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A50FE5" w14:paraId="7BA4AD0C" w14:textId="77777777">
        <w:trPr>
          <w:trHeight w:val="720"/>
        </w:trPr>
        <w:tc>
          <w:tcPr>
            <w:tcW w:w="6494" w:type="dxa"/>
            <w:gridSpan w:val="2"/>
            <w:tcBorders>
              <w:bottom w:val="single" w:sz="18" w:space="0" w:color="auto"/>
            </w:tcBorders>
          </w:tcPr>
          <w:p w14:paraId="5B186B83" w14:textId="77777777" w:rsidR="0087455A" w:rsidRPr="00A50FE5" w:rsidRDefault="0024162E">
            <w:pPr>
              <w:rPr>
                <w:rFonts w:ascii="Univers" w:hAnsi="Univers"/>
                <w:b/>
                <w:sz w:val="28"/>
                <w:szCs w:val="28"/>
                <w:lang w:val="es-ES"/>
              </w:rPr>
            </w:pPr>
            <w:r w:rsidRPr="00A50FE5">
              <w:rPr>
                <w:rFonts w:ascii="Univers" w:hAnsi="Univers"/>
                <w:b/>
                <w:sz w:val="28"/>
                <w:szCs w:val="28"/>
                <w:lang w:val="es-ES"/>
              </w:rPr>
              <w:t>NACIONES</w:t>
            </w:r>
          </w:p>
          <w:p w14:paraId="52E1733B" w14:textId="77777777" w:rsidR="0087455A" w:rsidRPr="00A50FE5" w:rsidRDefault="0024162E">
            <w:pPr>
              <w:rPr>
                <w:rFonts w:ascii="Univers" w:hAnsi="Univers"/>
                <w:b/>
                <w:sz w:val="28"/>
                <w:szCs w:val="28"/>
                <w:lang w:val="es-ES"/>
              </w:rPr>
            </w:pPr>
            <w:r w:rsidRPr="00A50FE5">
              <w:rPr>
                <w:rFonts w:ascii="Univers" w:hAnsi="Univers"/>
                <w:b/>
                <w:sz w:val="28"/>
                <w:szCs w:val="28"/>
                <w:lang w:val="es-ES"/>
              </w:rPr>
              <w:t>UNIDAS</w:t>
            </w:r>
          </w:p>
        </w:tc>
        <w:tc>
          <w:tcPr>
            <w:tcW w:w="4590" w:type="dxa"/>
            <w:tcBorders>
              <w:bottom w:val="single" w:sz="18" w:space="0" w:color="auto"/>
            </w:tcBorders>
          </w:tcPr>
          <w:p w14:paraId="2E0E74D4" w14:textId="77777777" w:rsidR="0087455A" w:rsidRPr="00A50FE5" w:rsidRDefault="0024162E">
            <w:pPr>
              <w:jc w:val="right"/>
              <w:rPr>
                <w:rFonts w:asciiTheme="minorBidi" w:hAnsiTheme="minorBidi" w:cstheme="minorBidi"/>
                <w:sz w:val="52"/>
                <w:szCs w:val="52"/>
                <w:lang w:val="es-ES"/>
              </w:rPr>
            </w:pPr>
            <w:r w:rsidRPr="00A50FE5">
              <w:rPr>
                <w:rFonts w:asciiTheme="minorBidi" w:hAnsiTheme="minorBidi" w:cstheme="minorBidi"/>
                <w:b/>
                <w:sz w:val="72"/>
                <w:lang w:val="es-ES"/>
              </w:rPr>
              <w:t>EP</w:t>
            </w:r>
          </w:p>
        </w:tc>
      </w:tr>
      <w:tr w:rsidR="0087455A" w:rsidRPr="008E6F6E" w14:paraId="05620E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78FA2DC" w14:textId="77777777" w:rsidR="0087455A" w:rsidRPr="00A50FE5" w:rsidRDefault="0024162E">
            <w:pPr>
              <w:spacing w:before="120"/>
              <w:rPr>
                <w:lang w:val="es-ES"/>
              </w:rPr>
            </w:pPr>
            <w:r w:rsidRPr="00A50FE5">
              <w:rPr>
                <w:noProof/>
                <w:lang w:val="es-ES" w:eastAsia="en-CA"/>
              </w:rPr>
              <w:drawing>
                <wp:anchor distT="0" distB="0" distL="114300" distR="114300" simplePos="0" relativeHeight="251660288" behindDoc="0" locked="0" layoutInCell="1" allowOverlap="1" wp14:anchorId="4D017DB3" wp14:editId="3DA33B1C">
                  <wp:simplePos x="0" y="0"/>
                  <wp:positionH relativeFrom="column">
                    <wp:posOffset>24765</wp:posOffset>
                  </wp:positionH>
                  <wp:positionV relativeFrom="paragraph">
                    <wp:posOffset>900430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A50FE5">
              <w:rPr>
                <w:noProof/>
                <w:lang w:val="es-ES" w:eastAsia="en-CA"/>
              </w:rPr>
              <w:drawing>
                <wp:anchor distT="0" distB="0" distL="114300" distR="114300" simplePos="0" relativeHeight="251661312" behindDoc="1" locked="0" layoutInCell="0" allowOverlap="1" wp14:anchorId="2CA54D91" wp14:editId="5C9D78FC">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5C67DBB7" w14:textId="77777777" w:rsidR="0087455A" w:rsidRPr="00A50FE5"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1764D6D2" w14:textId="77777777" w:rsidR="0087455A" w:rsidRPr="00A50FE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A50FE5">
              <w:rPr>
                <w:rFonts w:ascii="Univers" w:hAnsi="Univers"/>
                <w:b/>
                <w:sz w:val="32"/>
                <w:lang w:val="es-ES"/>
              </w:rPr>
              <w:t>Programa de las</w:t>
            </w:r>
          </w:p>
          <w:p w14:paraId="1291F9E1" w14:textId="77777777" w:rsidR="0087455A" w:rsidRPr="00A50FE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A50FE5">
              <w:rPr>
                <w:rFonts w:ascii="Univers" w:hAnsi="Univers"/>
                <w:b/>
                <w:sz w:val="32"/>
                <w:lang w:val="es-ES"/>
              </w:rPr>
              <w:t>Naciones Unidas</w:t>
            </w:r>
          </w:p>
          <w:p w14:paraId="052BDA13" w14:textId="77777777" w:rsidR="0087455A" w:rsidRPr="00A50FE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A50FE5">
              <w:rPr>
                <w:rFonts w:ascii="Univers" w:hAnsi="Univers"/>
                <w:b/>
                <w:sz w:val="32"/>
                <w:lang w:val="es-ES"/>
              </w:rPr>
              <w:t>para el Medio Ambiente</w:t>
            </w:r>
          </w:p>
          <w:p w14:paraId="7E59BA41" w14:textId="77777777" w:rsidR="0087455A" w:rsidRPr="00A50FE5"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534B4806" w14:textId="77777777" w:rsidR="0087455A" w:rsidRPr="00A50FE5" w:rsidRDefault="0087455A">
            <w:pPr>
              <w:spacing w:before="720"/>
              <w:ind w:left="158"/>
              <w:rPr>
                <w:lang w:val="es-ES"/>
              </w:rPr>
            </w:pPr>
          </w:p>
        </w:tc>
        <w:tc>
          <w:tcPr>
            <w:tcW w:w="4590" w:type="dxa"/>
            <w:tcBorders>
              <w:top w:val="nil"/>
              <w:left w:val="nil"/>
              <w:bottom w:val="single" w:sz="36" w:space="0" w:color="auto"/>
              <w:right w:val="nil"/>
            </w:tcBorders>
          </w:tcPr>
          <w:p w14:paraId="0A16E420" w14:textId="77777777" w:rsidR="0087455A" w:rsidRPr="00A50FE5" w:rsidRDefault="0087455A">
            <w:pPr>
              <w:rPr>
                <w:lang w:val="es-ES"/>
              </w:rPr>
            </w:pPr>
          </w:p>
          <w:p w14:paraId="2B3A6037" w14:textId="77777777" w:rsidR="0087455A" w:rsidRPr="00A50FE5" w:rsidRDefault="0024162E">
            <w:pPr>
              <w:rPr>
                <w:lang w:val="es-ES"/>
              </w:rPr>
            </w:pPr>
            <w:r w:rsidRPr="00A50FE5">
              <w:rPr>
                <w:lang w:val="es-ES"/>
              </w:rPr>
              <w:t>Distr.</w:t>
            </w:r>
          </w:p>
          <w:p w14:paraId="7989E77B" w14:textId="77777777" w:rsidR="0087455A" w:rsidRPr="00A50FE5" w:rsidRDefault="0024162E">
            <w:pPr>
              <w:rPr>
                <w:lang w:val="es-ES"/>
              </w:rPr>
            </w:pPr>
            <w:r w:rsidRPr="00A50FE5">
              <w:rPr>
                <w:lang w:val="es-ES"/>
              </w:rPr>
              <w:t>GENERAL</w:t>
            </w:r>
          </w:p>
          <w:p w14:paraId="3A826128" w14:textId="77777777" w:rsidR="0087455A" w:rsidRPr="00A50FE5" w:rsidRDefault="0087455A">
            <w:pPr>
              <w:rPr>
                <w:lang w:val="es-ES"/>
              </w:rPr>
            </w:pPr>
          </w:p>
          <w:p w14:paraId="36D5FE98" w14:textId="0164B760" w:rsidR="0087455A" w:rsidRPr="00A50FE5" w:rsidRDefault="0024162E">
            <w:pPr>
              <w:rPr>
                <w:lang w:val="es-ES"/>
              </w:rPr>
            </w:pPr>
            <w:r w:rsidRPr="00A50FE5">
              <w:rPr>
                <w:lang w:val="es-ES"/>
              </w:rPr>
              <w:fldChar w:fldCharType="begin"/>
            </w:r>
            <w:r w:rsidRPr="00A50FE5">
              <w:rPr>
                <w:lang w:val="es-ES"/>
              </w:rPr>
              <w:instrText xml:space="preserve"> DOCPROPERTY "Document number"  \* MERGEFORMAT </w:instrText>
            </w:r>
            <w:r w:rsidRPr="00A50FE5">
              <w:rPr>
                <w:lang w:val="es-ES"/>
              </w:rPr>
              <w:fldChar w:fldCharType="separate"/>
            </w:r>
            <w:r w:rsidR="000C5C81">
              <w:rPr>
                <w:lang w:val="es-ES"/>
              </w:rPr>
              <w:t>UNEP/</w:t>
            </w:r>
            <w:proofErr w:type="spellStart"/>
            <w:r w:rsidR="000C5C81">
              <w:rPr>
                <w:lang w:val="es-ES"/>
              </w:rPr>
              <w:t>OzL.Pro</w:t>
            </w:r>
            <w:proofErr w:type="spellEnd"/>
            <w:r w:rsidR="000C5C81">
              <w:rPr>
                <w:lang w:val="es-ES"/>
              </w:rPr>
              <w:t>/</w:t>
            </w:r>
            <w:proofErr w:type="spellStart"/>
            <w:r w:rsidR="000C5C81">
              <w:rPr>
                <w:lang w:val="es-ES"/>
              </w:rPr>
              <w:t>ExCom</w:t>
            </w:r>
            <w:proofErr w:type="spellEnd"/>
            <w:r w:rsidR="000C5C81">
              <w:rPr>
                <w:lang w:val="es-ES"/>
              </w:rPr>
              <w:t>/92/29</w:t>
            </w:r>
            <w:r w:rsidRPr="00A50FE5">
              <w:rPr>
                <w:lang w:val="es-ES"/>
              </w:rPr>
              <w:fldChar w:fldCharType="end"/>
            </w:r>
          </w:p>
          <w:p w14:paraId="4A94D680" w14:textId="0D914ACA" w:rsidR="002959B4" w:rsidRPr="00A50FE5" w:rsidRDefault="002959B4" w:rsidP="002959B4">
            <w:pPr>
              <w:rPr>
                <w:lang w:val="es-ES"/>
              </w:rPr>
            </w:pPr>
            <w:r w:rsidRPr="00A50FE5">
              <w:rPr>
                <w:lang w:val="es-ES"/>
              </w:rPr>
              <w:fldChar w:fldCharType="begin"/>
            </w:r>
            <w:r w:rsidRPr="00A50FE5">
              <w:rPr>
                <w:lang w:val="es-ES"/>
              </w:rPr>
              <w:instrText xml:space="preserve"> DOCPROPERTY "Revision date" \@ "d MMMM YYYY"  \* MERGEFORMAT </w:instrText>
            </w:r>
            <w:r w:rsidRPr="00A50FE5">
              <w:rPr>
                <w:lang w:val="es-ES"/>
              </w:rPr>
              <w:fldChar w:fldCharType="separate"/>
            </w:r>
            <w:r w:rsidR="00EF1018">
              <w:rPr>
                <w:lang w:val="es-ES"/>
              </w:rPr>
              <w:t xml:space="preserve">7 </w:t>
            </w:r>
            <w:r w:rsidR="008E6F6E">
              <w:rPr>
                <w:lang w:val="es-ES"/>
              </w:rPr>
              <w:t xml:space="preserve">de </w:t>
            </w:r>
            <w:r w:rsidR="00EF1018">
              <w:rPr>
                <w:lang w:val="es-ES"/>
              </w:rPr>
              <w:t xml:space="preserve">mayo </w:t>
            </w:r>
            <w:r w:rsidR="008E6F6E">
              <w:rPr>
                <w:lang w:val="es-ES"/>
              </w:rPr>
              <w:t xml:space="preserve">de </w:t>
            </w:r>
            <w:r w:rsidR="00EF1018">
              <w:rPr>
                <w:lang w:val="es-ES"/>
              </w:rPr>
              <w:t>2023</w:t>
            </w:r>
            <w:r w:rsidRPr="00A50FE5">
              <w:rPr>
                <w:lang w:val="es-ES"/>
              </w:rPr>
              <w:fldChar w:fldCharType="end"/>
            </w:r>
          </w:p>
          <w:p w14:paraId="4AF5B8B4" w14:textId="77777777" w:rsidR="00114CAA" w:rsidRPr="00A50FE5" w:rsidRDefault="00114CAA">
            <w:pPr>
              <w:rPr>
                <w:caps/>
                <w:lang w:val="es-ES"/>
              </w:rPr>
            </w:pPr>
          </w:p>
          <w:p w14:paraId="4FBBA0D0" w14:textId="77777777" w:rsidR="0087455A" w:rsidRPr="00A50FE5" w:rsidRDefault="0024162E">
            <w:pPr>
              <w:rPr>
                <w:lang w:val="es-ES"/>
              </w:rPr>
            </w:pPr>
            <w:r w:rsidRPr="00A50FE5">
              <w:rPr>
                <w:lang w:val="es-ES"/>
              </w:rPr>
              <w:t xml:space="preserve">ESPAÑOL </w:t>
            </w:r>
          </w:p>
          <w:p w14:paraId="6C153A14" w14:textId="77777777" w:rsidR="0087455A" w:rsidRPr="00A50FE5" w:rsidRDefault="0024162E">
            <w:pPr>
              <w:rPr>
                <w:lang w:val="es-ES"/>
              </w:rPr>
            </w:pPr>
            <w:r w:rsidRPr="00A50FE5">
              <w:rPr>
                <w:lang w:val="es-ES"/>
              </w:rPr>
              <w:t>ORIGINAL: INGLÉS</w:t>
            </w:r>
          </w:p>
        </w:tc>
      </w:tr>
    </w:tbl>
    <w:p w14:paraId="1DCF1FB8" w14:textId="77777777" w:rsidR="0087455A" w:rsidRPr="00A50FE5" w:rsidRDefault="0087455A">
      <w:pPr>
        <w:jc w:val="left"/>
        <w:rPr>
          <w:lang w:val="es-ES"/>
        </w:rPr>
      </w:pPr>
    </w:p>
    <w:p w14:paraId="2E00A651" w14:textId="77777777" w:rsidR="002D5A1A" w:rsidRPr="00A50FE5" w:rsidRDefault="002D5A1A" w:rsidP="002D5A1A">
      <w:pPr>
        <w:jc w:val="left"/>
        <w:rPr>
          <w:lang w:val="es-ES"/>
        </w:rPr>
      </w:pPr>
      <w:r w:rsidRPr="00A50FE5">
        <w:rPr>
          <w:lang w:val="es-ES"/>
        </w:rPr>
        <w:t>COMITÉ EJECUTIVO DEL FONDO MULTILATERAL</w:t>
      </w:r>
      <w:r w:rsidRPr="00A50FE5">
        <w:rPr>
          <w:lang w:val="es-ES"/>
        </w:rPr>
        <w:br/>
        <w:t xml:space="preserve"> PARA LA APLICACIÓN DEL</w:t>
      </w:r>
      <w:r w:rsidRPr="00A50FE5">
        <w:rPr>
          <w:lang w:val="es-ES"/>
        </w:rPr>
        <w:br/>
        <w:t xml:space="preserve"> PROTOCOLO DE MONTREAL</w:t>
      </w:r>
      <w:r w:rsidRPr="00A50FE5">
        <w:rPr>
          <w:lang w:val="es-ES"/>
        </w:rPr>
        <w:br/>
      </w:r>
      <w:r w:rsidR="00B931C3" w:rsidRPr="00A50FE5">
        <w:rPr>
          <w:lang w:val="es-ES"/>
        </w:rPr>
        <w:t>Nonagésima</w:t>
      </w:r>
      <w:r w:rsidR="0073028E" w:rsidRPr="00A50FE5">
        <w:rPr>
          <w:lang w:val="es-ES"/>
        </w:rPr>
        <w:t xml:space="preserve"> segunda </w:t>
      </w:r>
      <w:r w:rsidR="00AA29EB" w:rsidRPr="00A50FE5">
        <w:rPr>
          <w:lang w:val="es-ES"/>
        </w:rPr>
        <w:t>reunión</w:t>
      </w:r>
    </w:p>
    <w:p w14:paraId="69F94E69" w14:textId="77777777" w:rsidR="002D5A1A" w:rsidRPr="00A50FE5" w:rsidRDefault="002D5A1A" w:rsidP="002D5A1A">
      <w:pPr>
        <w:jc w:val="left"/>
        <w:rPr>
          <w:lang w:val="es-ES"/>
        </w:rPr>
      </w:pPr>
      <w:r w:rsidRPr="00A50FE5">
        <w:rPr>
          <w:lang w:val="es-ES"/>
        </w:rPr>
        <w:t xml:space="preserve">Montreal, </w:t>
      </w:r>
      <w:r w:rsidR="00AA29EB" w:rsidRPr="00A50FE5">
        <w:rPr>
          <w:lang w:val="es-ES"/>
        </w:rPr>
        <w:t>2</w:t>
      </w:r>
      <w:r w:rsidR="0073028E" w:rsidRPr="00A50FE5">
        <w:rPr>
          <w:lang w:val="es-ES"/>
        </w:rPr>
        <w:t>9</w:t>
      </w:r>
      <w:r w:rsidRPr="00A50FE5">
        <w:rPr>
          <w:lang w:val="es-ES"/>
        </w:rPr>
        <w:t xml:space="preserve"> de </w:t>
      </w:r>
      <w:r w:rsidR="0073028E" w:rsidRPr="00A50FE5">
        <w:rPr>
          <w:lang w:val="es-ES"/>
        </w:rPr>
        <w:t xml:space="preserve">mayo – 2 de </w:t>
      </w:r>
      <w:r w:rsidR="00AA29EB" w:rsidRPr="00A50FE5">
        <w:rPr>
          <w:lang w:val="es-ES"/>
        </w:rPr>
        <w:t>junio</w:t>
      </w:r>
      <w:r w:rsidRPr="00A50FE5">
        <w:rPr>
          <w:lang w:val="es-ES"/>
        </w:rPr>
        <w:t xml:space="preserve"> de 202</w:t>
      </w:r>
      <w:r w:rsidR="0073028E" w:rsidRPr="00A50FE5">
        <w:rPr>
          <w:lang w:val="es-ES"/>
        </w:rPr>
        <w:t>3</w:t>
      </w:r>
    </w:p>
    <w:p w14:paraId="7020A91E" w14:textId="77777777" w:rsidR="00A50FE5" w:rsidRPr="00A50FE5" w:rsidRDefault="00A50FE5" w:rsidP="00A50FE5">
      <w:pPr>
        <w:jc w:val="left"/>
        <w:rPr>
          <w:sz w:val="24"/>
          <w:szCs w:val="24"/>
          <w:lang w:val="es-ES"/>
        </w:rPr>
      </w:pPr>
      <w:r w:rsidRPr="00A50FE5">
        <w:rPr>
          <w:lang w:val="es-ES"/>
        </w:rPr>
        <w:t>Puntos 9 c) y d) del orden del día provisional</w:t>
      </w:r>
      <w:r w:rsidRPr="00A50FE5">
        <w:rPr>
          <w:rStyle w:val="FootnoteReference"/>
          <w:lang w:val="es-ES"/>
        </w:rPr>
        <w:footnoteReference w:id="1"/>
      </w:r>
      <w:r w:rsidRPr="00A50FE5">
        <w:rPr>
          <w:sz w:val="24"/>
          <w:lang w:val="es-ES"/>
        </w:rPr>
        <w:t xml:space="preserve"> </w:t>
      </w:r>
    </w:p>
    <w:p w14:paraId="3004EA19" w14:textId="77777777" w:rsidR="00A50FE5" w:rsidRPr="00A50FE5" w:rsidRDefault="00A50FE5" w:rsidP="00A50FE5">
      <w:pPr>
        <w:jc w:val="left"/>
        <w:rPr>
          <w:lang w:val="es-ES"/>
        </w:rPr>
      </w:pPr>
    </w:p>
    <w:p w14:paraId="479597C6" w14:textId="77777777" w:rsidR="00A50FE5" w:rsidRPr="00A50FE5" w:rsidRDefault="00A50FE5" w:rsidP="00A50FE5">
      <w:pPr>
        <w:jc w:val="left"/>
        <w:rPr>
          <w:lang w:val="es-ES"/>
        </w:rPr>
      </w:pPr>
    </w:p>
    <w:p w14:paraId="50EC66D6" w14:textId="77777777" w:rsidR="00A50FE5" w:rsidRPr="00A50FE5" w:rsidRDefault="00A50FE5" w:rsidP="00A50FE5">
      <w:pPr>
        <w:jc w:val="left"/>
        <w:rPr>
          <w:lang w:val="es-ES"/>
        </w:rPr>
      </w:pPr>
    </w:p>
    <w:p w14:paraId="18320CC4" w14:textId="77777777" w:rsidR="00A50FE5" w:rsidRPr="00A50FE5" w:rsidRDefault="00A50FE5" w:rsidP="00A50FE5">
      <w:pPr>
        <w:jc w:val="center"/>
        <w:rPr>
          <w:b/>
          <w:lang w:val="es-ES"/>
        </w:rPr>
      </w:pPr>
      <w:r w:rsidRPr="00A50FE5">
        <w:rPr>
          <w:b/>
          <w:lang w:val="es-ES"/>
        </w:rPr>
        <w:t>PROPUESTAS DE PROYECTOS: INDONESIA</w:t>
      </w:r>
    </w:p>
    <w:p w14:paraId="532079B1" w14:textId="77777777" w:rsidR="00A50FE5" w:rsidRPr="00A50FE5" w:rsidRDefault="00A50FE5" w:rsidP="00A50FE5">
      <w:pPr>
        <w:rPr>
          <w:lang w:val="es-ES"/>
        </w:rPr>
      </w:pPr>
    </w:p>
    <w:p w14:paraId="1FE967E0" w14:textId="77777777" w:rsidR="00A50FE5" w:rsidRPr="00A50FE5" w:rsidRDefault="00A50FE5" w:rsidP="00A50FE5">
      <w:pPr>
        <w:rPr>
          <w:lang w:val="es-ES"/>
        </w:rPr>
      </w:pPr>
    </w:p>
    <w:p w14:paraId="5842B76B" w14:textId="0B00BFB0" w:rsidR="00A50FE5" w:rsidRPr="00A50FE5" w:rsidRDefault="00A50FE5" w:rsidP="00A50FE5">
      <w:pPr>
        <w:ind w:firstLine="720"/>
        <w:rPr>
          <w:lang w:val="es-ES"/>
        </w:rPr>
      </w:pPr>
      <w:r w:rsidRPr="00A50FE5">
        <w:rPr>
          <w:lang w:val="es-ES"/>
        </w:rPr>
        <w:t>Este documento consiste en las observaciones y la recomendación de la Secretaría sobre las s</w:t>
      </w:r>
      <w:r w:rsidR="00F6067D">
        <w:rPr>
          <w:lang w:val="es-ES"/>
        </w:rPr>
        <w:t>i</w:t>
      </w:r>
      <w:r w:rsidRPr="00A50FE5">
        <w:rPr>
          <w:lang w:val="es-ES"/>
        </w:rPr>
        <w:t xml:space="preserve">guientes propuestas de proyectos: </w:t>
      </w:r>
    </w:p>
    <w:p w14:paraId="128362CF" w14:textId="77777777" w:rsidR="00A50FE5" w:rsidRPr="00A50FE5" w:rsidRDefault="00A50FE5" w:rsidP="00A50FE5">
      <w:pPr>
        <w:rPr>
          <w:lang w:val="es-ES"/>
        </w:rPr>
      </w:pPr>
    </w:p>
    <w:p w14:paraId="557257FE" w14:textId="77777777" w:rsidR="00A50FE5" w:rsidRPr="00A50FE5" w:rsidRDefault="00A50FE5" w:rsidP="00A50FE5">
      <w:pPr>
        <w:rPr>
          <w:u w:val="single"/>
          <w:lang w:val="es-ES"/>
        </w:rPr>
      </w:pPr>
      <w:r w:rsidRPr="00A50FE5">
        <w:rPr>
          <w:u w:val="single"/>
          <w:lang w:val="es-ES"/>
        </w:rPr>
        <w:t>Eliminación</w:t>
      </w:r>
    </w:p>
    <w:p w14:paraId="1EA69F57" w14:textId="77777777" w:rsidR="00A50FE5" w:rsidRPr="00A50FE5" w:rsidRDefault="00A50FE5" w:rsidP="00A50FE5">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50FE5" w:rsidRPr="00A50FE5" w14:paraId="1CA92436" w14:textId="77777777" w:rsidTr="00634675">
        <w:tc>
          <w:tcPr>
            <w:tcW w:w="6941" w:type="dxa"/>
          </w:tcPr>
          <w:p w14:paraId="793B8DF1" w14:textId="77777777" w:rsidR="00A50FE5" w:rsidRPr="00A50FE5" w:rsidRDefault="00A50FE5" w:rsidP="00634675">
            <w:pPr>
              <w:pStyle w:val="ListParagraph"/>
              <w:numPr>
                <w:ilvl w:val="0"/>
                <w:numId w:val="21"/>
              </w:numPr>
              <w:ind w:hanging="830"/>
            </w:pPr>
            <w:r w:rsidRPr="00A50FE5">
              <w:t>Plan de gestión de eliminación de los HCFC (etapa II, cuarto tramo)</w:t>
            </w:r>
          </w:p>
        </w:tc>
        <w:tc>
          <w:tcPr>
            <w:tcW w:w="2409" w:type="dxa"/>
          </w:tcPr>
          <w:p w14:paraId="7CC13F5F" w14:textId="77777777" w:rsidR="00A50FE5" w:rsidRPr="00A50FE5" w:rsidRDefault="00A50FE5" w:rsidP="00634675">
            <w:pPr>
              <w:jc w:val="right"/>
              <w:rPr>
                <w:lang w:val="es-ES"/>
              </w:rPr>
            </w:pPr>
            <w:r w:rsidRPr="00A50FE5">
              <w:rPr>
                <w:lang w:val="es-ES"/>
              </w:rPr>
              <w:t>PNUD y Banco Mundial</w:t>
            </w:r>
          </w:p>
        </w:tc>
      </w:tr>
    </w:tbl>
    <w:p w14:paraId="1FDEF978" w14:textId="77777777" w:rsidR="00A50FE5" w:rsidRPr="00A50FE5" w:rsidRDefault="00A50FE5" w:rsidP="00A50FE5">
      <w:pPr>
        <w:rPr>
          <w:lang w:val="es-ES"/>
        </w:rPr>
      </w:pPr>
    </w:p>
    <w:p w14:paraId="48153FDE" w14:textId="77777777" w:rsidR="00A50FE5" w:rsidRPr="00A50FE5" w:rsidRDefault="00A50FE5" w:rsidP="00A50FE5">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50FE5" w:rsidRPr="00A50FE5" w14:paraId="1D333B2E" w14:textId="77777777" w:rsidTr="00634675">
        <w:tc>
          <w:tcPr>
            <w:tcW w:w="6941" w:type="dxa"/>
          </w:tcPr>
          <w:p w14:paraId="7240083A" w14:textId="77777777" w:rsidR="00A50FE5" w:rsidRPr="00A50FE5" w:rsidRDefault="00A50FE5" w:rsidP="00634675">
            <w:pPr>
              <w:pStyle w:val="ListParagraph"/>
              <w:numPr>
                <w:ilvl w:val="0"/>
                <w:numId w:val="21"/>
              </w:numPr>
              <w:ind w:hanging="830"/>
            </w:pPr>
            <w:r w:rsidRPr="00A50FE5">
              <w:t>Plan de gestión de eliminación de los HCFC (etapa III, primer tramo)</w:t>
            </w:r>
          </w:p>
        </w:tc>
        <w:tc>
          <w:tcPr>
            <w:tcW w:w="2409" w:type="dxa"/>
          </w:tcPr>
          <w:p w14:paraId="1D889E72" w14:textId="77777777" w:rsidR="00A50FE5" w:rsidRPr="00A50FE5" w:rsidRDefault="00A50FE5" w:rsidP="00634675">
            <w:pPr>
              <w:jc w:val="right"/>
              <w:rPr>
                <w:lang w:val="es-ES"/>
              </w:rPr>
            </w:pPr>
            <w:r w:rsidRPr="00A50FE5">
              <w:rPr>
                <w:lang w:val="es-ES"/>
              </w:rPr>
              <w:t>PNUD y Australia</w:t>
            </w:r>
          </w:p>
        </w:tc>
      </w:tr>
    </w:tbl>
    <w:p w14:paraId="51721D4A" w14:textId="77777777" w:rsidR="00A50FE5" w:rsidRPr="00A50FE5" w:rsidRDefault="00A50FE5" w:rsidP="00A50FE5">
      <w:pPr>
        <w:rPr>
          <w:lang w:val="es-ES"/>
        </w:rPr>
      </w:pPr>
    </w:p>
    <w:p w14:paraId="21DA87F6" w14:textId="77777777" w:rsidR="00A50FE5" w:rsidRPr="00A50FE5" w:rsidRDefault="00A50FE5" w:rsidP="00A50FE5">
      <w:pPr>
        <w:rPr>
          <w:lang w:val="es-ES"/>
        </w:rPr>
      </w:pPr>
    </w:p>
    <w:p w14:paraId="579EA74E" w14:textId="77777777" w:rsidR="00A50FE5" w:rsidRPr="00A50FE5" w:rsidRDefault="00A50FE5" w:rsidP="00A50FE5">
      <w:pPr>
        <w:rPr>
          <w:lang w:val="es-ES"/>
        </w:rPr>
      </w:pPr>
    </w:p>
    <w:p w14:paraId="7C854B5A" w14:textId="77777777" w:rsidR="00A50FE5" w:rsidRPr="00A50FE5" w:rsidRDefault="00A50FE5" w:rsidP="00A50FE5">
      <w:pPr>
        <w:jc w:val="left"/>
        <w:rPr>
          <w:lang w:val="es-ES"/>
        </w:rPr>
      </w:pPr>
    </w:p>
    <w:p w14:paraId="20A8AABE" w14:textId="77777777" w:rsidR="00A50FE5" w:rsidRPr="00A50FE5" w:rsidRDefault="00A50FE5" w:rsidP="00A50FE5">
      <w:pPr>
        <w:jc w:val="left"/>
        <w:rPr>
          <w:lang w:val="es-ES"/>
        </w:rPr>
      </w:pPr>
      <w:r w:rsidRPr="00A50FE5">
        <w:rPr>
          <w:lang w:val="es-ES"/>
        </w:rPr>
        <w:br w:type="page"/>
      </w:r>
    </w:p>
    <w:p w14:paraId="01AAF5FF" w14:textId="77777777" w:rsidR="00A50FE5" w:rsidRPr="00A50FE5" w:rsidRDefault="00A50FE5" w:rsidP="00A50FE5">
      <w:pPr>
        <w:jc w:val="center"/>
        <w:rPr>
          <w:b/>
          <w:lang w:val="es-ES"/>
        </w:rPr>
      </w:pPr>
      <w:r w:rsidRPr="00A50FE5">
        <w:rPr>
          <w:b/>
          <w:lang w:val="es-ES"/>
        </w:rPr>
        <w:lastRenderedPageBreak/>
        <w:t>HOJA DE EVALUACIÓN DE PROYECTO – PROYECTOS PLURIANUALES</w:t>
      </w:r>
    </w:p>
    <w:p w14:paraId="16ABE93E" w14:textId="77777777" w:rsidR="00A50FE5" w:rsidRPr="00A50FE5" w:rsidRDefault="00A50FE5" w:rsidP="00A50FE5">
      <w:pPr>
        <w:jc w:val="center"/>
        <w:rPr>
          <w:b/>
          <w:lang w:val="es-ES"/>
        </w:rPr>
      </w:pPr>
    </w:p>
    <w:p w14:paraId="5C1FAC71" w14:textId="77777777" w:rsidR="00A50FE5" w:rsidRPr="00A50FE5" w:rsidRDefault="00A50FE5" w:rsidP="00A50FE5">
      <w:pPr>
        <w:jc w:val="center"/>
        <w:rPr>
          <w:b/>
          <w:bCs/>
          <w:lang w:val="es-ES"/>
        </w:rPr>
      </w:pPr>
      <w:r w:rsidRPr="00A50FE5">
        <w:rPr>
          <w:b/>
          <w:lang w:val="es-ES"/>
        </w:rPr>
        <w:t>Indonesia</w:t>
      </w:r>
    </w:p>
    <w:p w14:paraId="46274F61" w14:textId="77777777" w:rsidR="00A50FE5" w:rsidRPr="00A50FE5" w:rsidRDefault="00A50FE5" w:rsidP="00A50FE5">
      <w:pPr>
        <w:jc w:val="center"/>
        <w:rPr>
          <w:lang w:val="es-ES"/>
        </w:rPr>
      </w:pPr>
    </w:p>
    <w:tbl>
      <w:tblPr>
        <w:tblStyle w:val="TableGrid"/>
        <w:tblW w:w="10283" w:type="dxa"/>
        <w:tblInd w:w="-2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05"/>
        <w:gridCol w:w="2385"/>
        <w:gridCol w:w="2430"/>
        <w:gridCol w:w="2363"/>
      </w:tblGrid>
      <w:tr w:rsidR="00A50FE5" w:rsidRPr="00A50FE5" w14:paraId="63792CE0" w14:textId="77777777" w:rsidTr="00236F00">
        <w:trPr>
          <w:trHeight w:val="240"/>
        </w:trPr>
        <w:tc>
          <w:tcPr>
            <w:tcW w:w="3105" w:type="dxa"/>
            <w:tcBorders>
              <w:top w:val="single" w:sz="4" w:space="0" w:color="666699"/>
              <w:left w:val="single" w:sz="4" w:space="0" w:color="666699"/>
              <w:bottom w:val="single" w:sz="4" w:space="0" w:color="666699"/>
              <w:right w:val="single" w:sz="4" w:space="0" w:color="666699"/>
            </w:tcBorders>
            <w:hideMark/>
          </w:tcPr>
          <w:p w14:paraId="6D1D1E64" w14:textId="77777777" w:rsidR="00A50FE5" w:rsidRPr="00A50FE5" w:rsidRDefault="00A50FE5" w:rsidP="00634675">
            <w:pPr>
              <w:jc w:val="left"/>
              <w:rPr>
                <w:b/>
                <w:sz w:val="20"/>
                <w:szCs w:val="20"/>
                <w:lang w:val="es-ES"/>
              </w:rPr>
            </w:pPr>
            <w:r w:rsidRPr="00A50FE5">
              <w:rPr>
                <w:b/>
                <w:sz w:val="20"/>
                <w:lang w:val="es-ES"/>
              </w:rPr>
              <w:t>I) TÍTULO DEL PROYECTO</w:t>
            </w:r>
          </w:p>
        </w:tc>
        <w:tc>
          <w:tcPr>
            <w:tcW w:w="2385" w:type="dxa"/>
            <w:tcBorders>
              <w:top w:val="single" w:sz="4" w:space="0" w:color="666699"/>
              <w:left w:val="single" w:sz="4" w:space="0" w:color="666699"/>
              <w:bottom w:val="single" w:sz="4" w:space="0" w:color="666699"/>
              <w:right w:val="single" w:sz="4" w:space="0" w:color="666699"/>
            </w:tcBorders>
            <w:hideMark/>
          </w:tcPr>
          <w:p w14:paraId="1123E096" w14:textId="77777777" w:rsidR="00A50FE5" w:rsidRPr="00A50FE5" w:rsidRDefault="00A50FE5" w:rsidP="00634675">
            <w:pPr>
              <w:jc w:val="center"/>
              <w:rPr>
                <w:b/>
                <w:sz w:val="20"/>
                <w:szCs w:val="20"/>
                <w:lang w:val="es-ES"/>
              </w:rPr>
            </w:pPr>
            <w:r w:rsidRPr="00A50FE5">
              <w:rPr>
                <w:b/>
                <w:sz w:val="20"/>
                <w:lang w:val="es-ES"/>
              </w:rPr>
              <w:t>ORGANISMO</w:t>
            </w:r>
          </w:p>
        </w:tc>
        <w:tc>
          <w:tcPr>
            <w:tcW w:w="2430" w:type="dxa"/>
            <w:tcBorders>
              <w:top w:val="single" w:sz="4" w:space="0" w:color="666699"/>
              <w:left w:val="single" w:sz="4" w:space="0" w:color="666699"/>
              <w:bottom w:val="single" w:sz="4" w:space="0" w:color="666699"/>
              <w:right w:val="single" w:sz="4" w:space="0" w:color="666699"/>
            </w:tcBorders>
            <w:hideMark/>
          </w:tcPr>
          <w:p w14:paraId="286B9084" w14:textId="77777777" w:rsidR="00A50FE5" w:rsidRPr="00A50FE5" w:rsidRDefault="00A50FE5" w:rsidP="00634675">
            <w:pPr>
              <w:jc w:val="center"/>
              <w:rPr>
                <w:b/>
                <w:sz w:val="20"/>
                <w:szCs w:val="20"/>
                <w:lang w:val="es-ES"/>
              </w:rPr>
            </w:pPr>
            <w:r w:rsidRPr="00A50FE5">
              <w:rPr>
                <w:b/>
                <w:sz w:val="20"/>
                <w:lang w:val="es-ES"/>
              </w:rPr>
              <w:t>REUNIÓN EN QUE SE APROBÓ</w:t>
            </w:r>
          </w:p>
        </w:tc>
        <w:tc>
          <w:tcPr>
            <w:tcW w:w="2363" w:type="dxa"/>
            <w:tcBorders>
              <w:top w:val="single" w:sz="4" w:space="0" w:color="666699"/>
              <w:left w:val="single" w:sz="4" w:space="0" w:color="666699"/>
              <w:bottom w:val="single" w:sz="4" w:space="0" w:color="666699"/>
              <w:right w:val="single" w:sz="4" w:space="0" w:color="666699"/>
            </w:tcBorders>
            <w:hideMark/>
          </w:tcPr>
          <w:p w14:paraId="4193F05E" w14:textId="77777777" w:rsidR="00A50FE5" w:rsidRPr="00A50FE5" w:rsidRDefault="00A50FE5" w:rsidP="00634675">
            <w:pPr>
              <w:jc w:val="center"/>
              <w:rPr>
                <w:b/>
                <w:sz w:val="20"/>
                <w:szCs w:val="20"/>
                <w:lang w:val="es-ES"/>
              </w:rPr>
            </w:pPr>
            <w:r w:rsidRPr="00A50FE5">
              <w:rPr>
                <w:b/>
                <w:sz w:val="20"/>
                <w:lang w:val="es-ES"/>
              </w:rPr>
              <w:t>MEDIDA DE CONTROL</w:t>
            </w:r>
          </w:p>
        </w:tc>
      </w:tr>
      <w:tr w:rsidR="00A50FE5" w:rsidRPr="00A50FE5" w14:paraId="07A75224" w14:textId="77777777" w:rsidTr="00236F00">
        <w:trPr>
          <w:trHeight w:val="305"/>
        </w:trPr>
        <w:tc>
          <w:tcPr>
            <w:tcW w:w="3105" w:type="dxa"/>
            <w:tcBorders>
              <w:top w:val="single" w:sz="4" w:space="0" w:color="666699"/>
              <w:left w:val="single" w:sz="4" w:space="0" w:color="666699"/>
              <w:bottom w:val="single" w:sz="4" w:space="0" w:color="666699"/>
              <w:right w:val="single" w:sz="4" w:space="0" w:color="666699"/>
            </w:tcBorders>
            <w:vAlign w:val="center"/>
            <w:hideMark/>
          </w:tcPr>
          <w:p w14:paraId="3ABB6857" w14:textId="77777777" w:rsidR="00A50FE5" w:rsidRPr="00A50FE5" w:rsidRDefault="00A50FE5" w:rsidP="00634675">
            <w:pPr>
              <w:jc w:val="center"/>
              <w:rPr>
                <w:sz w:val="20"/>
                <w:szCs w:val="20"/>
                <w:lang w:val="es-ES"/>
              </w:rPr>
            </w:pPr>
            <w:r w:rsidRPr="00A50FE5">
              <w:rPr>
                <w:sz w:val="20"/>
                <w:lang w:val="es-ES"/>
              </w:rPr>
              <w:t>Plan de gestión de eliminación de los HCFC (etapa II)</w:t>
            </w:r>
          </w:p>
        </w:tc>
        <w:tc>
          <w:tcPr>
            <w:tcW w:w="2385" w:type="dxa"/>
            <w:tcBorders>
              <w:top w:val="single" w:sz="4" w:space="0" w:color="666699"/>
              <w:left w:val="single" w:sz="4" w:space="0" w:color="666699"/>
              <w:bottom w:val="single" w:sz="4" w:space="0" w:color="666699"/>
              <w:right w:val="single" w:sz="4" w:space="0" w:color="666699"/>
            </w:tcBorders>
            <w:vAlign w:val="center"/>
          </w:tcPr>
          <w:p w14:paraId="429E98B6" w14:textId="77777777" w:rsidR="00A50FE5" w:rsidRPr="00A50FE5" w:rsidRDefault="00A50FE5" w:rsidP="00634675">
            <w:pPr>
              <w:jc w:val="center"/>
              <w:rPr>
                <w:sz w:val="20"/>
                <w:szCs w:val="20"/>
                <w:lang w:val="es-ES"/>
              </w:rPr>
            </w:pPr>
            <w:r w:rsidRPr="00A50FE5">
              <w:rPr>
                <w:color w:val="000000" w:themeColor="text1"/>
                <w:sz w:val="20"/>
                <w:lang w:val="es-ES"/>
              </w:rPr>
              <w:t>PNUD (principal), Banco Mundial</w:t>
            </w:r>
          </w:p>
        </w:tc>
        <w:tc>
          <w:tcPr>
            <w:tcW w:w="2430" w:type="dxa"/>
            <w:tcBorders>
              <w:top w:val="single" w:sz="4" w:space="0" w:color="666699"/>
              <w:left w:val="single" w:sz="4" w:space="0" w:color="666699"/>
              <w:bottom w:val="single" w:sz="4" w:space="0" w:color="666699"/>
              <w:right w:val="single" w:sz="4" w:space="0" w:color="666699"/>
            </w:tcBorders>
            <w:vAlign w:val="center"/>
          </w:tcPr>
          <w:p w14:paraId="5955666B" w14:textId="77777777" w:rsidR="00A50FE5" w:rsidRPr="00A50FE5" w:rsidRDefault="00A50FE5" w:rsidP="00634675">
            <w:pPr>
              <w:jc w:val="center"/>
              <w:rPr>
                <w:sz w:val="20"/>
                <w:szCs w:val="20"/>
                <w:lang w:val="es-ES"/>
              </w:rPr>
            </w:pPr>
            <w:r w:rsidRPr="00A50FE5">
              <w:rPr>
                <w:sz w:val="20"/>
                <w:lang w:val="es-ES"/>
              </w:rPr>
              <w:t>76</w:t>
            </w:r>
            <w:r w:rsidRPr="00A50FE5">
              <w:rPr>
                <w:sz w:val="20"/>
                <w:vertAlign w:val="superscript"/>
                <w:lang w:val="es-ES"/>
              </w:rPr>
              <w:t>a</w:t>
            </w:r>
          </w:p>
        </w:tc>
        <w:tc>
          <w:tcPr>
            <w:tcW w:w="2363" w:type="dxa"/>
            <w:tcBorders>
              <w:top w:val="single" w:sz="4" w:space="0" w:color="666699"/>
              <w:left w:val="single" w:sz="4" w:space="0" w:color="666699"/>
              <w:bottom w:val="single" w:sz="4" w:space="0" w:color="666699"/>
              <w:right w:val="single" w:sz="4" w:space="0" w:color="666699"/>
            </w:tcBorders>
            <w:vAlign w:val="center"/>
          </w:tcPr>
          <w:p w14:paraId="3C46EAB7" w14:textId="77777777" w:rsidR="00A50FE5" w:rsidRPr="00A50FE5" w:rsidRDefault="00A50FE5" w:rsidP="00634675">
            <w:pPr>
              <w:jc w:val="center"/>
              <w:rPr>
                <w:sz w:val="20"/>
                <w:szCs w:val="20"/>
                <w:lang w:val="es-ES"/>
              </w:rPr>
            </w:pPr>
            <w:r w:rsidRPr="00A50FE5">
              <w:rPr>
                <w:sz w:val="20"/>
                <w:lang w:val="es-ES"/>
              </w:rPr>
              <w:t>Eliminación del 55% para 2023</w:t>
            </w:r>
          </w:p>
        </w:tc>
      </w:tr>
    </w:tbl>
    <w:p w14:paraId="3906D285" w14:textId="77777777" w:rsidR="00A50FE5" w:rsidRPr="00A50FE5" w:rsidRDefault="00A50FE5" w:rsidP="00A50FE5">
      <w:pPr>
        <w:jc w:val="center"/>
        <w:rPr>
          <w:sz w:val="20"/>
          <w:szCs w:val="20"/>
          <w:lang w:val="es-ES"/>
        </w:rPr>
      </w:pPr>
    </w:p>
    <w:tbl>
      <w:tblPr>
        <w:tblStyle w:val="TableGrid"/>
        <w:tblW w:w="10275" w:type="dxa"/>
        <w:tblInd w:w="-2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390"/>
        <w:gridCol w:w="1800"/>
        <w:gridCol w:w="2085"/>
      </w:tblGrid>
      <w:tr w:rsidR="00A50FE5" w:rsidRPr="0002492B" w14:paraId="52665DA9" w14:textId="77777777" w:rsidTr="006562A2">
        <w:trPr>
          <w:trHeight w:val="43"/>
        </w:trPr>
        <w:tc>
          <w:tcPr>
            <w:tcW w:w="6390" w:type="dxa"/>
            <w:tcBorders>
              <w:top w:val="single" w:sz="4" w:space="0" w:color="666699"/>
              <w:left w:val="single" w:sz="4" w:space="0" w:color="666699"/>
              <w:bottom w:val="single" w:sz="4" w:space="0" w:color="666699"/>
              <w:right w:val="single" w:sz="4" w:space="0" w:color="666699"/>
            </w:tcBorders>
            <w:hideMark/>
          </w:tcPr>
          <w:p w14:paraId="55C70EEF" w14:textId="5D3088A3" w:rsidR="00A50FE5" w:rsidRPr="0002492B" w:rsidRDefault="00A50FE5" w:rsidP="00634675">
            <w:pPr>
              <w:jc w:val="left"/>
              <w:rPr>
                <w:b/>
                <w:sz w:val="19"/>
                <w:szCs w:val="19"/>
                <w:lang w:val="es-ES"/>
              </w:rPr>
            </w:pPr>
            <w:r w:rsidRPr="0002492B">
              <w:rPr>
                <w:b/>
                <w:sz w:val="19"/>
                <w:szCs w:val="19"/>
                <w:lang w:val="es-ES"/>
              </w:rPr>
              <w:t>II) DATOS MÁS RECIENTES CON ARREGLO AL ARTÍCULO 7 (grupo</w:t>
            </w:r>
            <w:r w:rsidR="0002492B">
              <w:rPr>
                <w:b/>
                <w:sz w:val="19"/>
                <w:szCs w:val="19"/>
                <w:lang w:val="es-ES"/>
              </w:rPr>
              <w:t> </w:t>
            </w:r>
            <w:r w:rsidRPr="0002492B">
              <w:rPr>
                <w:b/>
                <w:sz w:val="19"/>
                <w:szCs w:val="19"/>
                <w:lang w:val="es-ES"/>
              </w:rPr>
              <w:t>I del anexo C)</w:t>
            </w:r>
          </w:p>
        </w:tc>
        <w:tc>
          <w:tcPr>
            <w:tcW w:w="1800" w:type="dxa"/>
            <w:tcBorders>
              <w:top w:val="single" w:sz="4" w:space="0" w:color="666699"/>
              <w:left w:val="single" w:sz="4" w:space="0" w:color="666699"/>
              <w:bottom w:val="single" w:sz="4" w:space="0" w:color="666699"/>
              <w:right w:val="single" w:sz="4" w:space="0" w:color="666699"/>
            </w:tcBorders>
            <w:hideMark/>
          </w:tcPr>
          <w:p w14:paraId="5094BFC3" w14:textId="77777777" w:rsidR="00A50FE5" w:rsidRPr="0002492B" w:rsidRDefault="00A50FE5" w:rsidP="00634675">
            <w:pPr>
              <w:jc w:val="center"/>
              <w:rPr>
                <w:sz w:val="19"/>
                <w:szCs w:val="19"/>
                <w:lang w:val="es-ES"/>
              </w:rPr>
            </w:pPr>
            <w:r w:rsidRPr="0002492B">
              <w:rPr>
                <w:sz w:val="19"/>
                <w:szCs w:val="19"/>
                <w:lang w:val="es-ES"/>
              </w:rPr>
              <w:t>Año: 2022</w:t>
            </w:r>
          </w:p>
        </w:tc>
        <w:tc>
          <w:tcPr>
            <w:tcW w:w="2085" w:type="dxa"/>
            <w:tcBorders>
              <w:top w:val="single" w:sz="4" w:space="0" w:color="666699"/>
              <w:left w:val="single" w:sz="4" w:space="0" w:color="666699"/>
              <w:bottom w:val="single" w:sz="4" w:space="0" w:color="666699"/>
              <w:right w:val="single" w:sz="4" w:space="0" w:color="666699"/>
            </w:tcBorders>
            <w:hideMark/>
          </w:tcPr>
          <w:p w14:paraId="758D8CFB" w14:textId="77777777" w:rsidR="00A50FE5" w:rsidRPr="0002492B" w:rsidRDefault="00A50FE5" w:rsidP="00634675">
            <w:pPr>
              <w:jc w:val="right"/>
              <w:rPr>
                <w:sz w:val="19"/>
                <w:szCs w:val="19"/>
                <w:lang w:val="es-ES"/>
              </w:rPr>
            </w:pPr>
            <w:r w:rsidRPr="0002492B">
              <w:rPr>
                <w:sz w:val="19"/>
                <w:szCs w:val="19"/>
                <w:lang w:val="es-ES"/>
              </w:rPr>
              <w:t>137,82 toneladas PAO</w:t>
            </w:r>
          </w:p>
        </w:tc>
      </w:tr>
    </w:tbl>
    <w:p w14:paraId="3C240C90" w14:textId="77777777" w:rsidR="00A50FE5" w:rsidRPr="00A50FE5" w:rsidRDefault="00A50FE5" w:rsidP="00A50FE5">
      <w:pPr>
        <w:jc w:val="center"/>
        <w:rPr>
          <w:sz w:val="20"/>
          <w:szCs w:val="20"/>
          <w:lang w:val="es-ES"/>
        </w:rPr>
      </w:pPr>
    </w:p>
    <w:tbl>
      <w:tblPr>
        <w:tblStyle w:val="TableGrid"/>
        <w:tblW w:w="10280" w:type="dxa"/>
        <w:tblInd w:w="-2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350"/>
        <w:gridCol w:w="990"/>
        <w:gridCol w:w="900"/>
        <w:gridCol w:w="900"/>
        <w:gridCol w:w="1170"/>
        <w:gridCol w:w="1343"/>
        <w:gridCol w:w="851"/>
        <w:gridCol w:w="850"/>
        <w:gridCol w:w="567"/>
        <w:gridCol w:w="1359"/>
      </w:tblGrid>
      <w:tr w:rsidR="00A50FE5" w:rsidRPr="0002492B" w14:paraId="35894733" w14:textId="77777777" w:rsidTr="00236F00">
        <w:trPr>
          <w:trHeight w:val="249"/>
        </w:trPr>
        <w:tc>
          <w:tcPr>
            <w:tcW w:w="8354" w:type="dxa"/>
            <w:gridSpan w:val="8"/>
            <w:tcBorders>
              <w:top w:val="single" w:sz="4" w:space="0" w:color="666699"/>
              <w:left w:val="single" w:sz="4" w:space="0" w:color="666699"/>
              <w:bottom w:val="single" w:sz="4" w:space="0" w:color="666699"/>
              <w:right w:val="single" w:sz="4" w:space="0" w:color="666699"/>
            </w:tcBorders>
            <w:tcMar>
              <w:left w:w="57" w:type="dxa"/>
              <w:right w:w="57" w:type="dxa"/>
            </w:tcMar>
            <w:hideMark/>
          </w:tcPr>
          <w:p w14:paraId="4E02C6EE" w14:textId="77777777" w:rsidR="00A50FE5" w:rsidRPr="0002492B" w:rsidRDefault="00A50FE5" w:rsidP="00634675">
            <w:pPr>
              <w:jc w:val="left"/>
              <w:rPr>
                <w:b/>
                <w:sz w:val="19"/>
                <w:szCs w:val="19"/>
                <w:lang w:val="es-ES"/>
              </w:rPr>
            </w:pPr>
            <w:r w:rsidRPr="0002492B">
              <w:rPr>
                <w:b/>
                <w:sz w:val="19"/>
                <w:szCs w:val="19"/>
                <w:lang w:val="es-ES"/>
              </w:rPr>
              <w:t>III) DATOS SECTORIALES MÁS RECIENTES DEL PROGRAMA DE PAÍS (toneladas PAO)</w:t>
            </w:r>
          </w:p>
        </w:tc>
        <w:tc>
          <w:tcPr>
            <w:tcW w:w="1926" w:type="dxa"/>
            <w:gridSpan w:val="2"/>
            <w:tcBorders>
              <w:top w:val="single" w:sz="4" w:space="0" w:color="666699"/>
              <w:left w:val="single" w:sz="4" w:space="0" w:color="666699"/>
              <w:bottom w:val="single" w:sz="4" w:space="0" w:color="666699"/>
              <w:right w:val="single" w:sz="4" w:space="0" w:color="666699"/>
            </w:tcBorders>
            <w:tcMar>
              <w:left w:w="57" w:type="dxa"/>
              <w:right w:w="57" w:type="dxa"/>
            </w:tcMar>
            <w:hideMark/>
          </w:tcPr>
          <w:p w14:paraId="5B967166" w14:textId="77777777" w:rsidR="00A50FE5" w:rsidRPr="0002492B" w:rsidRDefault="00A50FE5" w:rsidP="00634675">
            <w:pPr>
              <w:jc w:val="right"/>
              <w:rPr>
                <w:b/>
                <w:sz w:val="19"/>
                <w:szCs w:val="19"/>
                <w:lang w:val="es-ES"/>
              </w:rPr>
            </w:pPr>
            <w:r w:rsidRPr="0002492B">
              <w:rPr>
                <w:b/>
                <w:sz w:val="19"/>
                <w:szCs w:val="19"/>
                <w:lang w:val="es-ES"/>
              </w:rPr>
              <w:t>Año: 2022</w:t>
            </w:r>
          </w:p>
        </w:tc>
      </w:tr>
      <w:tr w:rsidR="00A50FE5" w:rsidRPr="0002492B" w14:paraId="5358470A" w14:textId="77777777" w:rsidTr="00236F00">
        <w:trPr>
          <w:trHeight w:val="249"/>
        </w:trPr>
        <w:tc>
          <w:tcPr>
            <w:tcW w:w="1350" w:type="dxa"/>
            <w:tcBorders>
              <w:top w:val="single" w:sz="4" w:space="0" w:color="666699"/>
              <w:left w:val="single" w:sz="4" w:space="0" w:color="666699"/>
              <w:bottom w:val="single" w:sz="4" w:space="0" w:color="666699"/>
              <w:right w:val="single" w:sz="4" w:space="0" w:color="666699"/>
            </w:tcBorders>
            <w:tcMar>
              <w:left w:w="57" w:type="dxa"/>
              <w:right w:w="57" w:type="dxa"/>
            </w:tcMar>
            <w:hideMark/>
          </w:tcPr>
          <w:p w14:paraId="6E7D2DA4" w14:textId="77777777" w:rsidR="00A50FE5" w:rsidRPr="0002492B" w:rsidRDefault="00A50FE5" w:rsidP="00634675">
            <w:pPr>
              <w:jc w:val="center"/>
              <w:rPr>
                <w:sz w:val="19"/>
                <w:szCs w:val="19"/>
                <w:lang w:val="es-ES"/>
              </w:rPr>
            </w:pPr>
            <w:r w:rsidRPr="0002492B">
              <w:rPr>
                <w:sz w:val="19"/>
                <w:szCs w:val="19"/>
                <w:lang w:val="es-ES"/>
              </w:rPr>
              <w:t>Sustancias químicas</w:t>
            </w:r>
          </w:p>
        </w:tc>
        <w:tc>
          <w:tcPr>
            <w:tcW w:w="990" w:type="dxa"/>
            <w:tcBorders>
              <w:top w:val="single" w:sz="4" w:space="0" w:color="666699"/>
              <w:left w:val="single" w:sz="4" w:space="0" w:color="666699"/>
              <w:bottom w:val="single" w:sz="4" w:space="0" w:color="666699"/>
              <w:right w:val="single" w:sz="4" w:space="0" w:color="666699"/>
            </w:tcBorders>
            <w:tcMar>
              <w:left w:w="57" w:type="dxa"/>
              <w:right w:w="57" w:type="dxa"/>
            </w:tcMar>
            <w:hideMark/>
          </w:tcPr>
          <w:p w14:paraId="534CDCAC" w14:textId="77777777" w:rsidR="00A50FE5" w:rsidRPr="0002492B" w:rsidRDefault="00A50FE5" w:rsidP="00634675">
            <w:pPr>
              <w:jc w:val="center"/>
              <w:rPr>
                <w:sz w:val="19"/>
                <w:szCs w:val="19"/>
                <w:lang w:val="es-ES"/>
              </w:rPr>
            </w:pPr>
            <w:r w:rsidRPr="0002492B">
              <w:rPr>
                <w:sz w:val="19"/>
                <w:szCs w:val="19"/>
                <w:lang w:val="es-ES"/>
              </w:rPr>
              <w:t>Aerosoles</w:t>
            </w:r>
          </w:p>
        </w:tc>
        <w:tc>
          <w:tcPr>
            <w:tcW w:w="900" w:type="dxa"/>
            <w:tcBorders>
              <w:top w:val="single" w:sz="4" w:space="0" w:color="666699"/>
              <w:left w:val="single" w:sz="4" w:space="0" w:color="666699"/>
              <w:bottom w:val="single" w:sz="4" w:space="0" w:color="666699"/>
              <w:right w:val="single" w:sz="4" w:space="0" w:color="666699"/>
            </w:tcBorders>
            <w:tcMar>
              <w:left w:w="57" w:type="dxa"/>
              <w:right w:w="57" w:type="dxa"/>
            </w:tcMar>
            <w:hideMark/>
          </w:tcPr>
          <w:p w14:paraId="46BA8222" w14:textId="77777777" w:rsidR="00A50FE5" w:rsidRPr="0002492B" w:rsidRDefault="00A50FE5" w:rsidP="00634675">
            <w:pPr>
              <w:jc w:val="center"/>
              <w:rPr>
                <w:sz w:val="19"/>
                <w:szCs w:val="19"/>
                <w:lang w:val="es-ES"/>
              </w:rPr>
            </w:pPr>
            <w:r w:rsidRPr="0002492B">
              <w:rPr>
                <w:sz w:val="19"/>
                <w:szCs w:val="19"/>
                <w:lang w:val="es-ES"/>
              </w:rPr>
              <w:t>Espumas</w:t>
            </w:r>
          </w:p>
        </w:tc>
        <w:tc>
          <w:tcPr>
            <w:tcW w:w="900" w:type="dxa"/>
            <w:tcBorders>
              <w:top w:val="single" w:sz="4" w:space="0" w:color="666699"/>
              <w:left w:val="single" w:sz="4" w:space="0" w:color="666699"/>
              <w:bottom w:val="single" w:sz="4" w:space="0" w:color="666699"/>
              <w:right w:val="single" w:sz="4" w:space="0" w:color="666699"/>
            </w:tcBorders>
            <w:tcMar>
              <w:left w:w="57" w:type="dxa"/>
              <w:right w:w="57" w:type="dxa"/>
            </w:tcMar>
            <w:hideMark/>
          </w:tcPr>
          <w:p w14:paraId="7C1F2F69" w14:textId="77777777" w:rsidR="00A50FE5" w:rsidRPr="0002492B" w:rsidRDefault="00A50FE5" w:rsidP="00634675">
            <w:pPr>
              <w:jc w:val="center"/>
              <w:rPr>
                <w:sz w:val="19"/>
                <w:szCs w:val="19"/>
                <w:lang w:val="es-ES"/>
              </w:rPr>
            </w:pPr>
            <w:r w:rsidRPr="0002492B">
              <w:rPr>
                <w:sz w:val="19"/>
                <w:szCs w:val="19"/>
                <w:lang w:val="es-ES"/>
              </w:rPr>
              <w:t>Extinción de incendios</w:t>
            </w:r>
          </w:p>
        </w:tc>
        <w:tc>
          <w:tcPr>
            <w:tcW w:w="2513" w:type="dxa"/>
            <w:gridSpan w:val="2"/>
            <w:tcBorders>
              <w:top w:val="single" w:sz="4" w:space="0" w:color="666699"/>
              <w:left w:val="single" w:sz="4" w:space="0" w:color="666699"/>
              <w:bottom w:val="single" w:sz="4" w:space="0" w:color="666699"/>
              <w:right w:val="single" w:sz="4" w:space="0" w:color="666699"/>
            </w:tcBorders>
            <w:tcMar>
              <w:left w:w="57" w:type="dxa"/>
              <w:right w:w="57" w:type="dxa"/>
            </w:tcMar>
            <w:hideMark/>
          </w:tcPr>
          <w:p w14:paraId="536ABFE9" w14:textId="77777777" w:rsidR="00A50FE5" w:rsidRPr="0002492B" w:rsidRDefault="00A50FE5" w:rsidP="00634675">
            <w:pPr>
              <w:jc w:val="center"/>
              <w:rPr>
                <w:sz w:val="19"/>
                <w:szCs w:val="19"/>
                <w:lang w:val="es-ES"/>
              </w:rPr>
            </w:pPr>
            <w:r w:rsidRPr="0002492B">
              <w:rPr>
                <w:sz w:val="19"/>
                <w:szCs w:val="19"/>
                <w:lang w:val="es-ES"/>
              </w:rPr>
              <w:t>Refrigeración</w:t>
            </w:r>
          </w:p>
        </w:tc>
        <w:tc>
          <w:tcPr>
            <w:tcW w:w="851" w:type="dxa"/>
            <w:tcBorders>
              <w:top w:val="single" w:sz="4" w:space="0" w:color="666699"/>
              <w:left w:val="single" w:sz="4" w:space="0" w:color="666699"/>
              <w:bottom w:val="single" w:sz="4" w:space="0" w:color="666699"/>
              <w:right w:val="single" w:sz="4" w:space="0" w:color="666699"/>
            </w:tcBorders>
            <w:tcMar>
              <w:left w:w="57" w:type="dxa"/>
              <w:right w:w="57" w:type="dxa"/>
            </w:tcMar>
            <w:hideMark/>
          </w:tcPr>
          <w:p w14:paraId="415135B8" w14:textId="77777777" w:rsidR="00A50FE5" w:rsidRPr="0002492B" w:rsidRDefault="00A50FE5" w:rsidP="00634675">
            <w:pPr>
              <w:jc w:val="center"/>
              <w:rPr>
                <w:sz w:val="19"/>
                <w:szCs w:val="19"/>
                <w:lang w:val="es-ES"/>
              </w:rPr>
            </w:pPr>
            <w:r w:rsidRPr="0002492B">
              <w:rPr>
                <w:sz w:val="19"/>
                <w:szCs w:val="19"/>
                <w:lang w:val="es-ES"/>
              </w:rPr>
              <w:t>Disolventes</w:t>
            </w:r>
          </w:p>
        </w:tc>
        <w:tc>
          <w:tcPr>
            <w:tcW w:w="850" w:type="dxa"/>
            <w:tcBorders>
              <w:top w:val="single" w:sz="4" w:space="0" w:color="666699"/>
              <w:left w:val="single" w:sz="4" w:space="0" w:color="666699"/>
              <w:bottom w:val="single" w:sz="4" w:space="0" w:color="666699"/>
              <w:right w:val="single" w:sz="4" w:space="0" w:color="666699"/>
            </w:tcBorders>
            <w:tcMar>
              <w:left w:w="57" w:type="dxa"/>
              <w:right w:w="57" w:type="dxa"/>
            </w:tcMar>
            <w:hideMark/>
          </w:tcPr>
          <w:p w14:paraId="6386B925" w14:textId="77777777" w:rsidR="00A50FE5" w:rsidRPr="0002492B" w:rsidRDefault="00A50FE5" w:rsidP="00634675">
            <w:pPr>
              <w:jc w:val="center"/>
              <w:rPr>
                <w:sz w:val="19"/>
                <w:szCs w:val="19"/>
                <w:lang w:val="es-ES"/>
              </w:rPr>
            </w:pPr>
            <w:r w:rsidRPr="0002492B">
              <w:rPr>
                <w:sz w:val="19"/>
                <w:szCs w:val="19"/>
                <w:lang w:val="es-ES"/>
              </w:rPr>
              <w:t>Agentes de procesos</w:t>
            </w:r>
          </w:p>
        </w:tc>
        <w:tc>
          <w:tcPr>
            <w:tcW w:w="567" w:type="dxa"/>
            <w:tcBorders>
              <w:top w:val="single" w:sz="4" w:space="0" w:color="666699"/>
              <w:left w:val="single" w:sz="4" w:space="0" w:color="666699"/>
              <w:bottom w:val="single" w:sz="4" w:space="0" w:color="666699"/>
              <w:right w:val="single" w:sz="4" w:space="0" w:color="666699"/>
            </w:tcBorders>
            <w:tcMar>
              <w:left w:w="57" w:type="dxa"/>
              <w:right w:w="57" w:type="dxa"/>
            </w:tcMar>
            <w:hideMark/>
          </w:tcPr>
          <w:p w14:paraId="4279B076" w14:textId="77777777" w:rsidR="00A50FE5" w:rsidRPr="0002492B" w:rsidRDefault="00A50FE5" w:rsidP="00634675">
            <w:pPr>
              <w:jc w:val="center"/>
              <w:rPr>
                <w:sz w:val="19"/>
                <w:szCs w:val="19"/>
                <w:lang w:val="es-ES"/>
              </w:rPr>
            </w:pPr>
            <w:r w:rsidRPr="0002492B">
              <w:rPr>
                <w:sz w:val="19"/>
                <w:szCs w:val="19"/>
                <w:lang w:val="es-ES"/>
              </w:rPr>
              <w:t>Uso en lab.</w:t>
            </w:r>
          </w:p>
        </w:tc>
        <w:tc>
          <w:tcPr>
            <w:tcW w:w="1359" w:type="dxa"/>
            <w:tcBorders>
              <w:top w:val="single" w:sz="4" w:space="0" w:color="666699"/>
              <w:left w:val="single" w:sz="4" w:space="0" w:color="666699"/>
              <w:bottom w:val="single" w:sz="4" w:space="0" w:color="666699"/>
              <w:right w:val="single" w:sz="4" w:space="0" w:color="666699"/>
            </w:tcBorders>
            <w:tcMar>
              <w:left w:w="57" w:type="dxa"/>
              <w:right w:w="57" w:type="dxa"/>
            </w:tcMar>
            <w:hideMark/>
          </w:tcPr>
          <w:p w14:paraId="5173678C" w14:textId="77777777" w:rsidR="00A50FE5" w:rsidRPr="0002492B" w:rsidRDefault="00A50FE5" w:rsidP="00634675">
            <w:pPr>
              <w:jc w:val="center"/>
              <w:rPr>
                <w:sz w:val="19"/>
                <w:szCs w:val="19"/>
                <w:lang w:val="es-ES"/>
              </w:rPr>
            </w:pPr>
            <w:r w:rsidRPr="0002492B">
              <w:rPr>
                <w:sz w:val="19"/>
                <w:szCs w:val="19"/>
                <w:lang w:val="es-ES"/>
              </w:rPr>
              <w:t>Consumo total del sector</w:t>
            </w:r>
          </w:p>
        </w:tc>
      </w:tr>
      <w:tr w:rsidR="00A50FE5" w:rsidRPr="0002492B" w14:paraId="38EC6871" w14:textId="77777777" w:rsidTr="00236F00">
        <w:trPr>
          <w:trHeight w:val="249"/>
        </w:trPr>
        <w:tc>
          <w:tcPr>
            <w:tcW w:w="4140" w:type="dxa"/>
            <w:gridSpan w:val="4"/>
            <w:tcBorders>
              <w:top w:val="single" w:sz="4" w:space="0" w:color="666699"/>
              <w:left w:val="single" w:sz="4" w:space="0" w:color="666699"/>
              <w:bottom w:val="single" w:sz="4" w:space="0" w:color="666699"/>
              <w:right w:val="single" w:sz="4" w:space="0" w:color="666699"/>
            </w:tcBorders>
            <w:tcMar>
              <w:left w:w="57" w:type="dxa"/>
              <w:right w:w="57" w:type="dxa"/>
            </w:tcMar>
            <w:hideMark/>
          </w:tcPr>
          <w:p w14:paraId="7CAA3B06" w14:textId="77777777" w:rsidR="00A50FE5" w:rsidRPr="0002492B" w:rsidRDefault="00A50FE5" w:rsidP="00634675">
            <w:pPr>
              <w:jc w:val="center"/>
              <w:rPr>
                <w:sz w:val="19"/>
                <w:szCs w:val="19"/>
                <w:lang w:val="es-ES"/>
              </w:rPr>
            </w:pPr>
            <w:r w:rsidRPr="0002492B">
              <w:rPr>
                <w:sz w:val="19"/>
                <w:szCs w:val="19"/>
                <w:lang w:val="es-ES"/>
              </w:rPr>
              <w:t xml:space="preserve"> </w:t>
            </w:r>
          </w:p>
        </w:tc>
        <w:tc>
          <w:tcPr>
            <w:tcW w:w="1170" w:type="dxa"/>
            <w:tcBorders>
              <w:top w:val="single" w:sz="4" w:space="0" w:color="666699"/>
              <w:left w:val="single" w:sz="4" w:space="0" w:color="666699"/>
              <w:bottom w:val="single" w:sz="4" w:space="0" w:color="666699"/>
              <w:right w:val="single" w:sz="4" w:space="0" w:color="666699"/>
            </w:tcBorders>
            <w:tcMar>
              <w:left w:w="57" w:type="dxa"/>
              <w:right w:w="57" w:type="dxa"/>
            </w:tcMar>
            <w:hideMark/>
          </w:tcPr>
          <w:p w14:paraId="29A740B4" w14:textId="77777777" w:rsidR="00A50FE5" w:rsidRPr="0002492B" w:rsidRDefault="00A50FE5" w:rsidP="00634675">
            <w:pPr>
              <w:jc w:val="center"/>
              <w:rPr>
                <w:sz w:val="19"/>
                <w:szCs w:val="19"/>
                <w:lang w:val="es-ES"/>
              </w:rPr>
            </w:pPr>
            <w:r w:rsidRPr="0002492B">
              <w:rPr>
                <w:sz w:val="19"/>
                <w:szCs w:val="19"/>
                <w:lang w:val="es-ES"/>
              </w:rPr>
              <w:t>Fabricación</w:t>
            </w:r>
          </w:p>
        </w:tc>
        <w:tc>
          <w:tcPr>
            <w:tcW w:w="1343" w:type="dxa"/>
            <w:tcBorders>
              <w:top w:val="single" w:sz="4" w:space="0" w:color="666699"/>
              <w:left w:val="single" w:sz="4" w:space="0" w:color="666699"/>
              <w:bottom w:val="single" w:sz="4" w:space="0" w:color="666699"/>
              <w:right w:val="single" w:sz="4" w:space="0" w:color="666699"/>
            </w:tcBorders>
            <w:tcMar>
              <w:left w:w="57" w:type="dxa"/>
              <w:right w:w="57" w:type="dxa"/>
            </w:tcMar>
            <w:hideMark/>
          </w:tcPr>
          <w:p w14:paraId="106A060C" w14:textId="77777777" w:rsidR="00A50FE5" w:rsidRPr="0002492B" w:rsidRDefault="00A50FE5" w:rsidP="00634675">
            <w:pPr>
              <w:jc w:val="center"/>
              <w:rPr>
                <w:sz w:val="19"/>
                <w:szCs w:val="19"/>
                <w:lang w:val="es-ES"/>
              </w:rPr>
            </w:pPr>
            <w:r w:rsidRPr="0002492B">
              <w:rPr>
                <w:sz w:val="19"/>
                <w:szCs w:val="19"/>
                <w:lang w:val="es-ES"/>
              </w:rPr>
              <w:t>Servicio y mantenimiento</w:t>
            </w:r>
          </w:p>
        </w:tc>
        <w:tc>
          <w:tcPr>
            <w:tcW w:w="3627" w:type="dxa"/>
            <w:gridSpan w:val="4"/>
            <w:tcBorders>
              <w:top w:val="single" w:sz="4" w:space="0" w:color="666699"/>
              <w:left w:val="single" w:sz="4" w:space="0" w:color="666699"/>
              <w:bottom w:val="single" w:sz="4" w:space="0" w:color="666699"/>
              <w:right w:val="single" w:sz="4" w:space="0" w:color="666699"/>
            </w:tcBorders>
            <w:tcMar>
              <w:left w:w="57" w:type="dxa"/>
              <w:right w:w="57" w:type="dxa"/>
            </w:tcMar>
          </w:tcPr>
          <w:p w14:paraId="4E76A6DE" w14:textId="77777777" w:rsidR="00A50FE5" w:rsidRPr="0002492B" w:rsidRDefault="00A50FE5" w:rsidP="00634675">
            <w:pPr>
              <w:jc w:val="center"/>
              <w:rPr>
                <w:sz w:val="19"/>
                <w:szCs w:val="19"/>
                <w:lang w:val="es-ES"/>
              </w:rPr>
            </w:pPr>
          </w:p>
        </w:tc>
      </w:tr>
      <w:tr w:rsidR="00A50FE5" w:rsidRPr="0002492B" w14:paraId="25195149" w14:textId="77777777" w:rsidTr="00236F00">
        <w:trPr>
          <w:trHeight w:val="249"/>
        </w:trPr>
        <w:tc>
          <w:tcPr>
            <w:tcW w:w="1350" w:type="dxa"/>
            <w:tcBorders>
              <w:top w:val="single" w:sz="4" w:space="0" w:color="666699"/>
              <w:left w:val="single" w:sz="4" w:space="0" w:color="666699"/>
              <w:bottom w:val="single" w:sz="4" w:space="0" w:color="666699"/>
              <w:right w:val="single" w:sz="4" w:space="0" w:color="666699"/>
            </w:tcBorders>
            <w:tcMar>
              <w:left w:w="57" w:type="dxa"/>
              <w:right w:w="57" w:type="dxa"/>
            </w:tcMar>
            <w:hideMark/>
          </w:tcPr>
          <w:p w14:paraId="606F9010" w14:textId="77777777" w:rsidR="00A50FE5" w:rsidRPr="0002492B" w:rsidRDefault="00A50FE5" w:rsidP="00634675">
            <w:pPr>
              <w:jc w:val="left"/>
              <w:rPr>
                <w:sz w:val="19"/>
                <w:szCs w:val="19"/>
                <w:lang w:val="es-ES"/>
              </w:rPr>
            </w:pPr>
            <w:r w:rsidRPr="0002492B">
              <w:rPr>
                <w:sz w:val="19"/>
                <w:szCs w:val="19"/>
                <w:lang w:val="es-ES"/>
              </w:rPr>
              <w:t>HCFC-22</w:t>
            </w:r>
          </w:p>
        </w:tc>
        <w:tc>
          <w:tcPr>
            <w:tcW w:w="990" w:type="dxa"/>
            <w:tcBorders>
              <w:top w:val="single" w:sz="4" w:space="0" w:color="666699"/>
              <w:left w:val="single" w:sz="4" w:space="0" w:color="666699"/>
              <w:bottom w:val="single" w:sz="4" w:space="0" w:color="666699"/>
              <w:right w:val="single" w:sz="4" w:space="0" w:color="666699"/>
            </w:tcBorders>
            <w:tcMar>
              <w:left w:w="57" w:type="dxa"/>
              <w:right w:w="57" w:type="dxa"/>
            </w:tcMar>
          </w:tcPr>
          <w:p w14:paraId="32F6ADEC" w14:textId="77777777" w:rsidR="00A50FE5" w:rsidRPr="0002492B" w:rsidRDefault="00A50FE5" w:rsidP="00634675">
            <w:pPr>
              <w:jc w:val="right"/>
              <w:rPr>
                <w:sz w:val="19"/>
                <w:szCs w:val="19"/>
                <w:lang w:val="es-ES"/>
              </w:rPr>
            </w:pPr>
          </w:p>
        </w:tc>
        <w:tc>
          <w:tcPr>
            <w:tcW w:w="900" w:type="dxa"/>
            <w:tcBorders>
              <w:top w:val="single" w:sz="4" w:space="0" w:color="666699"/>
              <w:left w:val="single" w:sz="4" w:space="0" w:color="666699"/>
              <w:bottom w:val="single" w:sz="4" w:space="0" w:color="666699"/>
              <w:right w:val="single" w:sz="4" w:space="0" w:color="666699"/>
            </w:tcBorders>
            <w:tcMar>
              <w:left w:w="57" w:type="dxa"/>
              <w:right w:w="57" w:type="dxa"/>
            </w:tcMar>
          </w:tcPr>
          <w:p w14:paraId="3C7B1718" w14:textId="77777777" w:rsidR="00A50FE5" w:rsidRPr="0002492B" w:rsidRDefault="00A50FE5" w:rsidP="00634675">
            <w:pPr>
              <w:jc w:val="right"/>
              <w:rPr>
                <w:sz w:val="19"/>
                <w:szCs w:val="19"/>
                <w:lang w:val="es-ES"/>
              </w:rPr>
            </w:pPr>
          </w:p>
        </w:tc>
        <w:tc>
          <w:tcPr>
            <w:tcW w:w="900" w:type="dxa"/>
            <w:tcBorders>
              <w:top w:val="single" w:sz="4" w:space="0" w:color="666699"/>
              <w:left w:val="single" w:sz="4" w:space="0" w:color="666699"/>
              <w:bottom w:val="single" w:sz="4" w:space="0" w:color="666699"/>
              <w:right w:val="single" w:sz="4" w:space="0" w:color="666699"/>
            </w:tcBorders>
            <w:tcMar>
              <w:left w:w="57" w:type="dxa"/>
              <w:right w:w="57" w:type="dxa"/>
            </w:tcMar>
          </w:tcPr>
          <w:p w14:paraId="5931BDD2" w14:textId="77777777" w:rsidR="00A50FE5" w:rsidRPr="0002492B" w:rsidRDefault="00A50FE5" w:rsidP="00634675">
            <w:pPr>
              <w:jc w:val="right"/>
              <w:rPr>
                <w:sz w:val="19"/>
                <w:szCs w:val="19"/>
                <w:lang w:val="es-ES"/>
              </w:rPr>
            </w:pPr>
          </w:p>
        </w:tc>
        <w:tc>
          <w:tcPr>
            <w:tcW w:w="1170" w:type="dxa"/>
            <w:tcBorders>
              <w:top w:val="single" w:sz="4" w:space="0" w:color="666699"/>
              <w:left w:val="single" w:sz="4" w:space="0" w:color="666699"/>
              <w:bottom w:val="single" w:sz="4" w:space="0" w:color="666699"/>
              <w:right w:val="single" w:sz="4" w:space="0" w:color="666699"/>
            </w:tcBorders>
            <w:tcMar>
              <w:left w:w="57" w:type="dxa"/>
              <w:right w:w="57" w:type="dxa"/>
            </w:tcMar>
          </w:tcPr>
          <w:p w14:paraId="644C13C7" w14:textId="77777777" w:rsidR="00A50FE5" w:rsidRPr="0002492B" w:rsidRDefault="00A50FE5" w:rsidP="00634675">
            <w:pPr>
              <w:jc w:val="right"/>
              <w:rPr>
                <w:sz w:val="19"/>
                <w:szCs w:val="19"/>
                <w:lang w:val="es-ES"/>
              </w:rPr>
            </w:pPr>
          </w:p>
        </w:tc>
        <w:tc>
          <w:tcPr>
            <w:tcW w:w="1343" w:type="dxa"/>
            <w:tcBorders>
              <w:top w:val="single" w:sz="4" w:space="0" w:color="666699"/>
              <w:left w:val="single" w:sz="4" w:space="0" w:color="666699"/>
              <w:bottom w:val="single" w:sz="4" w:space="0" w:color="666699"/>
              <w:right w:val="single" w:sz="4" w:space="0" w:color="666699"/>
            </w:tcBorders>
            <w:tcMar>
              <w:left w:w="57" w:type="dxa"/>
              <w:right w:w="57" w:type="dxa"/>
            </w:tcMar>
          </w:tcPr>
          <w:p w14:paraId="559FA81C" w14:textId="77777777" w:rsidR="00A50FE5" w:rsidRPr="0002492B" w:rsidRDefault="00A50FE5" w:rsidP="00634675">
            <w:pPr>
              <w:jc w:val="right"/>
              <w:rPr>
                <w:sz w:val="19"/>
                <w:szCs w:val="19"/>
                <w:lang w:val="es-ES"/>
              </w:rPr>
            </w:pPr>
            <w:r w:rsidRPr="0002492B">
              <w:rPr>
                <w:sz w:val="19"/>
                <w:szCs w:val="19"/>
                <w:lang w:val="es-ES"/>
              </w:rPr>
              <w:t>136,60</w:t>
            </w:r>
          </w:p>
        </w:tc>
        <w:tc>
          <w:tcPr>
            <w:tcW w:w="851" w:type="dxa"/>
            <w:tcBorders>
              <w:top w:val="single" w:sz="4" w:space="0" w:color="666699"/>
              <w:left w:val="single" w:sz="4" w:space="0" w:color="666699"/>
              <w:bottom w:val="single" w:sz="4" w:space="0" w:color="666699"/>
              <w:right w:val="single" w:sz="4" w:space="0" w:color="666699"/>
            </w:tcBorders>
            <w:tcMar>
              <w:left w:w="57" w:type="dxa"/>
              <w:right w:w="57" w:type="dxa"/>
            </w:tcMar>
          </w:tcPr>
          <w:p w14:paraId="69012CCF" w14:textId="77777777" w:rsidR="00A50FE5" w:rsidRPr="0002492B" w:rsidRDefault="00A50FE5" w:rsidP="00634675">
            <w:pPr>
              <w:jc w:val="right"/>
              <w:rPr>
                <w:sz w:val="19"/>
                <w:szCs w:val="19"/>
                <w:lang w:val="es-ES"/>
              </w:rPr>
            </w:pPr>
          </w:p>
        </w:tc>
        <w:tc>
          <w:tcPr>
            <w:tcW w:w="850" w:type="dxa"/>
            <w:tcBorders>
              <w:top w:val="single" w:sz="4" w:space="0" w:color="666699"/>
              <w:left w:val="single" w:sz="4" w:space="0" w:color="666699"/>
              <w:bottom w:val="single" w:sz="4" w:space="0" w:color="666699"/>
              <w:right w:val="single" w:sz="4" w:space="0" w:color="666699"/>
            </w:tcBorders>
            <w:tcMar>
              <w:left w:w="57" w:type="dxa"/>
              <w:right w:w="57" w:type="dxa"/>
            </w:tcMar>
          </w:tcPr>
          <w:p w14:paraId="6D20FDF4" w14:textId="77777777" w:rsidR="00A50FE5" w:rsidRPr="0002492B" w:rsidRDefault="00A50FE5" w:rsidP="00634675">
            <w:pPr>
              <w:jc w:val="right"/>
              <w:rPr>
                <w:sz w:val="19"/>
                <w:szCs w:val="19"/>
                <w:lang w:val="es-ES"/>
              </w:rPr>
            </w:pPr>
          </w:p>
        </w:tc>
        <w:tc>
          <w:tcPr>
            <w:tcW w:w="567" w:type="dxa"/>
            <w:tcBorders>
              <w:top w:val="single" w:sz="4" w:space="0" w:color="666699"/>
              <w:left w:val="single" w:sz="4" w:space="0" w:color="666699"/>
              <w:bottom w:val="single" w:sz="4" w:space="0" w:color="666699"/>
              <w:right w:val="single" w:sz="4" w:space="0" w:color="666699"/>
            </w:tcBorders>
            <w:tcMar>
              <w:left w:w="57" w:type="dxa"/>
              <w:right w:w="57" w:type="dxa"/>
            </w:tcMar>
          </w:tcPr>
          <w:p w14:paraId="25BB640A" w14:textId="77777777" w:rsidR="00A50FE5" w:rsidRPr="0002492B" w:rsidRDefault="00A50FE5" w:rsidP="00634675">
            <w:pPr>
              <w:jc w:val="right"/>
              <w:rPr>
                <w:sz w:val="19"/>
                <w:szCs w:val="19"/>
                <w:lang w:val="es-ES"/>
              </w:rPr>
            </w:pPr>
          </w:p>
        </w:tc>
        <w:tc>
          <w:tcPr>
            <w:tcW w:w="1359" w:type="dxa"/>
            <w:tcBorders>
              <w:top w:val="single" w:sz="4" w:space="0" w:color="666699"/>
              <w:left w:val="single" w:sz="4" w:space="0" w:color="666699"/>
              <w:bottom w:val="single" w:sz="4" w:space="0" w:color="666699"/>
              <w:right w:val="single" w:sz="4" w:space="0" w:color="666699"/>
            </w:tcBorders>
            <w:tcMar>
              <w:left w:w="57" w:type="dxa"/>
              <w:right w:w="57" w:type="dxa"/>
            </w:tcMar>
          </w:tcPr>
          <w:p w14:paraId="20F9AAC7" w14:textId="62ECBF50" w:rsidR="00A50FE5" w:rsidRPr="0002492B" w:rsidRDefault="004E3E78" w:rsidP="00634675">
            <w:pPr>
              <w:jc w:val="right"/>
              <w:rPr>
                <w:sz w:val="19"/>
                <w:szCs w:val="19"/>
                <w:lang w:val="es-ES"/>
              </w:rPr>
            </w:pPr>
            <w:r w:rsidRPr="0002492B">
              <w:rPr>
                <w:sz w:val="19"/>
                <w:szCs w:val="19"/>
                <w:lang w:val="es-ES"/>
              </w:rPr>
              <w:t>136,60</w:t>
            </w:r>
          </w:p>
        </w:tc>
      </w:tr>
      <w:tr w:rsidR="00A50FE5" w:rsidRPr="0002492B" w14:paraId="1EE178FD" w14:textId="77777777" w:rsidTr="00236F00">
        <w:trPr>
          <w:trHeight w:val="249"/>
        </w:trPr>
        <w:tc>
          <w:tcPr>
            <w:tcW w:w="1350" w:type="dxa"/>
            <w:tcBorders>
              <w:top w:val="single" w:sz="4" w:space="0" w:color="666699"/>
              <w:left w:val="single" w:sz="4" w:space="0" w:color="666699"/>
              <w:bottom w:val="single" w:sz="4" w:space="0" w:color="666699"/>
              <w:right w:val="single" w:sz="4" w:space="0" w:color="666699"/>
            </w:tcBorders>
            <w:tcMar>
              <w:left w:w="57" w:type="dxa"/>
              <w:right w:w="57" w:type="dxa"/>
            </w:tcMar>
            <w:hideMark/>
          </w:tcPr>
          <w:p w14:paraId="575031D0" w14:textId="77777777" w:rsidR="00A50FE5" w:rsidRPr="0002492B" w:rsidRDefault="00A50FE5" w:rsidP="00634675">
            <w:pPr>
              <w:jc w:val="left"/>
              <w:rPr>
                <w:sz w:val="19"/>
                <w:szCs w:val="19"/>
                <w:lang w:val="es-ES"/>
              </w:rPr>
            </w:pPr>
            <w:r w:rsidRPr="0002492B">
              <w:rPr>
                <w:sz w:val="19"/>
                <w:szCs w:val="19"/>
                <w:lang w:val="es-ES"/>
              </w:rPr>
              <w:t>HCFC-123</w:t>
            </w:r>
          </w:p>
        </w:tc>
        <w:tc>
          <w:tcPr>
            <w:tcW w:w="990" w:type="dxa"/>
            <w:tcBorders>
              <w:top w:val="single" w:sz="4" w:space="0" w:color="666699"/>
              <w:left w:val="single" w:sz="4" w:space="0" w:color="666699"/>
              <w:bottom w:val="single" w:sz="4" w:space="0" w:color="666699"/>
              <w:right w:val="single" w:sz="4" w:space="0" w:color="666699"/>
            </w:tcBorders>
            <w:tcMar>
              <w:left w:w="57" w:type="dxa"/>
              <w:right w:w="57" w:type="dxa"/>
            </w:tcMar>
          </w:tcPr>
          <w:p w14:paraId="3A93DFAA" w14:textId="77777777" w:rsidR="00A50FE5" w:rsidRPr="0002492B" w:rsidRDefault="00A50FE5" w:rsidP="00634675">
            <w:pPr>
              <w:jc w:val="right"/>
              <w:rPr>
                <w:sz w:val="19"/>
                <w:szCs w:val="19"/>
                <w:lang w:val="es-ES"/>
              </w:rPr>
            </w:pPr>
          </w:p>
        </w:tc>
        <w:tc>
          <w:tcPr>
            <w:tcW w:w="900" w:type="dxa"/>
            <w:tcBorders>
              <w:top w:val="single" w:sz="4" w:space="0" w:color="666699"/>
              <w:left w:val="single" w:sz="4" w:space="0" w:color="666699"/>
              <w:bottom w:val="single" w:sz="4" w:space="0" w:color="666699"/>
              <w:right w:val="single" w:sz="4" w:space="0" w:color="666699"/>
            </w:tcBorders>
            <w:tcMar>
              <w:left w:w="57" w:type="dxa"/>
              <w:right w:w="57" w:type="dxa"/>
            </w:tcMar>
          </w:tcPr>
          <w:p w14:paraId="55F85433" w14:textId="77777777" w:rsidR="00A50FE5" w:rsidRPr="0002492B" w:rsidRDefault="00A50FE5" w:rsidP="00634675">
            <w:pPr>
              <w:jc w:val="right"/>
              <w:rPr>
                <w:sz w:val="19"/>
                <w:szCs w:val="19"/>
                <w:lang w:val="es-ES"/>
              </w:rPr>
            </w:pPr>
          </w:p>
        </w:tc>
        <w:tc>
          <w:tcPr>
            <w:tcW w:w="900" w:type="dxa"/>
            <w:tcBorders>
              <w:top w:val="single" w:sz="4" w:space="0" w:color="666699"/>
              <w:left w:val="single" w:sz="4" w:space="0" w:color="666699"/>
              <w:bottom w:val="single" w:sz="4" w:space="0" w:color="666699"/>
              <w:right w:val="single" w:sz="4" w:space="0" w:color="666699"/>
            </w:tcBorders>
            <w:tcMar>
              <w:left w:w="57" w:type="dxa"/>
              <w:right w:w="57" w:type="dxa"/>
            </w:tcMar>
          </w:tcPr>
          <w:p w14:paraId="32C30165" w14:textId="77777777" w:rsidR="00A50FE5" w:rsidRPr="0002492B" w:rsidRDefault="00A50FE5" w:rsidP="00634675">
            <w:pPr>
              <w:jc w:val="right"/>
              <w:rPr>
                <w:sz w:val="19"/>
                <w:szCs w:val="19"/>
                <w:lang w:val="es-ES"/>
              </w:rPr>
            </w:pPr>
            <w:r w:rsidRPr="0002492B">
              <w:rPr>
                <w:sz w:val="19"/>
                <w:szCs w:val="19"/>
                <w:lang w:val="es-ES"/>
              </w:rPr>
              <w:t>0,47</w:t>
            </w:r>
          </w:p>
        </w:tc>
        <w:tc>
          <w:tcPr>
            <w:tcW w:w="1170" w:type="dxa"/>
            <w:tcBorders>
              <w:top w:val="single" w:sz="4" w:space="0" w:color="666699"/>
              <w:left w:val="single" w:sz="4" w:space="0" w:color="666699"/>
              <w:bottom w:val="single" w:sz="4" w:space="0" w:color="666699"/>
              <w:right w:val="single" w:sz="4" w:space="0" w:color="666699"/>
            </w:tcBorders>
            <w:tcMar>
              <w:left w:w="57" w:type="dxa"/>
              <w:right w:w="57" w:type="dxa"/>
            </w:tcMar>
          </w:tcPr>
          <w:p w14:paraId="7E194380" w14:textId="77777777" w:rsidR="00A50FE5" w:rsidRPr="0002492B" w:rsidRDefault="00A50FE5" w:rsidP="00634675">
            <w:pPr>
              <w:jc w:val="right"/>
              <w:rPr>
                <w:sz w:val="19"/>
                <w:szCs w:val="19"/>
                <w:lang w:val="es-ES"/>
              </w:rPr>
            </w:pPr>
          </w:p>
        </w:tc>
        <w:tc>
          <w:tcPr>
            <w:tcW w:w="1343" w:type="dxa"/>
            <w:tcBorders>
              <w:top w:val="single" w:sz="4" w:space="0" w:color="666699"/>
              <w:left w:val="single" w:sz="4" w:space="0" w:color="666699"/>
              <w:bottom w:val="single" w:sz="4" w:space="0" w:color="666699"/>
              <w:right w:val="single" w:sz="4" w:space="0" w:color="666699"/>
            </w:tcBorders>
            <w:tcMar>
              <w:left w:w="57" w:type="dxa"/>
              <w:right w:w="57" w:type="dxa"/>
            </w:tcMar>
          </w:tcPr>
          <w:p w14:paraId="2A3F6E1A" w14:textId="77777777" w:rsidR="00A50FE5" w:rsidRPr="0002492B" w:rsidRDefault="00A50FE5" w:rsidP="00634675">
            <w:pPr>
              <w:jc w:val="right"/>
              <w:rPr>
                <w:sz w:val="19"/>
                <w:szCs w:val="19"/>
                <w:lang w:val="es-ES"/>
              </w:rPr>
            </w:pPr>
            <w:r w:rsidRPr="0002492B">
              <w:rPr>
                <w:sz w:val="19"/>
                <w:szCs w:val="19"/>
                <w:lang w:val="es-ES"/>
              </w:rPr>
              <w:t>0,75</w:t>
            </w:r>
          </w:p>
        </w:tc>
        <w:tc>
          <w:tcPr>
            <w:tcW w:w="851" w:type="dxa"/>
            <w:tcBorders>
              <w:top w:val="single" w:sz="4" w:space="0" w:color="666699"/>
              <w:left w:val="single" w:sz="4" w:space="0" w:color="666699"/>
              <w:bottom w:val="single" w:sz="4" w:space="0" w:color="666699"/>
              <w:right w:val="single" w:sz="4" w:space="0" w:color="666699"/>
            </w:tcBorders>
            <w:tcMar>
              <w:left w:w="57" w:type="dxa"/>
              <w:right w:w="57" w:type="dxa"/>
            </w:tcMar>
          </w:tcPr>
          <w:p w14:paraId="5E6FA4CC" w14:textId="77777777" w:rsidR="00A50FE5" w:rsidRPr="0002492B" w:rsidRDefault="00A50FE5" w:rsidP="00634675">
            <w:pPr>
              <w:jc w:val="right"/>
              <w:rPr>
                <w:sz w:val="19"/>
                <w:szCs w:val="19"/>
                <w:lang w:val="es-ES"/>
              </w:rPr>
            </w:pPr>
          </w:p>
        </w:tc>
        <w:tc>
          <w:tcPr>
            <w:tcW w:w="850" w:type="dxa"/>
            <w:tcBorders>
              <w:top w:val="single" w:sz="4" w:space="0" w:color="666699"/>
              <w:left w:val="single" w:sz="4" w:space="0" w:color="666699"/>
              <w:bottom w:val="single" w:sz="4" w:space="0" w:color="666699"/>
              <w:right w:val="single" w:sz="4" w:space="0" w:color="666699"/>
            </w:tcBorders>
            <w:tcMar>
              <w:left w:w="57" w:type="dxa"/>
              <w:right w:w="57" w:type="dxa"/>
            </w:tcMar>
          </w:tcPr>
          <w:p w14:paraId="7C121FA4" w14:textId="77777777" w:rsidR="00A50FE5" w:rsidRPr="0002492B" w:rsidRDefault="00A50FE5" w:rsidP="00634675">
            <w:pPr>
              <w:jc w:val="right"/>
              <w:rPr>
                <w:sz w:val="19"/>
                <w:szCs w:val="19"/>
                <w:lang w:val="es-ES"/>
              </w:rPr>
            </w:pPr>
          </w:p>
        </w:tc>
        <w:tc>
          <w:tcPr>
            <w:tcW w:w="567" w:type="dxa"/>
            <w:tcBorders>
              <w:top w:val="single" w:sz="4" w:space="0" w:color="666699"/>
              <w:left w:val="single" w:sz="4" w:space="0" w:color="666699"/>
              <w:bottom w:val="single" w:sz="4" w:space="0" w:color="666699"/>
              <w:right w:val="single" w:sz="4" w:space="0" w:color="666699"/>
            </w:tcBorders>
            <w:tcMar>
              <w:left w:w="57" w:type="dxa"/>
              <w:right w:w="57" w:type="dxa"/>
            </w:tcMar>
          </w:tcPr>
          <w:p w14:paraId="5E54C83E" w14:textId="77777777" w:rsidR="00A50FE5" w:rsidRPr="0002492B" w:rsidRDefault="00A50FE5" w:rsidP="00634675">
            <w:pPr>
              <w:jc w:val="right"/>
              <w:rPr>
                <w:sz w:val="19"/>
                <w:szCs w:val="19"/>
                <w:lang w:val="es-ES"/>
              </w:rPr>
            </w:pPr>
          </w:p>
        </w:tc>
        <w:tc>
          <w:tcPr>
            <w:tcW w:w="1359" w:type="dxa"/>
            <w:tcBorders>
              <w:top w:val="single" w:sz="4" w:space="0" w:color="666699"/>
              <w:left w:val="single" w:sz="4" w:space="0" w:color="666699"/>
              <w:bottom w:val="single" w:sz="4" w:space="0" w:color="666699"/>
              <w:right w:val="single" w:sz="4" w:space="0" w:color="666699"/>
            </w:tcBorders>
            <w:tcMar>
              <w:left w:w="57" w:type="dxa"/>
              <w:right w:w="57" w:type="dxa"/>
            </w:tcMar>
          </w:tcPr>
          <w:p w14:paraId="7592E17D" w14:textId="77777777" w:rsidR="00A50FE5" w:rsidRPr="0002492B" w:rsidRDefault="00A50FE5" w:rsidP="00634675">
            <w:pPr>
              <w:jc w:val="right"/>
              <w:rPr>
                <w:sz w:val="19"/>
                <w:szCs w:val="19"/>
                <w:lang w:val="es-ES"/>
              </w:rPr>
            </w:pPr>
            <w:r w:rsidRPr="0002492B">
              <w:rPr>
                <w:sz w:val="19"/>
                <w:szCs w:val="19"/>
                <w:lang w:val="es-ES"/>
              </w:rPr>
              <w:t>1,22</w:t>
            </w:r>
          </w:p>
        </w:tc>
      </w:tr>
    </w:tbl>
    <w:p w14:paraId="4AEB500F" w14:textId="77777777" w:rsidR="00A50FE5" w:rsidRPr="00A50FE5" w:rsidRDefault="00A50FE5" w:rsidP="00A50FE5">
      <w:pPr>
        <w:jc w:val="center"/>
        <w:rPr>
          <w:sz w:val="20"/>
          <w:szCs w:val="20"/>
          <w:lang w:val="es-ES"/>
        </w:rPr>
      </w:pPr>
    </w:p>
    <w:tbl>
      <w:tblPr>
        <w:tblStyle w:val="TableGrid"/>
        <w:tblW w:w="10258" w:type="dxa"/>
        <w:tblInd w:w="-2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0"/>
        <w:gridCol w:w="1701"/>
        <w:gridCol w:w="4394"/>
        <w:gridCol w:w="1483"/>
      </w:tblGrid>
      <w:tr w:rsidR="00A50FE5" w:rsidRPr="008E6F6E" w14:paraId="6CB3CFAE" w14:textId="77777777" w:rsidTr="00236F00">
        <w:trPr>
          <w:trHeight w:val="276"/>
        </w:trPr>
        <w:tc>
          <w:tcPr>
            <w:tcW w:w="10258" w:type="dxa"/>
            <w:gridSpan w:val="4"/>
            <w:tcBorders>
              <w:top w:val="single" w:sz="4" w:space="0" w:color="666699"/>
              <w:left w:val="single" w:sz="4" w:space="0" w:color="666699"/>
              <w:bottom w:val="single" w:sz="4" w:space="0" w:color="666699"/>
              <w:right w:val="single" w:sz="4" w:space="0" w:color="666699"/>
            </w:tcBorders>
            <w:hideMark/>
          </w:tcPr>
          <w:p w14:paraId="406B3A99" w14:textId="77777777" w:rsidR="00A50FE5" w:rsidRPr="0002492B" w:rsidRDefault="00A50FE5" w:rsidP="00634675">
            <w:pPr>
              <w:jc w:val="left"/>
              <w:rPr>
                <w:b/>
                <w:sz w:val="19"/>
                <w:szCs w:val="19"/>
                <w:lang w:val="es-ES"/>
              </w:rPr>
            </w:pPr>
            <w:r w:rsidRPr="0002492B">
              <w:rPr>
                <w:b/>
                <w:sz w:val="19"/>
                <w:szCs w:val="19"/>
                <w:lang w:val="es-ES"/>
              </w:rPr>
              <w:t>IV) DATOS SOBRE EL CONSUMO (toneladas PAO)</w:t>
            </w:r>
          </w:p>
        </w:tc>
      </w:tr>
      <w:tr w:rsidR="00A50FE5" w:rsidRPr="0002492B" w14:paraId="03019428" w14:textId="77777777" w:rsidTr="00236F00">
        <w:trPr>
          <w:trHeight w:val="276"/>
        </w:trPr>
        <w:tc>
          <w:tcPr>
            <w:tcW w:w="2680" w:type="dxa"/>
            <w:tcBorders>
              <w:top w:val="single" w:sz="4" w:space="0" w:color="666699"/>
              <w:left w:val="single" w:sz="4" w:space="0" w:color="666699"/>
              <w:bottom w:val="single" w:sz="4" w:space="0" w:color="666699"/>
              <w:right w:val="single" w:sz="4" w:space="0" w:color="666699"/>
            </w:tcBorders>
            <w:hideMark/>
          </w:tcPr>
          <w:p w14:paraId="493326B8" w14:textId="77777777" w:rsidR="00A50FE5" w:rsidRPr="0002492B" w:rsidRDefault="00A50FE5" w:rsidP="00634675">
            <w:pPr>
              <w:jc w:val="center"/>
              <w:rPr>
                <w:sz w:val="19"/>
                <w:szCs w:val="19"/>
                <w:lang w:val="es-ES"/>
              </w:rPr>
            </w:pPr>
            <w:r w:rsidRPr="0002492B">
              <w:rPr>
                <w:sz w:val="19"/>
                <w:szCs w:val="19"/>
                <w:lang w:val="es-ES"/>
              </w:rPr>
              <w:t>Nivel básico en 2009-2010:</w:t>
            </w:r>
          </w:p>
        </w:tc>
        <w:tc>
          <w:tcPr>
            <w:tcW w:w="1701" w:type="dxa"/>
            <w:tcBorders>
              <w:top w:val="single" w:sz="4" w:space="0" w:color="666699"/>
              <w:left w:val="single" w:sz="4" w:space="0" w:color="666699"/>
              <w:bottom w:val="single" w:sz="4" w:space="0" w:color="666699"/>
              <w:right w:val="single" w:sz="4" w:space="0" w:color="666699"/>
            </w:tcBorders>
            <w:hideMark/>
          </w:tcPr>
          <w:p w14:paraId="4A6138E2" w14:textId="77777777" w:rsidR="00A50FE5" w:rsidRPr="0002492B" w:rsidRDefault="00A50FE5" w:rsidP="00634675">
            <w:pPr>
              <w:jc w:val="right"/>
              <w:rPr>
                <w:sz w:val="19"/>
                <w:szCs w:val="19"/>
                <w:lang w:val="es-ES"/>
              </w:rPr>
            </w:pPr>
            <w:r w:rsidRPr="0002492B">
              <w:rPr>
                <w:color w:val="000000" w:themeColor="text1"/>
                <w:sz w:val="19"/>
                <w:szCs w:val="19"/>
                <w:lang w:val="es-ES"/>
              </w:rPr>
              <w:t>403,90</w:t>
            </w:r>
          </w:p>
        </w:tc>
        <w:tc>
          <w:tcPr>
            <w:tcW w:w="4394" w:type="dxa"/>
            <w:tcBorders>
              <w:top w:val="single" w:sz="4" w:space="0" w:color="666699"/>
              <w:left w:val="single" w:sz="4" w:space="0" w:color="666699"/>
              <w:bottom w:val="single" w:sz="4" w:space="0" w:color="666699"/>
              <w:right w:val="single" w:sz="4" w:space="0" w:color="666699"/>
            </w:tcBorders>
            <w:hideMark/>
          </w:tcPr>
          <w:p w14:paraId="0ED0205A" w14:textId="77777777" w:rsidR="00A50FE5" w:rsidRPr="0002492B" w:rsidRDefault="00A50FE5" w:rsidP="00634675">
            <w:pPr>
              <w:jc w:val="center"/>
              <w:rPr>
                <w:sz w:val="19"/>
                <w:szCs w:val="19"/>
                <w:lang w:val="es-ES"/>
              </w:rPr>
            </w:pPr>
            <w:r w:rsidRPr="0002492B">
              <w:rPr>
                <w:sz w:val="19"/>
                <w:szCs w:val="19"/>
                <w:lang w:val="es-ES"/>
              </w:rPr>
              <w:t>Punto de partida para las reducciones acumuladas sostenidas:</w:t>
            </w:r>
          </w:p>
        </w:tc>
        <w:tc>
          <w:tcPr>
            <w:tcW w:w="1483" w:type="dxa"/>
            <w:tcBorders>
              <w:top w:val="single" w:sz="4" w:space="0" w:color="666699"/>
              <w:left w:val="single" w:sz="4" w:space="0" w:color="666699"/>
              <w:bottom w:val="single" w:sz="4" w:space="0" w:color="666699"/>
              <w:right w:val="single" w:sz="4" w:space="0" w:color="666699"/>
            </w:tcBorders>
            <w:hideMark/>
          </w:tcPr>
          <w:p w14:paraId="6175E5E6" w14:textId="77777777" w:rsidR="00A50FE5" w:rsidRPr="0002492B" w:rsidRDefault="00A50FE5" w:rsidP="00634675">
            <w:pPr>
              <w:jc w:val="right"/>
              <w:rPr>
                <w:sz w:val="19"/>
                <w:szCs w:val="19"/>
                <w:lang w:val="es-ES"/>
              </w:rPr>
            </w:pPr>
            <w:r w:rsidRPr="0002492B">
              <w:rPr>
                <w:color w:val="000000" w:themeColor="text1"/>
                <w:sz w:val="19"/>
                <w:szCs w:val="19"/>
                <w:lang w:val="es-ES"/>
              </w:rPr>
              <w:t>403,90</w:t>
            </w:r>
          </w:p>
        </w:tc>
      </w:tr>
      <w:tr w:rsidR="00A50FE5" w:rsidRPr="008E6F6E" w14:paraId="28D38744" w14:textId="77777777" w:rsidTr="00236F00">
        <w:trPr>
          <w:trHeight w:val="276"/>
        </w:trPr>
        <w:tc>
          <w:tcPr>
            <w:tcW w:w="10258" w:type="dxa"/>
            <w:gridSpan w:val="4"/>
            <w:tcBorders>
              <w:top w:val="single" w:sz="4" w:space="0" w:color="666699"/>
              <w:left w:val="single" w:sz="4" w:space="0" w:color="666699"/>
              <w:bottom w:val="single" w:sz="4" w:space="0" w:color="666699"/>
              <w:right w:val="single" w:sz="4" w:space="0" w:color="666699"/>
            </w:tcBorders>
            <w:hideMark/>
          </w:tcPr>
          <w:p w14:paraId="6E9D6FB6" w14:textId="77777777" w:rsidR="00A50FE5" w:rsidRPr="0002492B" w:rsidRDefault="00A50FE5" w:rsidP="00634675">
            <w:pPr>
              <w:ind w:left="316"/>
              <w:rPr>
                <w:b/>
                <w:sz w:val="19"/>
                <w:szCs w:val="19"/>
                <w:lang w:val="es-ES"/>
              </w:rPr>
            </w:pPr>
            <w:r w:rsidRPr="0002492B">
              <w:rPr>
                <w:b/>
                <w:sz w:val="19"/>
                <w:szCs w:val="19"/>
                <w:lang w:val="es-ES"/>
              </w:rPr>
              <w:t>CONSUMO ADMISIBLE PARA LA FINANCIACIÓN</w:t>
            </w:r>
          </w:p>
        </w:tc>
      </w:tr>
      <w:tr w:rsidR="00A50FE5" w:rsidRPr="0002492B" w14:paraId="66D33F1D" w14:textId="77777777" w:rsidTr="00236F00">
        <w:trPr>
          <w:trHeight w:val="276"/>
        </w:trPr>
        <w:tc>
          <w:tcPr>
            <w:tcW w:w="2680" w:type="dxa"/>
            <w:tcBorders>
              <w:top w:val="single" w:sz="4" w:space="0" w:color="666699"/>
              <w:left w:val="single" w:sz="4" w:space="0" w:color="666699"/>
              <w:bottom w:val="single" w:sz="4" w:space="0" w:color="666699"/>
              <w:right w:val="single" w:sz="4" w:space="0" w:color="666699"/>
            </w:tcBorders>
            <w:hideMark/>
          </w:tcPr>
          <w:p w14:paraId="55F906B5" w14:textId="77777777" w:rsidR="00A50FE5" w:rsidRPr="0002492B" w:rsidRDefault="00A50FE5" w:rsidP="00634675">
            <w:pPr>
              <w:jc w:val="center"/>
              <w:rPr>
                <w:sz w:val="19"/>
                <w:szCs w:val="19"/>
                <w:lang w:val="es-ES"/>
              </w:rPr>
            </w:pPr>
            <w:r w:rsidRPr="0002492B">
              <w:rPr>
                <w:sz w:val="19"/>
                <w:szCs w:val="19"/>
                <w:lang w:val="es-ES"/>
              </w:rPr>
              <w:t>Ya aprobado:</w:t>
            </w:r>
          </w:p>
        </w:tc>
        <w:tc>
          <w:tcPr>
            <w:tcW w:w="1701" w:type="dxa"/>
            <w:tcBorders>
              <w:top w:val="single" w:sz="4" w:space="0" w:color="666699"/>
              <w:left w:val="single" w:sz="4" w:space="0" w:color="666699"/>
              <w:bottom w:val="single" w:sz="4" w:space="0" w:color="666699"/>
              <w:right w:val="single" w:sz="4" w:space="0" w:color="666699"/>
            </w:tcBorders>
            <w:hideMark/>
          </w:tcPr>
          <w:p w14:paraId="4D8320C6" w14:textId="77777777" w:rsidR="00A50FE5" w:rsidRPr="0002492B" w:rsidRDefault="00A50FE5" w:rsidP="00634675">
            <w:pPr>
              <w:jc w:val="right"/>
              <w:rPr>
                <w:sz w:val="19"/>
                <w:szCs w:val="19"/>
                <w:lang w:val="es-ES"/>
              </w:rPr>
            </w:pPr>
            <w:r w:rsidRPr="0002492B">
              <w:rPr>
                <w:color w:val="000000" w:themeColor="text1"/>
                <w:sz w:val="19"/>
                <w:szCs w:val="19"/>
                <w:lang w:val="es-ES"/>
              </w:rPr>
              <w:t>219,33</w:t>
            </w:r>
          </w:p>
        </w:tc>
        <w:tc>
          <w:tcPr>
            <w:tcW w:w="4394" w:type="dxa"/>
            <w:tcBorders>
              <w:top w:val="single" w:sz="4" w:space="0" w:color="666699"/>
              <w:left w:val="single" w:sz="4" w:space="0" w:color="666699"/>
              <w:bottom w:val="single" w:sz="4" w:space="0" w:color="666699"/>
              <w:right w:val="single" w:sz="4" w:space="0" w:color="666699"/>
            </w:tcBorders>
            <w:hideMark/>
          </w:tcPr>
          <w:p w14:paraId="3A8D2FA9" w14:textId="77777777" w:rsidR="00A50FE5" w:rsidRPr="0002492B" w:rsidRDefault="00A50FE5" w:rsidP="00634675">
            <w:pPr>
              <w:jc w:val="center"/>
              <w:rPr>
                <w:i/>
                <w:sz w:val="19"/>
                <w:szCs w:val="19"/>
                <w:lang w:val="es-ES"/>
              </w:rPr>
            </w:pPr>
            <w:r w:rsidRPr="0002492B">
              <w:rPr>
                <w:sz w:val="19"/>
                <w:szCs w:val="19"/>
                <w:lang w:val="es-ES"/>
              </w:rPr>
              <w:t>Restante:</w:t>
            </w:r>
          </w:p>
        </w:tc>
        <w:tc>
          <w:tcPr>
            <w:tcW w:w="1483" w:type="dxa"/>
            <w:tcBorders>
              <w:top w:val="single" w:sz="4" w:space="0" w:color="666699"/>
              <w:left w:val="single" w:sz="4" w:space="0" w:color="666699"/>
              <w:bottom w:val="single" w:sz="4" w:space="0" w:color="666699"/>
              <w:right w:val="single" w:sz="4" w:space="0" w:color="666699"/>
            </w:tcBorders>
            <w:hideMark/>
          </w:tcPr>
          <w:p w14:paraId="556A372B" w14:textId="77777777" w:rsidR="00A50FE5" w:rsidRPr="0002492B" w:rsidRDefault="00A50FE5" w:rsidP="00634675">
            <w:pPr>
              <w:jc w:val="right"/>
              <w:rPr>
                <w:sz w:val="19"/>
                <w:szCs w:val="19"/>
                <w:lang w:val="es-ES"/>
              </w:rPr>
            </w:pPr>
            <w:r w:rsidRPr="0002492B">
              <w:rPr>
                <w:color w:val="000000" w:themeColor="text1"/>
                <w:sz w:val="19"/>
                <w:szCs w:val="19"/>
                <w:lang w:val="es-ES"/>
              </w:rPr>
              <w:t>184,59</w:t>
            </w:r>
          </w:p>
        </w:tc>
      </w:tr>
    </w:tbl>
    <w:p w14:paraId="51293B36" w14:textId="77777777" w:rsidR="00A50FE5" w:rsidRPr="00A50FE5" w:rsidRDefault="00A50FE5" w:rsidP="00A50FE5">
      <w:pPr>
        <w:jc w:val="center"/>
        <w:rPr>
          <w:sz w:val="20"/>
          <w:szCs w:val="20"/>
          <w:lang w:val="es-ES"/>
        </w:rPr>
      </w:pPr>
    </w:p>
    <w:tbl>
      <w:tblPr>
        <w:tblStyle w:val="TableGrid"/>
        <w:tblW w:w="5483" w:type="pct"/>
        <w:tblInd w:w="-2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90"/>
        <w:gridCol w:w="3355"/>
        <w:gridCol w:w="1458"/>
        <w:gridCol w:w="1458"/>
        <w:gridCol w:w="1458"/>
        <w:gridCol w:w="1534"/>
      </w:tblGrid>
      <w:tr w:rsidR="00A50FE5" w:rsidRPr="0002492B" w14:paraId="61032C9F" w14:textId="77777777" w:rsidTr="00236F00">
        <w:trPr>
          <w:trHeight w:val="264"/>
        </w:trPr>
        <w:tc>
          <w:tcPr>
            <w:tcW w:w="2119" w:type="pct"/>
            <w:gridSpan w:val="2"/>
            <w:tcBorders>
              <w:top w:val="single" w:sz="4" w:space="0" w:color="666699"/>
              <w:left w:val="single" w:sz="4" w:space="0" w:color="666699"/>
              <w:bottom w:val="single" w:sz="4" w:space="0" w:color="666699"/>
              <w:right w:val="single" w:sz="4" w:space="0" w:color="666699"/>
            </w:tcBorders>
            <w:hideMark/>
          </w:tcPr>
          <w:p w14:paraId="35D1743D" w14:textId="77777777" w:rsidR="00A50FE5" w:rsidRPr="0002492B" w:rsidRDefault="00A50FE5" w:rsidP="00634675">
            <w:pPr>
              <w:jc w:val="left"/>
              <w:rPr>
                <w:b/>
                <w:sz w:val="19"/>
                <w:szCs w:val="19"/>
                <w:lang w:val="es-ES"/>
              </w:rPr>
            </w:pPr>
            <w:r w:rsidRPr="0002492B">
              <w:rPr>
                <w:b/>
                <w:sz w:val="19"/>
                <w:szCs w:val="19"/>
                <w:lang w:val="es-ES"/>
              </w:rPr>
              <w:t>V) PLAN ADMINISTRATIVO RESPALDADO</w:t>
            </w:r>
          </w:p>
        </w:tc>
        <w:tc>
          <w:tcPr>
            <w:tcW w:w="711" w:type="pct"/>
            <w:tcBorders>
              <w:top w:val="single" w:sz="4" w:space="0" w:color="666699"/>
              <w:left w:val="single" w:sz="4" w:space="0" w:color="666699"/>
              <w:bottom w:val="single" w:sz="4" w:space="0" w:color="666699"/>
              <w:right w:val="single" w:sz="4" w:space="0" w:color="666699"/>
            </w:tcBorders>
            <w:hideMark/>
          </w:tcPr>
          <w:p w14:paraId="3F651809" w14:textId="77777777" w:rsidR="00A50FE5" w:rsidRPr="0002492B" w:rsidRDefault="00A50FE5" w:rsidP="00634675">
            <w:pPr>
              <w:jc w:val="center"/>
              <w:rPr>
                <w:b/>
                <w:sz w:val="19"/>
                <w:szCs w:val="19"/>
                <w:lang w:val="es-ES"/>
              </w:rPr>
            </w:pPr>
            <w:r w:rsidRPr="0002492B">
              <w:rPr>
                <w:b/>
                <w:sz w:val="19"/>
                <w:szCs w:val="19"/>
                <w:lang w:val="es-ES"/>
              </w:rPr>
              <w:t>2023</w:t>
            </w:r>
          </w:p>
        </w:tc>
        <w:tc>
          <w:tcPr>
            <w:tcW w:w="711" w:type="pct"/>
            <w:tcBorders>
              <w:top w:val="single" w:sz="4" w:space="0" w:color="666699"/>
              <w:left w:val="single" w:sz="4" w:space="0" w:color="666699"/>
              <w:bottom w:val="single" w:sz="4" w:space="0" w:color="666699"/>
              <w:right w:val="single" w:sz="4" w:space="0" w:color="666699"/>
            </w:tcBorders>
            <w:hideMark/>
          </w:tcPr>
          <w:p w14:paraId="2457DCE0" w14:textId="77777777" w:rsidR="00A50FE5" w:rsidRPr="0002492B" w:rsidRDefault="00A50FE5" w:rsidP="00634675">
            <w:pPr>
              <w:jc w:val="center"/>
              <w:rPr>
                <w:b/>
                <w:sz w:val="19"/>
                <w:szCs w:val="19"/>
                <w:lang w:val="es-ES"/>
              </w:rPr>
            </w:pPr>
            <w:r w:rsidRPr="0002492B">
              <w:rPr>
                <w:b/>
                <w:sz w:val="19"/>
                <w:szCs w:val="19"/>
                <w:lang w:val="es-ES"/>
              </w:rPr>
              <w:t>2024</w:t>
            </w:r>
          </w:p>
        </w:tc>
        <w:tc>
          <w:tcPr>
            <w:tcW w:w="711" w:type="pct"/>
            <w:tcBorders>
              <w:top w:val="single" w:sz="4" w:space="0" w:color="666699"/>
              <w:left w:val="single" w:sz="4" w:space="0" w:color="666699"/>
              <w:bottom w:val="single" w:sz="4" w:space="0" w:color="666699"/>
              <w:right w:val="single" w:sz="4" w:space="0" w:color="666699"/>
            </w:tcBorders>
            <w:hideMark/>
          </w:tcPr>
          <w:p w14:paraId="59C13B6A" w14:textId="77777777" w:rsidR="00A50FE5" w:rsidRPr="0002492B" w:rsidRDefault="00A50FE5" w:rsidP="00634675">
            <w:pPr>
              <w:jc w:val="center"/>
              <w:rPr>
                <w:b/>
                <w:sz w:val="19"/>
                <w:szCs w:val="19"/>
                <w:lang w:val="es-ES"/>
              </w:rPr>
            </w:pPr>
            <w:r w:rsidRPr="0002492B">
              <w:rPr>
                <w:b/>
                <w:sz w:val="19"/>
                <w:szCs w:val="19"/>
                <w:lang w:val="es-ES"/>
              </w:rPr>
              <w:t>2025</w:t>
            </w:r>
          </w:p>
        </w:tc>
        <w:tc>
          <w:tcPr>
            <w:tcW w:w="748" w:type="pct"/>
            <w:tcBorders>
              <w:top w:val="single" w:sz="4" w:space="0" w:color="666699"/>
              <w:left w:val="single" w:sz="4" w:space="0" w:color="666699"/>
              <w:bottom w:val="single" w:sz="4" w:space="0" w:color="666699"/>
              <w:right w:val="single" w:sz="4" w:space="0" w:color="666699"/>
            </w:tcBorders>
            <w:hideMark/>
          </w:tcPr>
          <w:p w14:paraId="65113AA1" w14:textId="77777777" w:rsidR="00A50FE5" w:rsidRPr="0002492B" w:rsidRDefault="00A50FE5" w:rsidP="00634675">
            <w:pPr>
              <w:jc w:val="center"/>
              <w:rPr>
                <w:b/>
                <w:sz w:val="19"/>
                <w:szCs w:val="19"/>
                <w:lang w:val="es-ES"/>
              </w:rPr>
            </w:pPr>
            <w:r w:rsidRPr="0002492B">
              <w:rPr>
                <w:b/>
                <w:sz w:val="19"/>
                <w:szCs w:val="19"/>
                <w:lang w:val="es-ES"/>
              </w:rPr>
              <w:t>Total</w:t>
            </w:r>
          </w:p>
        </w:tc>
      </w:tr>
      <w:tr w:rsidR="00A50FE5" w:rsidRPr="0002492B" w14:paraId="3D623E28" w14:textId="77777777" w:rsidTr="00236F00">
        <w:trPr>
          <w:trHeight w:val="187"/>
        </w:trPr>
        <w:tc>
          <w:tcPr>
            <w:tcW w:w="483" w:type="pct"/>
            <w:vMerge w:val="restart"/>
            <w:tcBorders>
              <w:top w:val="single" w:sz="4" w:space="0" w:color="666699"/>
              <w:left w:val="single" w:sz="4" w:space="0" w:color="666699"/>
              <w:bottom w:val="single" w:sz="4" w:space="0" w:color="666699"/>
              <w:right w:val="single" w:sz="4" w:space="0" w:color="666699"/>
            </w:tcBorders>
            <w:vAlign w:val="center"/>
            <w:hideMark/>
          </w:tcPr>
          <w:p w14:paraId="51D3AC72" w14:textId="77777777" w:rsidR="00A50FE5" w:rsidRPr="0002492B" w:rsidRDefault="00A50FE5" w:rsidP="00634675">
            <w:pPr>
              <w:jc w:val="center"/>
              <w:rPr>
                <w:sz w:val="19"/>
                <w:szCs w:val="19"/>
                <w:lang w:val="es-ES"/>
              </w:rPr>
            </w:pPr>
            <w:r w:rsidRPr="0002492B">
              <w:rPr>
                <w:color w:val="000000" w:themeColor="text1"/>
                <w:sz w:val="19"/>
                <w:szCs w:val="19"/>
                <w:lang w:val="es-ES"/>
              </w:rPr>
              <w:t>PNUD</w:t>
            </w:r>
          </w:p>
        </w:tc>
        <w:tc>
          <w:tcPr>
            <w:tcW w:w="1636" w:type="pct"/>
            <w:tcBorders>
              <w:top w:val="single" w:sz="4" w:space="0" w:color="666699"/>
              <w:left w:val="single" w:sz="4" w:space="0" w:color="666699"/>
              <w:bottom w:val="single" w:sz="4" w:space="0" w:color="666699"/>
              <w:right w:val="single" w:sz="4" w:space="0" w:color="666699"/>
            </w:tcBorders>
            <w:hideMark/>
          </w:tcPr>
          <w:p w14:paraId="408B85B4" w14:textId="77777777" w:rsidR="00A50FE5" w:rsidRPr="0002492B" w:rsidRDefault="00A50FE5" w:rsidP="00634675">
            <w:pPr>
              <w:jc w:val="left"/>
              <w:rPr>
                <w:sz w:val="19"/>
                <w:szCs w:val="19"/>
                <w:lang w:val="es-ES"/>
              </w:rPr>
            </w:pPr>
            <w:r w:rsidRPr="0002492B">
              <w:rPr>
                <w:sz w:val="19"/>
                <w:szCs w:val="19"/>
                <w:lang w:val="es-ES"/>
              </w:rPr>
              <w:t>Eliminación de SAO (toneladas PAO)</w:t>
            </w:r>
          </w:p>
        </w:tc>
        <w:tc>
          <w:tcPr>
            <w:tcW w:w="711" w:type="pct"/>
            <w:tcBorders>
              <w:top w:val="single" w:sz="4" w:space="0" w:color="666699"/>
              <w:left w:val="single" w:sz="4" w:space="0" w:color="666699"/>
              <w:bottom w:val="single" w:sz="4" w:space="0" w:color="666699"/>
              <w:right w:val="single" w:sz="4" w:space="0" w:color="666699"/>
            </w:tcBorders>
          </w:tcPr>
          <w:p w14:paraId="439520A2" w14:textId="77777777" w:rsidR="00A50FE5" w:rsidRPr="0002492B" w:rsidRDefault="00A50FE5" w:rsidP="00634675">
            <w:pPr>
              <w:jc w:val="right"/>
              <w:rPr>
                <w:sz w:val="19"/>
                <w:szCs w:val="19"/>
                <w:lang w:val="es-ES"/>
              </w:rPr>
            </w:pPr>
            <w:r w:rsidRPr="0002492B">
              <w:rPr>
                <w:sz w:val="19"/>
                <w:szCs w:val="19"/>
                <w:lang w:val="es-ES"/>
              </w:rPr>
              <w:t>4,40</w:t>
            </w:r>
          </w:p>
        </w:tc>
        <w:tc>
          <w:tcPr>
            <w:tcW w:w="711" w:type="pct"/>
            <w:tcBorders>
              <w:top w:val="single" w:sz="4" w:space="0" w:color="666699"/>
              <w:left w:val="single" w:sz="4" w:space="0" w:color="666699"/>
              <w:bottom w:val="single" w:sz="4" w:space="0" w:color="666699"/>
              <w:right w:val="single" w:sz="4" w:space="0" w:color="666699"/>
            </w:tcBorders>
          </w:tcPr>
          <w:p w14:paraId="4B11C350" w14:textId="77777777" w:rsidR="00A50FE5" w:rsidRPr="0002492B" w:rsidRDefault="00A50FE5" w:rsidP="00634675">
            <w:pPr>
              <w:jc w:val="right"/>
              <w:rPr>
                <w:sz w:val="19"/>
                <w:szCs w:val="19"/>
                <w:lang w:val="es-ES"/>
              </w:rPr>
            </w:pPr>
            <w:r w:rsidRPr="0002492B">
              <w:rPr>
                <w:sz w:val="19"/>
                <w:szCs w:val="19"/>
                <w:lang w:val="es-ES"/>
              </w:rPr>
              <w:t>0,00</w:t>
            </w:r>
          </w:p>
        </w:tc>
        <w:tc>
          <w:tcPr>
            <w:tcW w:w="711" w:type="pct"/>
            <w:tcBorders>
              <w:top w:val="single" w:sz="4" w:space="0" w:color="666699"/>
              <w:left w:val="single" w:sz="4" w:space="0" w:color="666699"/>
              <w:bottom w:val="single" w:sz="4" w:space="0" w:color="666699"/>
              <w:right w:val="single" w:sz="4" w:space="0" w:color="666699"/>
            </w:tcBorders>
          </w:tcPr>
          <w:p w14:paraId="037EB373" w14:textId="77777777" w:rsidR="00A50FE5" w:rsidRPr="0002492B" w:rsidRDefault="00A50FE5" w:rsidP="00634675">
            <w:pPr>
              <w:jc w:val="right"/>
              <w:rPr>
                <w:sz w:val="19"/>
                <w:szCs w:val="19"/>
                <w:lang w:val="es-ES"/>
              </w:rPr>
            </w:pPr>
            <w:r w:rsidRPr="0002492B">
              <w:rPr>
                <w:sz w:val="19"/>
                <w:szCs w:val="19"/>
                <w:lang w:val="es-ES"/>
              </w:rPr>
              <w:t>0,00</w:t>
            </w:r>
          </w:p>
        </w:tc>
        <w:tc>
          <w:tcPr>
            <w:tcW w:w="748" w:type="pct"/>
            <w:tcBorders>
              <w:top w:val="single" w:sz="4" w:space="0" w:color="666699"/>
              <w:left w:val="single" w:sz="4" w:space="0" w:color="666699"/>
              <w:bottom w:val="single" w:sz="4" w:space="0" w:color="666699"/>
              <w:right w:val="single" w:sz="4" w:space="0" w:color="666699"/>
            </w:tcBorders>
          </w:tcPr>
          <w:p w14:paraId="2EB6FF05" w14:textId="2C3C21EE" w:rsidR="00A50FE5" w:rsidRPr="0002492B" w:rsidRDefault="004E3E78" w:rsidP="00634675">
            <w:pPr>
              <w:jc w:val="right"/>
              <w:rPr>
                <w:sz w:val="19"/>
                <w:szCs w:val="19"/>
                <w:lang w:val="es-ES"/>
              </w:rPr>
            </w:pPr>
            <w:r w:rsidRPr="0002492B">
              <w:rPr>
                <w:sz w:val="19"/>
                <w:szCs w:val="19"/>
                <w:lang w:val="es-ES"/>
              </w:rPr>
              <w:t>4,40</w:t>
            </w:r>
          </w:p>
        </w:tc>
      </w:tr>
      <w:tr w:rsidR="00A50FE5" w:rsidRPr="0002492B" w14:paraId="539438E3" w14:textId="77777777" w:rsidTr="00236F00">
        <w:trPr>
          <w:trHeight w:val="55"/>
        </w:trPr>
        <w:tc>
          <w:tcPr>
            <w:tcW w:w="483" w:type="pct"/>
            <w:vMerge/>
            <w:tcBorders>
              <w:top w:val="single" w:sz="4" w:space="0" w:color="666699"/>
              <w:left w:val="single" w:sz="4" w:space="0" w:color="666699"/>
              <w:bottom w:val="single" w:sz="4" w:space="0" w:color="666699"/>
              <w:right w:val="single" w:sz="4" w:space="0" w:color="666699"/>
            </w:tcBorders>
            <w:vAlign w:val="center"/>
            <w:hideMark/>
          </w:tcPr>
          <w:p w14:paraId="7CF7481D" w14:textId="77777777" w:rsidR="00A50FE5" w:rsidRPr="0002492B" w:rsidRDefault="00A50FE5" w:rsidP="00634675">
            <w:pPr>
              <w:rPr>
                <w:sz w:val="19"/>
                <w:szCs w:val="19"/>
                <w:lang w:val="es-ES"/>
              </w:rPr>
            </w:pPr>
          </w:p>
        </w:tc>
        <w:tc>
          <w:tcPr>
            <w:tcW w:w="1636" w:type="pct"/>
            <w:tcBorders>
              <w:top w:val="single" w:sz="4" w:space="0" w:color="666699"/>
              <w:left w:val="single" w:sz="4" w:space="0" w:color="666699"/>
              <w:bottom w:val="single" w:sz="4" w:space="0" w:color="666699"/>
              <w:right w:val="single" w:sz="4" w:space="0" w:color="666699"/>
            </w:tcBorders>
            <w:hideMark/>
          </w:tcPr>
          <w:p w14:paraId="35967A98" w14:textId="77777777" w:rsidR="00A50FE5" w:rsidRPr="0002492B" w:rsidRDefault="00A50FE5" w:rsidP="00634675">
            <w:pPr>
              <w:jc w:val="left"/>
              <w:rPr>
                <w:sz w:val="19"/>
                <w:szCs w:val="19"/>
                <w:lang w:val="es-ES"/>
              </w:rPr>
            </w:pPr>
            <w:r w:rsidRPr="0002492B">
              <w:rPr>
                <w:sz w:val="19"/>
                <w:szCs w:val="19"/>
                <w:lang w:val="es-ES"/>
              </w:rPr>
              <w:t>Financiación ($EUA)</w:t>
            </w:r>
          </w:p>
        </w:tc>
        <w:tc>
          <w:tcPr>
            <w:tcW w:w="711" w:type="pct"/>
            <w:tcBorders>
              <w:top w:val="single" w:sz="4" w:space="0" w:color="666699"/>
              <w:left w:val="single" w:sz="4" w:space="0" w:color="666699"/>
              <w:bottom w:val="single" w:sz="4" w:space="0" w:color="666699"/>
              <w:right w:val="single" w:sz="4" w:space="0" w:color="666699"/>
            </w:tcBorders>
          </w:tcPr>
          <w:p w14:paraId="68E9EF02" w14:textId="77777777" w:rsidR="00A50FE5" w:rsidRPr="0002492B" w:rsidRDefault="00A50FE5" w:rsidP="00634675">
            <w:pPr>
              <w:jc w:val="right"/>
              <w:rPr>
                <w:sz w:val="19"/>
                <w:szCs w:val="19"/>
                <w:lang w:val="es-ES"/>
              </w:rPr>
            </w:pPr>
            <w:r w:rsidRPr="0002492B">
              <w:rPr>
                <w:sz w:val="19"/>
                <w:szCs w:val="19"/>
                <w:lang w:val="es-ES"/>
              </w:rPr>
              <w:t>463.631</w:t>
            </w:r>
          </w:p>
        </w:tc>
        <w:tc>
          <w:tcPr>
            <w:tcW w:w="711" w:type="pct"/>
            <w:tcBorders>
              <w:top w:val="single" w:sz="4" w:space="0" w:color="666699"/>
              <w:left w:val="single" w:sz="4" w:space="0" w:color="666699"/>
              <w:bottom w:val="single" w:sz="4" w:space="0" w:color="666699"/>
              <w:right w:val="single" w:sz="4" w:space="0" w:color="666699"/>
            </w:tcBorders>
          </w:tcPr>
          <w:p w14:paraId="71831F1A" w14:textId="77777777" w:rsidR="00A50FE5" w:rsidRPr="0002492B" w:rsidRDefault="00A50FE5" w:rsidP="00634675">
            <w:pPr>
              <w:jc w:val="right"/>
              <w:rPr>
                <w:sz w:val="19"/>
                <w:szCs w:val="19"/>
                <w:lang w:val="es-ES"/>
              </w:rPr>
            </w:pPr>
            <w:r w:rsidRPr="0002492B">
              <w:rPr>
                <w:sz w:val="19"/>
                <w:szCs w:val="19"/>
                <w:lang w:val="es-ES"/>
              </w:rPr>
              <w:t>0</w:t>
            </w:r>
          </w:p>
        </w:tc>
        <w:tc>
          <w:tcPr>
            <w:tcW w:w="711" w:type="pct"/>
            <w:tcBorders>
              <w:top w:val="single" w:sz="4" w:space="0" w:color="666699"/>
              <w:left w:val="single" w:sz="4" w:space="0" w:color="666699"/>
              <w:bottom w:val="single" w:sz="4" w:space="0" w:color="666699"/>
              <w:right w:val="single" w:sz="4" w:space="0" w:color="666699"/>
            </w:tcBorders>
          </w:tcPr>
          <w:p w14:paraId="4E4D208E" w14:textId="77777777" w:rsidR="00A50FE5" w:rsidRPr="0002492B" w:rsidRDefault="00A50FE5" w:rsidP="00634675">
            <w:pPr>
              <w:jc w:val="right"/>
              <w:rPr>
                <w:sz w:val="19"/>
                <w:szCs w:val="19"/>
                <w:lang w:val="es-ES"/>
              </w:rPr>
            </w:pPr>
            <w:r w:rsidRPr="0002492B">
              <w:rPr>
                <w:sz w:val="19"/>
                <w:szCs w:val="19"/>
                <w:lang w:val="es-ES"/>
              </w:rPr>
              <w:t>0</w:t>
            </w:r>
          </w:p>
        </w:tc>
        <w:tc>
          <w:tcPr>
            <w:tcW w:w="748" w:type="pct"/>
            <w:tcBorders>
              <w:top w:val="single" w:sz="4" w:space="0" w:color="666699"/>
              <w:left w:val="single" w:sz="4" w:space="0" w:color="666699"/>
              <w:bottom w:val="single" w:sz="4" w:space="0" w:color="666699"/>
              <w:right w:val="single" w:sz="4" w:space="0" w:color="666699"/>
            </w:tcBorders>
          </w:tcPr>
          <w:p w14:paraId="7FE6C804" w14:textId="77777777" w:rsidR="00A50FE5" w:rsidRPr="0002492B" w:rsidRDefault="00A50FE5" w:rsidP="00634675">
            <w:pPr>
              <w:jc w:val="right"/>
              <w:rPr>
                <w:sz w:val="19"/>
                <w:szCs w:val="19"/>
                <w:lang w:val="es-ES"/>
              </w:rPr>
            </w:pPr>
            <w:r w:rsidRPr="0002492B">
              <w:rPr>
                <w:sz w:val="19"/>
                <w:szCs w:val="19"/>
                <w:lang w:val="es-ES"/>
              </w:rPr>
              <w:fldChar w:fldCharType="begin"/>
            </w:r>
            <w:r w:rsidRPr="0002492B">
              <w:rPr>
                <w:sz w:val="19"/>
                <w:szCs w:val="19"/>
                <w:lang w:val="es-ES"/>
              </w:rPr>
              <w:instrText xml:space="preserve"> =SUM(LEFT) </w:instrText>
            </w:r>
            <w:r w:rsidRPr="0002492B">
              <w:rPr>
                <w:sz w:val="19"/>
                <w:szCs w:val="19"/>
                <w:lang w:val="es-ES"/>
              </w:rPr>
              <w:fldChar w:fldCharType="separate"/>
            </w:r>
            <w:r w:rsidRPr="0002492B">
              <w:rPr>
                <w:sz w:val="19"/>
                <w:szCs w:val="19"/>
                <w:lang w:val="es-ES"/>
              </w:rPr>
              <w:t>463.631</w:t>
            </w:r>
            <w:r w:rsidRPr="0002492B">
              <w:rPr>
                <w:sz w:val="19"/>
                <w:szCs w:val="19"/>
                <w:lang w:val="es-ES"/>
              </w:rPr>
              <w:fldChar w:fldCharType="end"/>
            </w:r>
          </w:p>
        </w:tc>
      </w:tr>
      <w:tr w:rsidR="00A50FE5" w:rsidRPr="0002492B" w14:paraId="669D8F3B" w14:textId="77777777" w:rsidTr="00236F00">
        <w:trPr>
          <w:trHeight w:val="264"/>
        </w:trPr>
        <w:tc>
          <w:tcPr>
            <w:tcW w:w="483" w:type="pct"/>
            <w:vMerge w:val="restart"/>
            <w:tcBorders>
              <w:top w:val="single" w:sz="4" w:space="0" w:color="666699"/>
              <w:left w:val="single" w:sz="4" w:space="0" w:color="666699"/>
              <w:bottom w:val="single" w:sz="4" w:space="0" w:color="666699"/>
              <w:right w:val="single" w:sz="4" w:space="0" w:color="666699"/>
            </w:tcBorders>
            <w:vAlign w:val="center"/>
            <w:hideMark/>
          </w:tcPr>
          <w:p w14:paraId="78574AFB" w14:textId="77777777" w:rsidR="00A50FE5" w:rsidRPr="0002492B" w:rsidRDefault="00A50FE5" w:rsidP="00634675">
            <w:pPr>
              <w:jc w:val="center"/>
              <w:rPr>
                <w:sz w:val="19"/>
                <w:szCs w:val="19"/>
                <w:lang w:val="es-ES"/>
              </w:rPr>
            </w:pPr>
            <w:r w:rsidRPr="0002492B">
              <w:rPr>
                <w:color w:val="000000" w:themeColor="text1"/>
                <w:sz w:val="19"/>
                <w:szCs w:val="19"/>
                <w:lang w:val="es-ES"/>
              </w:rPr>
              <w:t>Banco Mundial</w:t>
            </w:r>
          </w:p>
        </w:tc>
        <w:tc>
          <w:tcPr>
            <w:tcW w:w="1636" w:type="pct"/>
            <w:tcBorders>
              <w:top w:val="single" w:sz="4" w:space="0" w:color="666699"/>
              <w:left w:val="single" w:sz="4" w:space="0" w:color="666699"/>
              <w:bottom w:val="single" w:sz="4" w:space="0" w:color="666699"/>
              <w:right w:val="single" w:sz="4" w:space="0" w:color="666699"/>
            </w:tcBorders>
            <w:hideMark/>
          </w:tcPr>
          <w:p w14:paraId="47E47C50" w14:textId="77777777" w:rsidR="00A50FE5" w:rsidRPr="0002492B" w:rsidRDefault="00A50FE5" w:rsidP="00634675">
            <w:pPr>
              <w:jc w:val="left"/>
              <w:rPr>
                <w:sz w:val="19"/>
                <w:szCs w:val="19"/>
                <w:lang w:val="es-ES"/>
              </w:rPr>
            </w:pPr>
            <w:r w:rsidRPr="0002492B">
              <w:rPr>
                <w:sz w:val="19"/>
                <w:szCs w:val="19"/>
                <w:lang w:val="es-ES"/>
              </w:rPr>
              <w:t>Eliminación de SAO (toneladas PAO)</w:t>
            </w:r>
          </w:p>
        </w:tc>
        <w:tc>
          <w:tcPr>
            <w:tcW w:w="711" w:type="pct"/>
            <w:tcBorders>
              <w:top w:val="single" w:sz="4" w:space="0" w:color="666699"/>
              <w:left w:val="single" w:sz="4" w:space="0" w:color="666699"/>
              <w:bottom w:val="single" w:sz="4" w:space="0" w:color="666699"/>
              <w:right w:val="single" w:sz="4" w:space="0" w:color="666699"/>
            </w:tcBorders>
          </w:tcPr>
          <w:p w14:paraId="2381F017" w14:textId="77777777" w:rsidR="00A50FE5" w:rsidRPr="0002492B" w:rsidRDefault="00A50FE5" w:rsidP="00634675">
            <w:pPr>
              <w:jc w:val="right"/>
              <w:rPr>
                <w:sz w:val="19"/>
                <w:szCs w:val="19"/>
                <w:lang w:val="es-ES"/>
              </w:rPr>
            </w:pPr>
            <w:r w:rsidRPr="0002492B">
              <w:rPr>
                <w:sz w:val="19"/>
                <w:szCs w:val="19"/>
                <w:lang w:val="es-ES"/>
              </w:rPr>
              <w:t>0,00</w:t>
            </w:r>
          </w:p>
        </w:tc>
        <w:tc>
          <w:tcPr>
            <w:tcW w:w="711" w:type="pct"/>
            <w:tcBorders>
              <w:top w:val="single" w:sz="4" w:space="0" w:color="666699"/>
              <w:left w:val="single" w:sz="4" w:space="0" w:color="666699"/>
              <w:bottom w:val="single" w:sz="4" w:space="0" w:color="666699"/>
              <w:right w:val="single" w:sz="4" w:space="0" w:color="666699"/>
            </w:tcBorders>
          </w:tcPr>
          <w:p w14:paraId="4AE472D4" w14:textId="77777777" w:rsidR="00A50FE5" w:rsidRPr="0002492B" w:rsidRDefault="00A50FE5" w:rsidP="00634675">
            <w:pPr>
              <w:jc w:val="right"/>
              <w:rPr>
                <w:sz w:val="19"/>
                <w:szCs w:val="19"/>
                <w:lang w:val="es-ES"/>
              </w:rPr>
            </w:pPr>
            <w:r w:rsidRPr="0002492B">
              <w:rPr>
                <w:sz w:val="19"/>
                <w:szCs w:val="19"/>
                <w:lang w:val="es-ES"/>
              </w:rPr>
              <w:t>0,00</w:t>
            </w:r>
          </w:p>
        </w:tc>
        <w:tc>
          <w:tcPr>
            <w:tcW w:w="711" w:type="pct"/>
            <w:tcBorders>
              <w:top w:val="single" w:sz="4" w:space="0" w:color="666699"/>
              <w:left w:val="single" w:sz="4" w:space="0" w:color="666699"/>
              <w:bottom w:val="single" w:sz="4" w:space="0" w:color="666699"/>
              <w:right w:val="single" w:sz="4" w:space="0" w:color="666699"/>
            </w:tcBorders>
          </w:tcPr>
          <w:p w14:paraId="39160C01" w14:textId="77777777" w:rsidR="00A50FE5" w:rsidRPr="0002492B" w:rsidRDefault="00A50FE5" w:rsidP="00634675">
            <w:pPr>
              <w:jc w:val="right"/>
              <w:rPr>
                <w:sz w:val="19"/>
                <w:szCs w:val="19"/>
                <w:lang w:val="es-ES"/>
              </w:rPr>
            </w:pPr>
            <w:r w:rsidRPr="0002492B">
              <w:rPr>
                <w:sz w:val="19"/>
                <w:szCs w:val="19"/>
                <w:lang w:val="es-ES"/>
              </w:rPr>
              <w:t>0,00</w:t>
            </w:r>
          </w:p>
        </w:tc>
        <w:tc>
          <w:tcPr>
            <w:tcW w:w="748" w:type="pct"/>
            <w:tcBorders>
              <w:top w:val="single" w:sz="4" w:space="0" w:color="666699"/>
              <w:left w:val="single" w:sz="4" w:space="0" w:color="666699"/>
              <w:bottom w:val="single" w:sz="4" w:space="0" w:color="666699"/>
              <w:right w:val="single" w:sz="4" w:space="0" w:color="666699"/>
            </w:tcBorders>
          </w:tcPr>
          <w:p w14:paraId="1DD745CD" w14:textId="18DDC1F8" w:rsidR="00A50FE5" w:rsidRPr="0002492B" w:rsidRDefault="004E3E78" w:rsidP="00634675">
            <w:pPr>
              <w:jc w:val="right"/>
              <w:rPr>
                <w:sz w:val="19"/>
                <w:szCs w:val="19"/>
                <w:lang w:val="es-ES"/>
              </w:rPr>
            </w:pPr>
            <w:r w:rsidRPr="0002492B">
              <w:rPr>
                <w:sz w:val="19"/>
                <w:szCs w:val="19"/>
                <w:lang w:val="es-ES"/>
              </w:rPr>
              <w:t>0,00</w:t>
            </w:r>
          </w:p>
        </w:tc>
      </w:tr>
      <w:tr w:rsidR="00A50FE5" w:rsidRPr="0002492B" w14:paraId="4DE0FB51" w14:textId="77777777" w:rsidTr="00236F00">
        <w:trPr>
          <w:trHeight w:val="264"/>
        </w:trPr>
        <w:tc>
          <w:tcPr>
            <w:tcW w:w="483" w:type="pct"/>
            <w:vMerge/>
            <w:tcBorders>
              <w:top w:val="single" w:sz="4" w:space="0" w:color="666699"/>
              <w:left w:val="single" w:sz="4" w:space="0" w:color="666699"/>
              <w:bottom w:val="single" w:sz="4" w:space="0" w:color="666699"/>
              <w:right w:val="single" w:sz="4" w:space="0" w:color="666699"/>
            </w:tcBorders>
            <w:vAlign w:val="center"/>
            <w:hideMark/>
          </w:tcPr>
          <w:p w14:paraId="458CA865" w14:textId="77777777" w:rsidR="00A50FE5" w:rsidRPr="0002492B" w:rsidRDefault="00A50FE5" w:rsidP="00634675">
            <w:pPr>
              <w:rPr>
                <w:sz w:val="19"/>
                <w:szCs w:val="19"/>
                <w:lang w:val="es-ES"/>
              </w:rPr>
            </w:pPr>
          </w:p>
        </w:tc>
        <w:tc>
          <w:tcPr>
            <w:tcW w:w="1636" w:type="pct"/>
            <w:tcBorders>
              <w:top w:val="single" w:sz="4" w:space="0" w:color="666699"/>
              <w:left w:val="single" w:sz="4" w:space="0" w:color="666699"/>
              <w:bottom w:val="single" w:sz="4" w:space="0" w:color="666699"/>
              <w:right w:val="single" w:sz="4" w:space="0" w:color="666699"/>
            </w:tcBorders>
            <w:hideMark/>
          </w:tcPr>
          <w:p w14:paraId="4024FBFD" w14:textId="77777777" w:rsidR="00A50FE5" w:rsidRPr="0002492B" w:rsidRDefault="00A50FE5" w:rsidP="00634675">
            <w:pPr>
              <w:jc w:val="left"/>
              <w:rPr>
                <w:sz w:val="19"/>
                <w:szCs w:val="19"/>
                <w:lang w:val="es-ES"/>
              </w:rPr>
            </w:pPr>
            <w:r w:rsidRPr="0002492B">
              <w:rPr>
                <w:sz w:val="19"/>
                <w:szCs w:val="19"/>
                <w:lang w:val="es-ES"/>
              </w:rPr>
              <w:t>Financiación ($EUA)</w:t>
            </w:r>
          </w:p>
        </w:tc>
        <w:tc>
          <w:tcPr>
            <w:tcW w:w="711" w:type="pct"/>
            <w:tcBorders>
              <w:top w:val="single" w:sz="4" w:space="0" w:color="666699"/>
              <w:left w:val="single" w:sz="4" w:space="0" w:color="666699"/>
              <w:bottom w:val="single" w:sz="4" w:space="0" w:color="666699"/>
              <w:right w:val="single" w:sz="4" w:space="0" w:color="666699"/>
            </w:tcBorders>
          </w:tcPr>
          <w:p w14:paraId="65E3F5D2" w14:textId="77777777" w:rsidR="00A50FE5" w:rsidRPr="0002492B" w:rsidRDefault="00A50FE5" w:rsidP="00634675">
            <w:pPr>
              <w:jc w:val="right"/>
              <w:rPr>
                <w:sz w:val="19"/>
                <w:szCs w:val="19"/>
                <w:lang w:val="es-ES"/>
              </w:rPr>
            </w:pPr>
            <w:r w:rsidRPr="0002492B">
              <w:rPr>
                <w:sz w:val="19"/>
                <w:szCs w:val="19"/>
                <w:lang w:val="es-ES"/>
              </w:rPr>
              <w:t>0</w:t>
            </w:r>
          </w:p>
        </w:tc>
        <w:tc>
          <w:tcPr>
            <w:tcW w:w="711" w:type="pct"/>
            <w:tcBorders>
              <w:top w:val="single" w:sz="4" w:space="0" w:color="666699"/>
              <w:left w:val="single" w:sz="4" w:space="0" w:color="666699"/>
              <w:bottom w:val="single" w:sz="4" w:space="0" w:color="666699"/>
              <w:right w:val="single" w:sz="4" w:space="0" w:color="666699"/>
            </w:tcBorders>
          </w:tcPr>
          <w:p w14:paraId="755A5C1E" w14:textId="77777777" w:rsidR="00A50FE5" w:rsidRPr="0002492B" w:rsidRDefault="00A50FE5" w:rsidP="00634675">
            <w:pPr>
              <w:jc w:val="right"/>
              <w:rPr>
                <w:sz w:val="19"/>
                <w:szCs w:val="19"/>
                <w:lang w:val="es-ES"/>
              </w:rPr>
            </w:pPr>
            <w:r w:rsidRPr="0002492B">
              <w:rPr>
                <w:sz w:val="19"/>
                <w:szCs w:val="19"/>
                <w:lang w:val="es-ES"/>
              </w:rPr>
              <w:t>0</w:t>
            </w:r>
          </w:p>
        </w:tc>
        <w:tc>
          <w:tcPr>
            <w:tcW w:w="711" w:type="pct"/>
            <w:tcBorders>
              <w:top w:val="single" w:sz="4" w:space="0" w:color="666699"/>
              <w:left w:val="single" w:sz="4" w:space="0" w:color="666699"/>
              <w:bottom w:val="single" w:sz="4" w:space="0" w:color="666699"/>
              <w:right w:val="single" w:sz="4" w:space="0" w:color="666699"/>
            </w:tcBorders>
          </w:tcPr>
          <w:p w14:paraId="268CDB25" w14:textId="77777777" w:rsidR="00A50FE5" w:rsidRPr="0002492B" w:rsidRDefault="00A50FE5" w:rsidP="00634675">
            <w:pPr>
              <w:jc w:val="right"/>
              <w:rPr>
                <w:sz w:val="19"/>
                <w:szCs w:val="19"/>
                <w:lang w:val="es-ES"/>
              </w:rPr>
            </w:pPr>
            <w:r w:rsidRPr="0002492B">
              <w:rPr>
                <w:sz w:val="19"/>
                <w:szCs w:val="19"/>
                <w:lang w:val="es-ES"/>
              </w:rPr>
              <w:t>0</w:t>
            </w:r>
          </w:p>
        </w:tc>
        <w:tc>
          <w:tcPr>
            <w:tcW w:w="748" w:type="pct"/>
            <w:tcBorders>
              <w:top w:val="single" w:sz="4" w:space="0" w:color="666699"/>
              <w:left w:val="single" w:sz="4" w:space="0" w:color="666699"/>
              <w:bottom w:val="single" w:sz="4" w:space="0" w:color="666699"/>
              <w:right w:val="single" w:sz="4" w:space="0" w:color="666699"/>
            </w:tcBorders>
          </w:tcPr>
          <w:p w14:paraId="04BFD1D1" w14:textId="77777777" w:rsidR="00A50FE5" w:rsidRPr="0002492B" w:rsidRDefault="00A50FE5" w:rsidP="00634675">
            <w:pPr>
              <w:jc w:val="right"/>
              <w:rPr>
                <w:sz w:val="19"/>
                <w:szCs w:val="19"/>
                <w:lang w:val="es-ES"/>
              </w:rPr>
            </w:pPr>
            <w:r w:rsidRPr="0002492B">
              <w:rPr>
                <w:sz w:val="19"/>
                <w:szCs w:val="19"/>
                <w:lang w:val="es-ES"/>
              </w:rPr>
              <w:fldChar w:fldCharType="begin"/>
            </w:r>
            <w:r w:rsidRPr="0002492B">
              <w:rPr>
                <w:sz w:val="19"/>
                <w:szCs w:val="19"/>
                <w:lang w:val="es-ES"/>
              </w:rPr>
              <w:instrText xml:space="preserve"> =SUM(LEFT) </w:instrText>
            </w:r>
            <w:r w:rsidRPr="0002492B">
              <w:rPr>
                <w:sz w:val="19"/>
                <w:szCs w:val="19"/>
                <w:lang w:val="es-ES"/>
              </w:rPr>
              <w:fldChar w:fldCharType="separate"/>
            </w:r>
            <w:r w:rsidRPr="0002492B">
              <w:rPr>
                <w:sz w:val="19"/>
                <w:szCs w:val="19"/>
                <w:lang w:val="es-ES"/>
              </w:rPr>
              <w:t>0</w:t>
            </w:r>
            <w:r w:rsidRPr="0002492B">
              <w:rPr>
                <w:sz w:val="19"/>
                <w:szCs w:val="19"/>
                <w:lang w:val="es-ES"/>
              </w:rPr>
              <w:fldChar w:fldCharType="end"/>
            </w:r>
          </w:p>
        </w:tc>
      </w:tr>
    </w:tbl>
    <w:p w14:paraId="4B163BB3" w14:textId="77777777" w:rsidR="00A50FE5" w:rsidRPr="00A50FE5" w:rsidRDefault="00A50FE5" w:rsidP="00A50FE5">
      <w:pPr>
        <w:jc w:val="center"/>
        <w:rPr>
          <w:sz w:val="20"/>
          <w:szCs w:val="20"/>
          <w:lang w:val="es-ES"/>
        </w:rPr>
      </w:pPr>
    </w:p>
    <w:tbl>
      <w:tblPr>
        <w:tblStyle w:val="TableGrid"/>
        <w:tblW w:w="10273" w:type="dxa"/>
        <w:tblInd w:w="-2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900"/>
        <w:gridCol w:w="810"/>
        <w:gridCol w:w="1458"/>
        <w:gridCol w:w="924"/>
        <w:gridCol w:w="672"/>
        <w:gridCol w:w="910"/>
        <w:gridCol w:w="671"/>
        <w:gridCol w:w="672"/>
        <w:gridCol w:w="910"/>
        <w:gridCol w:w="672"/>
        <w:gridCol w:w="770"/>
        <w:gridCol w:w="904"/>
      </w:tblGrid>
      <w:tr w:rsidR="00A50FE5" w:rsidRPr="00A50FE5" w14:paraId="30DBB4B1" w14:textId="77777777" w:rsidTr="00236F00">
        <w:trPr>
          <w:trHeight w:val="286"/>
        </w:trPr>
        <w:tc>
          <w:tcPr>
            <w:tcW w:w="3168" w:type="dxa"/>
            <w:gridSpan w:val="3"/>
            <w:tcBorders>
              <w:top w:val="single" w:sz="4" w:space="0" w:color="666699"/>
              <w:left w:val="single" w:sz="4" w:space="0" w:color="666699"/>
              <w:bottom w:val="single" w:sz="4" w:space="0" w:color="666699"/>
              <w:right w:val="single" w:sz="4" w:space="0" w:color="666699"/>
            </w:tcBorders>
            <w:hideMark/>
          </w:tcPr>
          <w:p w14:paraId="2EFD23BC" w14:textId="77777777" w:rsidR="00A50FE5" w:rsidRPr="00A50FE5" w:rsidRDefault="00A50FE5" w:rsidP="00634675">
            <w:pPr>
              <w:spacing w:afterLines="20" w:after="48"/>
              <w:jc w:val="left"/>
              <w:rPr>
                <w:b/>
                <w:sz w:val="19"/>
                <w:szCs w:val="19"/>
                <w:lang w:val="es-ES"/>
              </w:rPr>
            </w:pPr>
            <w:r w:rsidRPr="00A50FE5">
              <w:rPr>
                <w:b/>
                <w:sz w:val="19"/>
                <w:lang w:val="es-ES"/>
              </w:rPr>
              <w:t>VI) DATOS DEL PROYECTO</w:t>
            </w:r>
          </w:p>
        </w:tc>
        <w:tc>
          <w:tcPr>
            <w:tcW w:w="924" w:type="dxa"/>
            <w:tcBorders>
              <w:top w:val="single" w:sz="4" w:space="0" w:color="666699"/>
              <w:left w:val="single" w:sz="4" w:space="0" w:color="666699"/>
              <w:right w:val="single" w:sz="4" w:space="0" w:color="666699"/>
            </w:tcBorders>
            <w:hideMark/>
          </w:tcPr>
          <w:p w14:paraId="4050B7BE" w14:textId="77777777" w:rsidR="00A50FE5" w:rsidRPr="00A50FE5" w:rsidRDefault="00A50FE5" w:rsidP="00634675">
            <w:pPr>
              <w:spacing w:afterLines="20" w:after="48"/>
              <w:jc w:val="center"/>
              <w:rPr>
                <w:b/>
                <w:sz w:val="19"/>
                <w:szCs w:val="19"/>
                <w:lang w:val="es-ES"/>
              </w:rPr>
            </w:pPr>
            <w:r w:rsidRPr="00A50FE5">
              <w:rPr>
                <w:b/>
                <w:sz w:val="19"/>
                <w:lang w:val="es-ES"/>
              </w:rPr>
              <w:t>2016</w:t>
            </w:r>
          </w:p>
        </w:tc>
        <w:tc>
          <w:tcPr>
            <w:tcW w:w="672" w:type="dxa"/>
            <w:tcBorders>
              <w:top w:val="single" w:sz="4" w:space="0" w:color="666699"/>
              <w:left w:val="single" w:sz="4" w:space="0" w:color="666699"/>
              <w:right w:val="single" w:sz="4" w:space="0" w:color="666699"/>
            </w:tcBorders>
          </w:tcPr>
          <w:p w14:paraId="73A5C2B2" w14:textId="77777777" w:rsidR="00A50FE5" w:rsidRPr="00A50FE5" w:rsidRDefault="00A50FE5" w:rsidP="00634675">
            <w:pPr>
              <w:spacing w:afterLines="20" w:after="48"/>
              <w:jc w:val="center"/>
              <w:rPr>
                <w:b/>
                <w:sz w:val="19"/>
                <w:szCs w:val="19"/>
                <w:lang w:val="es-ES"/>
              </w:rPr>
            </w:pPr>
            <w:r w:rsidRPr="00A50FE5">
              <w:rPr>
                <w:b/>
                <w:sz w:val="19"/>
                <w:lang w:val="es-ES"/>
              </w:rPr>
              <w:t>2017</w:t>
            </w:r>
          </w:p>
        </w:tc>
        <w:tc>
          <w:tcPr>
            <w:tcW w:w="910" w:type="dxa"/>
            <w:tcBorders>
              <w:top w:val="single" w:sz="4" w:space="0" w:color="666699"/>
              <w:left w:val="single" w:sz="4" w:space="0" w:color="666699"/>
              <w:bottom w:val="single" w:sz="4" w:space="0" w:color="666699"/>
              <w:right w:val="single" w:sz="4" w:space="0" w:color="666699"/>
            </w:tcBorders>
            <w:hideMark/>
          </w:tcPr>
          <w:p w14:paraId="392B1C3A" w14:textId="77777777" w:rsidR="00A50FE5" w:rsidRPr="00A50FE5" w:rsidRDefault="00A50FE5" w:rsidP="00634675">
            <w:pPr>
              <w:spacing w:afterLines="20" w:after="48"/>
              <w:jc w:val="center"/>
              <w:rPr>
                <w:b/>
                <w:sz w:val="19"/>
                <w:szCs w:val="19"/>
                <w:lang w:val="es-ES"/>
              </w:rPr>
            </w:pPr>
            <w:r w:rsidRPr="00A50FE5">
              <w:rPr>
                <w:b/>
                <w:sz w:val="19"/>
                <w:lang w:val="es-ES"/>
              </w:rPr>
              <w:t>2018</w:t>
            </w:r>
          </w:p>
        </w:tc>
        <w:tc>
          <w:tcPr>
            <w:tcW w:w="671" w:type="dxa"/>
            <w:tcBorders>
              <w:top w:val="single" w:sz="4" w:space="0" w:color="666699"/>
              <w:left w:val="single" w:sz="4" w:space="0" w:color="666699"/>
              <w:right w:val="single" w:sz="4" w:space="0" w:color="666699"/>
            </w:tcBorders>
            <w:hideMark/>
          </w:tcPr>
          <w:p w14:paraId="45E6B6C2" w14:textId="77777777" w:rsidR="00A50FE5" w:rsidRPr="00A50FE5" w:rsidRDefault="00A50FE5" w:rsidP="00634675">
            <w:pPr>
              <w:spacing w:afterLines="20" w:after="48"/>
              <w:jc w:val="center"/>
              <w:rPr>
                <w:b/>
                <w:sz w:val="19"/>
                <w:szCs w:val="19"/>
                <w:lang w:val="es-ES"/>
              </w:rPr>
            </w:pPr>
            <w:r w:rsidRPr="00A50FE5">
              <w:rPr>
                <w:b/>
                <w:sz w:val="19"/>
                <w:lang w:val="es-ES"/>
              </w:rPr>
              <w:t>2019</w:t>
            </w:r>
          </w:p>
        </w:tc>
        <w:tc>
          <w:tcPr>
            <w:tcW w:w="672" w:type="dxa"/>
            <w:tcBorders>
              <w:top w:val="single" w:sz="4" w:space="0" w:color="666699"/>
              <w:left w:val="single" w:sz="4" w:space="0" w:color="666699"/>
              <w:right w:val="single" w:sz="4" w:space="0" w:color="666699"/>
            </w:tcBorders>
          </w:tcPr>
          <w:p w14:paraId="3EFE1A93" w14:textId="77777777" w:rsidR="00A50FE5" w:rsidRPr="00A50FE5" w:rsidRDefault="00A50FE5" w:rsidP="00634675">
            <w:pPr>
              <w:spacing w:afterLines="20" w:after="48"/>
              <w:jc w:val="center"/>
              <w:rPr>
                <w:b/>
                <w:sz w:val="19"/>
                <w:szCs w:val="19"/>
                <w:lang w:val="es-ES"/>
              </w:rPr>
            </w:pPr>
            <w:r w:rsidRPr="00A50FE5">
              <w:rPr>
                <w:b/>
                <w:sz w:val="19"/>
                <w:lang w:val="es-ES"/>
              </w:rPr>
              <w:t>2020</w:t>
            </w:r>
          </w:p>
        </w:tc>
        <w:tc>
          <w:tcPr>
            <w:tcW w:w="910" w:type="dxa"/>
            <w:tcBorders>
              <w:top w:val="single" w:sz="4" w:space="0" w:color="666699"/>
              <w:left w:val="single" w:sz="4" w:space="0" w:color="666699"/>
              <w:bottom w:val="single" w:sz="4" w:space="0" w:color="666699"/>
              <w:right w:val="single" w:sz="4" w:space="0" w:color="666699"/>
            </w:tcBorders>
            <w:hideMark/>
          </w:tcPr>
          <w:p w14:paraId="354E5B09" w14:textId="77777777" w:rsidR="00A50FE5" w:rsidRPr="00A50FE5" w:rsidRDefault="00A50FE5" w:rsidP="00634675">
            <w:pPr>
              <w:spacing w:afterLines="20" w:after="48"/>
              <w:jc w:val="center"/>
              <w:rPr>
                <w:b/>
                <w:sz w:val="19"/>
                <w:szCs w:val="19"/>
                <w:lang w:val="es-ES"/>
              </w:rPr>
            </w:pPr>
            <w:r w:rsidRPr="00A50FE5">
              <w:rPr>
                <w:b/>
                <w:sz w:val="19"/>
                <w:lang w:val="es-ES"/>
              </w:rPr>
              <w:t>2021</w:t>
            </w:r>
          </w:p>
        </w:tc>
        <w:tc>
          <w:tcPr>
            <w:tcW w:w="672" w:type="dxa"/>
            <w:tcBorders>
              <w:top w:val="single" w:sz="4" w:space="0" w:color="666699"/>
              <w:left w:val="single" w:sz="4" w:space="0" w:color="666699"/>
              <w:right w:val="single" w:sz="4" w:space="0" w:color="666699"/>
            </w:tcBorders>
            <w:hideMark/>
          </w:tcPr>
          <w:p w14:paraId="1A0735BF" w14:textId="77777777" w:rsidR="00A50FE5" w:rsidRPr="00A50FE5" w:rsidRDefault="00A50FE5" w:rsidP="00634675">
            <w:pPr>
              <w:spacing w:afterLines="20" w:after="48"/>
              <w:jc w:val="center"/>
              <w:rPr>
                <w:b/>
                <w:sz w:val="19"/>
                <w:szCs w:val="19"/>
                <w:lang w:val="es-ES"/>
              </w:rPr>
            </w:pPr>
            <w:r w:rsidRPr="00A50FE5">
              <w:rPr>
                <w:b/>
                <w:sz w:val="19"/>
                <w:lang w:val="es-ES"/>
              </w:rPr>
              <w:t>2022</w:t>
            </w:r>
          </w:p>
        </w:tc>
        <w:tc>
          <w:tcPr>
            <w:tcW w:w="770" w:type="dxa"/>
            <w:tcBorders>
              <w:top w:val="single" w:sz="4" w:space="0" w:color="666699"/>
              <w:left w:val="single" w:sz="4" w:space="0" w:color="666699"/>
              <w:right w:val="single" w:sz="4" w:space="0" w:color="666699"/>
            </w:tcBorders>
          </w:tcPr>
          <w:p w14:paraId="21A5B32F" w14:textId="77777777" w:rsidR="00A50FE5" w:rsidRPr="00A50FE5" w:rsidRDefault="00A50FE5" w:rsidP="00634675">
            <w:pPr>
              <w:spacing w:afterLines="20" w:after="48"/>
              <w:jc w:val="center"/>
              <w:rPr>
                <w:b/>
                <w:sz w:val="19"/>
                <w:szCs w:val="19"/>
                <w:lang w:val="es-ES"/>
              </w:rPr>
            </w:pPr>
            <w:r w:rsidRPr="00A50FE5">
              <w:rPr>
                <w:b/>
                <w:sz w:val="19"/>
                <w:lang w:val="es-ES"/>
              </w:rPr>
              <w:t>2023</w:t>
            </w:r>
          </w:p>
        </w:tc>
        <w:tc>
          <w:tcPr>
            <w:tcW w:w="904" w:type="dxa"/>
            <w:tcBorders>
              <w:top w:val="single" w:sz="4" w:space="0" w:color="666699"/>
              <w:left w:val="single" w:sz="4" w:space="0" w:color="666699"/>
              <w:bottom w:val="single" w:sz="4" w:space="0" w:color="666699"/>
              <w:right w:val="single" w:sz="4" w:space="0" w:color="666699"/>
            </w:tcBorders>
            <w:hideMark/>
          </w:tcPr>
          <w:p w14:paraId="6CD7E0E5" w14:textId="77777777" w:rsidR="00A50FE5" w:rsidRPr="00A50FE5" w:rsidRDefault="00A50FE5" w:rsidP="00634675">
            <w:pPr>
              <w:spacing w:afterLines="20" w:after="48"/>
              <w:jc w:val="center"/>
              <w:rPr>
                <w:b/>
                <w:sz w:val="19"/>
                <w:szCs w:val="19"/>
                <w:lang w:val="es-ES"/>
              </w:rPr>
            </w:pPr>
            <w:r w:rsidRPr="00A50FE5">
              <w:rPr>
                <w:b/>
                <w:sz w:val="19"/>
                <w:lang w:val="es-ES"/>
              </w:rPr>
              <w:t>Total</w:t>
            </w:r>
          </w:p>
        </w:tc>
      </w:tr>
      <w:tr w:rsidR="00A50FE5" w:rsidRPr="00A50FE5" w14:paraId="631B7829" w14:textId="77777777" w:rsidTr="00236F00">
        <w:trPr>
          <w:trHeight w:val="170"/>
        </w:trPr>
        <w:tc>
          <w:tcPr>
            <w:tcW w:w="3168" w:type="dxa"/>
            <w:gridSpan w:val="3"/>
            <w:tcBorders>
              <w:top w:val="single" w:sz="4" w:space="0" w:color="666699"/>
              <w:left w:val="single" w:sz="4" w:space="0" w:color="666699"/>
              <w:bottom w:val="single" w:sz="4" w:space="0" w:color="666699"/>
              <w:right w:val="single" w:sz="4" w:space="0" w:color="666699"/>
            </w:tcBorders>
            <w:hideMark/>
          </w:tcPr>
          <w:p w14:paraId="77AFBBBF" w14:textId="77777777" w:rsidR="00A50FE5" w:rsidRPr="00A50FE5" w:rsidRDefault="00A50FE5" w:rsidP="00634675">
            <w:pPr>
              <w:spacing w:afterLines="20" w:after="48"/>
              <w:jc w:val="left"/>
              <w:rPr>
                <w:sz w:val="19"/>
                <w:szCs w:val="19"/>
                <w:lang w:val="es-ES"/>
              </w:rPr>
            </w:pPr>
            <w:r w:rsidRPr="00A50FE5">
              <w:rPr>
                <w:sz w:val="19"/>
                <w:lang w:val="es-ES"/>
              </w:rPr>
              <w:t>Límites de consumo del Protocolo de Montreal (toneladas PAO)</w:t>
            </w:r>
          </w:p>
        </w:tc>
        <w:tc>
          <w:tcPr>
            <w:tcW w:w="924" w:type="dxa"/>
            <w:tcBorders>
              <w:left w:val="single" w:sz="4" w:space="0" w:color="666699"/>
              <w:right w:val="single" w:sz="4" w:space="0" w:color="666699"/>
            </w:tcBorders>
          </w:tcPr>
          <w:p w14:paraId="2BC2793C"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363,51</w:t>
            </w:r>
          </w:p>
        </w:tc>
        <w:tc>
          <w:tcPr>
            <w:tcW w:w="672" w:type="dxa"/>
            <w:tcBorders>
              <w:left w:val="single" w:sz="4" w:space="0" w:color="666699"/>
              <w:right w:val="single" w:sz="4" w:space="0" w:color="666699"/>
            </w:tcBorders>
          </w:tcPr>
          <w:p w14:paraId="5EB1CD89"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363,51</w:t>
            </w:r>
          </w:p>
        </w:tc>
        <w:tc>
          <w:tcPr>
            <w:tcW w:w="910" w:type="dxa"/>
            <w:tcBorders>
              <w:top w:val="single" w:sz="4" w:space="0" w:color="666699"/>
              <w:left w:val="single" w:sz="4" w:space="0" w:color="666699"/>
              <w:bottom w:val="single" w:sz="4" w:space="0" w:color="666699"/>
              <w:right w:val="single" w:sz="4" w:space="0" w:color="666699"/>
            </w:tcBorders>
          </w:tcPr>
          <w:p w14:paraId="6626D955"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363,51</w:t>
            </w:r>
          </w:p>
        </w:tc>
        <w:tc>
          <w:tcPr>
            <w:tcW w:w="671" w:type="dxa"/>
            <w:tcBorders>
              <w:left w:val="single" w:sz="4" w:space="0" w:color="666699"/>
              <w:right w:val="single" w:sz="4" w:space="0" w:color="666699"/>
            </w:tcBorders>
          </w:tcPr>
          <w:p w14:paraId="7B6C868A"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363,51</w:t>
            </w:r>
          </w:p>
        </w:tc>
        <w:tc>
          <w:tcPr>
            <w:tcW w:w="672" w:type="dxa"/>
            <w:tcBorders>
              <w:left w:val="single" w:sz="4" w:space="0" w:color="666699"/>
              <w:right w:val="single" w:sz="4" w:space="0" w:color="666699"/>
            </w:tcBorders>
          </w:tcPr>
          <w:p w14:paraId="0D725538"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262,54</w:t>
            </w:r>
          </w:p>
        </w:tc>
        <w:tc>
          <w:tcPr>
            <w:tcW w:w="910" w:type="dxa"/>
            <w:tcBorders>
              <w:top w:val="single" w:sz="4" w:space="0" w:color="666699"/>
              <w:left w:val="single" w:sz="4" w:space="0" w:color="666699"/>
              <w:bottom w:val="single" w:sz="4" w:space="0" w:color="666699"/>
              <w:right w:val="single" w:sz="4" w:space="0" w:color="666699"/>
            </w:tcBorders>
          </w:tcPr>
          <w:p w14:paraId="763C0D32"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262,54</w:t>
            </w:r>
          </w:p>
        </w:tc>
        <w:tc>
          <w:tcPr>
            <w:tcW w:w="672" w:type="dxa"/>
            <w:tcBorders>
              <w:left w:val="single" w:sz="4" w:space="0" w:color="666699"/>
              <w:right w:val="single" w:sz="4" w:space="0" w:color="666699"/>
            </w:tcBorders>
          </w:tcPr>
          <w:p w14:paraId="78D33EC8"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262,54</w:t>
            </w:r>
          </w:p>
        </w:tc>
        <w:tc>
          <w:tcPr>
            <w:tcW w:w="770" w:type="dxa"/>
            <w:tcBorders>
              <w:left w:val="single" w:sz="4" w:space="0" w:color="666699"/>
              <w:right w:val="single" w:sz="4" w:space="0" w:color="666699"/>
            </w:tcBorders>
          </w:tcPr>
          <w:p w14:paraId="5B1C762A"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262,54</w:t>
            </w:r>
          </w:p>
        </w:tc>
        <w:tc>
          <w:tcPr>
            <w:tcW w:w="904" w:type="dxa"/>
            <w:tcBorders>
              <w:top w:val="single" w:sz="4" w:space="0" w:color="666699"/>
              <w:left w:val="single" w:sz="4" w:space="0" w:color="666699"/>
              <w:bottom w:val="single" w:sz="4" w:space="0" w:color="666699"/>
              <w:right w:val="single" w:sz="4" w:space="0" w:color="666699"/>
            </w:tcBorders>
            <w:hideMark/>
          </w:tcPr>
          <w:p w14:paraId="6DEE1EAB"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n. a.</w:t>
            </w:r>
          </w:p>
        </w:tc>
      </w:tr>
      <w:tr w:rsidR="00A50FE5" w:rsidRPr="00A50FE5" w14:paraId="123D4C32" w14:textId="77777777" w:rsidTr="00236F00">
        <w:trPr>
          <w:trHeight w:val="80"/>
        </w:trPr>
        <w:tc>
          <w:tcPr>
            <w:tcW w:w="3168" w:type="dxa"/>
            <w:gridSpan w:val="3"/>
            <w:tcBorders>
              <w:top w:val="single" w:sz="4" w:space="0" w:color="666699"/>
              <w:left w:val="single" w:sz="4" w:space="0" w:color="666699"/>
              <w:bottom w:val="single" w:sz="4" w:space="0" w:color="666699"/>
              <w:right w:val="single" w:sz="4" w:space="0" w:color="666699"/>
            </w:tcBorders>
            <w:hideMark/>
          </w:tcPr>
          <w:p w14:paraId="2FDDA86B" w14:textId="77777777" w:rsidR="00A50FE5" w:rsidRPr="00A50FE5" w:rsidRDefault="00A50FE5" w:rsidP="00634675">
            <w:pPr>
              <w:spacing w:afterLines="20" w:after="48"/>
              <w:jc w:val="left"/>
              <w:rPr>
                <w:sz w:val="19"/>
                <w:szCs w:val="19"/>
                <w:lang w:val="es-ES"/>
              </w:rPr>
            </w:pPr>
            <w:r w:rsidRPr="00A50FE5">
              <w:rPr>
                <w:sz w:val="19"/>
                <w:lang w:val="es-ES"/>
              </w:rPr>
              <w:t>Consumo máximo permitido (toneladas PAO)</w:t>
            </w:r>
          </w:p>
        </w:tc>
        <w:tc>
          <w:tcPr>
            <w:tcW w:w="924" w:type="dxa"/>
            <w:tcBorders>
              <w:left w:val="single" w:sz="4" w:space="0" w:color="666699"/>
              <w:right w:val="single" w:sz="4" w:space="0" w:color="666699"/>
            </w:tcBorders>
          </w:tcPr>
          <w:p w14:paraId="6592DD72"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363,51</w:t>
            </w:r>
          </w:p>
        </w:tc>
        <w:tc>
          <w:tcPr>
            <w:tcW w:w="672" w:type="dxa"/>
            <w:tcBorders>
              <w:left w:val="single" w:sz="4" w:space="0" w:color="666699"/>
              <w:right w:val="single" w:sz="4" w:space="0" w:color="666699"/>
            </w:tcBorders>
          </w:tcPr>
          <w:p w14:paraId="4E4650AE"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363,51</w:t>
            </w:r>
          </w:p>
        </w:tc>
        <w:tc>
          <w:tcPr>
            <w:tcW w:w="910" w:type="dxa"/>
            <w:tcBorders>
              <w:top w:val="single" w:sz="4" w:space="0" w:color="666699"/>
              <w:left w:val="single" w:sz="4" w:space="0" w:color="666699"/>
              <w:bottom w:val="single" w:sz="4" w:space="0" w:color="666699"/>
              <w:right w:val="single" w:sz="4" w:space="0" w:color="666699"/>
            </w:tcBorders>
          </w:tcPr>
          <w:p w14:paraId="7A91FD1F"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323,12</w:t>
            </w:r>
          </w:p>
        </w:tc>
        <w:tc>
          <w:tcPr>
            <w:tcW w:w="671" w:type="dxa"/>
            <w:tcBorders>
              <w:left w:val="single" w:sz="4" w:space="0" w:color="666699"/>
              <w:right w:val="single" w:sz="4" w:space="0" w:color="666699"/>
            </w:tcBorders>
          </w:tcPr>
          <w:p w14:paraId="4DA88D44"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323,12</w:t>
            </w:r>
          </w:p>
        </w:tc>
        <w:tc>
          <w:tcPr>
            <w:tcW w:w="672" w:type="dxa"/>
            <w:tcBorders>
              <w:left w:val="single" w:sz="4" w:space="0" w:color="666699"/>
              <w:right w:val="single" w:sz="4" w:space="0" w:color="666699"/>
            </w:tcBorders>
          </w:tcPr>
          <w:p w14:paraId="56403F0C"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252,44</w:t>
            </w:r>
          </w:p>
        </w:tc>
        <w:tc>
          <w:tcPr>
            <w:tcW w:w="910" w:type="dxa"/>
            <w:tcBorders>
              <w:top w:val="single" w:sz="4" w:space="0" w:color="666699"/>
              <w:left w:val="single" w:sz="4" w:space="0" w:color="666699"/>
              <w:bottom w:val="single" w:sz="4" w:space="0" w:color="666699"/>
              <w:right w:val="single" w:sz="4" w:space="0" w:color="666699"/>
            </w:tcBorders>
          </w:tcPr>
          <w:p w14:paraId="79BF84ED"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252,44</w:t>
            </w:r>
          </w:p>
        </w:tc>
        <w:tc>
          <w:tcPr>
            <w:tcW w:w="672" w:type="dxa"/>
            <w:tcBorders>
              <w:left w:val="single" w:sz="4" w:space="0" w:color="666699"/>
              <w:right w:val="single" w:sz="4" w:space="0" w:color="666699"/>
            </w:tcBorders>
          </w:tcPr>
          <w:p w14:paraId="435B6292"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252,44</w:t>
            </w:r>
          </w:p>
        </w:tc>
        <w:tc>
          <w:tcPr>
            <w:tcW w:w="770" w:type="dxa"/>
            <w:tcBorders>
              <w:left w:val="single" w:sz="4" w:space="0" w:color="666699"/>
              <w:right w:val="single" w:sz="4" w:space="0" w:color="666699"/>
            </w:tcBorders>
          </w:tcPr>
          <w:p w14:paraId="23E1593A"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181,76</w:t>
            </w:r>
          </w:p>
        </w:tc>
        <w:tc>
          <w:tcPr>
            <w:tcW w:w="904" w:type="dxa"/>
            <w:tcBorders>
              <w:top w:val="single" w:sz="4" w:space="0" w:color="666699"/>
              <w:left w:val="single" w:sz="4" w:space="0" w:color="666699"/>
              <w:bottom w:val="single" w:sz="4" w:space="0" w:color="666699"/>
              <w:right w:val="single" w:sz="4" w:space="0" w:color="666699"/>
            </w:tcBorders>
            <w:hideMark/>
          </w:tcPr>
          <w:p w14:paraId="1728C5E9"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n. a.</w:t>
            </w:r>
          </w:p>
        </w:tc>
      </w:tr>
      <w:tr w:rsidR="00A50FE5" w:rsidRPr="00A50FE5" w14:paraId="474AE2BF" w14:textId="77777777" w:rsidTr="00236F00">
        <w:trPr>
          <w:trHeight w:val="343"/>
        </w:trPr>
        <w:tc>
          <w:tcPr>
            <w:tcW w:w="900" w:type="dxa"/>
            <w:vMerge w:val="restart"/>
            <w:tcBorders>
              <w:top w:val="single" w:sz="4" w:space="0" w:color="666699"/>
              <w:left w:val="single" w:sz="4" w:space="0" w:color="666699"/>
              <w:bottom w:val="single" w:sz="4" w:space="0" w:color="666699"/>
              <w:right w:val="single" w:sz="4" w:space="0" w:color="666699"/>
            </w:tcBorders>
            <w:vAlign w:val="center"/>
            <w:hideMark/>
          </w:tcPr>
          <w:p w14:paraId="54A0D7C1" w14:textId="21DC854F" w:rsidR="00A50FE5" w:rsidRPr="00A50FE5" w:rsidRDefault="00A50FE5" w:rsidP="00634675">
            <w:pPr>
              <w:spacing w:afterLines="20" w:after="48"/>
              <w:jc w:val="left"/>
              <w:rPr>
                <w:sz w:val="19"/>
                <w:szCs w:val="19"/>
                <w:lang w:val="es-ES"/>
              </w:rPr>
            </w:pPr>
            <w:r w:rsidRPr="00A50FE5">
              <w:rPr>
                <w:sz w:val="19"/>
                <w:lang w:val="es-ES"/>
              </w:rPr>
              <w:t>Financia</w:t>
            </w:r>
            <w:r w:rsidR="006562A2">
              <w:rPr>
                <w:sz w:val="19"/>
                <w:lang w:val="es-ES"/>
              </w:rPr>
              <w:t>-</w:t>
            </w:r>
            <w:proofErr w:type="spellStart"/>
            <w:r w:rsidRPr="00A50FE5">
              <w:rPr>
                <w:sz w:val="19"/>
                <w:lang w:val="es-ES"/>
              </w:rPr>
              <w:t>ción</w:t>
            </w:r>
            <w:proofErr w:type="spellEnd"/>
            <w:r w:rsidRPr="00A50FE5">
              <w:rPr>
                <w:sz w:val="19"/>
                <w:lang w:val="es-ES"/>
              </w:rPr>
              <w:t xml:space="preserve"> acordada en principio ($EUA)</w:t>
            </w:r>
          </w:p>
        </w:tc>
        <w:tc>
          <w:tcPr>
            <w:tcW w:w="810" w:type="dxa"/>
            <w:vMerge w:val="restart"/>
            <w:tcBorders>
              <w:top w:val="single" w:sz="4" w:space="0" w:color="666699"/>
              <w:left w:val="single" w:sz="4" w:space="0" w:color="666699"/>
              <w:bottom w:val="single" w:sz="4" w:space="0" w:color="666699"/>
              <w:right w:val="single" w:sz="4" w:space="0" w:color="666699"/>
            </w:tcBorders>
            <w:vAlign w:val="center"/>
            <w:hideMark/>
          </w:tcPr>
          <w:p w14:paraId="3981ECCB" w14:textId="77777777" w:rsidR="00A50FE5" w:rsidRPr="00A50FE5" w:rsidRDefault="00A50FE5" w:rsidP="00634675">
            <w:pPr>
              <w:spacing w:afterLines="20" w:after="48"/>
              <w:jc w:val="center"/>
              <w:rPr>
                <w:sz w:val="19"/>
                <w:szCs w:val="19"/>
                <w:lang w:val="es-ES"/>
              </w:rPr>
            </w:pPr>
            <w:r w:rsidRPr="00A50FE5">
              <w:rPr>
                <w:color w:val="000000" w:themeColor="text1"/>
                <w:sz w:val="19"/>
                <w:lang w:val="es-ES"/>
              </w:rPr>
              <w:t>PNUD</w:t>
            </w:r>
          </w:p>
        </w:tc>
        <w:tc>
          <w:tcPr>
            <w:tcW w:w="1458" w:type="dxa"/>
            <w:tcBorders>
              <w:top w:val="single" w:sz="4" w:space="0" w:color="666699"/>
              <w:left w:val="single" w:sz="4" w:space="0" w:color="666699"/>
              <w:bottom w:val="single" w:sz="4" w:space="0" w:color="666699"/>
              <w:right w:val="single" w:sz="4" w:space="0" w:color="666699"/>
            </w:tcBorders>
            <w:hideMark/>
          </w:tcPr>
          <w:p w14:paraId="4865EDE1" w14:textId="77777777" w:rsidR="00A50FE5" w:rsidRPr="00A50FE5" w:rsidRDefault="00A50FE5" w:rsidP="00634675">
            <w:pPr>
              <w:spacing w:afterLines="20" w:after="48"/>
              <w:jc w:val="left"/>
              <w:rPr>
                <w:sz w:val="19"/>
                <w:szCs w:val="19"/>
                <w:lang w:val="es-ES"/>
              </w:rPr>
            </w:pPr>
            <w:r w:rsidRPr="00A50FE5">
              <w:rPr>
                <w:sz w:val="19"/>
                <w:lang w:val="es-ES"/>
              </w:rPr>
              <w:t>Costos del proyecto</w:t>
            </w:r>
          </w:p>
        </w:tc>
        <w:tc>
          <w:tcPr>
            <w:tcW w:w="924" w:type="dxa"/>
            <w:tcBorders>
              <w:left w:val="single" w:sz="4" w:space="0" w:color="666699"/>
              <w:right w:val="single" w:sz="4" w:space="0" w:color="666699"/>
            </w:tcBorders>
          </w:tcPr>
          <w:p w14:paraId="0963AB2E"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2.233.114</w:t>
            </w:r>
          </w:p>
        </w:tc>
        <w:tc>
          <w:tcPr>
            <w:tcW w:w="672" w:type="dxa"/>
            <w:tcBorders>
              <w:left w:val="single" w:sz="4" w:space="0" w:color="666699"/>
              <w:right w:val="single" w:sz="4" w:space="0" w:color="666699"/>
            </w:tcBorders>
          </w:tcPr>
          <w:p w14:paraId="4FAAC067"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0</w:t>
            </w:r>
          </w:p>
        </w:tc>
        <w:tc>
          <w:tcPr>
            <w:tcW w:w="910" w:type="dxa"/>
            <w:tcBorders>
              <w:top w:val="single" w:sz="4" w:space="0" w:color="666699"/>
              <w:left w:val="single" w:sz="4" w:space="0" w:color="666699"/>
              <w:bottom w:val="single" w:sz="4" w:space="0" w:color="666699"/>
              <w:right w:val="single" w:sz="4" w:space="0" w:color="666699"/>
            </w:tcBorders>
          </w:tcPr>
          <w:p w14:paraId="64A40E33"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753.500</w:t>
            </w:r>
          </w:p>
        </w:tc>
        <w:tc>
          <w:tcPr>
            <w:tcW w:w="671" w:type="dxa"/>
            <w:tcBorders>
              <w:left w:val="single" w:sz="4" w:space="0" w:color="666699"/>
              <w:right w:val="single" w:sz="4" w:space="0" w:color="666699"/>
            </w:tcBorders>
          </w:tcPr>
          <w:p w14:paraId="04C1B21E"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0</w:t>
            </w:r>
          </w:p>
        </w:tc>
        <w:tc>
          <w:tcPr>
            <w:tcW w:w="672" w:type="dxa"/>
            <w:tcBorders>
              <w:left w:val="single" w:sz="4" w:space="0" w:color="666699"/>
              <w:right w:val="single" w:sz="4" w:space="0" w:color="666699"/>
            </w:tcBorders>
          </w:tcPr>
          <w:p w14:paraId="15DAD87B"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0</w:t>
            </w:r>
          </w:p>
        </w:tc>
        <w:tc>
          <w:tcPr>
            <w:tcW w:w="910" w:type="dxa"/>
            <w:tcBorders>
              <w:top w:val="single" w:sz="4" w:space="0" w:color="666699"/>
              <w:left w:val="single" w:sz="4" w:space="0" w:color="666699"/>
              <w:bottom w:val="single" w:sz="4" w:space="0" w:color="666699"/>
              <w:right w:val="single" w:sz="4" w:space="0" w:color="666699"/>
            </w:tcBorders>
          </w:tcPr>
          <w:p w14:paraId="07AFA747"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627.086</w:t>
            </w:r>
          </w:p>
        </w:tc>
        <w:tc>
          <w:tcPr>
            <w:tcW w:w="672" w:type="dxa"/>
            <w:tcBorders>
              <w:left w:val="single" w:sz="4" w:space="0" w:color="666699"/>
              <w:right w:val="single" w:sz="4" w:space="0" w:color="666699"/>
            </w:tcBorders>
          </w:tcPr>
          <w:p w14:paraId="78B0F1EE"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0</w:t>
            </w:r>
          </w:p>
        </w:tc>
        <w:tc>
          <w:tcPr>
            <w:tcW w:w="770" w:type="dxa"/>
            <w:tcBorders>
              <w:left w:val="single" w:sz="4" w:space="0" w:color="666699"/>
              <w:right w:val="single" w:sz="4" w:space="0" w:color="666699"/>
            </w:tcBorders>
          </w:tcPr>
          <w:p w14:paraId="373E3EEF"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433.300</w:t>
            </w:r>
          </w:p>
        </w:tc>
        <w:tc>
          <w:tcPr>
            <w:tcW w:w="904" w:type="dxa"/>
            <w:tcBorders>
              <w:top w:val="single" w:sz="4" w:space="0" w:color="666699"/>
              <w:left w:val="single" w:sz="4" w:space="0" w:color="666699"/>
              <w:bottom w:val="single" w:sz="4" w:space="0" w:color="666699"/>
              <w:right w:val="single" w:sz="4" w:space="0" w:color="666699"/>
            </w:tcBorders>
          </w:tcPr>
          <w:p w14:paraId="6A0119E2"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4.047.000</w:t>
            </w:r>
          </w:p>
        </w:tc>
      </w:tr>
      <w:tr w:rsidR="00A50FE5" w:rsidRPr="00A50FE5" w14:paraId="5E9B3F73" w14:textId="77777777" w:rsidTr="00236F00">
        <w:trPr>
          <w:trHeight w:val="343"/>
        </w:trPr>
        <w:tc>
          <w:tcPr>
            <w:tcW w:w="900" w:type="dxa"/>
            <w:vMerge/>
            <w:tcBorders>
              <w:top w:val="single" w:sz="4" w:space="0" w:color="666699"/>
              <w:left w:val="single" w:sz="4" w:space="0" w:color="666699"/>
              <w:bottom w:val="single" w:sz="4" w:space="0" w:color="666699"/>
              <w:right w:val="single" w:sz="4" w:space="0" w:color="666699"/>
            </w:tcBorders>
            <w:vAlign w:val="center"/>
            <w:hideMark/>
          </w:tcPr>
          <w:p w14:paraId="1EE98597" w14:textId="77777777" w:rsidR="00A50FE5" w:rsidRPr="00A50FE5" w:rsidRDefault="00A50FE5" w:rsidP="00634675">
            <w:pPr>
              <w:rPr>
                <w:sz w:val="19"/>
                <w:szCs w:val="19"/>
                <w:lang w:val="es-ES"/>
              </w:rPr>
            </w:pPr>
          </w:p>
        </w:tc>
        <w:tc>
          <w:tcPr>
            <w:tcW w:w="810" w:type="dxa"/>
            <w:vMerge/>
            <w:tcBorders>
              <w:top w:val="single" w:sz="4" w:space="0" w:color="666699"/>
              <w:left w:val="single" w:sz="4" w:space="0" w:color="666699"/>
              <w:bottom w:val="single" w:sz="4" w:space="0" w:color="666699"/>
              <w:right w:val="single" w:sz="4" w:space="0" w:color="666699"/>
            </w:tcBorders>
            <w:vAlign w:val="center"/>
            <w:hideMark/>
          </w:tcPr>
          <w:p w14:paraId="7FB6C147" w14:textId="77777777" w:rsidR="00A50FE5" w:rsidRPr="00A50FE5" w:rsidRDefault="00A50FE5" w:rsidP="00634675">
            <w:pPr>
              <w:jc w:val="center"/>
              <w:rPr>
                <w:sz w:val="19"/>
                <w:szCs w:val="19"/>
                <w:lang w:val="es-ES"/>
              </w:rPr>
            </w:pPr>
          </w:p>
        </w:tc>
        <w:tc>
          <w:tcPr>
            <w:tcW w:w="1458" w:type="dxa"/>
            <w:tcBorders>
              <w:top w:val="single" w:sz="4" w:space="0" w:color="666699"/>
              <w:left w:val="single" w:sz="4" w:space="0" w:color="666699"/>
              <w:bottom w:val="single" w:sz="4" w:space="0" w:color="666699"/>
              <w:right w:val="single" w:sz="4" w:space="0" w:color="666699"/>
            </w:tcBorders>
            <w:hideMark/>
          </w:tcPr>
          <w:p w14:paraId="2121AF50" w14:textId="77777777" w:rsidR="00A50FE5" w:rsidRPr="00A50FE5" w:rsidRDefault="00A50FE5" w:rsidP="00634675">
            <w:pPr>
              <w:spacing w:afterLines="20" w:after="48"/>
              <w:jc w:val="left"/>
              <w:rPr>
                <w:sz w:val="19"/>
                <w:szCs w:val="19"/>
                <w:lang w:val="es-ES"/>
              </w:rPr>
            </w:pPr>
            <w:r w:rsidRPr="00A50FE5">
              <w:rPr>
                <w:sz w:val="19"/>
                <w:lang w:val="es-ES"/>
              </w:rPr>
              <w:t>Gastos de apoyo</w:t>
            </w:r>
          </w:p>
        </w:tc>
        <w:tc>
          <w:tcPr>
            <w:tcW w:w="924" w:type="dxa"/>
            <w:tcBorders>
              <w:left w:val="single" w:sz="4" w:space="0" w:color="666699"/>
              <w:right w:val="single" w:sz="4" w:space="0" w:color="666699"/>
            </w:tcBorders>
          </w:tcPr>
          <w:p w14:paraId="244F66E8"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156.318</w:t>
            </w:r>
          </w:p>
        </w:tc>
        <w:tc>
          <w:tcPr>
            <w:tcW w:w="672" w:type="dxa"/>
            <w:tcBorders>
              <w:left w:val="single" w:sz="4" w:space="0" w:color="666699"/>
              <w:right w:val="single" w:sz="4" w:space="0" w:color="666699"/>
            </w:tcBorders>
          </w:tcPr>
          <w:p w14:paraId="152B99C4"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0</w:t>
            </w:r>
          </w:p>
        </w:tc>
        <w:tc>
          <w:tcPr>
            <w:tcW w:w="910" w:type="dxa"/>
            <w:tcBorders>
              <w:top w:val="single" w:sz="4" w:space="0" w:color="666699"/>
              <w:left w:val="single" w:sz="4" w:space="0" w:color="666699"/>
              <w:bottom w:val="single" w:sz="4" w:space="0" w:color="666699"/>
              <w:right w:val="single" w:sz="4" w:space="0" w:color="666699"/>
            </w:tcBorders>
          </w:tcPr>
          <w:p w14:paraId="44B6B29E"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52.745</w:t>
            </w:r>
          </w:p>
        </w:tc>
        <w:tc>
          <w:tcPr>
            <w:tcW w:w="671" w:type="dxa"/>
            <w:tcBorders>
              <w:left w:val="single" w:sz="4" w:space="0" w:color="666699"/>
              <w:right w:val="single" w:sz="4" w:space="0" w:color="666699"/>
            </w:tcBorders>
          </w:tcPr>
          <w:p w14:paraId="2FEF3D01"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0</w:t>
            </w:r>
          </w:p>
        </w:tc>
        <w:tc>
          <w:tcPr>
            <w:tcW w:w="672" w:type="dxa"/>
            <w:tcBorders>
              <w:left w:val="single" w:sz="4" w:space="0" w:color="666699"/>
              <w:right w:val="single" w:sz="4" w:space="0" w:color="666699"/>
            </w:tcBorders>
          </w:tcPr>
          <w:p w14:paraId="08040E88"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0</w:t>
            </w:r>
          </w:p>
        </w:tc>
        <w:tc>
          <w:tcPr>
            <w:tcW w:w="910" w:type="dxa"/>
            <w:tcBorders>
              <w:top w:val="single" w:sz="4" w:space="0" w:color="666699"/>
              <w:left w:val="single" w:sz="4" w:space="0" w:color="666699"/>
              <w:bottom w:val="single" w:sz="4" w:space="0" w:color="666699"/>
              <w:right w:val="single" w:sz="4" w:space="0" w:color="666699"/>
            </w:tcBorders>
          </w:tcPr>
          <w:p w14:paraId="1EAE2F9B"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43.896</w:t>
            </w:r>
          </w:p>
        </w:tc>
        <w:tc>
          <w:tcPr>
            <w:tcW w:w="672" w:type="dxa"/>
            <w:tcBorders>
              <w:left w:val="single" w:sz="4" w:space="0" w:color="666699"/>
              <w:right w:val="single" w:sz="4" w:space="0" w:color="666699"/>
            </w:tcBorders>
          </w:tcPr>
          <w:p w14:paraId="1B6509A1"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0</w:t>
            </w:r>
          </w:p>
        </w:tc>
        <w:tc>
          <w:tcPr>
            <w:tcW w:w="770" w:type="dxa"/>
            <w:tcBorders>
              <w:left w:val="single" w:sz="4" w:space="0" w:color="666699"/>
              <w:right w:val="single" w:sz="4" w:space="0" w:color="666699"/>
            </w:tcBorders>
          </w:tcPr>
          <w:p w14:paraId="0E2F216F"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30.331</w:t>
            </w:r>
          </w:p>
        </w:tc>
        <w:tc>
          <w:tcPr>
            <w:tcW w:w="904" w:type="dxa"/>
            <w:tcBorders>
              <w:top w:val="single" w:sz="4" w:space="0" w:color="666699"/>
              <w:left w:val="single" w:sz="4" w:space="0" w:color="666699"/>
              <w:bottom w:val="single" w:sz="4" w:space="0" w:color="666699"/>
              <w:right w:val="single" w:sz="4" w:space="0" w:color="666699"/>
            </w:tcBorders>
          </w:tcPr>
          <w:p w14:paraId="41225ECA"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283.290</w:t>
            </w:r>
          </w:p>
        </w:tc>
      </w:tr>
      <w:tr w:rsidR="00A50FE5" w:rsidRPr="00A50FE5" w14:paraId="1537B5F1" w14:textId="77777777" w:rsidTr="00236F00">
        <w:trPr>
          <w:trHeight w:val="343"/>
        </w:trPr>
        <w:tc>
          <w:tcPr>
            <w:tcW w:w="900" w:type="dxa"/>
            <w:vMerge/>
            <w:tcBorders>
              <w:top w:val="single" w:sz="4" w:space="0" w:color="666699"/>
              <w:left w:val="single" w:sz="4" w:space="0" w:color="666699"/>
              <w:bottom w:val="single" w:sz="4" w:space="0" w:color="666699"/>
              <w:right w:val="single" w:sz="4" w:space="0" w:color="666699"/>
            </w:tcBorders>
            <w:vAlign w:val="center"/>
            <w:hideMark/>
          </w:tcPr>
          <w:p w14:paraId="04DE1757" w14:textId="77777777" w:rsidR="00A50FE5" w:rsidRPr="00A50FE5" w:rsidRDefault="00A50FE5" w:rsidP="00634675">
            <w:pPr>
              <w:rPr>
                <w:sz w:val="19"/>
                <w:szCs w:val="19"/>
                <w:lang w:val="es-ES"/>
              </w:rPr>
            </w:pPr>
          </w:p>
        </w:tc>
        <w:tc>
          <w:tcPr>
            <w:tcW w:w="810" w:type="dxa"/>
            <w:vMerge w:val="restart"/>
            <w:tcBorders>
              <w:top w:val="single" w:sz="4" w:space="0" w:color="666699"/>
              <w:left w:val="single" w:sz="4" w:space="0" w:color="666699"/>
              <w:bottom w:val="single" w:sz="4" w:space="0" w:color="666699"/>
              <w:right w:val="single" w:sz="4" w:space="0" w:color="666699"/>
            </w:tcBorders>
            <w:vAlign w:val="center"/>
            <w:hideMark/>
          </w:tcPr>
          <w:p w14:paraId="5732220C" w14:textId="77777777" w:rsidR="00A50FE5" w:rsidRPr="00A50FE5" w:rsidRDefault="00A50FE5" w:rsidP="00634675">
            <w:pPr>
              <w:spacing w:afterLines="20" w:after="48"/>
              <w:jc w:val="center"/>
              <w:rPr>
                <w:caps/>
                <w:sz w:val="19"/>
                <w:szCs w:val="19"/>
                <w:lang w:val="es-ES"/>
              </w:rPr>
            </w:pPr>
            <w:r w:rsidRPr="00A50FE5">
              <w:rPr>
                <w:color w:val="000000" w:themeColor="text1"/>
                <w:sz w:val="19"/>
                <w:lang w:val="es-ES"/>
              </w:rPr>
              <w:t>Banco Mundial</w:t>
            </w:r>
          </w:p>
        </w:tc>
        <w:tc>
          <w:tcPr>
            <w:tcW w:w="1458" w:type="dxa"/>
            <w:tcBorders>
              <w:top w:val="single" w:sz="4" w:space="0" w:color="666699"/>
              <w:left w:val="single" w:sz="4" w:space="0" w:color="666699"/>
              <w:bottom w:val="single" w:sz="4" w:space="0" w:color="666699"/>
              <w:right w:val="single" w:sz="4" w:space="0" w:color="666699"/>
            </w:tcBorders>
            <w:hideMark/>
          </w:tcPr>
          <w:p w14:paraId="3950FE1A" w14:textId="77777777" w:rsidR="00A50FE5" w:rsidRPr="00A50FE5" w:rsidRDefault="00A50FE5" w:rsidP="00634675">
            <w:pPr>
              <w:spacing w:afterLines="20" w:after="48"/>
              <w:jc w:val="left"/>
              <w:rPr>
                <w:sz w:val="19"/>
                <w:szCs w:val="19"/>
                <w:lang w:val="es-ES"/>
              </w:rPr>
            </w:pPr>
            <w:r w:rsidRPr="00A50FE5">
              <w:rPr>
                <w:sz w:val="19"/>
                <w:lang w:val="es-ES"/>
              </w:rPr>
              <w:t>Costos del proyecto</w:t>
            </w:r>
          </w:p>
        </w:tc>
        <w:tc>
          <w:tcPr>
            <w:tcW w:w="924" w:type="dxa"/>
            <w:tcBorders>
              <w:left w:val="single" w:sz="4" w:space="0" w:color="666699"/>
              <w:right w:val="single" w:sz="4" w:space="0" w:color="666699"/>
            </w:tcBorders>
          </w:tcPr>
          <w:p w14:paraId="7330F9D1"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1.985.743</w:t>
            </w:r>
          </w:p>
        </w:tc>
        <w:tc>
          <w:tcPr>
            <w:tcW w:w="672" w:type="dxa"/>
            <w:tcBorders>
              <w:left w:val="single" w:sz="4" w:space="0" w:color="666699"/>
              <w:right w:val="single" w:sz="4" w:space="0" w:color="666699"/>
            </w:tcBorders>
          </w:tcPr>
          <w:p w14:paraId="38ECC6FB"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0</w:t>
            </w:r>
          </w:p>
        </w:tc>
        <w:tc>
          <w:tcPr>
            <w:tcW w:w="910" w:type="dxa"/>
            <w:tcBorders>
              <w:top w:val="single" w:sz="4" w:space="0" w:color="666699"/>
              <w:left w:val="single" w:sz="4" w:space="0" w:color="666699"/>
              <w:bottom w:val="single" w:sz="4" w:space="0" w:color="666699"/>
              <w:right w:val="single" w:sz="4" w:space="0" w:color="666699"/>
            </w:tcBorders>
          </w:tcPr>
          <w:p w14:paraId="6E9A4EFE"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1.276.549</w:t>
            </w:r>
          </w:p>
        </w:tc>
        <w:tc>
          <w:tcPr>
            <w:tcW w:w="671" w:type="dxa"/>
            <w:tcBorders>
              <w:left w:val="single" w:sz="4" w:space="0" w:color="666699"/>
              <w:right w:val="single" w:sz="4" w:space="0" w:color="666699"/>
            </w:tcBorders>
          </w:tcPr>
          <w:p w14:paraId="30D54EE0"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0</w:t>
            </w:r>
          </w:p>
        </w:tc>
        <w:tc>
          <w:tcPr>
            <w:tcW w:w="672" w:type="dxa"/>
            <w:tcBorders>
              <w:left w:val="single" w:sz="4" w:space="0" w:color="666699"/>
              <w:right w:val="single" w:sz="4" w:space="0" w:color="666699"/>
            </w:tcBorders>
          </w:tcPr>
          <w:p w14:paraId="023FB0BC"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0</w:t>
            </w:r>
          </w:p>
        </w:tc>
        <w:tc>
          <w:tcPr>
            <w:tcW w:w="910" w:type="dxa"/>
            <w:tcBorders>
              <w:top w:val="single" w:sz="4" w:space="0" w:color="666699"/>
              <w:left w:val="single" w:sz="4" w:space="0" w:color="666699"/>
              <w:bottom w:val="single" w:sz="4" w:space="0" w:color="666699"/>
              <w:right w:val="single" w:sz="4" w:space="0" w:color="666699"/>
            </w:tcBorders>
          </w:tcPr>
          <w:p w14:paraId="606BC91A"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992.871</w:t>
            </w:r>
          </w:p>
        </w:tc>
        <w:tc>
          <w:tcPr>
            <w:tcW w:w="672" w:type="dxa"/>
            <w:tcBorders>
              <w:left w:val="single" w:sz="4" w:space="0" w:color="666699"/>
              <w:right w:val="single" w:sz="4" w:space="0" w:color="666699"/>
            </w:tcBorders>
          </w:tcPr>
          <w:p w14:paraId="220EDC1E"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0</w:t>
            </w:r>
          </w:p>
        </w:tc>
        <w:tc>
          <w:tcPr>
            <w:tcW w:w="770" w:type="dxa"/>
            <w:tcBorders>
              <w:left w:val="single" w:sz="4" w:space="0" w:color="666699"/>
              <w:right w:val="single" w:sz="4" w:space="0" w:color="666699"/>
            </w:tcBorders>
          </w:tcPr>
          <w:p w14:paraId="2F1F2412"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0</w:t>
            </w:r>
          </w:p>
        </w:tc>
        <w:tc>
          <w:tcPr>
            <w:tcW w:w="904" w:type="dxa"/>
            <w:tcBorders>
              <w:top w:val="single" w:sz="4" w:space="0" w:color="666699"/>
              <w:left w:val="single" w:sz="4" w:space="0" w:color="666699"/>
              <w:bottom w:val="single" w:sz="4" w:space="0" w:color="666699"/>
              <w:right w:val="single" w:sz="4" w:space="0" w:color="666699"/>
            </w:tcBorders>
          </w:tcPr>
          <w:p w14:paraId="58B790B8"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4.255.163</w:t>
            </w:r>
          </w:p>
        </w:tc>
      </w:tr>
      <w:tr w:rsidR="00A50FE5" w:rsidRPr="00A50FE5" w14:paraId="0EAA78DD" w14:textId="77777777" w:rsidTr="00236F00">
        <w:trPr>
          <w:trHeight w:val="343"/>
        </w:trPr>
        <w:tc>
          <w:tcPr>
            <w:tcW w:w="900" w:type="dxa"/>
            <w:vMerge/>
            <w:tcBorders>
              <w:top w:val="single" w:sz="4" w:space="0" w:color="666699"/>
              <w:left w:val="single" w:sz="4" w:space="0" w:color="666699"/>
              <w:bottom w:val="single" w:sz="4" w:space="0" w:color="666699"/>
              <w:right w:val="single" w:sz="4" w:space="0" w:color="666699"/>
            </w:tcBorders>
            <w:vAlign w:val="center"/>
            <w:hideMark/>
          </w:tcPr>
          <w:p w14:paraId="154BA2E3" w14:textId="77777777" w:rsidR="00A50FE5" w:rsidRPr="00A50FE5" w:rsidRDefault="00A50FE5" w:rsidP="00634675">
            <w:pPr>
              <w:rPr>
                <w:sz w:val="19"/>
                <w:szCs w:val="19"/>
                <w:lang w:val="es-ES"/>
              </w:rPr>
            </w:pPr>
          </w:p>
        </w:tc>
        <w:tc>
          <w:tcPr>
            <w:tcW w:w="810" w:type="dxa"/>
            <w:vMerge/>
            <w:tcBorders>
              <w:top w:val="single" w:sz="4" w:space="0" w:color="666699"/>
              <w:left w:val="single" w:sz="4" w:space="0" w:color="666699"/>
              <w:bottom w:val="single" w:sz="4" w:space="0" w:color="666699"/>
              <w:right w:val="single" w:sz="4" w:space="0" w:color="666699"/>
            </w:tcBorders>
            <w:hideMark/>
          </w:tcPr>
          <w:p w14:paraId="11B4AB1F" w14:textId="77777777" w:rsidR="00A50FE5" w:rsidRPr="00A50FE5" w:rsidRDefault="00A50FE5" w:rsidP="00634675">
            <w:pPr>
              <w:rPr>
                <w:sz w:val="19"/>
                <w:szCs w:val="19"/>
                <w:lang w:val="es-ES"/>
              </w:rPr>
            </w:pPr>
          </w:p>
        </w:tc>
        <w:tc>
          <w:tcPr>
            <w:tcW w:w="1458" w:type="dxa"/>
            <w:tcBorders>
              <w:top w:val="single" w:sz="4" w:space="0" w:color="666699"/>
              <w:left w:val="single" w:sz="4" w:space="0" w:color="666699"/>
              <w:bottom w:val="single" w:sz="4" w:space="0" w:color="666699"/>
              <w:right w:val="single" w:sz="4" w:space="0" w:color="666699"/>
            </w:tcBorders>
            <w:hideMark/>
          </w:tcPr>
          <w:p w14:paraId="5B1570C5" w14:textId="77777777" w:rsidR="00A50FE5" w:rsidRPr="00A50FE5" w:rsidRDefault="00A50FE5" w:rsidP="00634675">
            <w:pPr>
              <w:spacing w:afterLines="20" w:after="48"/>
              <w:jc w:val="left"/>
              <w:rPr>
                <w:sz w:val="19"/>
                <w:szCs w:val="19"/>
                <w:lang w:val="es-ES"/>
              </w:rPr>
            </w:pPr>
            <w:r w:rsidRPr="00A50FE5">
              <w:rPr>
                <w:sz w:val="19"/>
                <w:lang w:val="es-ES"/>
              </w:rPr>
              <w:t>Gastos de apoyo</w:t>
            </w:r>
          </w:p>
        </w:tc>
        <w:tc>
          <w:tcPr>
            <w:tcW w:w="924" w:type="dxa"/>
            <w:tcBorders>
              <w:left w:val="single" w:sz="4" w:space="0" w:color="666699"/>
              <w:right w:val="single" w:sz="4" w:space="0" w:color="666699"/>
            </w:tcBorders>
          </w:tcPr>
          <w:p w14:paraId="60940B5C"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139.002</w:t>
            </w:r>
          </w:p>
        </w:tc>
        <w:tc>
          <w:tcPr>
            <w:tcW w:w="672" w:type="dxa"/>
            <w:tcBorders>
              <w:left w:val="single" w:sz="4" w:space="0" w:color="666699"/>
              <w:right w:val="single" w:sz="4" w:space="0" w:color="666699"/>
            </w:tcBorders>
          </w:tcPr>
          <w:p w14:paraId="2A84A170"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0</w:t>
            </w:r>
          </w:p>
        </w:tc>
        <w:tc>
          <w:tcPr>
            <w:tcW w:w="910" w:type="dxa"/>
            <w:tcBorders>
              <w:top w:val="single" w:sz="4" w:space="0" w:color="666699"/>
              <w:left w:val="single" w:sz="4" w:space="0" w:color="666699"/>
              <w:bottom w:val="single" w:sz="4" w:space="0" w:color="666699"/>
              <w:right w:val="single" w:sz="4" w:space="0" w:color="666699"/>
            </w:tcBorders>
          </w:tcPr>
          <w:p w14:paraId="3D32176F"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89.358</w:t>
            </w:r>
          </w:p>
        </w:tc>
        <w:tc>
          <w:tcPr>
            <w:tcW w:w="671" w:type="dxa"/>
            <w:tcBorders>
              <w:left w:val="single" w:sz="4" w:space="0" w:color="666699"/>
              <w:right w:val="single" w:sz="4" w:space="0" w:color="666699"/>
            </w:tcBorders>
          </w:tcPr>
          <w:p w14:paraId="45B9DDAF"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0</w:t>
            </w:r>
          </w:p>
        </w:tc>
        <w:tc>
          <w:tcPr>
            <w:tcW w:w="672" w:type="dxa"/>
            <w:tcBorders>
              <w:left w:val="single" w:sz="4" w:space="0" w:color="666699"/>
              <w:right w:val="single" w:sz="4" w:space="0" w:color="666699"/>
            </w:tcBorders>
          </w:tcPr>
          <w:p w14:paraId="067A4CAF"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0</w:t>
            </w:r>
          </w:p>
        </w:tc>
        <w:tc>
          <w:tcPr>
            <w:tcW w:w="910" w:type="dxa"/>
            <w:tcBorders>
              <w:top w:val="single" w:sz="4" w:space="0" w:color="666699"/>
              <w:left w:val="single" w:sz="4" w:space="0" w:color="666699"/>
              <w:bottom w:val="single" w:sz="4" w:space="0" w:color="666699"/>
              <w:right w:val="single" w:sz="4" w:space="0" w:color="666699"/>
            </w:tcBorders>
          </w:tcPr>
          <w:p w14:paraId="1CDC7B57"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69.501</w:t>
            </w:r>
          </w:p>
        </w:tc>
        <w:tc>
          <w:tcPr>
            <w:tcW w:w="672" w:type="dxa"/>
            <w:tcBorders>
              <w:left w:val="single" w:sz="4" w:space="0" w:color="666699"/>
              <w:right w:val="single" w:sz="4" w:space="0" w:color="666699"/>
            </w:tcBorders>
          </w:tcPr>
          <w:p w14:paraId="5174810F"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0</w:t>
            </w:r>
          </w:p>
        </w:tc>
        <w:tc>
          <w:tcPr>
            <w:tcW w:w="770" w:type="dxa"/>
            <w:tcBorders>
              <w:left w:val="single" w:sz="4" w:space="0" w:color="666699"/>
              <w:right w:val="single" w:sz="4" w:space="0" w:color="666699"/>
            </w:tcBorders>
          </w:tcPr>
          <w:p w14:paraId="7D880F16"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0</w:t>
            </w:r>
          </w:p>
        </w:tc>
        <w:tc>
          <w:tcPr>
            <w:tcW w:w="904" w:type="dxa"/>
            <w:tcBorders>
              <w:top w:val="single" w:sz="4" w:space="0" w:color="666699"/>
              <w:left w:val="single" w:sz="4" w:space="0" w:color="666699"/>
              <w:bottom w:val="single" w:sz="4" w:space="0" w:color="666699"/>
              <w:right w:val="single" w:sz="4" w:space="0" w:color="666699"/>
            </w:tcBorders>
          </w:tcPr>
          <w:p w14:paraId="67B7BBBF"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297.861</w:t>
            </w:r>
          </w:p>
        </w:tc>
      </w:tr>
      <w:tr w:rsidR="00A50FE5" w:rsidRPr="00A50FE5" w14:paraId="4110039A" w14:textId="77777777" w:rsidTr="00236F00">
        <w:trPr>
          <w:trHeight w:val="344"/>
        </w:trPr>
        <w:tc>
          <w:tcPr>
            <w:tcW w:w="1710" w:type="dxa"/>
            <w:gridSpan w:val="2"/>
            <w:vMerge w:val="restart"/>
            <w:tcBorders>
              <w:top w:val="single" w:sz="4" w:space="0" w:color="666699"/>
              <w:left w:val="single" w:sz="4" w:space="0" w:color="666699"/>
              <w:bottom w:val="single" w:sz="4" w:space="0" w:color="666699"/>
              <w:right w:val="single" w:sz="4" w:space="0" w:color="666699"/>
            </w:tcBorders>
            <w:hideMark/>
          </w:tcPr>
          <w:p w14:paraId="3CEB6E08" w14:textId="77777777" w:rsidR="00A50FE5" w:rsidRPr="00A50FE5" w:rsidRDefault="00A50FE5" w:rsidP="00634675">
            <w:pPr>
              <w:spacing w:afterLines="20" w:after="48"/>
              <w:jc w:val="left"/>
              <w:rPr>
                <w:sz w:val="19"/>
                <w:szCs w:val="19"/>
                <w:lang w:val="es-ES"/>
              </w:rPr>
            </w:pPr>
            <w:r w:rsidRPr="00A50FE5">
              <w:rPr>
                <w:sz w:val="19"/>
                <w:lang w:val="es-ES"/>
              </w:rPr>
              <w:t>Fondos aprobados por el Comité Ejecutivo ($EUA)</w:t>
            </w:r>
          </w:p>
        </w:tc>
        <w:tc>
          <w:tcPr>
            <w:tcW w:w="1458" w:type="dxa"/>
            <w:tcBorders>
              <w:top w:val="single" w:sz="4" w:space="0" w:color="666699"/>
              <w:left w:val="single" w:sz="4" w:space="0" w:color="666699"/>
              <w:bottom w:val="single" w:sz="4" w:space="0" w:color="666699"/>
              <w:right w:val="single" w:sz="4" w:space="0" w:color="666699"/>
            </w:tcBorders>
            <w:hideMark/>
          </w:tcPr>
          <w:p w14:paraId="2EE90824" w14:textId="77777777" w:rsidR="00A50FE5" w:rsidRPr="00A50FE5" w:rsidRDefault="00A50FE5" w:rsidP="00634675">
            <w:pPr>
              <w:spacing w:afterLines="20" w:after="48"/>
              <w:jc w:val="left"/>
              <w:rPr>
                <w:sz w:val="19"/>
                <w:szCs w:val="19"/>
                <w:lang w:val="es-ES"/>
              </w:rPr>
            </w:pPr>
            <w:r w:rsidRPr="00A50FE5">
              <w:rPr>
                <w:sz w:val="19"/>
                <w:lang w:val="es-ES"/>
              </w:rPr>
              <w:t>Costos del proyecto</w:t>
            </w:r>
          </w:p>
        </w:tc>
        <w:tc>
          <w:tcPr>
            <w:tcW w:w="924" w:type="dxa"/>
            <w:tcBorders>
              <w:left w:val="single" w:sz="4" w:space="0" w:color="666699"/>
              <w:right w:val="single" w:sz="4" w:space="0" w:color="666699"/>
            </w:tcBorders>
          </w:tcPr>
          <w:p w14:paraId="3CEA21BF"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4.218.857</w:t>
            </w:r>
          </w:p>
        </w:tc>
        <w:tc>
          <w:tcPr>
            <w:tcW w:w="672" w:type="dxa"/>
            <w:tcBorders>
              <w:left w:val="single" w:sz="4" w:space="0" w:color="666699"/>
              <w:right w:val="single" w:sz="4" w:space="0" w:color="666699"/>
            </w:tcBorders>
          </w:tcPr>
          <w:p w14:paraId="7D1D7FF7" w14:textId="77777777" w:rsidR="00A50FE5" w:rsidRPr="00A50FE5" w:rsidRDefault="00A50FE5" w:rsidP="00634675">
            <w:pPr>
              <w:spacing w:afterLines="20" w:after="48"/>
              <w:jc w:val="right"/>
              <w:rPr>
                <w:color w:val="000000"/>
                <w:sz w:val="19"/>
                <w:szCs w:val="19"/>
                <w:lang w:val="es-ES"/>
              </w:rPr>
            </w:pPr>
            <w:r w:rsidRPr="00A50FE5">
              <w:rPr>
                <w:sz w:val="19"/>
                <w:lang w:val="es-ES"/>
              </w:rPr>
              <w:t>0</w:t>
            </w:r>
          </w:p>
        </w:tc>
        <w:tc>
          <w:tcPr>
            <w:tcW w:w="910" w:type="dxa"/>
            <w:tcBorders>
              <w:top w:val="single" w:sz="4" w:space="0" w:color="666699"/>
              <w:left w:val="single" w:sz="4" w:space="0" w:color="666699"/>
              <w:bottom w:val="single" w:sz="4" w:space="0" w:color="666699"/>
              <w:right w:val="single" w:sz="4" w:space="0" w:color="666699"/>
            </w:tcBorders>
          </w:tcPr>
          <w:p w14:paraId="6FC30FED"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2.030.049</w:t>
            </w:r>
          </w:p>
        </w:tc>
        <w:tc>
          <w:tcPr>
            <w:tcW w:w="671" w:type="dxa"/>
            <w:tcBorders>
              <w:left w:val="single" w:sz="4" w:space="0" w:color="666699"/>
              <w:right w:val="single" w:sz="4" w:space="0" w:color="666699"/>
            </w:tcBorders>
            <w:vAlign w:val="center"/>
          </w:tcPr>
          <w:p w14:paraId="2946F833" w14:textId="77777777" w:rsidR="00A50FE5" w:rsidRPr="00A50FE5" w:rsidRDefault="00A50FE5" w:rsidP="00634675">
            <w:pPr>
              <w:spacing w:afterLines="20" w:after="48"/>
              <w:jc w:val="right"/>
              <w:rPr>
                <w:color w:val="000000"/>
                <w:sz w:val="19"/>
                <w:szCs w:val="19"/>
                <w:lang w:val="es-ES" w:eastAsia="en-CA"/>
              </w:rPr>
            </w:pPr>
          </w:p>
        </w:tc>
        <w:tc>
          <w:tcPr>
            <w:tcW w:w="672" w:type="dxa"/>
            <w:tcBorders>
              <w:left w:val="single" w:sz="4" w:space="0" w:color="666699"/>
              <w:right w:val="single" w:sz="4" w:space="0" w:color="666699"/>
            </w:tcBorders>
            <w:vAlign w:val="center"/>
          </w:tcPr>
          <w:p w14:paraId="22AC952B" w14:textId="77777777" w:rsidR="00A50FE5" w:rsidRPr="00A50FE5" w:rsidRDefault="00A50FE5" w:rsidP="00634675">
            <w:pPr>
              <w:spacing w:afterLines="20" w:after="48"/>
              <w:jc w:val="right"/>
              <w:rPr>
                <w:color w:val="000000"/>
                <w:sz w:val="19"/>
                <w:szCs w:val="19"/>
                <w:lang w:val="es-ES" w:eastAsia="en-CA"/>
              </w:rPr>
            </w:pPr>
          </w:p>
        </w:tc>
        <w:tc>
          <w:tcPr>
            <w:tcW w:w="910" w:type="dxa"/>
            <w:tcBorders>
              <w:top w:val="single" w:sz="4" w:space="0" w:color="666699"/>
              <w:left w:val="single" w:sz="4" w:space="0" w:color="666699"/>
              <w:bottom w:val="single" w:sz="4" w:space="0" w:color="666699"/>
              <w:right w:val="single" w:sz="4" w:space="0" w:color="666699"/>
            </w:tcBorders>
          </w:tcPr>
          <w:p w14:paraId="51E367E4"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1.619.957</w:t>
            </w:r>
          </w:p>
        </w:tc>
        <w:tc>
          <w:tcPr>
            <w:tcW w:w="672" w:type="dxa"/>
            <w:tcBorders>
              <w:left w:val="single" w:sz="4" w:space="0" w:color="666699"/>
              <w:right w:val="single" w:sz="4" w:space="0" w:color="666699"/>
            </w:tcBorders>
            <w:vAlign w:val="center"/>
          </w:tcPr>
          <w:p w14:paraId="1C15646E" w14:textId="77777777" w:rsidR="00A50FE5" w:rsidRPr="00A50FE5" w:rsidRDefault="00A50FE5" w:rsidP="00634675">
            <w:pPr>
              <w:spacing w:afterLines="20" w:after="48"/>
              <w:jc w:val="right"/>
              <w:rPr>
                <w:color w:val="000000"/>
                <w:sz w:val="19"/>
                <w:szCs w:val="19"/>
                <w:lang w:val="es-ES" w:eastAsia="en-CA"/>
              </w:rPr>
            </w:pPr>
          </w:p>
        </w:tc>
        <w:tc>
          <w:tcPr>
            <w:tcW w:w="770" w:type="dxa"/>
            <w:tcBorders>
              <w:left w:val="single" w:sz="4" w:space="0" w:color="666699"/>
              <w:right w:val="single" w:sz="4" w:space="0" w:color="666699"/>
            </w:tcBorders>
            <w:vAlign w:val="center"/>
          </w:tcPr>
          <w:p w14:paraId="7BBA9830" w14:textId="77777777" w:rsidR="00A50FE5" w:rsidRPr="00A50FE5" w:rsidRDefault="00A50FE5" w:rsidP="00634675">
            <w:pPr>
              <w:spacing w:afterLines="20" w:after="48"/>
              <w:jc w:val="right"/>
              <w:rPr>
                <w:color w:val="000000"/>
                <w:sz w:val="19"/>
                <w:szCs w:val="19"/>
                <w:lang w:val="es-ES" w:eastAsia="en-CA"/>
              </w:rPr>
            </w:pPr>
          </w:p>
        </w:tc>
        <w:tc>
          <w:tcPr>
            <w:tcW w:w="904" w:type="dxa"/>
            <w:tcBorders>
              <w:top w:val="single" w:sz="4" w:space="0" w:color="666699"/>
              <w:left w:val="single" w:sz="4" w:space="0" w:color="666699"/>
              <w:bottom w:val="single" w:sz="4" w:space="0" w:color="666699"/>
              <w:right w:val="single" w:sz="4" w:space="0" w:color="666699"/>
            </w:tcBorders>
          </w:tcPr>
          <w:p w14:paraId="406D6D89"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7.868.863</w:t>
            </w:r>
          </w:p>
        </w:tc>
      </w:tr>
      <w:tr w:rsidR="00A50FE5" w:rsidRPr="00A50FE5" w14:paraId="2FF94FFD" w14:textId="77777777" w:rsidTr="00236F00">
        <w:trPr>
          <w:trHeight w:val="344"/>
        </w:trPr>
        <w:tc>
          <w:tcPr>
            <w:tcW w:w="1710" w:type="dxa"/>
            <w:gridSpan w:val="2"/>
            <w:vMerge/>
            <w:tcBorders>
              <w:top w:val="single" w:sz="4" w:space="0" w:color="666699"/>
              <w:left w:val="single" w:sz="4" w:space="0" w:color="666699"/>
              <w:bottom w:val="single" w:sz="4" w:space="0" w:color="666699"/>
              <w:right w:val="single" w:sz="4" w:space="0" w:color="666699"/>
            </w:tcBorders>
            <w:vAlign w:val="center"/>
            <w:hideMark/>
          </w:tcPr>
          <w:p w14:paraId="1E66F4D4" w14:textId="77777777" w:rsidR="00A50FE5" w:rsidRPr="00A50FE5" w:rsidRDefault="00A50FE5" w:rsidP="00634675">
            <w:pPr>
              <w:rPr>
                <w:sz w:val="19"/>
                <w:szCs w:val="19"/>
                <w:lang w:val="es-ES"/>
              </w:rPr>
            </w:pPr>
          </w:p>
        </w:tc>
        <w:tc>
          <w:tcPr>
            <w:tcW w:w="1458" w:type="dxa"/>
            <w:tcBorders>
              <w:top w:val="single" w:sz="4" w:space="0" w:color="666699"/>
              <w:left w:val="single" w:sz="4" w:space="0" w:color="666699"/>
              <w:bottom w:val="single" w:sz="4" w:space="0" w:color="666699"/>
              <w:right w:val="single" w:sz="4" w:space="0" w:color="666699"/>
            </w:tcBorders>
            <w:hideMark/>
          </w:tcPr>
          <w:p w14:paraId="6ECB203C" w14:textId="77777777" w:rsidR="00A50FE5" w:rsidRPr="00A50FE5" w:rsidRDefault="00A50FE5" w:rsidP="00634675">
            <w:pPr>
              <w:spacing w:afterLines="20" w:after="48"/>
              <w:jc w:val="left"/>
              <w:rPr>
                <w:sz w:val="19"/>
                <w:szCs w:val="19"/>
                <w:lang w:val="es-ES"/>
              </w:rPr>
            </w:pPr>
            <w:r w:rsidRPr="00A50FE5">
              <w:rPr>
                <w:sz w:val="19"/>
                <w:lang w:val="es-ES"/>
              </w:rPr>
              <w:t>Gastos de apoyo</w:t>
            </w:r>
          </w:p>
        </w:tc>
        <w:tc>
          <w:tcPr>
            <w:tcW w:w="924" w:type="dxa"/>
            <w:tcBorders>
              <w:left w:val="single" w:sz="4" w:space="0" w:color="666699"/>
              <w:right w:val="single" w:sz="4" w:space="0" w:color="666699"/>
            </w:tcBorders>
          </w:tcPr>
          <w:p w14:paraId="01A098FC"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295.320</w:t>
            </w:r>
          </w:p>
        </w:tc>
        <w:tc>
          <w:tcPr>
            <w:tcW w:w="672" w:type="dxa"/>
            <w:tcBorders>
              <w:left w:val="single" w:sz="4" w:space="0" w:color="666699"/>
              <w:right w:val="single" w:sz="4" w:space="0" w:color="666699"/>
            </w:tcBorders>
          </w:tcPr>
          <w:p w14:paraId="0919A057" w14:textId="77777777" w:rsidR="00A50FE5" w:rsidRPr="00A50FE5" w:rsidRDefault="00A50FE5" w:rsidP="00634675">
            <w:pPr>
              <w:spacing w:afterLines="20" w:after="48"/>
              <w:jc w:val="right"/>
              <w:rPr>
                <w:color w:val="000000"/>
                <w:sz w:val="19"/>
                <w:szCs w:val="19"/>
                <w:lang w:val="es-ES"/>
              </w:rPr>
            </w:pPr>
            <w:r w:rsidRPr="00A50FE5">
              <w:rPr>
                <w:sz w:val="19"/>
                <w:lang w:val="es-ES"/>
              </w:rPr>
              <w:t>0</w:t>
            </w:r>
          </w:p>
        </w:tc>
        <w:tc>
          <w:tcPr>
            <w:tcW w:w="910" w:type="dxa"/>
            <w:tcBorders>
              <w:top w:val="single" w:sz="4" w:space="0" w:color="666699"/>
              <w:left w:val="single" w:sz="4" w:space="0" w:color="666699"/>
              <w:bottom w:val="single" w:sz="4" w:space="0" w:color="666699"/>
              <w:right w:val="single" w:sz="4" w:space="0" w:color="666699"/>
            </w:tcBorders>
          </w:tcPr>
          <w:p w14:paraId="3728E434"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142.103</w:t>
            </w:r>
          </w:p>
        </w:tc>
        <w:tc>
          <w:tcPr>
            <w:tcW w:w="671" w:type="dxa"/>
            <w:tcBorders>
              <w:left w:val="single" w:sz="4" w:space="0" w:color="666699"/>
              <w:right w:val="single" w:sz="4" w:space="0" w:color="666699"/>
            </w:tcBorders>
            <w:vAlign w:val="center"/>
          </w:tcPr>
          <w:p w14:paraId="36C75F84" w14:textId="77777777" w:rsidR="00A50FE5" w:rsidRPr="00A50FE5" w:rsidRDefault="00A50FE5" w:rsidP="00634675">
            <w:pPr>
              <w:spacing w:afterLines="20" w:after="48"/>
              <w:jc w:val="right"/>
              <w:rPr>
                <w:color w:val="000000"/>
                <w:sz w:val="19"/>
                <w:szCs w:val="19"/>
                <w:lang w:val="es-ES" w:eastAsia="en-CA"/>
              </w:rPr>
            </w:pPr>
          </w:p>
        </w:tc>
        <w:tc>
          <w:tcPr>
            <w:tcW w:w="672" w:type="dxa"/>
            <w:tcBorders>
              <w:left w:val="single" w:sz="4" w:space="0" w:color="666699"/>
              <w:right w:val="single" w:sz="4" w:space="0" w:color="666699"/>
            </w:tcBorders>
            <w:vAlign w:val="center"/>
          </w:tcPr>
          <w:p w14:paraId="19A82B2A" w14:textId="77777777" w:rsidR="00A50FE5" w:rsidRPr="00A50FE5" w:rsidRDefault="00A50FE5" w:rsidP="00634675">
            <w:pPr>
              <w:spacing w:afterLines="20" w:after="48"/>
              <w:jc w:val="right"/>
              <w:rPr>
                <w:color w:val="000000"/>
                <w:sz w:val="19"/>
                <w:szCs w:val="19"/>
                <w:lang w:val="es-ES" w:eastAsia="en-CA"/>
              </w:rPr>
            </w:pPr>
          </w:p>
        </w:tc>
        <w:tc>
          <w:tcPr>
            <w:tcW w:w="910" w:type="dxa"/>
            <w:tcBorders>
              <w:top w:val="single" w:sz="4" w:space="0" w:color="666699"/>
              <w:left w:val="single" w:sz="4" w:space="0" w:color="666699"/>
              <w:bottom w:val="single" w:sz="4" w:space="0" w:color="666699"/>
              <w:right w:val="single" w:sz="4" w:space="0" w:color="666699"/>
            </w:tcBorders>
          </w:tcPr>
          <w:p w14:paraId="638CA66C"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113.397</w:t>
            </w:r>
          </w:p>
        </w:tc>
        <w:tc>
          <w:tcPr>
            <w:tcW w:w="672" w:type="dxa"/>
            <w:tcBorders>
              <w:left w:val="single" w:sz="4" w:space="0" w:color="666699"/>
              <w:right w:val="single" w:sz="4" w:space="0" w:color="666699"/>
            </w:tcBorders>
            <w:vAlign w:val="center"/>
          </w:tcPr>
          <w:p w14:paraId="25D977F8" w14:textId="77777777" w:rsidR="00A50FE5" w:rsidRPr="00A50FE5" w:rsidRDefault="00A50FE5" w:rsidP="00634675">
            <w:pPr>
              <w:spacing w:afterLines="20" w:after="48"/>
              <w:jc w:val="right"/>
              <w:rPr>
                <w:color w:val="000000"/>
                <w:sz w:val="19"/>
                <w:szCs w:val="19"/>
                <w:lang w:val="es-ES" w:eastAsia="en-CA"/>
              </w:rPr>
            </w:pPr>
          </w:p>
        </w:tc>
        <w:tc>
          <w:tcPr>
            <w:tcW w:w="770" w:type="dxa"/>
            <w:tcBorders>
              <w:left w:val="single" w:sz="4" w:space="0" w:color="666699"/>
              <w:right w:val="single" w:sz="4" w:space="0" w:color="666699"/>
            </w:tcBorders>
            <w:vAlign w:val="center"/>
          </w:tcPr>
          <w:p w14:paraId="22DC2CCD" w14:textId="77777777" w:rsidR="00A50FE5" w:rsidRPr="00A50FE5" w:rsidRDefault="00A50FE5" w:rsidP="00634675">
            <w:pPr>
              <w:spacing w:afterLines="20" w:after="48"/>
              <w:jc w:val="right"/>
              <w:rPr>
                <w:color w:val="000000"/>
                <w:sz w:val="19"/>
                <w:szCs w:val="19"/>
                <w:lang w:val="es-ES" w:eastAsia="en-CA"/>
              </w:rPr>
            </w:pPr>
          </w:p>
        </w:tc>
        <w:tc>
          <w:tcPr>
            <w:tcW w:w="904" w:type="dxa"/>
            <w:tcBorders>
              <w:top w:val="single" w:sz="4" w:space="0" w:color="666699"/>
              <w:left w:val="single" w:sz="4" w:space="0" w:color="666699"/>
              <w:bottom w:val="single" w:sz="4" w:space="0" w:color="666699"/>
              <w:right w:val="single" w:sz="4" w:space="0" w:color="666699"/>
            </w:tcBorders>
          </w:tcPr>
          <w:p w14:paraId="73AF87CA"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550.820</w:t>
            </w:r>
          </w:p>
        </w:tc>
      </w:tr>
      <w:tr w:rsidR="00A50FE5" w:rsidRPr="00A50FE5" w14:paraId="4B2DC30B" w14:textId="77777777" w:rsidTr="00236F00">
        <w:trPr>
          <w:trHeight w:val="456"/>
        </w:trPr>
        <w:tc>
          <w:tcPr>
            <w:tcW w:w="1710" w:type="dxa"/>
            <w:gridSpan w:val="2"/>
            <w:vMerge w:val="restart"/>
            <w:tcBorders>
              <w:top w:val="single" w:sz="4" w:space="0" w:color="666699"/>
              <w:left w:val="single" w:sz="4" w:space="0" w:color="666699"/>
              <w:bottom w:val="single" w:sz="4" w:space="0" w:color="666699"/>
              <w:right w:val="single" w:sz="4" w:space="0" w:color="666699"/>
            </w:tcBorders>
            <w:hideMark/>
          </w:tcPr>
          <w:p w14:paraId="0A7E5D47" w14:textId="77777777" w:rsidR="00A50FE5" w:rsidRPr="00A50FE5" w:rsidRDefault="00A50FE5" w:rsidP="00634675">
            <w:pPr>
              <w:spacing w:afterLines="20" w:after="48"/>
              <w:jc w:val="left"/>
              <w:rPr>
                <w:sz w:val="19"/>
                <w:szCs w:val="19"/>
                <w:lang w:val="es-ES"/>
              </w:rPr>
            </w:pPr>
            <w:r w:rsidRPr="00A50FE5">
              <w:rPr>
                <w:sz w:val="19"/>
                <w:lang w:val="es-ES"/>
              </w:rPr>
              <w:t>Total de fondos cuya aprobación se recomienda en esta reunión ($EUA)</w:t>
            </w:r>
          </w:p>
        </w:tc>
        <w:tc>
          <w:tcPr>
            <w:tcW w:w="1458" w:type="dxa"/>
            <w:tcBorders>
              <w:top w:val="single" w:sz="4" w:space="0" w:color="666699"/>
              <w:left w:val="single" w:sz="4" w:space="0" w:color="666699"/>
              <w:bottom w:val="single" w:sz="4" w:space="0" w:color="666699"/>
              <w:right w:val="single" w:sz="4" w:space="0" w:color="666699"/>
            </w:tcBorders>
            <w:vAlign w:val="center"/>
            <w:hideMark/>
          </w:tcPr>
          <w:p w14:paraId="2CCD2165" w14:textId="77777777" w:rsidR="00A50FE5" w:rsidRPr="00A50FE5" w:rsidRDefault="00A50FE5" w:rsidP="00634675">
            <w:pPr>
              <w:spacing w:afterLines="20" w:after="48"/>
              <w:jc w:val="left"/>
              <w:rPr>
                <w:sz w:val="19"/>
                <w:szCs w:val="19"/>
                <w:lang w:val="es-ES"/>
              </w:rPr>
            </w:pPr>
            <w:r w:rsidRPr="00A50FE5">
              <w:rPr>
                <w:sz w:val="19"/>
                <w:lang w:val="es-ES"/>
              </w:rPr>
              <w:t>Costos del proyecto</w:t>
            </w:r>
          </w:p>
        </w:tc>
        <w:tc>
          <w:tcPr>
            <w:tcW w:w="924" w:type="dxa"/>
            <w:tcBorders>
              <w:left w:val="single" w:sz="4" w:space="0" w:color="666699"/>
              <w:right w:val="single" w:sz="4" w:space="0" w:color="666699"/>
            </w:tcBorders>
            <w:vAlign w:val="center"/>
          </w:tcPr>
          <w:p w14:paraId="5486E6CC" w14:textId="77777777" w:rsidR="00A50FE5" w:rsidRPr="00A50FE5" w:rsidRDefault="00A50FE5" w:rsidP="00634675">
            <w:pPr>
              <w:spacing w:afterLines="20" w:after="48"/>
              <w:jc w:val="right"/>
              <w:rPr>
                <w:color w:val="000000"/>
                <w:sz w:val="19"/>
                <w:szCs w:val="19"/>
                <w:lang w:val="es-ES" w:eastAsia="en-CA"/>
              </w:rPr>
            </w:pPr>
          </w:p>
        </w:tc>
        <w:tc>
          <w:tcPr>
            <w:tcW w:w="672" w:type="dxa"/>
            <w:tcBorders>
              <w:left w:val="single" w:sz="4" w:space="0" w:color="666699"/>
              <w:right w:val="single" w:sz="4" w:space="0" w:color="666699"/>
            </w:tcBorders>
            <w:vAlign w:val="center"/>
          </w:tcPr>
          <w:p w14:paraId="56510869" w14:textId="77777777" w:rsidR="00A50FE5" w:rsidRPr="00A50FE5" w:rsidRDefault="00A50FE5" w:rsidP="00634675">
            <w:pPr>
              <w:spacing w:afterLines="20" w:after="48"/>
              <w:jc w:val="right"/>
              <w:rPr>
                <w:color w:val="000000"/>
                <w:sz w:val="19"/>
                <w:szCs w:val="19"/>
                <w:lang w:val="es-ES" w:eastAsia="en-CA"/>
              </w:rPr>
            </w:pPr>
          </w:p>
        </w:tc>
        <w:tc>
          <w:tcPr>
            <w:tcW w:w="910" w:type="dxa"/>
            <w:tcBorders>
              <w:top w:val="single" w:sz="4" w:space="0" w:color="666699"/>
              <w:left w:val="single" w:sz="4" w:space="0" w:color="666699"/>
              <w:bottom w:val="single" w:sz="4" w:space="0" w:color="666699"/>
              <w:right w:val="single" w:sz="4" w:space="0" w:color="666699"/>
            </w:tcBorders>
            <w:vAlign w:val="center"/>
          </w:tcPr>
          <w:p w14:paraId="7DBC77FC" w14:textId="77777777" w:rsidR="00A50FE5" w:rsidRPr="00A50FE5" w:rsidRDefault="00A50FE5" w:rsidP="00634675">
            <w:pPr>
              <w:spacing w:afterLines="20" w:after="48"/>
              <w:jc w:val="right"/>
              <w:rPr>
                <w:color w:val="000000"/>
                <w:sz w:val="19"/>
                <w:szCs w:val="19"/>
                <w:lang w:val="es-ES" w:eastAsia="en-CA"/>
              </w:rPr>
            </w:pPr>
          </w:p>
        </w:tc>
        <w:tc>
          <w:tcPr>
            <w:tcW w:w="671" w:type="dxa"/>
            <w:tcBorders>
              <w:left w:val="single" w:sz="4" w:space="0" w:color="666699"/>
              <w:right w:val="single" w:sz="4" w:space="0" w:color="666699"/>
            </w:tcBorders>
            <w:vAlign w:val="center"/>
          </w:tcPr>
          <w:p w14:paraId="42540891" w14:textId="77777777" w:rsidR="00A50FE5" w:rsidRPr="00A50FE5" w:rsidRDefault="00A50FE5" w:rsidP="00634675">
            <w:pPr>
              <w:spacing w:afterLines="20" w:after="48"/>
              <w:jc w:val="right"/>
              <w:rPr>
                <w:color w:val="000000"/>
                <w:sz w:val="19"/>
                <w:szCs w:val="19"/>
                <w:lang w:val="es-ES" w:eastAsia="en-CA"/>
              </w:rPr>
            </w:pPr>
          </w:p>
        </w:tc>
        <w:tc>
          <w:tcPr>
            <w:tcW w:w="672" w:type="dxa"/>
            <w:tcBorders>
              <w:left w:val="single" w:sz="4" w:space="0" w:color="666699"/>
              <w:right w:val="single" w:sz="4" w:space="0" w:color="666699"/>
            </w:tcBorders>
            <w:vAlign w:val="center"/>
          </w:tcPr>
          <w:p w14:paraId="2CD96CA2" w14:textId="77777777" w:rsidR="00A50FE5" w:rsidRPr="00A50FE5" w:rsidRDefault="00A50FE5" w:rsidP="00634675">
            <w:pPr>
              <w:spacing w:afterLines="20" w:after="48"/>
              <w:jc w:val="right"/>
              <w:rPr>
                <w:color w:val="000000"/>
                <w:sz w:val="19"/>
                <w:szCs w:val="19"/>
                <w:lang w:val="es-ES" w:eastAsia="en-CA"/>
              </w:rPr>
            </w:pPr>
          </w:p>
        </w:tc>
        <w:tc>
          <w:tcPr>
            <w:tcW w:w="910" w:type="dxa"/>
            <w:tcBorders>
              <w:top w:val="single" w:sz="4" w:space="0" w:color="666699"/>
              <w:left w:val="single" w:sz="4" w:space="0" w:color="666699"/>
              <w:bottom w:val="single" w:sz="4" w:space="0" w:color="666699"/>
              <w:right w:val="single" w:sz="4" w:space="0" w:color="666699"/>
            </w:tcBorders>
          </w:tcPr>
          <w:p w14:paraId="2C29410B" w14:textId="77777777" w:rsidR="00A50FE5" w:rsidRPr="00A50FE5" w:rsidRDefault="00A50FE5" w:rsidP="00634675">
            <w:pPr>
              <w:spacing w:afterLines="20" w:after="48"/>
              <w:jc w:val="right"/>
              <w:rPr>
                <w:color w:val="000000"/>
                <w:sz w:val="19"/>
                <w:szCs w:val="19"/>
                <w:lang w:val="es-ES" w:eastAsia="en-CA"/>
              </w:rPr>
            </w:pPr>
          </w:p>
        </w:tc>
        <w:tc>
          <w:tcPr>
            <w:tcW w:w="672" w:type="dxa"/>
            <w:tcBorders>
              <w:left w:val="single" w:sz="4" w:space="0" w:color="666699"/>
              <w:right w:val="single" w:sz="4" w:space="0" w:color="666699"/>
            </w:tcBorders>
            <w:vAlign w:val="center"/>
          </w:tcPr>
          <w:p w14:paraId="45B113B2" w14:textId="77777777" w:rsidR="00A50FE5" w:rsidRPr="00A50FE5" w:rsidRDefault="00A50FE5" w:rsidP="00634675">
            <w:pPr>
              <w:spacing w:afterLines="20" w:after="48"/>
              <w:jc w:val="right"/>
              <w:rPr>
                <w:color w:val="000000"/>
                <w:sz w:val="19"/>
                <w:szCs w:val="19"/>
                <w:lang w:val="es-ES" w:eastAsia="en-CA"/>
              </w:rPr>
            </w:pPr>
          </w:p>
        </w:tc>
        <w:tc>
          <w:tcPr>
            <w:tcW w:w="770" w:type="dxa"/>
            <w:tcBorders>
              <w:left w:val="single" w:sz="4" w:space="0" w:color="666699"/>
              <w:right w:val="single" w:sz="4" w:space="0" w:color="666699"/>
            </w:tcBorders>
          </w:tcPr>
          <w:p w14:paraId="354D5F31"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433.300</w:t>
            </w:r>
          </w:p>
        </w:tc>
        <w:tc>
          <w:tcPr>
            <w:tcW w:w="904" w:type="dxa"/>
            <w:tcBorders>
              <w:top w:val="single" w:sz="4" w:space="0" w:color="666699"/>
              <w:left w:val="single" w:sz="4" w:space="0" w:color="666699"/>
              <w:bottom w:val="single" w:sz="4" w:space="0" w:color="666699"/>
              <w:right w:val="single" w:sz="4" w:space="0" w:color="666699"/>
            </w:tcBorders>
          </w:tcPr>
          <w:p w14:paraId="7449B83C"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fldChar w:fldCharType="begin"/>
            </w:r>
            <w:r w:rsidRPr="00A50FE5">
              <w:rPr>
                <w:color w:val="000000"/>
                <w:sz w:val="19"/>
                <w:lang w:val="es-ES"/>
              </w:rPr>
              <w:instrText xml:space="preserve"> =SUM(left) </w:instrText>
            </w:r>
            <w:r w:rsidRPr="00A50FE5">
              <w:rPr>
                <w:color w:val="000000"/>
                <w:sz w:val="19"/>
                <w:lang w:val="es-ES"/>
              </w:rPr>
              <w:fldChar w:fldCharType="separate"/>
            </w:r>
            <w:r w:rsidRPr="00A50FE5">
              <w:rPr>
                <w:color w:val="000000"/>
                <w:sz w:val="19"/>
                <w:lang w:val="es-ES"/>
              </w:rPr>
              <w:t>433.3</w:t>
            </w:r>
            <w:r w:rsidRPr="00A50FE5">
              <w:rPr>
                <w:color w:val="000000"/>
                <w:sz w:val="19"/>
                <w:lang w:val="es-ES"/>
              </w:rPr>
              <w:fldChar w:fldCharType="end"/>
            </w:r>
          </w:p>
        </w:tc>
      </w:tr>
      <w:tr w:rsidR="00A50FE5" w:rsidRPr="00A50FE5" w14:paraId="4CC433A1" w14:textId="77777777" w:rsidTr="00236F00">
        <w:trPr>
          <w:trHeight w:val="456"/>
        </w:trPr>
        <w:tc>
          <w:tcPr>
            <w:tcW w:w="1710" w:type="dxa"/>
            <w:gridSpan w:val="2"/>
            <w:vMerge/>
            <w:tcBorders>
              <w:top w:val="single" w:sz="4" w:space="0" w:color="666699"/>
              <w:left w:val="single" w:sz="4" w:space="0" w:color="666699"/>
              <w:bottom w:val="single" w:sz="4" w:space="0" w:color="666699"/>
              <w:right w:val="single" w:sz="4" w:space="0" w:color="666699"/>
            </w:tcBorders>
            <w:vAlign w:val="center"/>
            <w:hideMark/>
          </w:tcPr>
          <w:p w14:paraId="35A0508B" w14:textId="77777777" w:rsidR="00A50FE5" w:rsidRPr="00A50FE5" w:rsidRDefault="00A50FE5" w:rsidP="00634675">
            <w:pPr>
              <w:rPr>
                <w:sz w:val="19"/>
                <w:szCs w:val="19"/>
                <w:lang w:val="es-ES"/>
              </w:rPr>
            </w:pPr>
          </w:p>
        </w:tc>
        <w:tc>
          <w:tcPr>
            <w:tcW w:w="1458" w:type="dxa"/>
            <w:tcBorders>
              <w:top w:val="single" w:sz="4" w:space="0" w:color="666699"/>
              <w:left w:val="single" w:sz="4" w:space="0" w:color="666699"/>
              <w:bottom w:val="single" w:sz="4" w:space="0" w:color="666699"/>
              <w:right w:val="single" w:sz="4" w:space="0" w:color="666699"/>
            </w:tcBorders>
            <w:vAlign w:val="center"/>
            <w:hideMark/>
          </w:tcPr>
          <w:p w14:paraId="623EAC47" w14:textId="77777777" w:rsidR="00A50FE5" w:rsidRPr="00A50FE5" w:rsidRDefault="00A50FE5" w:rsidP="00634675">
            <w:pPr>
              <w:spacing w:afterLines="20" w:after="48"/>
              <w:jc w:val="left"/>
              <w:rPr>
                <w:sz w:val="19"/>
                <w:szCs w:val="19"/>
                <w:lang w:val="es-ES"/>
              </w:rPr>
            </w:pPr>
            <w:r w:rsidRPr="00A50FE5">
              <w:rPr>
                <w:sz w:val="19"/>
                <w:lang w:val="es-ES"/>
              </w:rPr>
              <w:t>Gastos de apoyo</w:t>
            </w:r>
          </w:p>
        </w:tc>
        <w:tc>
          <w:tcPr>
            <w:tcW w:w="924" w:type="dxa"/>
            <w:tcBorders>
              <w:left w:val="single" w:sz="4" w:space="0" w:color="666699"/>
              <w:bottom w:val="single" w:sz="4" w:space="0" w:color="666699"/>
              <w:right w:val="single" w:sz="4" w:space="0" w:color="666699"/>
            </w:tcBorders>
            <w:vAlign w:val="center"/>
          </w:tcPr>
          <w:p w14:paraId="1963FA16" w14:textId="77777777" w:rsidR="00A50FE5" w:rsidRPr="00A50FE5" w:rsidRDefault="00A50FE5" w:rsidP="00634675">
            <w:pPr>
              <w:spacing w:afterLines="20" w:after="48"/>
              <w:jc w:val="right"/>
              <w:rPr>
                <w:color w:val="000000"/>
                <w:sz w:val="19"/>
                <w:szCs w:val="19"/>
                <w:lang w:val="es-ES" w:eastAsia="en-CA"/>
              </w:rPr>
            </w:pPr>
          </w:p>
        </w:tc>
        <w:tc>
          <w:tcPr>
            <w:tcW w:w="672" w:type="dxa"/>
            <w:tcBorders>
              <w:left w:val="single" w:sz="4" w:space="0" w:color="666699"/>
              <w:bottom w:val="single" w:sz="4" w:space="0" w:color="666699"/>
              <w:right w:val="single" w:sz="4" w:space="0" w:color="666699"/>
            </w:tcBorders>
            <w:vAlign w:val="center"/>
          </w:tcPr>
          <w:p w14:paraId="2B7DCCC0" w14:textId="77777777" w:rsidR="00A50FE5" w:rsidRPr="00A50FE5" w:rsidRDefault="00A50FE5" w:rsidP="00634675">
            <w:pPr>
              <w:spacing w:afterLines="20" w:after="48"/>
              <w:jc w:val="right"/>
              <w:rPr>
                <w:color w:val="000000"/>
                <w:sz w:val="19"/>
                <w:szCs w:val="19"/>
                <w:lang w:val="es-ES" w:eastAsia="en-CA"/>
              </w:rPr>
            </w:pPr>
          </w:p>
        </w:tc>
        <w:tc>
          <w:tcPr>
            <w:tcW w:w="910" w:type="dxa"/>
            <w:tcBorders>
              <w:top w:val="single" w:sz="4" w:space="0" w:color="666699"/>
              <w:left w:val="single" w:sz="4" w:space="0" w:color="666699"/>
              <w:bottom w:val="single" w:sz="4" w:space="0" w:color="666699"/>
              <w:right w:val="single" w:sz="4" w:space="0" w:color="666699"/>
            </w:tcBorders>
            <w:vAlign w:val="center"/>
          </w:tcPr>
          <w:p w14:paraId="1424A26B" w14:textId="77777777" w:rsidR="00A50FE5" w:rsidRPr="00A50FE5" w:rsidRDefault="00A50FE5" w:rsidP="00634675">
            <w:pPr>
              <w:spacing w:afterLines="20" w:after="48"/>
              <w:jc w:val="right"/>
              <w:rPr>
                <w:color w:val="000000"/>
                <w:sz w:val="19"/>
                <w:szCs w:val="19"/>
                <w:lang w:val="es-ES" w:eastAsia="en-CA"/>
              </w:rPr>
            </w:pPr>
          </w:p>
        </w:tc>
        <w:tc>
          <w:tcPr>
            <w:tcW w:w="671" w:type="dxa"/>
            <w:tcBorders>
              <w:left w:val="single" w:sz="4" w:space="0" w:color="666699"/>
              <w:bottom w:val="single" w:sz="4" w:space="0" w:color="666699"/>
              <w:right w:val="single" w:sz="4" w:space="0" w:color="666699"/>
            </w:tcBorders>
            <w:vAlign w:val="center"/>
          </w:tcPr>
          <w:p w14:paraId="5C778CFB" w14:textId="77777777" w:rsidR="00A50FE5" w:rsidRPr="00A50FE5" w:rsidRDefault="00A50FE5" w:rsidP="00634675">
            <w:pPr>
              <w:spacing w:afterLines="20" w:after="48"/>
              <w:jc w:val="right"/>
              <w:rPr>
                <w:color w:val="000000"/>
                <w:sz w:val="19"/>
                <w:szCs w:val="19"/>
                <w:lang w:val="es-ES" w:eastAsia="en-CA"/>
              </w:rPr>
            </w:pPr>
          </w:p>
        </w:tc>
        <w:tc>
          <w:tcPr>
            <w:tcW w:w="672" w:type="dxa"/>
            <w:tcBorders>
              <w:left w:val="single" w:sz="4" w:space="0" w:color="666699"/>
              <w:bottom w:val="single" w:sz="4" w:space="0" w:color="666699"/>
              <w:right w:val="single" w:sz="4" w:space="0" w:color="666699"/>
            </w:tcBorders>
            <w:vAlign w:val="center"/>
          </w:tcPr>
          <w:p w14:paraId="7168562B" w14:textId="77777777" w:rsidR="00A50FE5" w:rsidRPr="00A50FE5" w:rsidRDefault="00A50FE5" w:rsidP="00634675">
            <w:pPr>
              <w:spacing w:afterLines="20" w:after="48"/>
              <w:jc w:val="right"/>
              <w:rPr>
                <w:color w:val="000000"/>
                <w:sz w:val="19"/>
                <w:szCs w:val="19"/>
                <w:lang w:val="es-ES" w:eastAsia="en-CA"/>
              </w:rPr>
            </w:pPr>
          </w:p>
        </w:tc>
        <w:tc>
          <w:tcPr>
            <w:tcW w:w="910" w:type="dxa"/>
            <w:tcBorders>
              <w:top w:val="single" w:sz="4" w:space="0" w:color="666699"/>
              <w:left w:val="single" w:sz="4" w:space="0" w:color="666699"/>
              <w:bottom w:val="single" w:sz="4" w:space="0" w:color="666699"/>
              <w:right w:val="single" w:sz="4" w:space="0" w:color="666699"/>
            </w:tcBorders>
          </w:tcPr>
          <w:p w14:paraId="4ABE996B" w14:textId="77777777" w:rsidR="00A50FE5" w:rsidRPr="00A50FE5" w:rsidRDefault="00A50FE5" w:rsidP="00634675">
            <w:pPr>
              <w:spacing w:afterLines="20" w:after="48"/>
              <w:jc w:val="right"/>
              <w:rPr>
                <w:color w:val="000000"/>
                <w:sz w:val="19"/>
                <w:szCs w:val="19"/>
                <w:lang w:val="es-ES" w:eastAsia="en-CA"/>
              </w:rPr>
            </w:pPr>
          </w:p>
        </w:tc>
        <w:tc>
          <w:tcPr>
            <w:tcW w:w="672" w:type="dxa"/>
            <w:tcBorders>
              <w:left w:val="single" w:sz="4" w:space="0" w:color="666699"/>
              <w:bottom w:val="single" w:sz="4" w:space="0" w:color="666699"/>
              <w:right w:val="single" w:sz="4" w:space="0" w:color="666699"/>
            </w:tcBorders>
            <w:vAlign w:val="center"/>
          </w:tcPr>
          <w:p w14:paraId="0D1089FF" w14:textId="77777777" w:rsidR="00A50FE5" w:rsidRPr="00A50FE5" w:rsidRDefault="00A50FE5" w:rsidP="00634675">
            <w:pPr>
              <w:spacing w:afterLines="20" w:after="48"/>
              <w:jc w:val="right"/>
              <w:rPr>
                <w:color w:val="000000"/>
                <w:sz w:val="19"/>
                <w:szCs w:val="19"/>
                <w:lang w:val="es-ES" w:eastAsia="en-CA"/>
              </w:rPr>
            </w:pPr>
          </w:p>
        </w:tc>
        <w:tc>
          <w:tcPr>
            <w:tcW w:w="770" w:type="dxa"/>
            <w:tcBorders>
              <w:left w:val="single" w:sz="4" w:space="0" w:color="666699"/>
              <w:bottom w:val="single" w:sz="4" w:space="0" w:color="666699"/>
              <w:right w:val="single" w:sz="4" w:space="0" w:color="666699"/>
            </w:tcBorders>
          </w:tcPr>
          <w:p w14:paraId="4E8AB33C"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t>30.331</w:t>
            </w:r>
          </w:p>
        </w:tc>
        <w:tc>
          <w:tcPr>
            <w:tcW w:w="904" w:type="dxa"/>
            <w:tcBorders>
              <w:top w:val="single" w:sz="4" w:space="0" w:color="666699"/>
              <w:left w:val="single" w:sz="4" w:space="0" w:color="666699"/>
              <w:bottom w:val="single" w:sz="4" w:space="0" w:color="666699"/>
              <w:right w:val="single" w:sz="4" w:space="0" w:color="666699"/>
            </w:tcBorders>
          </w:tcPr>
          <w:p w14:paraId="3A0AD618" w14:textId="77777777" w:rsidR="00A50FE5" w:rsidRPr="00A50FE5" w:rsidRDefault="00A50FE5" w:rsidP="00634675">
            <w:pPr>
              <w:spacing w:afterLines="20" w:after="48"/>
              <w:jc w:val="right"/>
              <w:rPr>
                <w:color w:val="000000"/>
                <w:sz w:val="19"/>
                <w:szCs w:val="19"/>
                <w:lang w:val="es-ES"/>
              </w:rPr>
            </w:pPr>
            <w:r w:rsidRPr="00A50FE5">
              <w:rPr>
                <w:color w:val="000000"/>
                <w:sz w:val="19"/>
                <w:lang w:val="es-ES"/>
              </w:rPr>
              <w:fldChar w:fldCharType="begin"/>
            </w:r>
            <w:r w:rsidRPr="00A50FE5">
              <w:rPr>
                <w:color w:val="000000"/>
                <w:sz w:val="19"/>
                <w:lang w:val="es-ES"/>
              </w:rPr>
              <w:instrText xml:space="preserve"> =SUM(left) </w:instrText>
            </w:r>
            <w:r w:rsidRPr="00A50FE5">
              <w:rPr>
                <w:color w:val="000000"/>
                <w:sz w:val="19"/>
                <w:lang w:val="es-ES"/>
              </w:rPr>
              <w:fldChar w:fldCharType="separate"/>
            </w:r>
            <w:r w:rsidRPr="00A50FE5">
              <w:rPr>
                <w:color w:val="000000"/>
                <w:sz w:val="19"/>
                <w:lang w:val="es-ES"/>
              </w:rPr>
              <w:t>30.331</w:t>
            </w:r>
            <w:r w:rsidRPr="00A50FE5">
              <w:rPr>
                <w:color w:val="000000"/>
                <w:sz w:val="19"/>
                <w:lang w:val="es-ES"/>
              </w:rPr>
              <w:fldChar w:fldCharType="end"/>
            </w:r>
          </w:p>
        </w:tc>
      </w:tr>
    </w:tbl>
    <w:p w14:paraId="1DFD8A52" w14:textId="77777777" w:rsidR="00A50FE5" w:rsidRPr="00A50FE5" w:rsidRDefault="00A50FE5" w:rsidP="00A50FE5">
      <w:pPr>
        <w:jc w:val="left"/>
        <w:rPr>
          <w:sz w:val="20"/>
          <w:szCs w:val="20"/>
          <w:lang w:val="es-ES"/>
        </w:rPr>
      </w:pPr>
    </w:p>
    <w:tbl>
      <w:tblPr>
        <w:tblStyle w:val="TableGrid"/>
        <w:tblW w:w="10275" w:type="dxa"/>
        <w:tblInd w:w="-2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20"/>
        <w:gridCol w:w="5055"/>
      </w:tblGrid>
      <w:tr w:rsidR="00A50FE5" w:rsidRPr="00A50FE5" w14:paraId="0D2BFA93" w14:textId="77777777" w:rsidTr="0002492B">
        <w:trPr>
          <w:trHeight w:val="42"/>
        </w:trPr>
        <w:tc>
          <w:tcPr>
            <w:tcW w:w="5220" w:type="dxa"/>
            <w:tcBorders>
              <w:top w:val="single" w:sz="4" w:space="0" w:color="666699"/>
              <w:left w:val="single" w:sz="4" w:space="0" w:color="666699"/>
              <w:bottom w:val="single" w:sz="4" w:space="0" w:color="666699"/>
              <w:right w:val="single" w:sz="4" w:space="0" w:color="666699"/>
            </w:tcBorders>
            <w:hideMark/>
          </w:tcPr>
          <w:p w14:paraId="22B035AC" w14:textId="77777777" w:rsidR="00A50FE5" w:rsidRPr="00A50FE5" w:rsidRDefault="00A50FE5" w:rsidP="00634675">
            <w:pPr>
              <w:spacing w:after="60"/>
              <w:jc w:val="left"/>
              <w:rPr>
                <w:b/>
                <w:sz w:val="20"/>
                <w:szCs w:val="20"/>
                <w:lang w:val="es-ES"/>
              </w:rPr>
            </w:pPr>
            <w:r w:rsidRPr="00A50FE5">
              <w:rPr>
                <w:b/>
                <w:sz w:val="20"/>
                <w:lang w:val="es-ES"/>
              </w:rPr>
              <w:t>Recomendación de la Secretaría:</w:t>
            </w:r>
          </w:p>
        </w:tc>
        <w:tc>
          <w:tcPr>
            <w:tcW w:w="5055" w:type="dxa"/>
            <w:tcBorders>
              <w:top w:val="single" w:sz="4" w:space="0" w:color="666699"/>
              <w:left w:val="single" w:sz="4" w:space="0" w:color="666699"/>
              <w:bottom w:val="single" w:sz="4" w:space="0" w:color="666699"/>
              <w:right w:val="single" w:sz="4" w:space="0" w:color="666699"/>
            </w:tcBorders>
            <w:hideMark/>
          </w:tcPr>
          <w:p w14:paraId="5D07BEB5" w14:textId="77777777" w:rsidR="00A50FE5" w:rsidRPr="00A50FE5" w:rsidRDefault="00A50FE5" w:rsidP="00634675">
            <w:pPr>
              <w:spacing w:after="60"/>
              <w:jc w:val="center"/>
              <w:rPr>
                <w:sz w:val="20"/>
                <w:szCs w:val="20"/>
                <w:lang w:val="es-ES"/>
              </w:rPr>
            </w:pPr>
            <w:r w:rsidRPr="00A50FE5">
              <w:rPr>
                <w:sz w:val="20"/>
                <w:lang w:val="es-ES"/>
              </w:rPr>
              <w:t>Aprobación general</w:t>
            </w:r>
          </w:p>
        </w:tc>
      </w:tr>
    </w:tbl>
    <w:p w14:paraId="770DBC8A" w14:textId="77777777" w:rsidR="00A50FE5" w:rsidRPr="00A50FE5" w:rsidRDefault="00A50FE5" w:rsidP="00A50FE5">
      <w:pPr>
        <w:jc w:val="center"/>
        <w:rPr>
          <w:b/>
          <w:lang w:val="es-ES"/>
        </w:rPr>
      </w:pPr>
      <w:r w:rsidRPr="00A50FE5">
        <w:rPr>
          <w:b/>
          <w:lang w:val="es-ES"/>
        </w:rPr>
        <w:lastRenderedPageBreak/>
        <w:t>DESCRIPCIÓN DEL PROYECTO</w:t>
      </w:r>
    </w:p>
    <w:p w14:paraId="6506FC22" w14:textId="77777777" w:rsidR="00A50FE5" w:rsidRPr="00A50FE5" w:rsidRDefault="00A50FE5" w:rsidP="00A50FE5">
      <w:pPr>
        <w:rPr>
          <w:lang w:val="es-ES"/>
        </w:rPr>
      </w:pPr>
    </w:p>
    <w:p w14:paraId="580383E2" w14:textId="77777777" w:rsidR="00A50FE5" w:rsidRPr="00A50FE5" w:rsidRDefault="00A50FE5" w:rsidP="00A50FE5">
      <w:pPr>
        <w:pStyle w:val="Heading1"/>
        <w:rPr>
          <w:lang w:val="es-ES"/>
        </w:rPr>
      </w:pPr>
      <w:r w:rsidRPr="00A50FE5">
        <w:rPr>
          <w:lang w:val="es-ES"/>
        </w:rPr>
        <w:t>El PNUD, en calidad de organismo de ejecución principal, ha presentado en nombre del Gobierno de Indonesia una solicitud de financiación para el cuarto, y último, tramo de la etapa II del plan de gestión de eliminación de los HCFC (PGEH) por un monto de 433.300 $EUA, más unos gastos de apoyo al organismo de 30.331 $EUA para el PNUD únicamente.</w:t>
      </w:r>
      <w:r w:rsidRPr="00A50FE5">
        <w:rPr>
          <w:rStyle w:val="FootnoteReference"/>
          <w:lang w:val="es-ES"/>
        </w:rPr>
        <w:footnoteReference w:id="2"/>
      </w:r>
      <w:r w:rsidRPr="00A50FE5">
        <w:rPr>
          <w:lang w:val="es-ES"/>
        </w:rPr>
        <w:t xml:space="preserve"> La presentación incluye un informe sobre la marcha de las actividades relativo a la ejecución del tercer tramo, el informe de verificación del consumo de HCFC para 2021, y el plan de ejecución del tramo para el periodo de 2023 a 2024.</w:t>
      </w:r>
    </w:p>
    <w:p w14:paraId="19E765A6" w14:textId="77777777" w:rsidR="00A50FE5" w:rsidRPr="00A50FE5" w:rsidRDefault="00A50FE5" w:rsidP="00A50FE5">
      <w:pPr>
        <w:rPr>
          <w:u w:val="single"/>
          <w:lang w:val="es-ES"/>
        </w:rPr>
      </w:pPr>
      <w:r w:rsidRPr="00A50FE5">
        <w:rPr>
          <w:u w:val="single"/>
          <w:lang w:val="es-ES"/>
        </w:rPr>
        <w:t>Informe sobre el consumo de HCFC</w:t>
      </w:r>
    </w:p>
    <w:p w14:paraId="5D333E09" w14:textId="77777777" w:rsidR="00A50FE5" w:rsidRPr="00A50FE5" w:rsidRDefault="00A50FE5" w:rsidP="00A50FE5">
      <w:pPr>
        <w:rPr>
          <w:lang w:val="es-ES"/>
        </w:rPr>
      </w:pPr>
    </w:p>
    <w:p w14:paraId="11DFC9F8" w14:textId="260FD6CF" w:rsidR="00A50FE5" w:rsidRPr="00A50FE5" w:rsidRDefault="00A50FE5" w:rsidP="00A50FE5">
      <w:pPr>
        <w:pStyle w:val="Heading1"/>
        <w:rPr>
          <w:lang w:val="es-ES"/>
        </w:rPr>
      </w:pPr>
      <w:r w:rsidRPr="00A50FE5">
        <w:rPr>
          <w:lang w:val="es-ES"/>
        </w:rPr>
        <w:t>El Gobierno de Indonesia notificó un consumo de 137,82 toneladas PAO de HCFC en 2022, un 66</w:t>
      </w:r>
      <w:r w:rsidR="0002492B">
        <w:rPr>
          <w:lang w:val="es-ES"/>
        </w:rPr>
        <w:t> </w:t>
      </w:r>
      <w:r w:rsidRPr="00A50FE5">
        <w:rPr>
          <w:lang w:val="es-ES"/>
        </w:rPr>
        <w:t>por ciento por debajo de la base para el cumplimiento de HCFC. En el cuadro 1 se muestra el consumo de HCFC en el período 2018</w:t>
      </w:r>
      <w:r w:rsidRPr="00A50FE5">
        <w:rPr>
          <w:lang w:val="es-ES"/>
        </w:rPr>
        <w:noBreakHyphen/>
        <w:t xml:space="preserve">2022. </w:t>
      </w:r>
    </w:p>
    <w:p w14:paraId="5153FBBF" w14:textId="77777777" w:rsidR="00A50FE5" w:rsidRPr="00A50FE5" w:rsidRDefault="00A50FE5" w:rsidP="00A50FE5">
      <w:pPr>
        <w:rPr>
          <w:b/>
          <w:lang w:val="es-ES"/>
        </w:rPr>
      </w:pPr>
      <w:r w:rsidRPr="00A50FE5">
        <w:rPr>
          <w:b/>
          <w:lang w:val="es-ES"/>
        </w:rPr>
        <w:t>Cuadro 1. Consumo de HCFC en Indonesia (con datos del Artículo 7 para 2018-2022)</w:t>
      </w:r>
    </w:p>
    <w:tbl>
      <w:tblPr>
        <w:tblW w:w="5000" w:type="pct"/>
        <w:tblLayout w:type="fixed"/>
        <w:tblLook w:val="04A0" w:firstRow="1" w:lastRow="0" w:firstColumn="1" w:lastColumn="0" w:noHBand="0" w:noVBand="1"/>
      </w:tblPr>
      <w:tblGrid>
        <w:gridCol w:w="2262"/>
        <w:gridCol w:w="1182"/>
        <w:gridCol w:w="1182"/>
        <w:gridCol w:w="1182"/>
        <w:gridCol w:w="1182"/>
        <w:gridCol w:w="1182"/>
        <w:gridCol w:w="1178"/>
      </w:tblGrid>
      <w:tr w:rsidR="00A50FE5" w:rsidRPr="00A50FE5" w14:paraId="47A70E51" w14:textId="77777777" w:rsidTr="00634675">
        <w:trPr>
          <w:tblHeader/>
        </w:trPr>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DEDA143" w14:textId="77777777" w:rsidR="00A50FE5" w:rsidRPr="00A50FE5" w:rsidRDefault="00A50FE5" w:rsidP="00634675">
            <w:pPr>
              <w:widowControl w:val="0"/>
              <w:jc w:val="left"/>
              <w:rPr>
                <w:b/>
                <w:bCs/>
                <w:color w:val="000000"/>
                <w:sz w:val="20"/>
                <w:szCs w:val="20"/>
                <w:lang w:val="es-ES"/>
              </w:rPr>
            </w:pPr>
            <w:r w:rsidRPr="00A50FE5">
              <w:rPr>
                <w:b/>
                <w:color w:val="000000"/>
                <w:sz w:val="20"/>
                <w:lang w:val="es-ES"/>
              </w:rPr>
              <w:t>HCFC</w:t>
            </w:r>
          </w:p>
        </w:tc>
        <w:tc>
          <w:tcPr>
            <w:tcW w:w="632" w:type="pct"/>
            <w:tcBorders>
              <w:top w:val="single" w:sz="4" w:space="0" w:color="auto"/>
              <w:left w:val="nil"/>
              <w:bottom w:val="single" w:sz="4" w:space="0" w:color="auto"/>
              <w:right w:val="single" w:sz="4" w:space="0" w:color="auto"/>
            </w:tcBorders>
            <w:shd w:val="clear" w:color="auto" w:fill="auto"/>
            <w:noWrap/>
            <w:vAlign w:val="center"/>
            <w:hideMark/>
          </w:tcPr>
          <w:p w14:paraId="405036C5" w14:textId="77777777" w:rsidR="00A50FE5" w:rsidRPr="00A50FE5" w:rsidRDefault="00A50FE5" w:rsidP="00634675">
            <w:pPr>
              <w:widowControl w:val="0"/>
              <w:jc w:val="center"/>
              <w:rPr>
                <w:b/>
                <w:bCs/>
                <w:color w:val="000000"/>
                <w:sz w:val="20"/>
                <w:szCs w:val="20"/>
                <w:lang w:val="es-ES"/>
              </w:rPr>
            </w:pPr>
            <w:r w:rsidRPr="00A50FE5">
              <w:rPr>
                <w:b/>
                <w:color w:val="000000"/>
                <w:sz w:val="20"/>
                <w:lang w:val="es-ES"/>
              </w:rPr>
              <w:t>2018</w:t>
            </w:r>
          </w:p>
        </w:tc>
        <w:tc>
          <w:tcPr>
            <w:tcW w:w="632" w:type="pct"/>
            <w:tcBorders>
              <w:top w:val="single" w:sz="4" w:space="0" w:color="auto"/>
              <w:left w:val="nil"/>
              <w:bottom w:val="single" w:sz="4" w:space="0" w:color="auto"/>
              <w:right w:val="single" w:sz="4" w:space="0" w:color="auto"/>
            </w:tcBorders>
            <w:shd w:val="clear" w:color="auto" w:fill="auto"/>
            <w:noWrap/>
            <w:vAlign w:val="center"/>
            <w:hideMark/>
          </w:tcPr>
          <w:p w14:paraId="6051FC94" w14:textId="77777777" w:rsidR="00A50FE5" w:rsidRPr="00A50FE5" w:rsidRDefault="00A50FE5" w:rsidP="00634675">
            <w:pPr>
              <w:widowControl w:val="0"/>
              <w:jc w:val="center"/>
              <w:rPr>
                <w:b/>
                <w:bCs/>
                <w:color w:val="000000"/>
                <w:sz w:val="20"/>
                <w:szCs w:val="20"/>
                <w:lang w:val="es-ES"/>
              </w:rPr>
            </w:pPr>
            <w:r w:rsidRPr="00A50FE5">
              <w:rPr>
                <w:b/>
                <w:color w:val="000000"/>
                <w:sz w:val="20"/>
                <w:lang w:val="es-ES"/>
              </w:rPr>
              <w:t>2019</w:t>
            </w:r>
          </w:p>
        </w:tc>
        <w:tc>
          <w:tcPr>
            <w:tcW w:w="632" w:type="pct"/>
            <w:tcBorders>
              <w:top w:val="single" w:sz="4" w:space="0" w:color="auto"/>
              <w:left w:val="nil"/>
              <w:bottom w:val="single" w:sz="4" w:space="0" w:color="auto"/>
              <w:right w:val="single" w:sz="4" w:space="0" w:color="auto"/>
            </w:tcBorders>
            <w:shd w:val="clear" w:color="auto" w:fill="auto"/>
            <w:noWrap/>
            <w:hideMark/>
          </w:tcPr>
          <w:p w14:paraId="4453B1E0" w14:textId="77777777" w:rsidR="00A50FE5" w:rsidRPr="00A50FE5" w:rsidRDefault="00A50FE5" w:rsidP="00634675">
            <w:pPr>
              <w:widowControl w:val="0"/>
              <w:jc w:val="center"/>
              <w:rPr>
                <w:b/>
                <w:bCs/>
                <w:color w:val="000000"/>
                <w:sz w:val="20"/>
                <w:szCs w:val="20"/>
                <w:lang w:val="es-ES"/>
              </w:rPr>
            </w:pPr>
            <w:r w:rsidRPr="00A50FE5">
              <w:rPr>
                <w:b/>
                <w:color w:val="000000"/>
                <w:sz w:val="20"/>
                <w:lang w:val="es-ES"/>
              </w:rPr>
              <w:t>2020</w:t>
            </w:r>
          </w:p>
        </w:tc>
        <w:tc>
          <w:tcPr>
            <w:tcW w:w="632" w:type="pct"/>
            <w:tcBorders>
              <w:top w:val="single" w:sz="4" w:space="0" w:color="auto"/>
              <w:left w:val="nil"/>
              <w:bottom w:val="single" w:sz="4" w:space="0" w:color="auto"/>
              <w:right w:val="single" w:sz="4" w:space="0" w:color="auto"/>
            </w:tcBorders>
          </w:tcPr>
          <w:p w14:paraId="59DBBEBB" w14:textId="77777777" w:rsidR="00A50FE5" w:rsidRPr="00A50FE5" w:rsidRDefault="00A50FE5" w:rsidP="00634675">
            <w:pPr>
              <w:widowControl w:val="0"/>
              <w:jc w:val="center"/>
              <w:rPr>
                <w:b/>
                <w:bCs/>
                <w:color w:val="000000"/>
                <w:sz w:val="20"/>
                <w:szCs w:val="20"/>
                <w:lang w:val="es-ES"/>
              </w:rPr>
            </w:pPr>
            <w:r w:rsidRPr="00A50FE5">
              <w:rPr>
                <w:b/>
                <w:color w:val="000000"/>
                <w:sz w:val="20"/>
                <w:lang w:val="es-ES"/>
              </w:rPr>
              <w:t>2021</w:t>
            </w:r>
          </w:p>
        </w:tc>
        <w:tc>
          <w:tcPr>
            <w:tcW w:w="632" w:type="pct"/>
            <w:tcBorders>
              <w:top w:val="single" w:sz="4" w:space="0" w:color="auto"/>
              <w:left w:val="single" w:sz="4" w:space="0" w:color="auto"/>
              <w:bottom w:val="single" w:sz="4" w:space="0" w:color="auto"/>
              <w:right w:val="single" w:sz="4" w:space="0" w:color="auto"/>
            </w:tcBorders>
          </w:tcPr>
          <w:p w14:paraId="5E30FC66" w14:textId="77777777" w:rsidR="00A50FE5" w:rsidRPr="00A50FE5" w:rsidRDefault="00A50FE5" w:rsidP="00634675">
            <w:pPr>
              <w:widowControl w:val="0"/>
              <w:jc w:val="center"/>
              <w:rPr>
                <w:b/>
                <w:bCs/>
                <w:color w:val="000000"/>
                <w:sz w:val="20"/>
                <w:szCs w:val="20"/>
                <w:lang w:val="es-ES"/>
              </w:rPr>
            </w:pPr>
            <w:r w:rsidRPr="00A50FE5">
              <w:rPr>
                <w:b/>
                <w:color w:val="000000"/>
                <w:sz w:val="20"/>
                <w:lang w:val="es-ES"/>
              </w:rPr>
              <w:t>2022</w:t>
            </w:r>
            <w:r w:rsidRPr="00A50FE5">
              <w:rPr>
                <w:b/>
                <w:color w:val="000000"/>
                <w:sz w:val="20"/>
                <w:vertAlign w:val="superscript"/>
                <w:lang w:val="es-ES"/>
              </w:rPr>
              <w:t>**</w:t>
            </w: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4FC78C" w14:textId="77777777" w:rsidR="00A50FE5" w:rsidRPr="00A50FE5" w:rsidRDefault="00A50FE5" w:rsidP="00634675">
            <w:pPr>
              <w:widowControl w:val="0"/>
              <w:jc w:val="center"/>
              <w:rPr>
                <w:b/>
                <w:bCs/>
                <w:color w:val="000000"/>
                <w:sz w:val="20"/>
                <w:szCs w:val="20"/>
                <w:lang w:val="es-ES"/>
              </w:rPr>
            </w:pPr>
            <w:r w:rsidRPr="00A50FE5">
              <w:rPr>
                <w:b/>
                <w:color w:val="000000"/>
                <w:sz w:val="20"/>
                <w:lang w:val="es-ES"/>
              </w:rPr>
              <w:t>Nivel básico</w:t>
            </w:r>
          </w:p>
        </w:tc>
      </w:tr>
      <w:tr w:rsidR="00A50FE5" w:rsidRPr="00A50FE5" w14:paraId="559C27B3" w14:textId="77777777" w:rsidTr="00634675">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DD05B3" w14:textId="77777777" w:rsidR="00A50FE5" w:rsidRPr="00A50FE5" w:rsidRDefault="00A50FE5" w:rsidP="00634675">
            <w:pPr>
              <w:widowControl w:val="0"/>
              <w:jc w:val="left"/>
              <w:rPr>
                <w:b/>
                <w:bCs/>
                <w:color w:val="000000"/>
                <w:sz w:val="20"/>
                <w:szCs w:val="20"/>
                <w:lang w:val="es-ES"/>
              </w:rPr>
            </w:pPr>
            <w:r w:rsidRPr="00A50FE5">
              <w:rPr>
                <w:b/>
                <w:color w:val="000000"/>
                <w:sz w:val="20"/>
                <w:lang w:val="es-ES"/>
              </w:rPr>
              <w:t>Toneladas (t)</w:t>
            </w:r>
          </w:p>
        </w:tc>
        <w:tc>
          <w:tcPr>
            <w:tcW w:w="632" w:type="pct"/>
            <w:tcBorders>
              <w:top w:val="nil"/>
              <w:left w:val="nil"/>
              <w:bottom w:val="single" w:sz="4" w:space="0" w:color="auto"/>
              <w:right w:val="single" w:sz="4" w:space="0" w:color="auto"/>
            </w:tcBorders>
            <w:shd w:val="clear" w:color="auto" w:fill="auto"/>
            <w:noWrap/>
            <w:vAlign w:val="center"/>
          </w:tcPr>
          <w:p w14:paraId="3030A0C9" w14:textId="77777777" w:rsidR="00A50FE5" w:rsidRPr="00A50FE5" w:rsidRDefault="00A50FE5" w:rsidP="00634675">
            <w:pPr>
              <w:widowControl w:val="0"/>
              <w:jc w:val="center"/>
              <w:rPr>
                <w:b/>
                <w:bCs/>
                <w:color w:val="000000"/>
                <w:sz w:val="20"/>
                <w:szCs w:val="20"/>
                <w:lang w:val="es-ES"/>
              </w:rPr>
            </w:pPr>
          </w:p>
        </w:tc>
        <w:tc>
          <w:tcPr>
            <w:tcW w:w="632" w:type="pct"/>
            <w:tcBorders>
              <w:top w:val="nil"/>
              <w:left w:val="nil"/>
              <w:bottom w:val="single" w:sz="4" w:space="0" w:color="auto"/>
              <w:right w:val="single" w:sz="4" w:space="0" w:color="auto"/>
            </w:tcBorders>
            <w:shd w:val="clear" w:color="auto" w:fill="auto"/>
            <w:noWrap/>
            <w:vAlign w:val="center"/>
            <w:hideMark/>
          </w:tcPr>
          <w:p w14:paraId="54950321" w14:textId="77777777" w:rsidR="00A50FE5" w:rsidRPr="00A50FE5" w:rsidRDefault="00A50FE5" w:rsidP="00634675">
            <w:pPr>
              <w:widowControl w:val="0"/>
              <w:jc w:val="center"/>
              <w:rPr>
                <w:b/>
                <w:bCs/>
                <w:color w:val="000000"/>
                <w:sz w:val="20"/>
                <w:szCs w:val="20"/>
                <w:lang w:val="es-ES"/>
              </w:rPr>
            </w:pPr>
          </w:p>
        </w:tc>
        <w:tc>
          <w:tcPr>
            <w:tcW w:w="632" w:type="pct"/>
            <w:tcBorders>
              <w:top w:val="nil"/>
              <w:left w:val="nil"/>
              <w:bottom w:val="single" w:sz="4" w:space="0" w:color="auto"/>
              <w:right w:val="single" w:sz="4" w:space="0" w:color="auto"/>
            </w:tcBorders>
            <w:shd w:val="clear" w:color="auto" w:fill="auto"/>
            <w:noWrap/>
            <w:hideMark/>
          </w:tcPr>
          <w:p w14:paraId="73A5E718" w14:textId="77777777" w:rsidR="00A50FE5" w:rsidRPr="00A50FE5" w:rsidRDefault="00A50FE5" w:rsidP="00634675">
            <w:pPr>
              <w:widowControl w:val="0"/>
              <w:jc w:val="center"/>
              <w:rPr>
                <w:b/>
                <w:bCs/>
                <w:color w:val="000000"/>
                <w:sz w:val="20"/>
                <w:szCs w:val="20"/>
                <w:lang w:val="es-ES"/>
              </w:rPr>
            </w:pPr>
          </w:p>
        </w:tc>
        <w:tc>
          <w:tcPr>
            <w:tcW w:w="632" w:type="pct"/>
            <w:tcBorders>
              <w:top w:val="single" w:sz="4" w:space="0" w:color="auto"/>
              <w:left w:val="nil"/>
              <w:bottom w:val="single" w:sz="4" w:space="0" w:color="auto"/>
              <w:right w:val="single" w:sz="4" w:space="0" w:color="auto"/>
            </w:tcBorders>
          </w:tcPr>
          <w:p w14:paraId="3E9F8951" w14:textId="77777777" w:rsidR="00A50FE5" w:rsidRPr="00A50FE5" w:rsidRDefault="00A50FE5" w:rsidP="00634675">
            <w:pPr>
              <w:widowControl w:val="0"/>
              <w:jc w:val="center"/>
              <w:rPr>
                <w:b/>
                <w:bCs/>
                <w:color w:val="000000"/>
                <w:sz w:val="20"/>
                <w:szCs w:val="20"/>
                <w:lang w:val="es-ES"/>
              </w:rPr>
            </w:pPr>
          </w:p>
        </w:tc>
        <w:tc>
          <w:tcPr>
            <w:tcW w:w="632" w:type="pct"/>
            <w:tcBorders>
              <w:top w:val="nil"/>
              <w:left w:val="single" w:sz="4" w:space="0" w:color="auto"/>
              <w:bottom w:val="single" w:sz="4" w:space="0" w:color="auto"/>
              <w:right w:val="single" w:sz="4" w:space="0" w:color="auto"/>
            </w:tcBorders>
          </w:tcPr>
          <w:p w14:paraId="0963BD2C" w14:textId="77777777" w:rsidR="00A50FE5" w:rsidRPr="00A50FE5" w:rsidRDefault="00A50FE5" w:rsidP="00634675">
            <w:pPr>
              <w:widowControl w:val="0"/>
              <w:jc w:val="center"/>
              <w:rPr>
                <w:b/>
                <w:bCs/>
                <w:color w:val="000000"/>
                <w:sz w:val="20"/>
                <w:szCs w:val="20"/>
                <w:lang w:val="es-ES"/>
              </w:rPr>
            </w:pPr>
          </w:p>
        </w:tc>
        <w:tc>
          <w:tcPr>
            <w:tcW w:w="630" w:type="pct"/>
            <w:tcBorders>
              <w:top w:val="nil"/>
              <w:left w:val="single" w:sz="4" w:space="0" w:color="auto"/>
              <w:bottom w:val="single" w:sz="4" w:space="0" w:color="auto"/>
              <w:right w:val="single" w:sz="4" w:space="0" w:color="auto"/>
            </w:tcBorders>
            <w:shd w:val="clear" w:color="auto" w:fill="auto"/>
            <w:noWrap/>
            <w:vAlign w:val="center"/>
            <w:hideMark/>
          </w:tcPr>
          <w:p w14:paraId="525D052B" w14:textId="77777777" w:rsidR="00A50FE5" w:rsidRPr="00A50FE5" w:rsidRDefault="00A50FE5" w:rsidP="00634675">
            <w:pPr>
              <w:widowControl w:val="0"/>
              <w:jc w:val="center"/>
              <w:rPr>
                <w:b/>
                <w:bCs/>
                <w:color w:val="000000"/>
                <w:sz w:val="20"/>
                <w:szCs w:val="20"/>
                <w:lang w:val="es-ES"/>
              </w:rPr>
            </w:pPr>
          </w:p>
        </w:tc>
      </w:tr>
      <w:tr w:rsidR="00A50FE5" w:rsidRPr="00A50FE5" w14:paraId="7FF56EEA" w14:textId="77777777" w:rsidTr="00634675">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ABD923" w14:textId="77777777" w:rsidR="00A50FE5" w:rsidRPr="00A50FE5" w:rsidRDefault="00A50FE5" w:rsidP="00634675">
            <w:pPr>
              <w:widowControl w:val="0"/>
              <w:jc w:val="left"/>
              <w:rPr>
                <w:color w:val="000000"/>
                <w:sz w:val="20"/>
                <w:szCs w:val="20"/>
                <w:lang w:val="es-ES"/>
              </w:rPr>
            </w:pPr>
            <w:r w:rsidRPr="00A50FE5">
              <w:rPr>
                <w:color w:val="000000"/>
                <w:sz w:val="20"/>
                <w:lang w:val="es-ES"/>
              </w:rPr>
              <w:t>HCFC-22</w:t>
            </w:r>
          </w:p>
        </w:tc>
        <w:tc>
          <w:tcPr>
            <w:tcW w:w="632" w:type="pct"/>
            <w:tcBorders>
              <w:top w:val="nil"/>
              <w:left w:val="nil"/>
              <w:bottom w:val="single" w:sz="4" w:space="0" w:color="auto"/>
              <w:right w:val="single" w:sz="4" w:space="0" w:color="auto"/>
            </w:tcBorders>
            <w:shd w:val="clear" w:color="auto" w:fill="auto"/>
            <w:noWrap/>
            <w:vAlign w:val="center"/>
          </w:tcPr>
          <w:p w14:paraId="75B60F1E" w14:textId="77777777" w:rsidR="00A50FE5" w:rsidRPr="00A50FE5" w:rsidRDefault="00A50FE5" w:rsidP="00634675">
            <w:pPr>
              <w:widowControl w:val="0"/>
              <w:jc w:val="right"/>
              <w:rPr>
                <w:sz w:val="20"/>
                <w:szCs w:val="20"/>
                <w:lang w:val="es-ES"/>
              </w:rPr>
            </w:pPr>
            <w:r w:rsidRPr="00A50FE5">
              <w:rPr>
                <w:color w:val="000000"/>
                <w:sz w:val="20"/>
                <w:lang w:val="es-ES"/>
              </w:rPr>
              <w:t>3.114,31</w:t>
            </w:r>
          </w:p>
        </w:tc>
        <w:tc>
          <w:tcPr>
            <w:tcW w:w="632" w:type="pct"/>
            <w:tcBorders>
              <w:top w:val="nil"/>
              <w:left w:val="nil"/>
              <w:bottom w:val="single" w:sz="4" w:space="0" w:color="auto"/>
              <w:right w:val="single" w:sz="4" w:space="0" w:color="auto"/>
            </w:tcBorders>
            <w:shd w:val="clear" w:color="auto" w:fill="auto"/>
            <w:noWrap/>
          </w:tcPr>
          <w:p w14:paraId="646EF851" w14:textId="77777777" w:rsidR="00A50FE5" w:rsidRPr="00A50FE5" w:rsidRDefault="00A50FE5" w:rsidP="00634675">
            <w:pPr>
              <w:widowControl w:val="0"/>
              <w:jc w:val="right"/>
              <w:rPr>
                <w:sz w:val="20"/>
                <w:szCs w:val="20"/>
                <w:lang w:val="es-ES"/>
              </w:rPr>
            </w:pPr>
            <w:r w:rsidRPr="00A50FE5">
              <w:rPr>
                <w:color w:val="000000"/>
                <w:sz w:val="20"/>
                <w:lang w:val="es-ES"/>
              </w:rPr>
              <w:t>2.993,63</w:t>
            </w:r>
          </w:p>
        </w:tc>
        <w:tc>
          <w:tcPr>
            <w:tcW w:w="632" w:type="pct"/>
            <w:tcBorders>
              <w:top w:val="nil"/>
              <w:left w:val="nil"/>
              <w:bottom w:val="single" w:sz="4" w:space="0" w:color="auto"/>
              <w:right w:val="single" w:sz="4" w:space="0" w:color="auto"/>
            </w:tcBorders>
            <w:shd w:val="clear" w:color="auto" w:fill="auto"/>
            <w:noWrap/>
          </w:tcPr>
          <w:p w14:paraId="10393689" w14:textId="77777777" w:rsidR="00A50FE5" w:rsidRPr="00A50FE5" w:rsidRDefault="00A50FE5" w:rsidP="00634675">
            <w:pPr>
              <w:widowControl w:val="0"/>
              <w:jc w:val="right"/>
              <w:rPr>
                <w:color w:val="000000"/>
                <w:sz w:val="20"/>
                <w:szCs w:val="20"/>
                <w:lang w:val="es-ES"/>
              </w:rPr>
            </w:pPr>
            <w:r w:rsidRPr="00A50FE5">
              <w:rPr>
                <w:color w:val="000000"/>
                <w:sz w:val="20"/>
                <w:lang w:val="es-ES"/>
              </w:rPr>
              <w:t>2.952,60</w:t>
            </w:r>
          </w:p>
        </w:tc>
        <w:tc>
          <w:tcPr>
            <w:tcW w:w="632" w:type="pct"/>
            <w:tcBorders>
              <w:top w:val="single" w:sz="4" w:space="0" w:color="auto"/>
              <w:left w:val="nil"/>
              <w:bottom w:val="single" w:sz="4" w:space="0" w:color="auto"/>
              <w:right w:val="single" w:sz="4" w:space="0" w:color="auto"/>
            </w:tcBorders>
          </w:tcPr>
          <w:p w14:paraId="7DEDE9F3" w14:textId="77777777" w:rsidR="00A50FE5" w:rsidRPr="00A50FE5" w:rsidRDefault="00A50FE5" w:rsidP="00634675">
            <w:pPr>
              <w:widowControl w:val="0"/>
              <w:jc w:val="right"/>
              <w:rPr>
                <w:color w:val="000000"/>
                <w:sz w:val="20"/>
                <w:szCs w:val="20"/>
                <w:lang w:val="es-ES"/>
              </w:rPr>
            </w:pPr>
            <w:r w:rsidRPr="00A50FE5">
              <w:rPr>
                <w:color w:val="000000"/>
                <w:sz w:val="20"/>
                <w:lang w:val="es-ES"/>
              </w:rPr>
              <w:t>2.913,70</w:t>
            </w:r>
          </w:p>
        </w:tc>
        <w:tc>
          <w:tcPr>
            <w:tcW w:w="632" w:type="pct"/>
            <w:tcBorders>
              <w:top w:val="nil"/>
              <w:left w:val="single" w:sz="4" w:space="0" w:color="auto"/>
              <w:bottom w:val="single" w:sz="4" w:space="0" w:color="auto"/>
              <w:right w:val="single" w:sz="4" w:space="0" w:color="auto"/>
            </w:tcBorders>
          </w:tcPr>
          <w:p w14:paraId="2B351AB8" w14:textId="77777777" w:rsidR="00A50FE5" w:rsidRPr="00A50FE5" w:rsidRDefault="00A50FE5" w:rsidP="00634675">
            <w:pPr>
              <w:widowControl w:val="0"/>
              <w:jc w:val="right"/>
              <w:rPr>
                <w:color w:val="000000"/>
                <w:sz w:val="20"/>
                <w:szCs w:val="20"/>
                <w:lang w:val="es-ES"/>
              </w:rPr>
            </w:pPr>
            <w:r w:rsidRPr="00A50FE5">
              <w:rPr>
                <w:color w:val="000000"/>
                <w:sz w:val="20"/>
                <w:lang w:val="es-ES"/>
              </w:rPr>
              <w:t>2.483,68</w:t>
            </w:r>
          </w:p>
        </w:tc>
        <w:tc>
          <w:tcPr>
            <w:tcW w:w="630" w:type="pct"/>
            <w:tcBorders>
              <w:top w:val="nil"/>
              <w:left w:val="single" w:sz="4" w:space="0" w:color="auto"/>
              <w:bottom w:val="single" w:sz="4" w:space="0" w:color="auto"/>
              <w:right w:val="single" w:sz="4" w:space="0" w:color="auto"/>
            </w:tcBorders>
            <w:shd w:val="clear" w:color="auto" w:fill="auto"/>
            <w:noWrap/>
          </w:tcPr>
          <w:p w14:paraId="2F4EE008" w14:textId="77777777" w:rsidR="00A50FE5" w:rsidRPr="00A50FE5" w:rsidRDefault="00A50FE5" w:rsidP="00634675">
            <w:pPr>
              <w:widowControl w:val="0"/>
              <w:jc w:val="right"/>
              <w:rPr>
                <w:color w:val="000000"/>
                <w:sz w:val="20"/>
                <w:szCs w:val="20"/>
                <w:lang w:val="es-ES"/>
              </w:rPr>
            </w:pPr>
            <w:r w:rsidRPr="00A50FE5">
              <w:rPr>
                <w:sz w:val="20"/>
                <w:lang w:val="es-ES"/>
              </w:rPr>
              <w:t>4.861,9</w:t>
            </w:r>
          </w:p>
        </w:tc>
      </w:tr>
      <w:tr w:rsidR="00A50FE5" w:rsidRPr="00A50FE5" w14:paraId="282718D7" w14:textId="77777777" w:rsidTr="00634675">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5AD0950" w14:textId="77777777" w:rsidR="00A50FE5" w:rsidRPr="00A50FE5" w:rsidRDefault="00A50FE5" w:rsidP="00634675">
            <w:pPr>
              <w:widowControl w:val="0"/>
              <w:jc w:val="left"/>
              <w:rPr>
                <w:color w:val="000000"/>
                <w:sz w:val="20"/>
                <w:szCs w:val="20"/>
                <w:lang w:val="es-ES"/>
              </w:rPr>
            </w:pPr>
            <w:r w:rsidRPr="00A50FE5">
              <w:rPr>
                <w:color w:val="000000"/>
                <w:sz w:val="20"/>
                <w:lang w:val="es-ES"/>
              </w:rPr>
              <w:t>HCFC-123</w:t>
            </w:r>
          </w:p>
        </w:tc>
        <w:tc>
          <w:tcPr>
            <w:tcW w:w="632" w:type="pct"/>
            <w:tcBorders>
              <w:top w:val="nil"/>
              <w:left w:val="nil"/>
              <w:bottom w:val="single" w:sz="4" w:space="0" w:color="auto"/>
              <w:right w:val="single" w:sz="4" w:space="0" w:color="auto"/>
            </w:tcBorders>
            <w:shd w:val="clear" w:color="auto" w:fill="auto"/>
            <w:noWrap/>
            <w:vAlign w:val="center"/>
          </w:tcPr>
          <w:p w14:paraId="5A4AF0BE" w14:textId="77777777" w:rsidR="00A50FE5" w:rsidRPr="00A50FE5" w:rsidRDefault="00A50FE5" w:rsidP="00634675">
            <w:pPr>
              <w:widowControl w:val="0"/>
              <w:jc w:val="right"/>
              <w:rPr>
                <w:sz w:val="20"/>
                <w:szCs w:val="20"/>
                <w:lang w:val="es-ES"/>
              </w:rPr>
            </w:pPr>
            <w:r w:rsidRPr="00A50FE5">
              <w:rPr>
                <w:color w:val="000000"/>
                <w:sz w:val="20"/>
                <w:lang w:val="es-ES"/>
              </w:rPr>
              <w:t>99,92</w:t>
            </w:r>
          </w:p>
        </w:tc>
        <w:tc>
          <w:tcPr>
            <w:tcW w:w="632" w:type="pct"/>
            <w:tcBorders>
              <w:top w:val="nil"/>
              <w:left w:val="nil"/>
              <w:bottom w:val="single" w:sz="4" w:space="0" w:color="auto"/>
              <w:right w:val="single" w:sz="4" w:space="0" w:color="auto"/>
            </w:tcBorders>
            <w:shd w:val="clear" w:color="auto" w:fill="auto"/>
            <w:noWrap/>
          </w:tcPr>
          <w:p w14:paraId="08028916" w14:textId="77777777" w:rsidR="00A50FE5" w:rsidRPr="00A50FE5" w:rsidRDefault="00A50FE5" w:rsidP="00634675">
            <w:pPr>
              <w:widowControl w:val="0"/>
              <w:jc w:val="right"/>
              <w:rPr>
                <w:sz w:val="20"/>
                <w:szCs w:val="20"/>
                <w:lang w:val="es-ES"/>
              </w:rPr>
            </w:pPr>
            <w:r w:rsidRPr="00A50FE5">
              <w:rPr>
                <w:color w:val="000000"/>
                <w:sz w:val="20"/>
                <w:lang w:val="es-ES"/>
              </w:rPr>
              <w:t>106,52</w:t>
            </w:r>
          </w:p>
        </w:tc>
        <w:tc>
          <w:tcPr>
            <w:tcW w:w="632" w:type="pct"/>
            <w:tcBorders>
              <w:top w:val="nil"/>
              <w:left w:val="nil"/>
              <w:bottom w:val="single" w:sz="4" w:space="0" w:color="auto"/>
              <w:right w:val="single" w:sz="4" w:space="0" w:color="auto"/>
            </w:tcBorders>
            <w:shd w:val="clear" w:color="auto" w:fill="auto"/>
            <w:noWrap/>
          </w:tcPr>
          <w:p w14:paraId="6451BF39" w14:textId="77777777" w:rsidR="00A50FE5" w:rsidRPr="00A50FE5" w:rsidRDefault="00A50FE5" w:rsidP="00634675">
            <w:pPr>
              <w:widowControl w:val="0"/>
              <w:jc w:val="right"/>
              <w:rPr>
                <w:color w:val="000000"/>
                <w:sz w:val="20"/>
                <w:szCs w:val="20"/>
                <w:lang w:val="es-ES"/>
              </w:rPr>
            </w:pPr>
            <w:r w:rsidRPr="00A50FE5">
              <w:rPr>
                <w:color w:val="000000"/>
                <w:sz w:val="20"/>
                <w:lang w:val="es-ES"/>
              </w:rPr>
              <w:t>90,98</w:t>
            </w:r>
          </w:p>
        </w:tc>
        <w:tc>
          <w:tcPr>
            <w:tcW w:w="632" w:type="pct"/>
            <w:tcBorders>
              <w:top w:val="single" w:sz="4" w:space="0" w:color="auto"/>
              <w:left w:val="nil"/>
              <w:bottom w:val="single" w:sz="4" w:space="0" w:color="auto"/>
              <w:right w:val="single" w:sz="4" w:space="0" w:color="auto"/>
            </w:tcBorders>
          </w:tcPr>
          <w:p w14:paraId="2F21CA52" w14:textId="77777777" w:rsidR="00A50FE5" w:rsidRPr="00A50FE5" w:rsidRDefault="00A50FE5" w:rsidP="00634675">
            <w:pPr>
              <w:widowControl w:val="0"/>
              <w:jc w:val="right"/>
              <w:rPr>
                <w:color w:val="000000"/>
                <w:sz w:val="20"/>
                <w:szCs w:val="20"/>
                <w:lang w:val="es-ES"/>
              </w:rPr>
            </w:pPr>
            <w:r w:rsidRPr="00A50FE5">
              <w:rPr>
                <w:color w:val="000000"/>
                <w:sz w:val="20"/>
                <w:lang w:val="es-ES"/>
              </w:rPr>
              <w:t>34,52</w:t>
            </w:r>
          </w:p>
        </w:tc>
        <w:tc>
          <w:tcPr>
            <w:tcW w:w="632" w:type="pct"/>
            <w:tcBorders>
              <w:top w:val="nil"/>
              <w:left w:val="single" w:sz="4" w:space="0" w:color="auto"/>
              <w:bottom w:val="single" w:sz="4" w:space="0" w:color="auto"/>
              <w:right w:val="single" w:sz="4" w:space="0" w:color="auto"/>
            </w:tcBorders>
          </w:tcPr>
          <w:p w14:paraId="3E5B72BF" w14:textId="77777777" w:rsidR="00A50FE5" w:rsidRPr="00A50FE5" w:rsidRDefault="00A50FE5" w:rsidP="00634675">
            <w:pPr>
              <w:widowControl w:val="0"/>
              <w:jc w:val="right"/>
              <w:rPr>
                <w:color w:val="000000"/>
                <w:sz w:val="20"/>
                <w:szCs w:val="20"/>
                <w:lang w:val="es-ES"/>
              </w:rPr>
            </w:pPr>
            <w:r w:rsidRPr="00A50FE5">
              <w:rPr>
                <w:color w:val="000000"/>
                <w:sz w:val="20"/>
                <w:lang w:val="es-ES"/>
              </w:rPr>
              <w:t>60,98</w:t>
            </w:r>
          </w:p>
        </w:tc>
        <w:tc>
          <w:tcPr>
            <w:tcW w:w="630" w:type="pct"/>
            <w:tcBorders>
              <w:top w:val="nil"/>
              <w:left w:val="single" w:sz="4" w:space="0" w:color="auto"/>
              <w:bottom w:val="single" w:sz="4" w:space="0" w:color="auto"/>
              <w:right w:val="single" w:sz="4" w:space="0" w:color="auto"/>
            </w:tcBorders>
            <w:shd w:val="clear" w:color="auto" w:fill="auto"/>
            <w:noWrap/>
          </w:tcPr>
          <w:p w14:paraId="554DE3C0" w14:textId="77777777" w:rsidR="00A50FE5" w:rsidRPr="00A50FE5" w:rsidRDefault="00A50FE5" w:rsidP="00634675">
            <w:pPr>
              <w:widowControl w:val="0"/>
              <w:jc w:val="right"/>
              <w:rPr>
                <w:color w:val="000000"/>
                <w:sz w:val="20"/>
                <w:szCs w:val="20"/>
                <w:lang w:val="es-ES"/>
              </w:rPr>
            </w:pPr>
            <w:r w:rsidRPr="00A50FE5">
              <w:rPr>
                <w:sz w:val="20"/>
                <w:lang w:val="es-ES"/>
              </w:rPr>
              <w:t>192,2</w:t>
            </w:r>
          </w:p>
        </w:tc>
      </w:tr>
      <w:tr w:rsidR="00A50FE5" w:rsidRPr="00A50FE5" w14:paraId="77186999" w14:textId="77777777" w:rsidTr="00634675">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F0ACA5" w14:textId="77777777" w:rsidR="00A50FE5" w:rsidRPr="00A50FE5" w:rsidRDefault="00A50FE5" w:rsidP="00634675">
            <w:pPr>
              <w:widowControl w:val="0"/>
              <w:jc w:val="left"/>
              <w:rPr>
                <w:color w:val="000000"/>
                <w:sz w:val="20"/>
                <w:szCs w:val="20"/>
                <w:lang w:val="es-ES"/>
              </w:rPr>
            </w:pPr>
            <w:r w:rsidRPr="00A50FE5">
              <w:rPr>
                <w:color w:val="000000"/>
                <w:sz w:val="20"/>
                <w:lang w:val="es-ES"/>
              </w:rPr>
              <w:t>HCFC-124</w:t>
            </w:r>
          </w:p>
        </w:tc>
        <w:tc>
          <w:tcPr>
            <w:tcW w:w="632" w:type="pct"/>
            <w:tcBorders>
              <w:top w:val="nil"/>
              <w:left w:val="nil"/>
              <w:bottom w:val="single" w:sz="4" w:space="0" w:color="auto"/>
              <w:right w:val="single" w:sz="4" w:space="0" w:color="auto"/>
            </w:tcBorders>
            <w:shd w:val="clear" w:color="auto" w:fill="auto"/>
            <w:noWrap/>
            <w:vAlign w:val="center"/>
          </w:tcPr>
          <w:p w14:paraId="721C2D26" w14:textId="77777777" w:rsidR="00A50FE5" w:rsidRPr="00A50FE5" w:rsidRDefault="00A50FE5" w:rsidP="00634675">
            <w:pPr>
              <w:widowControl w:val="0"/>
              <w:jc w:val="right"/>
              <w:rPr>
                <w:sz w:val="20"/>
                <w:szCs w:val="20"/>
                <w:lang w:val="es-ES"/>
              </w:rPr>
            </w:pPr>
            <w:r w:rsidRPr="00A50FE5">
              <w:rPr>
                <w:color w:val="000000"/>
                <w:sz w:val="20"/>
                <w:lang w:val="es-ES"/>
              </w:rPr>
              <w:t>0,00</w:t>
            </w:r>
          </w:p>
        </w:tc>
        <w:tc>
          <w:tcPr>
            <w:tcW w:w="632" w:type="pct"/>
            <w:tcBorders>
              <w:top w:val="nil"/>
              <w:left w:val="nil"/>
              <w:bottom w:val="single" w:sz="4" w:space="0" w:color="auto"/>
              <w:right w:val="single" w:sz="4" w:space="0" w:color="auto"/>
            </w:tcBorders>
            <w:shd w:val="clear" w:color="auto" w:fill="auto"/>
            <w:noWrap/>
          </w:tcPr>
          <w:p w14:paraId="3DFD0AB5" w14:textId="77777777" w:rsidR="00A50FE5" w:rsidRPr="00A50FE5" w:rsidRDefault="00A50FE5" w:rsidP="00634675">
            <w:pPr>
              <w:widowControl w:val="0"/>
              <w:jc w:val="right"/>
              <w:rPr>
                <w:sz w:val="20"/>
                <w:szCs w:val="20"/>
                <w:lang w:val="es-ES"/>
              </w:rPr>
            </w:pPr>
            <w:r w:rsidRPr="00A50FE5">
              <w:rPr>
                <w:color w:val="000000"/>
                <w:sz w:val="20"/>
                <w:lang w:val="es-ES"/>
              </w:rPr>
              <w:t>0,00</w:t>
            </w:r>
          </w:p>
        </w:tc>
        <w:tc>
          <w:tcPr>
            <w:tcW w:w="632" w:type="pct"/>
            <w:tcBorders>
              <w:top w:val="nil"/>
              <w:left w:val="nil"/>
              <w:bottom w:val="single" w:sz="4" w:space="0" w:color="auto"/>
              <w:right w:val="single" w:sz="4" w:space="0" w:color="auto"/>
            </w:tcBorders>
            <w:shd w:val="clear" w:color="auto" w:fill="auto"/>
            <w:noWrap/>
          </w:tcPr>
          <w:p w14:paraId="2F909DFE" w14:textId="77777777" w:rsidR="00A50FE5" w:rsidRPr="00A50FE5" w:rsidRDefault="00A50FE5" w:rsidP="00634675">
            <w:pPr>
              <w:widowControl w:val="0"/>
              <w:jc w:val="right"/>
              <w:rPr>
                <w:color w:val="000000"/>
                <w:sz w:val="20"/>
                <w:szCs w:val="20"/>
                <w:lang w:val="es-ES"/>
              </w:rPr>
            </w:pPr>
            <w:r w:rsidRPr="00A50FE5">
              <w:rPr>
                <w:color w:val="000000"/>
                <w:sz w:val="20"/>
                <w:lang w:val="es-ES"/>
              </w:rPr>
              <w:t>0,00</w:t>
            </w:r>
          </w:p>
        </w:tc>
        <w:tc>
          <w:tcPr>
            <w:tcW w:w="632" w:type="pct"/>
            <w:tcBorders>
              <w:top w:val="single" w:sz="4" w:space="0" w:color="auto"/>
              <w:left w:val="nil"/>
              <w:bottom w:val="single" w:sz="4" w:space="0" w:color="auto"/>
              <w:right w:val="single" w:sz="4" w:space="0" w:color="auto"/>
            </w:tcBorders>
          </w:tcPr>
          <w:p w14:paraId="5A09E3C0" w14:textId="77777777" w:rsidR="00A50FE5" w:rsidRPr="00A50FE5" w:rsidRDefault="00A50FE5" w:rsidP="00634675">
            <w:pPr>
              <w:widowControl w:val="0"/>
              <w:jc w:val="right"/>
              <w:rPr>
                <w:color w:val="000000"/>
                <w:sz w:val="20"/>
                <w:szCs w:val="20"/>
                <w:lang w:val="es-ES"/>
              </w:rPr>
            </w:pPr>
            <w:r w:rsidRPr="00A50FE5">
              <w:rPr>
                <w:color w:val="000000"/>
                <w:sz w:val="20"/>
                <w:lang w:val="es-ES"/>
              </w:rPr>
              <w:t>0,00</w:t>
            </w:r>
          </w:p>
        </w:tc>
        <w:tc>
          <w:tcPr>
            <w:tcW w:w="632" w:type="pct"/>
            <w:tcBorders>
              <w:top w:val="nil"/>
              <w:left w:val="single" w:sz="4" w:space="0" w:color="auto"/>
              <w:bottom w:val="single" w:sz="4" w:space="0" w:color="auto"/>
              <w:right w:val="single" w:sz="4" w:space="0" w:color="auto"/>
            </w:tcBorders>
          </w:tcPr>
          <w:p w14:paraId="48732BB8" w14:textId="77777777" w:rsidR="00A50FE5" w:rsidRPr="00A50FE5" w:rsidRDefault="00A50FE5" w:rsidP="00634675">
            <w:pPr>
              <w:widowControl w:val="0"/>
              <w:jc w:val="right"/>
              <w:rPr>
                <w:color w:val="000000"/>
                <w:sz w:val="20"/>
                <w:szCs w:val="20"/>
                <w:lang w:val="es-ES"/>
              </w:rPr>
            </w:pPr>
            <w:r w:rsidRPr="00A50FE5">
              <w:rPr>
                <w:color w:val="000000"/>
                <w:sz w:val="20"/>
                <w:lang w:val="es-ES"/>
              </w:rPr>
              <w:t>0,00</w:t>
            </w:r>
          </w:p>
        </w:tc>
        <w:tc>
          <w:tcPr>
            <w:tcW w:w="630" w:type="pct"/>
            <w:tcBorders>
              <w:top w:val="nil"/>
              <w:left w:val="single" w:sz="4" w:space="0" w:color="auto"/>
              <w:bottom w:val="single" w:sz="4" w:space="0" w:color="auto"/>
              <w:right w:val="single" w:sz="4" w:space="0" w:color="auto"/>
            </w:tcBorders>
            <w:shd w:val="clear" w:color="auto" w:fill="auto"/>
            <w:noWrap/>
          </w:tcPr>
          <w:p w14:paraId="05610C10" w14:textId="77777777" w:rsidR="00A50FE5" w:rsidRPr="00A50FE5" w:rsidRDefault="00A50FE5" w:rsidP="00634675">
            <w:pPr>
              <w:widowControl w:val="0"/>
              <w:jc w:val="right"/>
              <w:rPr>
                <w:color w:val="000000"/>
                <w:sz w:val="20"/>
                <w:szCs w:val="20"/>
                <w:lang w:val="es-ES"/>
              </w:rPr>
            </w:pPr>
            <w:r w:rsidRPr="00A50FE5">
              <w:rPr>
                <w:sz w:val="20"/>
                <w:lang w:val="es-ES"/>
              </w:rPr>
              <w:t>0,1</w:t>
            </w:r>
          </w:p>
        </w:tc>
      </w:tr>
      <w:tr w:rsidR="00A50FE5" w:rsidRPr="00A50FE5" w14:paraId="1A10B2B8" w14:textId="77777777" w:rsidTr="00634675">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7E97FDBA" w14:textId="77777777" w:rsidR="00A50FE5" w:rsidRPr="00A50FE5" w:rsidRDefault="00A50FE5" w:rsidP="00634675">
            <w:pPr>
              <w:widowControl w:val="0"/>
              <w:jc w:val="left"/>
              <w:rPr>
                <w:color w:val="000000"/>
                <w:sz w:val="20"/>
                <w:szCs w:val="20"/>
                <w:lang w:val="es-ES"/>
              </w:rPr>
            </w:pPr>
            <w:r w:rsidRPr="00A50FE5">
              <w:rPr>
                <w:color w:val="000000"/>
                <w:sz w:val="20"/>
                <w:lang w:val="es-ES"/>
              </w:rPr>
              <w:t>HCFC-141b</w:t>
            </w:r>
          </w:p>
        </w:tc>
        <w:tc>
          <w:tcPr>
            <w:tcW w:w="632" w:type="pct"/>
            <w:tcBorders>
              <w:top w:val="nil"/>
              <w:left w:val="nil"/>
              <w:bottom w:val="single" w:sz="4" w:space="0" w:color="auto"/>
              <w:right w:val="single" w:sz="4" w:space="0" w:color="auto"/>
            </w:tcBorders>
            <w:shd w:val="clear" w:color="auto" w:fill="auto"/>
            <w:noWrap/>
            <w:vAlign w:val="center"/>
          </w:tcPr>
          <w:p w14:paraId="27EDBF2F" w14:textId="77777777" w:rsidR="00A50FE5" w:rsidRPr="00A50FE5" w:rsidRDefault="00A50FE5" w:rsidP="00634675">
            <w:pPr>
              <w:widowControl w:val="0"/>
              <w:jc w:val="right"/>
              <w:rPr>
                <w:sz w:val="20"/>
                <w:szCs w:val="20"/>
                <w:lang w:val="es-ES"/>
              </w:rPr>
            </w:pPr>
            <w:r w:rsidRPr="00A50FE5">
              <w:rPr>
                <w:color w:val="000000"/>
                <w:sz w:val="20"/>
                <w:lang w:val="es-ES"/>
              </w:rPr>
              <w:t>560,00</w:t>
            </w:r>
          </w:p>
        </w:tc>
        <w:tc>
          <w:tcPr>
            <w:tcW w:w="632" w:type="pct"/>
            <w:tcBorders>
              <w:top w:val="nil"/>
              <w:left w:val="nil"/>
              <w:bottom w:val="single" w:sz="4" w:space="0" w:color="auto"/>
              <w:right w:val="single" w:sz="4" w:space="0" w:color="auto"/>
            </w:tcBorders>
            <w:shd w:val="clear" w:color="auto" w:fill="auto"/>
            <w:noWrap/>
          </w:tcPr>
          <w:p w14:paraId="66CC363A" w14:textId="77777777" w:rsidR="00A50FE5" w:rsidRPr="00A50FE5" w:rsidRDefault="00A50FE5" w:rsidP="00634675">
            <w:pPr>
              <w:widowControl w:val="0"/>
              <w:jc w:val="right"/>
              <w:rPr>
                <w:sz w:val="20"/>
                <w:szCs w:val="20"/>
                <w:lang w:val="es-ES"/>
              </w:rPr>
            </w:pPr>
            <w:r w:rsidRPr="00A50FE5">
              <w:rPr>
                <w:color w:val="000000"/>
                <w:sz w:val="20"/>
                <w:lang w:val="es-ES"/>
              </w:rPr>
              <w:t>440,00</w:t>
            </w:r>
          </w:p>
        </w:tc>
        <w:tc>
          <w:tcPr>
            <w:tcW w:w="632" w:type="pct"/>
            <w:tcBorders>
              <w:top w:val="nil"/>
              <w:left w:val="nil"/>
              <w:bottom w:val="single" w:sz="4" w:space="0" w:color="auto"/>
              <w:right w:val="single" w:sz="4" w:space="0" w:color="auto"/>
            </w:tcBorders>
            <w:shd w:val="clear" w:color="auto" w:fill="auto"/>
            <w:noWrap/>
          </w:tcPr>
          <w:p w14:paraId="43494C33" w14:textId="77777777" w:rsidR="00A50FE5" w:rsidRPr="00A50FE5" w:rsidRDefault="00A50FE5" w:rsidP="00634675">
            <w:pPr>
              <w:widowControl w:val="0"/>
              <w:jc w:val="right"/>
              <w:rPr>
                <w:color w:val="000000"/>
                <w:sz w:val="20"/>
                <w:szCs w:val="20"/>
                <w:lang w:val="es-ES"/>
              </w:rPr>
            </w:pPr>
            <w:r w:rsidRPr="00A50FE5">
              <w:rPr>
                <w:color w:val="000000"/>
                <w:sz w:val="20"/>
                <w:lang w:val="es-ES"/>
              </w:rPr>
              <w:t>220,00</w:t>
            </w:r>
          </w:p>
        </w:tc>
        <w:tc>
          <w:tcPr>
            <w:tcW w:w="632" w:type="pct"/>
            <w:tcBorders>
              <w:top w:val="single" w:sz="4" w:space="0" w:color="auto"/>
              <w:left w:val="nil"/>
              <w:bottom w:val="single" w:sz="4" w:space="0" w:color="auto"/>
              <w:right w:val="single" w:sz="4" w:space="0" w:color="auto"/>
            </w:tcBorders>
          </w:tcPr>
          <w:p w14:paraId="6DFD2767" w14:textId="77777777" w:rsidR="00A50FE5" w:rsidRPr="00A50FE5" w:rsidRDefault="00A50FE5" w:rsidP="00634675">
            <w:pPr>
              <w:widowControl w:val="0"/>
              <w:jc w:val="right"/>
              <w:rPr>
                <w:color w:val="000000"/>
                <w:sz w:val="20"/>
                <w:szCs w:val="20"/>
                <w:lang w:val="es-ES"/>
              </w:rPr>
            </w:pPr>
            <w:r w:rsidRPr="00A50FE5">
              <w:rPr>
                <w:color w:val="000000"/>
                <w:sz w:val="20"/>
                <w:lang w:val="es-ES"/>
              </w:rPr>
              <w:t>100,00</w:t>
            </w:r>
          </w:p>
        </w:tc>
        <w:tc>
          <w:tcPr>
            <w:tcW w:w="632" w:type="pct"/>
            <w:tcBorders>
              <w:top w:val="nil"/>
              <w:left w:val="single" w:sz="4" w:space="0" w:color="auto"/>
              <w:bottom w:val="single" w:sz="4" w:space="0" w:color="auto"/>
              <w:right w:val="single" w:sz="4" w:space="0" w:color="auto"/>
            </w:tcBorders>
          </w:tcPr>
          <w:p w14:paraId="23DD8352" w14:textId="77777777" w:rsidR="00A50FE5" w:rsidRPr="00A50FE5" w:rsidRDefault="00A50FE5" w:rsidP="00634675">
            <w:pPr>
              <w:widowControl w:val="0"/>
              <w:jc w:val="right"/>
              <w:rPr>
                <w:color w:val="000000"/>
                <w:sz w:val="20"/>
                <w:szCs w:val="20"/>
                <w:lang w:val="es-ES"/>
              </w:rPr>
            </w:pPr>
            <w:r w:rsidRPr="00A50FE5">
              <w:rPr>
                <w:color w:val="000000"/>
                <w:sz w:val="20"/>
                <w:lang w:val="es-ES"/>
              </w:rPr>
              <w:t>0,00</w:t>
            </w:r>
          </w:p>
        </w:tc>
        <w:tc>
          <w:tcPr>
            <w:tcW w:w="630" w:type="pct"/>
            <w:tcBorders>
              <w:top w:val="nil"/>
              <w:left w:val="single" w:sz="4" w:space="0" w:color="auto"/>
              <w:bottom w:val="single" w:sz="4" w:space="0" w:color="auto"/>
              <w:right w:val="single" w:sz="4" w:space="0" w:color="auto"/>
            </w:tcBorders>
            <w:shd w:val="clear" w:color="auto" w:fill="auto"/>
            <w:noWrap/>
          </w:tcPr>
          <w:p w14:paraId="04039FA8" w14:textId="77777777" w:rsidR="00A50FE5" w:rsidRPr="00A50FE5" w:rsidRDefault="00A50FE5" w:rsidP="00634675">
            <w:pPr>
              <w:widowControl w:val="0"/>
              <w:jc w:val="right"/>
              <w:rPr>
                <w:color w:val="000000"/>
                <w:sz w:val="20"/>
                <w:szCs w:val="20"/>
                <w:lang w:val="es-ES"/>
              </w:rPr>
            </w:pPr>
            <w:r w:rsidRPr="00A50FE5">
              <w:rPr>
                <w:sz w:val="20"/>
                <w:lang w:val="es-ES"/>
              </w:rPr>
              <w:t>1.205,9</w:t>
            </w:r>
          </w:p>
        </w:tc>
      </w:tr>
      <w:tr w:rsidR="00A50FE5" w:rsidRPr="00A50FE5" w14:paraId="44538224" w14:textId="77777777" w:rsidTr="00634675">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A509A6" w14:textId="77777777" w:rsidR="00A50FE5" w:rsidRPr="00A50FE5" w:rsidRDefault="00A50FE5" w:rsidP="00634675">
            <w:pPr>
              <w:widowControl w:val="0"/>
              <w:jc w:val="left"/>
              <w:rPr>
                <w:color w:val="000000"/>
                <w:sz w:val="20"/>
                <w:szCs w:val="20"/>
                <w:lang w:val="es-ES"/>
              </w:rPr>
            </w:pPr>
            <w:r w:rsidRPr="00A50FE5">
              <w:rPr>
                <w:color w:val="000000"/>
                <w:sz w:val="20"/>
                <w:lang w:val="es-ES"/>
              </w:rPr>
              <w:t>HCFC-142b</w:t>
            </w:r>
          </w:p>
        </w:tc>
        <w:tc>
          <w:tcPr>
            <w:tcW w:w="632" w:type="pct"/>
            <w:tcBorders>
              <w:top w:val="nil"/>
              <w:left w:val="nil"/>
              <w:bottom w:val="single" w:sz="4" w:space="0" w:color="auto"/>
              <w:right w:val="single" w:sz="4" w:space="0" w:color="auto"/>
            </w:tcBorders>
            <w:shd w:val="clear" w:color="auto" w:fill="auto"/>
            <w:noWrap/>
            <w:vAlign w:val="center"/>
          </w:tcPr>
          <w:p w14:paraId="0F6FDFC1" w14:textId="77777777" w:rsidR="00A50FE5" w:rsidRPr="00A50FE5" w:rsidRDefault="00A50FE5" w:rsidP="00634675">
            <w:pPr>
              <w:widowControl w:val="0"/>
              <w:jc w:val="right"/>
              <w:rPr>
                <w:sz w:val="20"/>
                <w:szCs w:val="20"/>
                <w:lang w:val="es-ES"/>
              </w:rPr>
            </w:pPr>
            <w:r w:rsidRPr="00A50FE5">
              <w:rPr>
                <w:color w:val="000000"/>
                <w:sz w:val="20"/>
                <w:lang w:val="es-ES"/>
              </w:rPr>
              <w:t>8,20</w:t>
            </w:r>
          </w:p>
        </w:tc>
        <w:tc>
          <w:tcPr>
            <w:tcW w:w="632" w:type="pct"/>
            <w:tcBorders>
              <w:top w:val="nil"/>
              <w:left w:val="nil"/>
              <w:bottom w:val="single" w:sz="4" w:space="0" w:color="auto"/>
              <w:right w:val="single" w:sz="4" w:space="0" w:color="auto"/>
            </w:tcBorders>
            <w:shd w:val="clear" w:color="auto" w:fill="auto"/>
            <w:noWrap/>
          </w:tcPr>
          <w:p w14:paraId="51E7964D" w14:textId="77777777" w:rsidR="00A50FE5" w:rsidRPr="00A50FE5" w:rsidRDefault="00A50FE5" w:rsidP="00634675">
            <w:pPr>
              <w:widowControl w:val="0"/>
              <w:jc w:val="right"/>
              <w:rPr>
                <w:sz w:val="20"/>
                <w:szCs w:val="20"/>
                <w:lang w:val="es-ES"/>
              </w:rPr>
            </w:pPr>
            <w:r w:rsidRPr="00A50FE5">
              <w:rPr>
                <w:color w:val="000000"/>
                <w:sz w:val="20"/>
                <w:lang w:val="es-ES"/>
              </w:rPr>
              <w:t>6,41</w:t>
            </w:r>
          </w:p>
        </w:tc>
        <w:tc>
          <w:tcPr>
            <w:tcW w:w="632" w:type="pct"/>
            <w:tcBorders>
              <w:top w:val="nil"/>
              <w:left w:val="nil"/>
              <w:bottom w:val="single" w:sz="4" w:space="0" w:color="auto"/>
              <w:right w:val="single" w:sz="4" w:space="0" w:color="auto"/>
            </w:tcBorders>
            <w:shd w:val="clear" w:color="auto" w:fill="auto"/>
            <w:noWrap/>
          </w:tcPr>
          <w:p w14:paraId="3C7DE1BD" w14:textId="77777777" w:rsidR="00A50FE5" w:rsidRPr="00A50FE5" w:rsidRDefault="00A50FE5" w:rsidP="00634675">
            <w:pPr>
              <w:widowControl w:val="0"/>
              <w:jc w:val="right"/>
              <w:rPr>
                <w:color w:val="000000"/>
                <w:sz w:val="20"/>
                <w:szCs w:val="20"/>
                <w:lang w:val="es-ES"/>
              </w:rPr>
            </w:pPr>
            <w:r w:rsidRPr="00A50FE5">
              <w:rPr>
                <w:color w:val="000000"/>
                <w:sz w:val="20"/>
                <w:lang w:val="es-ES"/>
              </w:rPr>
              <w:t>0,00</w:t>
            </w:r>
          </w:p>
        </w:tc>
        <w:tc>
          <w:tcPr>
            <w:tcW w:w="632" w:type="pct"/>
            <w:tcBorders>
              <w:top w:val="single" w:sz="4" w:space="0" w:color="auto"/>
              <w:left w:val="nil"/>
              <w:bottom w:val="single" w:sz="4" w:space="0" w:color="auto"/>
              <w:right w:val="single" w:sz="4" w:space="0" w:color="auto"/>
            </w:tcBorders>
          </w:tcPr>
          <w:p w14:paraId="4449DA5D" w14:textId="77777777" w:rsidR="00A50FE5" w:rsidRPr="00A50FE5" w:rsidRDefault="00A50FE5" w:rsidP="00634675">
            <w:pPr>
              <w:widowControl w:val="0"/>
              <w:jc w:val="right"/>
              <w:rPr>
                <w:color w:val="000000"/>
                <w:sz w:val="20"/>
                <w:szCs w:val="20"/>
                <w:lang w:val="es-ES"/>
              </w:rPr>
            </w:pPr>
            <w:r w:rsidRPr="00A50FE5">
              <w:rPr>
                <w:color w:val="000000"/>
                <w:sz w:val="20"/>
                <w:lang w:val="es-ES"/>
              </w:rPr>
              <w:t>6,41</w:t>
            </w:r>
            <w:r w:rsidRPr="00A50FE5">
              <w:rPr>
                <w:color w:val="000000"/>
                <w:sz w:val="20"/>
                <w:vertAlign w:val="superscript"/>
                <w:lang w:val="es-ES"/>
              </w:rPr>
              <w:t>*</w:t>
            </w:r>
          </w:p>
        </w:tc>
        <w:tc>
          <w:tcPr>
            <w:tcW w:w="632" w:type="pct"/>
            <w:tcBorders>
              <w:top w:val="nil"/>
              <w:left w:val="single" w:sz="4" w:space="0" w:color="auto"/>
              <w:bottom w:val="single" w:sz="4" w:space="0" w:color="auto"/>
              <w:right w:val="single" w:sz="4" w:space="0" w:color="auto"/>
            </w:tcBorders>
          </w:tcPr>
          <w:p w14:paraId="604AFF4B" w14:textId="77777777" w:rsidR="00A50FE5" w:rsidRPr="00A50FE5" w:rsidRDefault="00A50FE5" w:rsidP="00634675">
            <w:pPr>
              <w:widowControl w:val="0"/>
              <w:jc w:val="right"/>
              <w:rPr>
                <w:color w:val="000000"/>
                <w:sz w:val="20"/>
                <w:szCs w:val="20"/>
                <w:lang w:val="es-ES"/>
              </w:rPr>
            </w:pPr>
            <w:r w:rsidRPr="00A50FE5">
              <w:rPr>
                <w:color w:val="000000"/>
                <w:sz w:val="20"/>
                <w:lang w:val="es-ES"/>
              </w:rPr>
              <w:t>0,00</w:t>
            </w:r>
          </w:p>
        </w:tc>
        <w:tc>
          <w:tcPr>
            <w:tcW w:w="630" w:type="pct"/>
            <w:tcBorders>
              <w:top w:val="nil"/>
              <w:left w:val="single" w:sz="4" w:space="0" w:color="auto"/>
              <w:bottom w:val="single" w:sz="4" w:space="0" w:color="auto"/>
              <w:right w:val="single" w:sz="4" w:space="0" w:color="auto"/>
            </w:tcBorders>
            <w:shd w:val="clear" w:color="auto" w:fill="auto"/>
            <w:noWrap/>
          </w:tcPr>
          <w:p w14:paraId="3830D476" w14:textId="77777777" w:rsidR="00A50FE5" w:rsidRPr="00A50FE5" w:rsidRDefault="00A50FE5" w:rsidP="00634675">
            <w:pPr>
              <w:widowControl w:val="0"/>
              <w:jc w:val="right"/>
              <w:rPr>
                <w:color w:val="000000"/>
                <w:sz w:val="20"/>
                <w:szCs w:val="20"/>
                <w:lang w:val="es-ES"/>
              </w:rPr>
            </w:pPr>
            <w:r w:rsidRPr="00A50FE5">
              <w:rPr>
                <w:sz w:val="20"/>
                <w:lang w:val="es-ES"/>
              </w:rPr>
              <w:t>0</w:t>
            </w:r>
          </w:p>
        </w:tc>
      </w:tr>
      <w:tr w:rsidR="00A50FE5" w:rsidRPr="00A50FE5" w14:paraId="56B24021" w14:textId="77777777" w:rsidTr="00634675">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B47FA9" w14:textId="77777777" w:rsidR="00A50FE5" w:rsidRPr="00A50FE5" w:rsidRDefault="00A50FE5" w:rsidP="00634675">
            <w:pPr>
              <w:widowControl w:val="0"/>
              <w:jc w:val="left"/>
              <w:rPr>
                <w:color w:val="000000"/>
                <w:sz w:val="20"/>
                <w:szCs w:val="20"/>
                <w:lang w:val="es-ES"/>
              </w:rPr>
            </w:pPr>
            <w:r w:rsidRPr="00A50FE5">
              <w:rPr>
                <w:color w:val="000000"/>
                <w:sz w:val="20"/>
                <w:lang w:val="es-ES"/>
              </w:rPr>
              <w:t>HCFC-225</w:t>
            </w:r>
          </w:p>
        </w:tc>
        <w:tc>
          <w:tcPr>
            <w:tcW w:w="632" w:type="pct"/>
            <w:tcBorders>
              <w:top w:val="nil"/>
              <w:left w:val="nil"/>
              <w:bottom w:val="single" w:sz="4" w:space="0" w:color="auto"/>
              <w:right w:val="single" w:sz="4" w:space="0" w:color="auto"/>
            </w:tcBorders>
            <w:shd w:val="clear" w:color="auto" w:fill="auto"/>
            <w:noWrap/>
            <w:vAlign w:val="center"/>
          </w:tcPr>
          <w:p w14:paraId="71925567" w14:textId="77777777" w:rsidR="00A50FE5" w:rsidRPr="00A50FE5" w:rsidRDefault="00A50FE5" w:rsidP="00634675">
            <w:pPr>
              <w:widowControl w:val="0"/>
              <w:jc w:val="right"/>
              <w:rPr>
                <w:sz w:val="20"/>
                <w:szCs w:val="20"/>
                <w:lang w:val="es-ES"/>
              </w:rPr>
            </w:pPr>
            <w:r w:rsidRPr="00A50FE5">
              <w:rPr>
                <w:color w:val="000000"/>
                <w:sz w:val="20"/>
                <w:lang w:val="es-ES"/>
              </w:rPr>
              <w:t>2,00</w:t>
            </w:r>
          </w:p>
        </w:tc>
        <w:tc>
          <w:tcPr>
            <w:tcW w:w="632" w:type="pct"/>
            <w:tcBorders>
              <w:top w:val="nil"/>
              <w:left w:val="nil"/>
              <w:bottom w:val="single" w:sz="4" w:space="0" w:color="auto"/>
              <w:right w:val="single" w:sz="4" w:space="0" w:color="auto"/>
            </w:tcBorders>
            <w:shd w:val="clear" w:color="auto" w:fill="auto"/>
            <w:noWrap/>
          </w:tcPr>
          <w:p w14:paraId="15E3368C" w14:textId="77777777" w:rsidR="00A50FE5" w:rsidRPr="00A50FE5" w:rsidRDefault="00A50FE5" w:rsidP="00634675">
            <w:pPr>
              <w:widowControl w:val="0"/>
              <w:jc w:val="right"/>
              <w:rPr>
                <w:sz w:val="20"/>
                <w:szCs w:val="20"/>
                <w:lang w:val="es-ES"/>
              </w:rPr>
            </w:pPr>
            <w:r w:rsidRPr="00A50FE5">
              <w:rPr>
                <w:color w:val="000000"/>
                <w:sz w:val="20"/>
                <w:lang w:val="es-ES"/>
              </w:rPr>
              <w:t>2,00</w:t>
            </w:r>
          </w:p>
        </w:tc>
        <w:tc>
          <w:tcPr>
            <w:tcW w:w="632" w:type="pct"/>
            <w:tcBorders>
              <w:top w:val="nil"/>
              <w:left w:val="nil"/>
              <w:bottom w:val="single" w:sz="4" w:space="0" w:color="auto"/>
              <w:right w:val="single" w:sz="4" w:space="0" w:color="auto"/>
            </w:tcBorders>
            <w:shd w:val="clear" w:color="auto" w:fill="auto"/>
            <w:noWrap/>
          </w:tcPr>
          <w:p w14:paraId="48B06284" w14:textId="77777777" w:rsidR="00A50FE5" w:rsidRPr="00A50FE5" w:rsidRDefault="00A50FE5" w:rsidP="00634675">
            <w:pPr>
              <w:widowControl w:val="0"/>
              <w:jc w:val="right"/>
              <w:rPr>
                <w:color w:val="000000"/>
                <w:sz w:val="20"/>
                <w:szCs w:val="20"/>
                <w:lang w:val="es-ES"/>
              </w:rPr>
            </w:pPr>
            <w:r w:rsidRPr="00A50FE5">
              <w:rPr>
                <w:color w:val="000000"/>
                <w:sz w:val="20"/>
                <w:lang w:val="es-ES"/>
              </w:rPr>
              <w:t>0,00</w:t>
            </w:r>
          </w:p>
        </w:tc>
        <w:tc>
          <w:tcPr>
            <w:tcW w:w="632" w:type="pct"/>
            <w:tcBorders>
              <w:top w:val="single" w:sz="4" w:space="0" w:color="auto"/>
              <w:left w:val="nil"/>
              <w:bottom w:val="single" w:sz="4" w:space="0" w:color="auto"/>
              <w:right w:val="single" w:sz="4" w:space="0" w:color="auto"/>
            </w:tcBorders>
          </w:tcPr>
          <w:p w14:paraId="31C02AA2" w14:textId="77777777" w:rsidR="00A50FE5" w:rsidRPr="00A50FE5" w:rsidRDefault="00A50FE5" w:rsidP="00634675">
            <w:pPr>
              <w:widowControl w:val="0"/>
              <w:jc w:val="right"/>
              <w:rPr>
                <w:color w:val="000000"/>
                <w:sz w:val="20"/>
                <w:szCs w:val="20"/>
                <w:lang w:val="es-ES"/>
              </w:rPr>
            </w:pPr>
            <w:r w:rsidRPr="00A50FE5">
              <w:rPr>
                <w:color w:val="000000"/>
                <w:sz w:val="20"/>
                <w:lang w:val="es-ES"/>
              </w:rPr>
              <w:t>0,00</w:t>
            </w:r>
          </w:p>
        </w:tc>
        <w:tc>
          <w:tcPr>
            <w:tcW w:w="632" w:type="pct"/>
            <w:tcBorders>
              <w:top w:val="nil"/>
              <w:left w:val="single" w:sz="4" w:space="0" w:color="auto"/>
              <w:bottom w:val="single" w:sz="4" w:space="0" w:color="auto"/>
              <w:right w:val="single" w:sz="4" w:space="0" w:color="auto"/>
            </w:tcBorders>
          </w:tcPr>
          <w:p w14:paraId="34306A09" w14:textId="77777777" w:rsidR="00A50FE5" w:rsidRPr="00A50FE5" w:rsidRDefault="00A50FE5" w:rsidP="00634675">
            <w:pPr>
              <w:widowControl w:val="0"/>
              <w:jc w:val="right"/>
              <w:rPr>
                <w:color w:val="000000"/>
                <w:sz w:val="20"/>
                <w:szCs w:val="20"/>
                <w:lang w:val="es-ES"/>
              </w:rPr>
            </w:pPr>
            <w:r w:rsidRPr="00A50FE5">
              <w:rPr>
                <w:color w:val="000000"/>
                <w:sz w:val="20"/>
                <w:lang w:val="es-ES"/>
              </w:rPr>
              <w:t>0,00</w:t>
            </w:r>
          </w:p>
        </w:tc>
        <w:tc>
          <w:tcPr>
            <w:tcW w:w="630" w:type="pct"/>
            <w:tcBorders>
              <w:top w:val="nil"/>
              <w:left w:val="single" w:sz="4" w:space="0" w:color="auto"/>
              <w:bottom w:val="single" w:sz="4" w:space="0" w:color="auto"/>
              <w:right w:val="single" w:sz="4" w:space="0" w:color="auto"/>
            </w:tcBorders>
            <w:shd w:val="clear" w:color="auto" w:fill="auto"/>
            <w:noWrap/>
          </w:tcPr>
          <w:p w14:paraId="4060A54D" w14:textId="77777777" w:rsidR="00A50FE5" w:rsidRPr="00A50FE5" w:rsidRDefault="00A50FE5" w:rsidP="00634675">
            <w:pPr>
              <w:widowControl w:val="0"/>
              <w:jc w:val="right"/>
              <w:rPr>
                <w:color w:val="000000"/>
                <w:sz w:val="20"/>
                <w:szCs w:val="20"/>
                <w:lang w:val="es-ES"/>
              </w:rPr>
            </w:pPr>
            <w:r w:rsidRPr="00A50FE5">
              <w:rPr>
                <w:sz w:val="20"/>
                <w:lang w:val="es-ES"/>
              </w:rPr>
              <w:t>0,3</w:t>
            </w:r>
          </w:p>
        </w:tc>
      </w:tr>
      <w:tr w:rsidR="00A50FE5" w:rsidRPr="00A50FE5" w14:paraId="573BEAFB" w14:textId="77777777" w:rsidTr="00634675">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F5324EE" w14:textId="77777777" w:rsidR="00A50FE5" w:rsidRPr="00A50FE5" w:rsidRDefault="00A50FE5" w:rsidP="00634675">
            <w:pPr>
              <w:jc w:val="left"/>
              <w:rPr>
                <w:rFonts w:eastAsiaTheme="minorHAnsi"/>
                <w:b/>
                <w:color w:val="000000"/>
                <w:sz w:val="20"/>
                <w:szCs w:val="20"/>
                <w:lang w:val="es-ES"/>
              </w:rPr>
            </w:pPr>
            <w:r w:rsidRPr="00A50FE5">
              <w:rPr>
                <w:b/>
                <w:color w:val="000000"/>
                <w:sz w:val="20"/>
                <w:lang w:val="es-ES"/>
              </w:rPr>
              <w:t>Total (t)</w:t>
            </w:r>
          </w:p>
        </w:tc>
        <w:tc>
          <w:tcPr>
            <w:tcW w:w="632" w:type="pct"/>
            <w:tcBorders>
              <w:top w:val="nil"/>
              <w:left w:val="nil"/>
              <w:bottom w:val="single" w:sz="4" w:space="0" w:color="auto"/>
              <w:right w:val="single" w:sz="4" w:space="0" w:color="auto"/>
            </w:tcBorders>
            <w:shd w:val="clear" w:color="auto" w:fill="auto"/>
            <w:noWrap/>
            <w:vAlign w:val="center"/>
          </w:tcPr>
          <w:p w14:paraId="03BC8A5E" w14:textId="77777777" w:rsidR="00A50FE5" w:rsidRPr="00A50FE5" w:rsidRDefault="00A50FE5" w:rsidP="00634675">
            <w:pPr>
              <w:widowControl w:val="0"/>
              <w:jc w:val="right"/>
              <w:rPr>
                <w:b/>
                <w:color w:val="000000"/>
                <w:sz w:val="20"/>
                <w:szCs w:val="20"/>
                <w:lang w:val="es-ES"/>
              </w:rPr>
            </w:pPr>
            <w:r w:rsidRPr="00A50FE5">
              <w:rPr>
                <w:b/>
                <w:color w:val="000000"/>
                <w:sz w:val="20"/>
                <w:lang w:val="es-ES"/>
              </w:rPr>
              <w:t>3.784,43</w:t>
            </w:r>
          </w:p>
        </w:tc>
        <w:tc>
          <w:tcPr>
            <w:tcW w:w="632" w:type="pct"/>
            <w:tcBorders>
              <w:top w:val="nil"/>
              <w:left w:val="nil"/>
              <w:bottom w:val="single" w:sz="4" w:space="0" w:color="auto"/>
              <w:right w:val="single" w:sz="4" w:space="0" w:color="auto"/>
            </w:tcBorders>
            <w:shd w:val="clear" w:color="auto" w:fill="auto"/>
            <w:noWrap/>
          </w:tcPr>
          <w:p w14:paraId="7314EBB2" w14:textId="77777777" w:rsidR="00A50FE5" w:rsidRPr="00A50FE5" w:rsidRDefault="00A50FE5" w:rsidP="00634675">
            <w:pPr>
              <w:widowControl w:val="0"/>
              <w:jc w:val="right"/>
              <w:rPr>
                <w:b/>
                <w:color w:val="000000"/>
                <w:sz w:val="20"/>
                <w:szCs w:val="20"/>
                <w:lang w:val="es-ES"/>
              </w:rPr>
            </w:pPr>
            <w:r w:rsidRPr="00A50FE5">
              <w:rPr>
                <w:b/>
                <w:color w:val="000000"/>
                <w:sz w:val="20"/>
                <w:lang w:val="es-ES"/>
              </w:rPr>
              <w:t>3.548,56</w:t>
            </w:r>
          </w:p>
        </w:tc>
        <w:tc>
          <w:tcPr>
            <w:tcW w:w="632" w:type="pct"/>
            <w:tcBorders>
              <w:top w:val="nil"/>
              <w:left w:val="nil"/>
              <w:bottom w:val="single" w:sz="4" w:space="0" w:color="auto"/>
              <w:right w:val="single" w:sz="4" w:space="0" w:color="auto"/>
            </w:tcBorders>
            <w:shd w:val="clear" w:color="auto" w:fill="auto"/>
            <w:noWrap/>
          </w:tcPr>
          <w:p w14:paraId="04A30AAC" w14:textId="77777777" w:rsidR="00A50FE5" w:rsidRPr="00A50FE5" w:rsidRDefault="00A50FE5" w:rsidP="00634675">
            <w:pPr>
              <w:widowControl w:val="0"/>
              <w:jc w:val="right"/>
              <w:rPr>
                <w:b/>
                <w:color w:val="000000"/>
                <w:sz w:val="20"/>
                <w:szCs w:val="20"/>
                <w:lang w:val="es-ES"/>
              </w:rPr>
            </w:pPr>
            <w:r w:rsidRPr="00A50FE5">
              <w:rPr>
                <w:b/>
                <w:color w:val="000000"/>
                <w:sz w:val="20"/>
                <w:lang w:val="es-ES"/>
              </w:rPr>
              <w:t>3.263,58</w:t>
            </w:r>
          </w:p>
        </w:tc>
        <w:tc>
          <w:tcPr>
            <w:tcW w:w="632" w:type="pct"/>
            <w:tcBorders>
              <w:top w:val="single" w:sz="4" w:space="0" w:color="auto"/>
              <w:left w:val="nil"/>
              <w:bottom w:val="single" w:sz="4" w:space="0" w:color="auto"/>
              <w:right w:val="single" w:sz="4" w:space="0" w:color="auto"/>
            </w:tcBorders>
          </w:tcPr>
          <w:p w14:paraId="7DDD1776" w14:textId="77777777" w:rsidR="00A50FE5" w:rsidRPr="00A50FE5" w:rsidRDefault="00A50FE5" w:rsidP="00634675">
            <w:pPr>
              <w:widowControl w:val="0"/>
              <w:jc w:val="right"/>
              <w:rPr>
                <w:b/>
                <w:color w:val="000000"/>
                <w:sz w:val="20"/>
                <w:szCs w:val="20"/>
                <w:lang w:val="es-ES"/>
              </w:rPr>
            </w:pPr>
            <w:r w:rsidRPr="00A50FE5">
              <w:rPr>
                <w:b/>
                <w:color w:val="000000"/>
                <w:sz w:val="20"/>
                <w:lang w:val="es-ES"/>
              </w:rPr>
              <w:t>3.054,63</w:t>
            </w:r>
          </w:p>
        </w:tc>
        <w:tc>
          <w:tcPr>
            <w:tcW w:w="632" w:type="pct"/>
            <w:tcBorders>
              <w:top w:val="nil"/>
              <w:left w:val="single" w:sz="4" w:space="0" w:color="auto"/>
              <w:bottom w:val="single" w:sz="4" w:space="0" w:color="auto"/>
              <w:right w:val="single" w:sz="4" w:space="0" w:color="auto"/>
            </w:tcBorders>
          </w:tcPr>
          <w:p w14:paraId="25DA05CD" w14:textId="77777777" w:rsidR="00A50FE5" w:rsidRPr="00A50FE5" w:rsidRDefault="00A50FE5" w:rsidP="00634675">
            <w:pPr>
              <w:widowControl w:val="0"/>
              <w:jc w:val="right"/>
              <w:rPr>
                <w:b/>
                <w:color w:val="000000"/>
                <w:sz w:val="20"/>
                <w:szCs w:val="20"/>
                <w:lang w:val="es-ES"/>
              </w:rPr>
            </w:pPr>
            <w:r w:rsidRPr="00A50FE5">
              <w:rPr>
                <w:b/>
                <w:color w:val="000000"/>
                <w:sz w:val="20"/>
                <w:lang w:val="es-ES"/>
              </w:rPr>
              <w:t>2.544,66</w:t>
            </w:r>
          </w:p>
        </w:tc>
        <w:tc>
          <w:tcPr>
            <w:tcW w:w="630" w:type="pct"/>
            <w:tcBorders>
              <w:top w:val="nil"/>
              <w:left w:val="single" w:sz="4" w:space="0" w:color="auto"/>
              <w:bottom w:val="single" w:sz="4" w:space="0" w:color="auto"/>
              <w:right w:val="single" w:sz="4" w:space="0" w:color="auto"/>
            </w:tcBorders>
            <w:shd w:val="clear" w:color="auto" w:fill="auto"/>
            <w:noWrap/>
          </w:tcPr>
          <w:p w14:paraId="381D4DBC" w14:textId="77777777" w:rsidR="00A50FE5" w:rsidRPr="00A50FE5" w:rsidRDefault="00A50FE5" w:rsidP="00634675">
            <w:pPr>
              <w:widowControl w:val="0"/>
              <w:jc w:val="right"/>
              <w:rPr>
                <w:b/>
                <w:color w:val="000000"/>
                <w:sz w:val="20"/>
                <w:szCs w:val="20"/>
                <w:lang w:val="es-ES"/>
              </w:rPr>
            </w:pPr>
            <w:r w:rsidRPr="00A50FE5">
              <w:rPr>
                <w:b/>
                <w:sz w:val="20"/>
                <w:lang w:val="es-ES"/>
              </w:rPr>
              <w:t>6.260,4</w:t>
            </w:r>
          </w:p>
        </w:tc>
      </w:tr>
      <w:tr w:rsidR="00A50FE5" w:rsidRPr="00A50FE5" w14:paraId="409949D2" w14:textId="77777777" w:rsidTr="00634675">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0B2762D" w14:textId="77777777" w:rsidR="00A50FE5" w:rsidRPr="00A50FE5" w:rsidRDefault="00A50FE5" w:rsidP="00634675">
            <w:pPr>
              <w:widowControl w:val="0"/>
              <w:jc w:val="left"/>
              <w:rPr>
                <w:b/>
                <w:bCs/>
                <w:color w:val="000000"/>
                <w:sz w:val="20"/>
                <w:szCs w:val="20"/>
                <w:lang w:val="es-ES"/>
              </w:rPr>
            </w:pPr>
            <w:r w:rsidRPr="00A50FE5">
              <w:rPr>
                <w:b/>
                <w:color w:val="000000"/>
                <w:sz w:val="20"/>
                <w:lang w:val="es-ES"/>
              </w:rPr>
              <w:t>Toneladas PAO</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6C71C4" w14:textId="77777777" w:rsidR="00A50FE5" w:rsidRPr="00A50FE5" w:rsidRDefault="00A50FE5" w:rsidP="00634675">
            <w:pPr>
              <w:widowControl w:val="0"/>
              <w:jc w:val="right"/>
              <w:rPr>
                <w:color w:val="000000"/>
                <w:sz w:val="20"/>
                <w:szCs w:val="20"/>
                <w:lang w:val="es-ES"/>
              </w:rPr>
            </w:pPr>
          </w:p>
        </w:tc>
        <w:tc>
          <w:tcPr>
            <w:tcW w:w="632" w:type="pct"/>
            <w:tcBorders>
              <w:top w:val="single" w:sz="4" w:space="0" w:color="auto"/>
              <w:left w:val="single" w:sz="4" w:space="0" w:color="auto"/>
              <w:bottom w:val="single" w:sz="4" w:space="0" w:color="auto"/>
              <w:right w:val="single" w:sz="4" w:space="0" w:color="auto"/>
            </w:tcBorders>
            <w:shd w:val="clear" w:color="auto" w:fill="auto"/>
            <w:noWrap/>
            <w:hideMark/>
          </w:tcPr>
          <w:p w14:paraId="605548BD" w14:textId="77777777" w:rsidR="00A50FE5" w:rsidRPr="00A50FE5" w:rsidRDefault="00A50FE5" w:rsidP="00634675">
            <w:pPr>
              <w:widowControl w:val="0"/>
              <w:jc w:val="right"/>
              <w:rPr>
                <w:color w:val="000000"/>
                <w:sz w:val="20"/>
                <w:szCs w:val="20"/>
                <w:lang w:val="es-ES"/>
              </w:rPr>
            </w:pP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42D46103" w14:textId="77777777" w:rsidR="00A50FE5" w:rsidRPr="00A50FE5" w:rsidRDefault="00A50FE5" w:rsidP="00634675">
            <w:pPr>
              <w:widowControl w:val="0"/>
              <w:jc w:val="right"/>
              <w:rPr>
                <w:color w:val="000000"/>
                <w:sz w:val="20"/>
                <w:szCs w:val="20"/>
                <w:lang w:val="es-ES"/>
              </w:rPr>
            </w:pPr>
          </w:p>
        </w:tc>
        <w:tc>
          <w:tcPr>
            <w:tcW w:w="632" w:type="pct"/>
            <w:tcBorders>
              <w:top w:val="single" w:sz="4" w:space="0" w:color="auto"/>
              <w:left w:val="single" w:sz="4" w:space="0" w:color="auto"/>
              <w:bottom w:val="single" w:sz="4" w:space="0" w:color="auto"/>
              <w:right w:val="single" w:sz="4" w:space="0" w:color="auto"/>
            </w:tcBorders>
          </w:tcPr>
          <w:p w14:paraId="689A8E93" w14:textId="77777777" w:rsidR="00A50FE5" w:rsidRPr="00A50FE5" w:rsidRDefault="00A50FE5" w:rsidP="00634675">
            <w:pPr>
              <w:widowControl w:val="0"/>
              <w:jc w:val="right"/>
              <w:rPr>
                <w:color w:val="000000"/>
                <w:sz w:val="20"/>
                <w:szCs w:val="20"/>
                <w:lang w:val="es-ES"/>
              </w:rPr>
            </w:pPr>
          </w:p>
        </w:tc>
        <w:tc>
          <w:tcPr>
            <w:tcW w:w="632" w:type="pct"/>
            <w:tcBorders>
              <w:top w:val="single" w:sz="4" w:space="0" w:color="auto"/>
              <w:left w:val="single" w:sz="4" w:space="0" w:color="auto"/>
              <w:bottom w:val="single" w:sz="4" w:space="0" w:color="auto"/>
              <w:right w:val="single" w:sz="4" w:space="0" w:color="auto"/>
            </w:tcBorders>
          </w:tcPr>
          <w:p w14:paraId="0C5C791E" w14:textId="77777777" w:rsidR="00A50FE5" w:rsidRPr="00A50FE5" w:rsidRDefault="00A50FE5" w:rsidP="00634675">
            <w:pPr>
              <w:widowControl w:val="0"/>
              <w:jc w:val="right"/>
              <w:rPr>
                <w:color w:val="000000"/>
                <w:sz w:val="20"/>
                <w:szCs w:val="20"/>
                <w:lang w:val="es-ES"/>
              </w:rPr>
            </w:pP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9F33F6" w14:textId="77777777" w:rsidR="00A50FE5" w:rsidRPr="00A50FE5" w:rsidRDefault="00A50FE5" w:rsidP="00634675">
            <w:pPr>
              <w:widowControl w:val="0"/>
              <w:jc w:val="right"/>
              <w:rPr>
                <w:color w:val="000000"/>
                <w:sz w:val="20"/>
                <w:szCs w:val="20"/>
                <w:lang w:val="es-ES"/>
              </w:rPr>
            </w:pPr>
          </w:p>
        </w:tc>
      </w:tr>
      <w:tr w:rsidR="00A50FE5" w:rsidRPr="00A50FE5" w14:paraId="2693BE6C" w14:textId="77777777" w:rsidTr="00634675">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3B1D4E1" w14:textId="77777777" w:rsidR="00A50FE5" w:rsidRPr="00A50FE5" w:rsidRDefault="00A50FE5" w:rsidP="00634675">
            <w:pPr>
              <w:widowControl w:val="0"/>
              <w:jc w:val="left"/>
              <w:rPr>
                <w:color w:val="000000"/>
                <w:sz w:val="20"/>
                <w:szCs w:val="20"/>
                <w:lang w:val="es-ES"/>
              </w:rPr>
            </w:pPr>
            <w:r w:rsidRPr="00A50FE5">
              <w:rPr>
                <w:color w:val="000000"/>
                <w:sz w:val="20"/>
                <w:lang w:val="es-ES"/>
              </w:rPr>
              <w:t>HCFC-22</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840A28A" w14:textId="77777777" w:rsidR="00A50FE5" w:rsidRPr="00A50FE5" w:rsidRDefault="00A50FE5" w:rsidP="00634675">
            <w:pPr>
              <w:widowControl w:val="0"/>
              <w:jc w:val="right"/>
              <w:rPr>
                <w:color w:val="000000"/>
                <w:sz w:val="20"/>
                <w:szCs w:val="20"/>
                <w:lang w:val="es-ES"/>
              </w:rPr>
            </w:pPr>
            <w:r w:rsidRPr="00A50FE5">
              <w:rPr>
                <w:color w:val="000000"/>
                <w:sz w:val="20"/>
                <w:lang w:val="es-ES"/>
              </w:rPr>
              <w:t>171,29</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12A86A11" w14:textId="77777777" w:rsidR="00A50FE5" w:rsidRPr="00A50FE5" w:rsidRDefault="00A50FE5" w:rsidP="00634675">
            <w:pPr>
              <w:widowControl w:val="0"/>
              <w:jc w:val="right"/>
              <w:rPr>
                <w:color w:val="000000"/>
                <w:sz w:val="20"/>
                <w:szCs w:val="20"/>
                <w:lang w:val="es-ES"/>
              </w:rPr>
            </w:pPr>
            <w:r w:rsidRPr="00A50FE5">
              <w:rPr>
                <w:color w:val="000000"/>
                <w:sz w:val="20"/>
                <w:lang w:val="es-ES"/>
              </w:rPr>
              <w:t>164,65</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61F9D129" w14:textId="77777777" w:rsidR="00A50FE5" w:rsidRPr="00A50FE5" w:rsidRDefault="00A50FE5" w:rsidP="00634675">
            <w:pPr>
              <w:widowControl w:val="0"/>
              <w:jc w:val="right"/>
              <w:rPr>
                <w:color w:val="000000"/>
                <w:sz w:val="20"/>
                <w:szCs w:val="20"/>
                <w:lang w:val="es-ES"/>
              </w:rPr>
            </w:pPr>
            <w:r w:rsidRPr="00A50FE5">
              <w:rPr>
                <w:color w:val="000000"/>
                <w:sz w:val="20"/>
                <w:lang w:val="es-ES"/>
              </w:rPr>
              <w:t>162,39</w:t>
            </w:r>
          </w:p>
        </w:tc>
        <w:tc>
          <w:tcPr>
            <w:tcW w:w="632" w:type="pct"/>
            <w:tcBorders>
              <w:top w:val="single" w:sz="4" w:space="0" w:color="auto"/>
              <w:left w:val="single" w:sz="4" w:space="0" w:color="auto"/>
              <w:bottom w:val="single" w:sz="4" w:space="0" w:color="auto"/>
              <w:right w:val="single" w:sz="4" w:space="0" w:color="auto"/>
            </w:tcBorders>
          </w:tcPr>
          <w:p w14:paraId="47D9FA92" w14:textId="77777777" w:rsidR="00A50FE5" w:rsidRPr="00A50FE5" w:rsidRDefault="00A50FE5" w:rsidP="00634675">
            <w:pPr>
              <w:widowControl w:val="0"/>
              <w:jc w:val="right"/>
              <w:rPr>
                <w:color w:val="000000"/>
                <w:sz w:val="20"/>
                <w:szCs w:val="20"/>
                <w:lang w:val="es-ES"/>
              </w:rPr>
            </w:pPr>
            <w:r w:rsidRPr="00A50FE5">
              <w:rPr>
                <w:sz w:val="20"/>
                <w:lang w:val="es-ES"/>
              </w:rPr>
              <w:t>160,25</w:t>
            </w:r>
          </w:p>
        </w:tc>
        <w:tc>
          <w:tcPr>
            <w:tcW w:w="632" w:type="pct"/>
            <w:tcBorders>
              <w:top w:val="single" w:sz="4" w:space="0" w:color="auto"/>
              <w:left w:val="single" w:sz="4" w:space="0" w:color="auto"/>
              <w:bottom w:val="single" w:sz="4" w:space="0" w:color="auto"/>
              <w:right w:val="single" w:sz="4" w:space="0" w:color="auto"/>
            </w:tcBorders>
          </w:tcPr>
          <w:p w14:paraId="106E835E" w14:textId="77777777" w:rsidR="00A50FE5" w:rsidRPr="00A50FE5" w:rsidRDefault="00A50FE5" w:rsidP="00634675">
            <w:pPr>
              <w:widowControl w:val="0"/>
              <w:jc w:val="right"/>
              <w:rPr>
                <w:color w:val="000000"/>
                <w:sz w:val="20"/>
                <w:szCs w:val="20"/>
                <w:lang w:val="es-ES"/>
              </w:rPr>
            </w:pPr>
            <w:r w:rsidRPr="00A50FE5">
              <w:rPr>
                <w:color w:val="000000"/>
                <w:sz w:val="20"/>
                <w:lang w:val="es-ES"/>
              </w:rPr>
              <w:t>136,60</w:t>
            </w: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AB255D5" w14:textId="77777777" w:rsidR="00A50FE5" w:rsidRPr="00A50FE5" w:rsidRDefault="00A50FE5" w:rsidP="00634675">
            <w:pPr>
              <w:widowControl w:val="0"/>
              <w:jc w:val="right"/>
              <w:rPr>
                <w:color w:val="000000"/>
                <w:sz w:val="20"/>
                <w:szCs w:val="20"/>
                <w:lang w:val="es-ES"/>
              </w:rPr>
            </w:pPr>
            <w:r w:rsidRPr="00A50FE5">
              <w:rPr>
                <w:color w:val="000000"/>
                <w:sz w:val="20"/>
                <w:lang w:val="es-ES"/>
              </w:rPr>
              <w:t>267,4</w:t>
            </w:r>
          </w:p>
        </w:tc>
      </w:tr>
      <w:tr w:rsidR="00A50FE5" w:rsidRPr="00A50FE5" w14:paraId="29F2D831" w14:textId="77777777" w:rsidTr="00634675">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CFCFA66" w14:textId="77777777" w:rsidR="00A50FE5" w:rsidRPr="00A50FE5" w:rsidRDefault="00A50FE5" w:rsidP="00634675">
            <w:pPr>
              <w:widowControl w:val="0"/>
              <w:jc w:val="left"/>
              <w:rPr>
                <w:color w:val="000000"/>
                <w:sz w:val="20"/>
                <w:szCs w:val="20"/>
                <w:lang w:val="es-ES"/>
              </w:rPr>
            </w:pPr>
            <w:r w:rsidRPr="00A50FE5">
              <w:rPr>
                <w:color w:val="000000"/>
                <w:sz w:val="20"/>
                <w:lang w:val="es-ES"/>
              </w:rPr>
              <w:t>HCFC-123</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01EC144" w14:textId="77777777" w:rsidR="00A50FE5" w:rsidRPr="00A50FE5" w:rsidRDefault="00A50FE5" w:rsidP="00634675">
            <w:pPr>
              <w:widowControl w:val="0"/>
              <w:jc w:val="right"/>
              <w:rPr>
                <w:color w:val="000000"/>
                <w:sz w:val="20"/>
                <w:szCs w:val="20"/>
                <w:lang w:val="es-ES"/>
              </w:rPr>
            </w:pPr>
            <w:r w:rsidRPr="00A50FE5">
              <w:rPr>
                <w:color w:val="000000"/>
                <w:sz w:val="20"/>
                <w:lang w:val="es-ES"/>
              </w:rPr>
              <w:t>2,00</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16E93FF9" w14:textId="77777777" w:rsidR="00A50FE5" w:rsidRPr="00A50FE5" w:rsidRDefault="00A50FE5" w:rsidP="00634675">
            <w:pPr>
              <w:widowControl w:val="0"/>
              <w:jc w:val="right"/>
              <w:rPr>
                <w:color w:val="000000"/>
                <w:sz w:val="20"/>
                <w:szCs w:val="20"/>
                <w:lang w:val="es-ES"/>
              </w:rPr>
            </w:pPr>
            <w:r w:rsidRPr="00A50FE5">
              <w:rPr>
                <w:color w:val="000000"/>
                <w:sz w:val="20"/>
                <w:lang w:val="es-ES"/>
              </w:rPr>
              <w:t>2,13</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0D47E703" w14:textId="77777777" w:rsidR="00A50FE5" w:rsidRPr="00A50FE5" w:rsidRDefault="00A50FE5" w:rsidP="00634675">
            <w:pPr>
              <w:widowControl w:val="0"/>
              <w:jc w:val="right"/>
              <w:rPr>
                <w:color w:val="000000"/>
                <w:sz w:val="20"/>
                <w:szCs w:val="20"/>
                <w:lang w:val="es-ES"/>
              </w:rPr>
            </w:pPr>
            <w:r w:rsidRPr="00A50FE5">
              <w:rPr>
                <w:color w:val="000000"/>
                <w:sz w:val="20"/>
                <w:lang w:val="es-ES"/>
              </w:rPr>
              <w:t>1,82</w:t>
            </w:r>
          </w:p>
        </w:tc>
        <w:tc>
          <w:tcPr>
            <w:tcW w:w="632" w:type="pct"/>
            <w:tcBorders>
              <w:top w:val="single" w:sz="4" w:space="0" w:color="auto"/>
              <w:left w:val="single" w:sz="4" w:space="0" w:color="auto"/>
              <w:bottom w:val="single" w:sz="4" w:space="0" w:color="auto"/>
              <w:right w:val="single" w:sz="4" w:space="0" w:color="auto"/>
            </w:tcBorders>
          </w:tcPr>
          <w:p w14:paraId="1A76105F" w14:textId="77777777" w:rsidR="00A50FE5" w:rsidRPr="00A50FE5" w:rsidRDefault="00A50FE5" w:rsidP="00634675">
            <w:pPr>
              <w:widowControl w:val="0"/>
              <w:jc w:val="right"/>
              <w:rPr>
                <w:color w:val="000000"/>
                <w:sz w:val="20"/>
                <w:szCs w:val="20"/>
                <w:lang w:val="es-ES"/>
              </w:rPr>
            </w:pPr>
            <w:r w:rsidRPr="00A50FE5">
              <w:rPr>
                <w:color w:val="000000" w:themeColor="text1"/>
                <w:sz w:val="20"/>
                <w:lang w:val="es-ES"/>
              </w:rPr>
              <w:t>0,69</w:t>
            </w:r>
          </w:p>
        </w:tc>
        <w:tc>
          <w:tcPr>
            <w:tcW w:w="632" w:type="pct"/>
            <w:tcBorders>
              <w:top w:val="single" w:sz="4" w:space="0" w:color="auto"/>
              <w:left w:val="single" w:sz="4" w:space="0" w:color="auto"/>
              <w:bottom w:val="single" w:sz="4" w:space="0" w:color="auto"/>
              <w:right w:val="single" w:sz="4" w:space="0" w:color="auto"/>
            </w:tcBorders>
          </w:tcPr>
          <w:p w14:paraId="3E5EBB6B" w14:textId="77777777" w:rsidR="00A50FE5" w:rsidRPr="00A50FE5" w:rsidRDefault="00A50FE5" w:rsidP="00634675">
            <w:pPr>
              <w:widowControl w:val="0"/>
              <w:jc w:val="right"/>
              <w:rPr>
                <w:color w:val="000000"/>
                <w:sz w:val="20"/>
                <w:szCs w:val="20"/>
                <w:lang w:val="es-ES"/>
              </w:rPr>
            </w:pPr>
            <w:r w:rsidRPr="00A50FE5">
              <w:rPr>
                <w:color w:val="000000"/>
                <w:sz w:val="20"/>
                <w:lang w:val="es-ES"/>
              </w:rPr>
              <w:t>1,22</w:t>
            </w: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348C678" w14:textId="77777777" w:rsidR="00A50FE5" w:rsidRPr="00A50FE5" w:rsidRDefault="00A50FE5" w:rsidP="00634675">
            <w:pPr>
              <w:widowControl w:val="0"/>
              <w:jc w:val="right"/>
              <w:rPr>
                <w:color w:val="000000"/>
                <w:sz w:val="20"/>
                <w:szCs w:val="20"/>
                <w:lang w:val="es-ES"/>
              </w:rPr>
            </w:pPr>
            <w:r w:rsidRPr="00A50FE5">
              <w:rPr>
                <w:color w:val="000000"/>
                <w:sz w:val="20"/>
                <w:lang w:val="es-ES"/>
              </w:rPr>
              <w:t>3,8</w:t>
            </w:r>
          </w:p>
        </w:tc>
      </w:tr>
      <w:tr w:rsidR="00A50FE5" w:rsidRPr="00A50FE5" w14:paraId="63B8FB3B" w14:textId="77777777" w:rsidTr="00634675">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5C872C" w14:textId="77777777" w:rsidR="00A50FE5" w:rsidRPr="00A50FE5" w:rsidRDefault="00A50FE5" w:rsidP="00634675">
            <w:pPr>
              <w:widowControl w:val="0"/>
              <w:jc w:val="left"/>
              <w:rPr>
                <w:color w:val="000000"/>
                <w:sz w:val="20"/>
                <w:szCs w:val="20"/>
                <w:lang w:val="es-ES"/>
              </w:rPr>
            </w:pPr>
            <w:r w:rsidRPr="00A50FE5">
              <w:rPr>
                <w:color w:val="000000"/>
                <w:sz w:val="20"/>
                <w:lang w:val="es-ES"/>
              </w:rPr>
              <w:t>HCFC-124</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BA85BD" w14:textId="77777777" w:rsidR="00A50FE5" w:rsidRPr="00A50FE5" w:rsidRDefault="00A50FE5" w:rsidP="00634675">
            <w:pPr>
              <w:widowControl w:val="0"/>
              <w:jc w:val="right"/>
              <w:rPr>
                <w:color w:val="000000"/>
                <w:sz w:val="20"/>
                <w:szCs w:val="20"/>
                <w:lang w:val="es-ES"/>
              </w:rPr>
            </w:pPr>
            <w:r w:rsidRPr="00A50FE5">
              <w:rPr>
                <w:color w:val="000000"/>
                <w:sz w:val="20"/>
                <w:lang w:val="es-ES"/>
              </w:rPr>
              <w:t>0,00</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2AA98CF0" w14:textId="77777777" w:rsidR="00A50FE5" w:rsidRPr="00A50FE5" w:rsidRDefault="00A50FE5" w:rsidP="00634675">
            <w:pPr>
              <w:widowControl w:val="0"/>
              <w:jc w:val="right"/>
              <w:rPr>
                <w:color w:val="000000"/>
                <w:sz w:val="20"/>
                <w:szCs w:val="20"/>
                <w:lang w:val="es-ES"/>
              </w:rPr>
            </w:pPr>
            <w:r w:rsidRPr="00A50FE5">
              <w:rPr>
                <w:color w:val="000000"/>
                <w:sz w:val="20"/>
                <w:lang w:val="es-ES"/>
              </w:rPr>
              <w:t>0,00</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45908E88" w14:textId="77777777" w:rsidR="00A50FE5" w:rsidRPr="00A50FE5" w:rsidRDefault="00A50FE5" w:rsidP="00634675">
            <w:pPr>
              <w:widowControl w:val="0"/>
              <w:jc w:val="right"/>
              <w:rPr>
                <w:color w:val="000000"/>
                <w:sz w:val="20"/>
                <w:szCs w:val="20"/>
                <w:lang w:val="es-ES"/>
              </w:rPr>
            </w:pPr>
            <w:r w:rsidRPr="00A50FE5">
              <w:rPr>
                <w:color w:val="000000"/>
                <w:sz w:val="20"/>
                <w:lang w:val="es-ES"/>
              </w:rPr>
              <w:t>0,00</w:t>
            </w:r>
          </w:p>
        </w:tc>
        <w:tc>
          <w:tcPr>
            <w:tcW w:w="632" w:type="pct"/>
            <w:tcBorders>
              <w:top w:val="single" w:sz="4" w:space="0" w:color="auto"/>
              <w:left w:val="single" w:sz="4" w:space="0" w:color="auto"/>
              <w:bottom w:val="single" w:sz="4" w:space="0" w:color="auto"/>
              <w:right w:val="single" w:sz="4" w:space="0" w:color="auto"/>
            </w:tcBorders>
          </w:tcPr>
          <w:p w14:paraId="55B8CBD9" w14:textId="77777777" w:rsidR="00A50FE5" w:rsidRPr="00A50FE5" w:rsidRDefault="00A50FE5" w:rsidP="00634675">
            <w:pPr>
              <w:widowControl w:val="0"/>
              <w:jc w:val="right"/>
              <w:rPr>
                <w:color w:val="000000"/>
                <w:sz w:val="20"/>
                <w:szCs w:val="20"/>
                <w:lang w:val="es-ES"/>
              </w:rPr>
            </w:pPr>
            <w:r w:rsidRPr="00A50FE5">
              <w:rPr>
                <w:color w:val="000000"/>
                <w:sz w:val="20"/>
                <w:lang w:val="es-ES"/>
              </w:rPr>
              <w:t>0,00</w:t>
            </w:r>
          </w:p>
        </w:tc>
        <w:tc>
          <w:tcPr>
            <w:tcW w:w="632" w:type="pct"/>
            <w:tcBorders>
              <w:top w:val="single" w:sz="4" w:space="0" w:color="auto"/>
              <w:left w:val="single" w:sz="4" w:space="0" w:color="auto"/>
              <w:bottom w:val="single" w:sz="4" w:space="0" w:color="auto"/>
              <w:right w:val="single" w:sz="4" w:space="0" w:color="auto"/>
            </w:tcBorders>
          </w:tcPr>
          <w:p w14:paraId="2D7138DF" w14:textId="77777777" w:rsidR="00A50FE5" w:rsidRPr="00A50FE5" w:rsidRDefault="00A50FE5" w:rsidP="00634675">
            <w:pPr>
              <w:widowControl w:val="0"/>
              <w:jc w:val="right"/>
              <w:rPr>
                <w:color w:val="000000"/>
                <w:sz w:val="20"/>
                <w:szCs w:val="20"/>
                <w:lang w:val="es-ES"/>
              </w:rPr>
            </w:pPr>
            <w:r w:rsidRPr="00A50FE5">
              <w:rPr>
                <w:color w:val="000000"/>
                <w:sz w:val="20"/>
                <w:lang w:val="es-ES"/>
              </w:rPr>
              <w:t>0,00</w:t>
            </w: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B9F9235" w14:textId="77777777" w:rsidR="00A50FE5" w:rsidRPr="00A50FE5" w:rsidRDefault="00A50FE5" w:rsidP="00634675">
            <w:pPr>
              <w:widowControl w:val="0"/>
              <w:jc w:val="right"/>
              <w:rPr>
                <w:color w:val="000000"/>
                <w:sz w:val="20"/>
                <w:szCs w:val="20"/>
                <w:lang w:val="es-ES"/>
              </w:rPr>
            </w:pPr>
            <w:r w:rsidRPr="00A50FE5">
              <w:rPr>
                <w:color w:val="000000"/>
                <w:sz w:val="20"/>
                <w:lang w:val="es-ES"/>
              </w:rPr>
              <w:t>0,0</w:t>
            </w:r>
          </w:p>
        </w:tc>
      </w:tr>
      <w:tr w:rsidR="00A50FE5" w:rsidRPr="00A50FE5" w14:paraId="1F76ED2C" w14:textId="77777777" w:rsidTr="00634675">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8AE990" w14:textId="77777777" w:rsidR="00A50FE5" w:rsidRPr="00A50FE5" w:rsidRDefault="00A50FE5" w:rsidP="00634675">
            <w:pPr>
              <w:widowControl w:val="0"/>
              <w:jc w:val="left"/>
              <w:rPr>
                <w:color w:val="000000"/>
                <w:sz w:val="20"/>
                <w:szCs w:val="20"/>
                <w:lang w:val="es-ES"/>
              </w:rPr>
            </w:pPr>
            <w:r w:rsidRPr="00A50FE5">
              <w:rPr>
                <w:color w:val="000000"/>
                <w:sz w:val="20"/>
                <w:lang w:val="es-ES"/>
              </w:rPr>
              <w:t>HCFC-141b</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E2F1F11" w14:textId="77777777" w:rsidR="00A50FE5" w:rsidRPr="00A50FE5" w:rsidRDefault="00A50FE5" w:rsidP="00634675">
            <w:pPr>
              <w:widowControl w:val="0"/>
              <w:jc w:val="right"/>
              <w:rPr>
                <w:color w:val="000000"/>
                <w:sz w:val="20"/>
                <w:szCs w:val="20"/>
                <w:lang w:val="es-ES"/>
              </w:rPr>
            </w:pPr>
            <w:r w:rsidRPr="00A50FE5">
              <w:rPr>
                <w:color w:val="000000"/>
                <w:sz w:val="20"/>
                <w:lang w:val="es-ES"/>
              </w:rPr>
              <w:t>61,60</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00C79C48" w14:textId="77777777" w:rsidR="00A50FE5" w:rsidRPr="00A50FE5" w:rsidRDefault="00A50FE5" w:rsidP="00634675">
            <w:pPr>
              <w:widowControl w:val="0"/>
              <w:jc w:val="right"/>
              <w:rPr>
                <w:color w:val="000000"/>
                <w:sz w:val="20"/>
                <w:szCs w:val="20"/>
                <w:lang w:val="es-ES"/>
              </w:rPr>
            </w:pPr>
            <w:r w:rsidRPr="00A50FE5">
              <w:rPr>
                <w:color w:val="000000"/>
                <w:sz w:val="20"/>
                <w:lang w:val="es-ES"/>
              </w:rPr>
              <w:t>48,40</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04C3261D" w14:textId="77777777" w:rsidR="00A50FE5" w:rsidRPr="00A50FE5" w:rsidRDefault="00A50FE5" w:rsidP="00634675">
            <w:pPr>
              <w:widowControl w:val="0"/>
              <w:jc w:val="right"/>
              <w:rPr>
                <w:color w:val="000000"/>
                <w:sz w:val="20"/>
                <w:szCs w:val="20"/>
                <w:lang w:val="es-ES"/>
              </w:rPr>
            </w:pPr>
            <w:r w:rsidRPr="00A50FE5">
              <w:rPr>
                <w:color w:val="000000"/>
                <w:sz w:val="20"/>
                <w:lang w:val="es-ES"/>
              </w:rPr>
              <w:t>24,20</w:t>
            </w:r>
          </w:p>
        </w:tc>
        <w:tc>
          <w:tcPr>
            <w:tcW w:w="632" w:type="pct"/>
            <w:tcBorders>
              <w:top w:val="single" w:sz="4" w:space="0" w:color="auto"/>
              <w:left w:val="single" w:sz="4" w:space="0" w:color="auto"/>
              <w:bottom w:val="single" w:sz="4" w:space="0" w:color="auto"/>
              <w:right w:val="single" w:sz="4" w:space="0" w:color="auto"/>
            </w:tcBorders>
          </w:tcPr>
          <w:p w14:paraId="4D99E39A" w14:textId="77777777" w:rsidR="00A50FE5" w:rsidRPr="00A50FE5" w:rsidRDefault="00A50FE5" w:rsidP="00634675">
            <w:pPr>
              <w:widowControl w:val="0"/>
              <w:jc w:val="right"/>
              <w:rPr>
                <w:color w:val="000000"/>
                <w:sz w:val="20"/>
                <w:szCs w:val="20"/>
                <w:lang w:val="es-ES"/>
              </w:rPr>
            </w:pPr>
            <w:r w:rsidRPr="00A50FE5">
              <w:rPr>
                <w:color w:val="000000" w:themeColor="text1"/>
                <w:sz w:val="20"/>
                <w:lang w:val="es-ES"/>
              </w:rPr>
              <w:t>11,00</w:t>
            </w:r>
          </w:p>
        </w:tc>
        <w:tc>
          <w:tcPr>
            <w:tcW w:w="632" w:type="pct"/>
            <w:tcBorders>
              <w:top w:val="single" w:sz="4" w:space="0" w:color="auto"/>
              <w:left w:val="single" w:sz="4" w:space="0" w:color="auto"/>
              <w:bottom w:val="single" w:sz="4" w:space="0" w:color="auto"/>
              <w:right w:val="single" w:sz="4" w:space="0" w:color="auto"/>
            </w:tcBorders>
          </w:tcPr>
          <w:p w14:paraId="23BD71B5" w14:textId="77777777" w:rsidR="00A50FE5" w:rsidRPr="00A50FE5" w:rsidRDefault="00A50FE5" w:rsidP="00634675">
            <w:pPr>
              <w:widowControl w:val="0"/>
              <w:jc w:val="right"/>
              <w:rPr>
                <w:color w:val="000000"/>
                <w:sz w:val="20"/>
                <w:szCs w:val="20"/>
                <w:lang w:val="es-ES"/>
              </w:rPr>
            </w:pPr>
            <w:r w:rsidRPr="00A50FE5">
              <w:rPr>
                <w:color w:val="000000"/>
                <w:sz w:val="20"/>
                <w:lang w:val="es-ES"/>
              </w:rPr>
              <w:t>0,00</w:t>
            </w: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5BFF06A" w14:textId="77777777" w:rsidR="00A50FE5" w:rsidRPr="00A50FE5" w:rsidRDefault="00A50FE5" w:rsidP="00634675">
            <w:pPr>
              <w:widowControl w:val="0"/>
              <w:jc w:val="right"/>
              <w:rPr>
                <w:color w:val="000000"/>
                <w:sz w:val="20"/>
                <w:szCs w:val="20"/>
                <w:lang w:val="es-ES"/>
              </w:rPr>
            </w:pPr>
            <w:r w:rsidRPr="00A50FE5">
              <w:rPr>
                <w:color w:val="000000"/>
                <w:sz w:val="20"/>
                <w:lang w:val="es-ES"/>
              </w:rPr>
              <w:t>132,6</w:t>
            </w:r>
          </w:p>
        </w:tc>
      </w:tr>
      <w:tr w:rsidR="00A50FE5" w:rsidRPr="00A50FE5" w14:paraId="173A78E1" w14:textId="77777777" w:rsidTr="00634675">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0758295" w14:textId="77777777" w:rsidR="00A50FE5" w:rsidRPr="00A50FE5" w:rsidRDefault="00A50FE5" w:rsidP="00634675">
            <w:pPr>
              <w:widowControl w:val="0"/>
              <w:jc w:val="left"/>
              <w:rPr>
                <w:color w:val="000000"/>
                <w:sz w:val="20"/>
                <w:szCs w:val="20"/>
                <w:lang w:val="es-ES"/>
              </w:rPr>
            </w:pPr>
            <w:r w:rsidRPr="00A50FE5">
              <w:rPr>
                <w:color w:val="000000"/>
                <w:sz w:val="20"/>
                <w:lang w:val="es-ES"/>
              </w:rPr>
              <w:t>HCFC-142b</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71F608D" w14:textId="77777777" w:rsidR="00A50FE5" w:rsidRPr="00A50FE5" w:rsidRDefault="00A50FE5" w:rsidP="00634675">
            <w:pPr>
              <w:widowControl w:val="0"/>
              <w:jc w:val="right"/>
              <w:rPr>
                <w:color w:val="000000"/>
                <w:sz w:val="20"/>
                <w:szCs w:val="20"/>
                <w:lang w:val="es-ES"/>
              </w:rPr>
            </w:pPr>
            <w:r w:rsidRPr="00A50FE5">
              <w:rPr>
                <w:color w:val="000000"/>
                <w:sz w:val="20"/>
                <w:lang w:val="es-ES"/>
              </w:rPr>
              <w:t>0,53</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79C7D391" w14:textId="77777777" w:rsidR="00A50FE5" w:rsidRPr="00A50FE5" w:rsidRDefault="00A50FE5" w:rsidP="00634675">
            <w:pPr>
              <w:widowControl w:val="0"/>
              <w:jc w:val="right"/>
              <w:rPr>
                <w:color w:val="000000"/>
                <w:sz w:val="20"/>
                <w:szCs w:val="20"/>
                <w:lang w:val="es-ES"/>
              </w:rPr>
            </w:pPr>
            <w:r w:rsidRPr="00A50FE5">
              <w:rPr>
                <w:color w:val="000000"/>
                <w:sz w:val="20"/>
                <w:lang w:val="es-ES"/>
              </w:rPr>
              <w:t>0,42</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020C536C" w14:textId="77777777" w:rsidR="00A50FE5" w:rsidRPr="00A50FE5" w:rsidRDefault="00A50FE5" w:rsidP="00634675">
            <w:pPr>
              <w:widowControl w:val="0"/>
              <w:jc w:val="right"/>
              <w:rPr>
                <w:color w:val="000000"/>
                <w:sz w:val="20"/>
                <w:szCs w:val="20"/>
                <w:lang w:val="es-ES"/>
              </w:rPr>
            </w:pPr>
            <w:r w:rsidRPr="00A50FE5">
              <w:rPr>
                <w:color w:val="000000"/>
                <w:sz w:val="20"/>
                <w:lang w:val="es-ES"/>
              </w:rPr>
              <w:t>0,00</w:t>
            </w:r>
          </w:p>
        </w:tc>
        <w:tc>
          <w:tcPr>
            <w:tcW w:w="632" w:type="pct"/>
            <w:tcBorders>
              <w:top w:val="single" w:sz="4" w:space="0" w:color="auto"/>
              <w:left w:val="single" w:sz="4" w:space="0" w:color="auto"/>
              <w:bottom w:val="single" w:sz="4" w:space="0" w:color="auto"/>
              <w:right w:val="single" w:sz="4" w:space="0" w:color="auto"/>
            </w:tcBorders>
          </w:tcPr>
          <w:p w14:paraId="2DE8FF85" w14:textId="77777777" w:rsidR="00A50FE5" w:rsidRPr="00A50FE5" w:rsidRDefault="00A50FE5" w:rsidP="00634675">
            <w:pPr>
              <w:widowControl w:val="0"/>
              <w:jc w:val="right"/>
              <w:rPr>
                <w:color w:val="000000"/>
                <w:sz w:val="20"/>
                <w:szCs w:val="20"/>
                <w:lang w:val="es-ES"/>
              </w:rPr>
            </w:pPr>
            <w:r w:rsidRPr="00A50FE5">
              <w:rPr>
                <w:color w:val="000000" w:themeColor="text1"/>
                <w:sz w:val="20"/>
                <w:lang w:val="es-ES"/>
              </w:rPr>
              <w:t>0,42</w:t>
            </w:r>
            <w:r w:rsidRPr="00A50FE5">
              <w:rPr>
                <w:color w:val="000000" w:themeColor="text1"/>
                <w:sz w:val="20"/>
                <w:vertAlign w:val="superscript"/>
                <w:lang w:val="es-ES"/>
              </w:rPr>
              <w:t>*</w:t>
            </w:r>
          </w:p>
        </w:tc>
        <w:tc>
          <w:tcPr>
            <w:tcW w:w="632" w:type="pct"/>
            <w:tcBorders>
              <w:top w:val="single" w:sz="4" w:space="0" w:color="auto"/>
              <w:left w:val="single" w:sz="4" w:space="0" w:color="auto"/>
              <w:bottom w:val="single" w:sz="4" w:space="0" w:color="auto"/>
              <w:right w:val="single" w:sz="4" w:space="0" w:color="auto"/>
            </w:tcBorders>
          </w:tcPr>
          <w:p w14:paraId="5E9F6E61" w14:textId="77777777" w:rsidR="00A50FE5" w:rsidRPr="00A50FE5" w:rsidRDefault="00A50FE5" w:rsidP="00634675">
            <w:pPr>
              <w:widowControl w:val="0"/>
              <w:jc w:val="right"/>
              <w:rPr>
                <w:color w:val="000000"/>
                <w:sz w:val="20"/>
                <w:szCs w:val="20"/>
                <w:lang w:val="es-ES"/>
              </w:rPr>
            </w:pPr>
            <w:r w:rsidRPr="00A50FE5">
              <w:rPr>
                <w:color w:val="000000"/>
                <w:sz w:val="20"/>
                <w:lang w:val="es-ES"/>
              </w:rPr>
              <w:t>0,00</w:t>
            </w: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55A60A6" w14:textId="77777777" w:rsidR="00A50FE5" w:rsidRPr="00A50FE5" w:rsidRDefault="00A50FE5" w:rsidP="00634675">
            <w:pPr>
              <w:widowControl w:val="0"/>
              <w:jc w:val="right"/>
              <w:rPr>
                <w:color w:val="000000"/>
                <w:sz w:val="20"/>
                <w:szCs w:val="20"/>
                <w:lang w:val="es-ES"/>
              </w:rPr>
            </w:pPr>
            <w:r w:rsidRPr="00A50FE5">
              <w:rPr>
                <w:color w:val="000000"/>
                <w:sz w:val="20"/>
                <w:lang w:val="es-ES"/>
              </w:rPr>
              <w:t>0,0</w:t>
            </w:r>
          </w:p>
        </w:tc>
      </w:tr>
      <w:tr w:rsidR="00A50FE5" w:rsidRPr="00A50FE5" w14:paraId="29403EBE" w14:textId="77777777" w:rsidTr="00634675">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393C0889" w14:textId="77777777" w:rsidR="00A50FE5" w:rsidRPr="00A50FE5" w:rsidRDefault="00A50FE5" w:rsidP="00634675">
            <w:pPr>
              <w:widowControl w:val="0"/>
              <w:jc w:val="left"/>
              <w:rPr>
                <w:color w:val="000000"/>
                <w:sz w:val="20"/>
                <w:szCs w:val="20"/>
                <w:lang w:val="es-ES"/>
              </w:rPr>
            </w:pPr>
            <w:r w:rsidRPr="00A50FE5">
              <w:rPr>
                <w:color w:val="000000"/>
                <w:sz w:val="20"/>
                <w:lang w:val="es-ES"/>
              </w:rPr>
              <w:t>HCFC-225</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203D78" w14:textId="77777777" w:rsidR="00A50FE5" w:rsidRPr="00A50FE5" w:rsidRDefault="00A50FE5" w:rsidP="00634675">
            <w:pPr>
              <w:widowControl w:val="0"/>
              <w:jc w:val="right"/>
              <w:rPr>
                <w:color w:val="000000"/>
                <w:sz w:val="20"/>
                <w:szCs w:val="20"/>
                <w:lang w:val="es-ES"/>
              </w:rPr>
            </w:pPr>
            <w:r w:rsidRPr="00A50FE5">
              <w:rPr>
                <w:color w:val="000000"/>
                <w:sz w:val="20"/>
                <w:lang w:val="es-ES"/>
              </w:rPr>
              <w:t>0,14</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22E30C4C" w14:textId="77777777" w:rsidR="00A50FE5" w:rsidRPr="00A50FE5" w:rsidRDefault="00A50FE5" w:rsidP="00634675">
            <w:pPr>
              <w:widowControl w:val="0"/>
              <w:jc w:val="right"/>
              <w:rPr>
                <w:color w:val="000000"/>
                <w:sz w:val="20"/>
                <w:szCs w:val="20"/>
                <w:lang w:val="es-ES"/>
              </w:rPr>
            </w:pPr>
            <w:r w:rsidRPr="00A50FE5">
              <w:rPr>
                <w:color w:val="000000"/>
                <w:sz w:val="20"/>
                <w:lang w:val="es-ES"/>
              </w:rPr>
              <w:t>0,14</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7B5B8211" w14:textId="77777777" w:rsidR="00A50FE5" w:rsidRPr="00A50FE5" w:rsidRDefault="00A50FE5" w:rsidP="00634675">
            <w:pPr>
              <w:widowControl w:val="0"/>
              <w:jc w:val="right"/>
              <w:rPr>
                <w:color w:val="000000"/>
                <w:sz w:val="20"/>
                <w:szCs w:val="20"/>
                <w:lang w:val="es-ES"/>
              </w:rPr>
            </w:pPr>
            <w:r w:rsidRPr="00A50FE5">
              <w:rPr>
                <w:color w:val="000000"/>
                <w:sz w:val="20"/>
                <w:lang w:val="es-ES"/>
              </w:rPr>
              <w:t>0,00</w:t>
            </w:r>
          </w:p>
        </w:tc>
        <w:tc>
          <w:tcPr>
            <w:tcW w:w="632" w:type="pct"/>
            <w:tcBorders>
              <w:top w:val="single" w:sz="4" w:space="0" w:color="auto"/>
              <w:left w:val="single" w:sz="4" w:space="0" w:color="auto"/>
              <w:bottom w:val="single" w:sz="4" w:space="0" w:color="auto"/>
              <w:right w:val="single" w:sz="4" w:space="0" w:color="auto"/>
            </w:tcBorders>
          </w:tcPr>
          <w:p w14:paraId="0099CACE" w14:textId="77777777" w:rsidR="00A50FE5" w:rsidRPr="00A50FE5" w:rsidRDefault="00A50FE5" w:rsidP="00634675">
            <w:pPr>
              <w:widowControl w:val="0"/>
              <w:jc w:val="right"/>
              <w:rPr>
                <w:color w:val="000000"/>
                <w:sz w:val="20"/>
                <w:szCs w:val="20"/>
                <w:lang w:val="es-ES"/>
              </w:rPr>
            </w:pPr>
            <w:r w:rsidRPr="00A50FE5">
              <w:rPr>
                <w:color w:val="000000"/>
                <w:sz w:val="20"/>
                <w:lang w:val="es-ES"/>
              </w:rPr>
              <w:t>0,00</w:t>
            </w:r>
          </w:p>
        </w:tc>
        <w:tc>
          <w:tcPr>
            <w:tcW w:w="632" w:type="pct"/>
            <w:tcBorders>
              <w:top w:val="single" w:sz="4" w:space="0" w:color="auto"/>
              <w:left w:val="single" w:sz="4" w:space="0" w:color="auto"/>
              <w:bottom w:val="single" w:sz="4" w:space="0" w:color="auto"/>
              <w:right w:val="single" w:sz="4" w:space="0" w:color="auto"/>
            </w:tcBorders>
          </w:tcPr>
          <w:p w14:paraId="2705E16E" w14:textId="77777777" w:rsidR="00A50FE5" w:rsidRPr="00A50FE5" w:rsidRDefault="00A50FE5" w:rsidP="00634675">
            <w:pPr>
              <w:widowControl w:val="0"/>
              <w:jc w:val="right"/>
              <w:rPr>
                <w:color w:val="000000"/>
                <w:sz w:val="20"/>
                <w:szCs w:val="20"/>
                <w:lang w:val="es-ES"/>
              </w:rPr>
            </w:pPr>
            <w:r w:rsidRPr="00A50FE5">
              <w:rPr>
                <w:color w:val="000000"/>
                <w:sz w:val="20"/>
                <w:lang w:val="es-ES"/>
              </w:rPr>
              <w:t>0,00</w:t>
            </w: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7A61354" w14:textId="77777777" w:rsidR="00A50FE5" w:rsidRPr="00A50FE5" w:rsidRDefault="00A50FE5" w:rsidP="00634675">
            <w:pPr>
              <w:widowControl w:val="0"/>
              <w:jc w:val="right"/>
              <w:rPr>
                <w:color w:val="000000"/>
                <w:sz w:val="20"/>
                <w:szCs w:val="20"/>
                <w:lang w:val="es-ES"/>
              </w:rPr>
            </w:pPr>
            <w:r w:rsidRPr="00A50FE5">
              <w:rPr>
                <w:color w:val="000000"/>
                <w:sz w:val="20"/>
                <w:lang w:val="es-ES"/>
              </w:rPr>
              <w:t>0,0</w:t>
            </w:r>
          </w:p>
        </w:tc>
      </w:tr>
      <w:tr w:rsidR="00A50FE5" w:rsidRPr="00A50FE5" w14:paraId="12816733" w14:textId="77777777" w:rsidTr="00634675">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0B3CA37" w14:textId="77777777" w:rsidR="00A50FE5" w:rsidRPr="00A50FE5" w:rsidRDefault="00A50FE5" w:rsidP="00634675">
            <w:pPr>
              <w:jc w:val="left"/>
              <w:rPr>
                <w:rFonts w:eastAsiaTheme="minorHAnsi"/>
                <w:b/>
                <w:sz w:val="20"/>
                <w:szCs w:val="20"/>
                <w:lang w:val="es-ES"/>
              </w:rPr>
            </w:pPr>
            <w:r w:rsidRPr="00A50FE5">
              <w:rPr>
                <w:b/>
                <w:sz w:val="20"/>
                <w:lang w:val="es-ES"/>
              </w:rPr>
              <w:t>Total (toneladas PAO)</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61713E" w14:textId="77777777" w:rsidR="00A50FE5" w:rsidRPr="00A50FE5" w:rsidRDefault="00A50FE5" w:rsidP="00634675">
            <w:pPr>
              <w:widowControl w:val="0"/>
              <w:jc w:val="right"/>
              <w:rPr>
                <w:b/>
                <w:color w:val="000000"/>
                <w:sz w:val="20"/>
                <w:szCs w:val="20"/>
                <w:lang w:val="es-ES"/>
              </w:rPr>
            </w:pPr>
            <w:r w:rsidRPr="00A50FE5">
              <w:rPr>
                <w:b/>
                <w:color w:val="000000"/>
                <w:sz w:val="20"/>
                <w:lang w:val="es-ES"/>
              </w:rPr>
              <w:t>235,56</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31421DC5" w14:textId="77777777" w:rsidR="00A50FE5" w:rsidRPr="00A50FE5" w:rsidRDefault="00A50FE5" w:rsidP="00634675">
            <w:pPr>
              <w:widowControl w:val="0"/>
              <w:jc w:val="right"/>
              <w:rPr>
                <w:b/>
                <w:color w:val="000000"/>
                <w:sz w:val="20"/>
                <w:szCs w:val="20"/>
                <w:lang w:val="es-ES"/>
              </w:rPr>
            </w:pPr>
            <w:r w:rsidRPr="00A50FE5">
              <w:rPr>
                <w:b/>
                <w:color w:val="000000"/>
                <w:sz w:val="20"/>
                <w:lang w:val="es-ES"/>
              </w:rPr>
              <w:t>215,74</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507CE046" w14:textId="77777777" w:rsidR="00A50FE5" w:rsidRPr="00A50FE5" w:rsidRDefault="00A50FE5" w:rsidP="00634675">
            <w:pPr>
              <w:widowControl w:val="0"/>
              <w:jc w:val="right"/>
              <w:rPr>
                <w:b/>
                <w:color w:val="000000"/>
                <w:sz w:val="20"/>
                <w:szCs w:val="20"/>
                <w:lang w:val="es-ES"/>
              </w:rPr>
            </w:pPr>
            <w:r w:rsidRPr="00A50FE5">
              <w:rPr>
                <w:b/>
                <w:color w:val="000000"/>
                <w:sz w:val="20"/>
                <w:lang w:val="es-ES"/>
              </w:rPr>
              <w:t>188,41</w:t>
            </w:r>
          </w:p>
        </w:tc>
        <w:tc>
          <w:tcPr>
            <w:tcW w:w="632" w:type="pct"/>
            <w:tcBorders>
              <w:top w:val="single" w:sz="4" w:space="0" w:color="auto"/>
              <w:left w:val="single" w:sz="4" w:space="0" w:color="auto"/>
              <w:bottom w:val="single" w:sz="4" w:space="0" w:color="auto"/>
              <w:right w:val="single" w:sz="4" w:space="0" w:color="auto"/>
            </w:tcBorders>
          </w:tcPr>
          <w:p w14:paraId="61B4CD7C" w14:textId="77777777" w:rsidR="00A50FE5" w:rsidRPr="00A50FE5" w:rsidRDefault="00A50FE5" w:rsidP="00634675">
            <w:pPr>
              <w:jc w:val="right"/>
              <w:rPr>
                <w:b/>
                <w:color w:val="000000"/>
                <w:sz w:val="20"/>
                <w:szCs w:val="20"/>
                <w:lang w:val="es-ES"/>
              </w:rPr>
            </w:pPr>
            <w:r w:rsidRPr="00A50FE5">
              <w:rPr>
                <w:b/>
                <w:color w:val="000000"/>
                <w:sz w:val="20"/>
                <w:lang w:val="es-ES"/>
              </w:rPr>
              <w:t>172,36</w:t>
            </w:r>
          </w:p>
        </w:tc>
        <w:tc>
          <w:tcPr>
            <w:tcW w:w="632" w:type="pct"/>
            <w:tcBorders>
              <w:top w:val="single" w:sz="4" w:space="0" w:color="auto"/>
              <w:left w:val="single" w:sz="4" w:space="0" w:color="auto"/>
              <w:bottom w:val="single" w:sz="4" w:space="0" w:color="auto"/>
              <w:right w:val="single" w:sz="4" w:space="0" w:color="auto"/>
            </w:tcBorders>
          </w:tcPr>
          <w:p w14:paraId="703BED5A" w14:textId="77777777" w:rsidR="00A50FE5" w:rsidRPr="00A50FE5" w:rsidRDefault="00A50FE5" w:rsidP="00634675">
            <w:pPr>
              <w:jc w:val="right"/>
              <w:rPr>
                <w:b/>
                <w:color w:val="000000"/>
                <w:sz w:val="20"/>
                <w:szCs w:val="20"/>
                <w:lang w:val="es-ES"/>
              </w:rPr>
            </w:pPr>
            <w:r w:rsidRPr="00A50FE5">
              <w:rPr>
                <w:b/>
                <w:color w:val="000000"/>
                <w:sz w:val="20"/>
                <w:lang w:val="es-ES"/>
              </w:rPr>
              <w:t>137,82</w:t>
            </w: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60D97B2" w14:textId="77777777" w:rsidR="00A50FE5" w:rsidRPr="00A50FE5" w:rsidRDefault="00A50FE5" w:rsidP="00634675">
            <w:pPr>
              <w:jc w:val="right"/>
              <w:rPr>
                <w:rFonts w:eastAsiaTheme="minorHAnsi"/>
                <w:b/>
                <w:color w:val="000000"/>
                <w:sz w:val="20"/>
                <w:szCs w:val="20"/>
                <w:lang w:val="es-ES"/>
              </w:rPr>
            </w:pPr>
            <w:r w:rsidRPr="00A50FE5">
              <w:rPr>
                <w:b/>
                <w:color w:val="000000"/>
                <w:sz w:val="20"/>
                <w:lang w:val="es-ES"/>
              </w:rPr>
              <w:t>403,9</w:t>
            </w:r>
          </w:p>
        </w:tc>
      </w:tr>
    </w:tbl>
    <w:p w14:paraId="0960D9B6" w14:textId="77777777" w:rsidR="00A50FE5" w:rsidRPr="00A50FE5" w:rsidRDefault="00A50FE5" w:rsidP="00A50FE5">
      <w:pPr>
        <w:rPr>
          <w:sz w:val="18"/>
          <w:szCs w:val="18"/>
          <w:lang w:val="es-ES"/>
        </w:rPr>
      </w:pPr>
      <w:r w:rsidRPr="00A50FE5">
        <w:rPr>
          <w:sz w:val="18"/>
          <w:vertAlign w:val="superscript"/>
          <w:lang w:val="es-ES"/>
        </w:rPr>
        <w:t>*</w:t>
      </w:r>
      <w:r w:rsidRPr="00A50FE5">
        <w:rPr>
          <w:sz w:val="18"/>
          <w:lang w:val="es-ES"/>
        </w:rPr>
        <w:t xml:space="preserve"> Datos del programa de país y consumo verificado. Véase el párrafo 6 del presente documento.</w:t>
      </w:r>
    </w:p>
    <w:p w14:paraId="638CC7D9" w14:textId="77777777" w:rsidR="00A50FE5" w:rsidRPr="00A50FE5" w:rsidRDefault="00A50FE5" w:rsidP="00A50FE5">
      <w:pPr>
        <w:rPr>
          <w:sz w:val="18"/>
          <w:szCs w:val="18"/>
          <w:lang w:val="es-ES"/>
        </w:rPr>
      </w:pPr>
      <w:r w:rsidRPr="00A50FE5">
        <w:rPr>
          <w:sz w:val="18"/>
          <w:vertAlign w:val="superscript"/>
          <w:lang w:val="es-ES"/>
        </w:rPr>
        <w:t>**</w:t>
      </w:r>
      <w:r w:rsidRPr="00A50FE5">
        <w:rPr>
          <w:sz w:val="18"/>
          <w:lang w:val="es-ES"/>
        </w:rPr>
        <w:t xml:space="preserve"> Datos del programa de país</w:t>
      </w:r>
    </w:p>
    <w:p w14:paraId="2ADBBA88" w14:textId="77777777" w:rsidR="00A50FE5" w:rsidRPr="00A50FE5" w:rsidRDefault="00A50FE5" w:rsidP="00A50FE5">
      <w:pPr>
        <w:rPr>
          <w:lang w:val="es-ES"/>
        </w:rPr>
      </w:pPr>
    </w:p>
    <w:p w14:paraId="4A8FC00F" w14:textId="77777777" w:rsidR="00A50FE5" w:rsidRPr="00A50FE5" w:rsidRDefault="00A50FE5" w:rsidP="00A50FE5">
      <w:pPr>
        <w:numPr>
          <w:ilvl w:val="0"/>
          <w:numId w:val="1"/>
        </w:numPr>
        <w:spacing w:after="240"/>
        <w:outlineLvl w:val="0"/>
        <w:rPr>
          <w:lang w:val="es-ES"/>
        </w:rPr>
      </w:pPr>
      <w:r w:rsidRPr="00A50FE5">
        <w:rPr>
          <w:lang w:val="es-ES"/>
        </w:rPr>
        <w:t>El HCFC-22 se consumió exclusivamente para el servicio y mantenimiento tras la prohibición de 2015 de su uso en la fabricación y montaje de equipos de refrigeración y aire acondicionado; su consumo ha disminuido a la luz de las mejores prácticas de servicio y mantenimiento, el uso de refrigerantes alternativos, y las restricciones sobre los equipos que utilizan HCFC-22. El consumo de HCFC-141b, que se consumía exclusivamente como agente espumante, se eliminó después de la prohibición de su importación y consumo, en vigor desde el 1 de enero de 2022, y después de las reconversiones en el sector de fabricación de espumas de poliuretano. Se consume HCFC-123 para instalar y mantener enfriadores y en el sector de extinción de incendios; su consumo disminuyó temporalmente en 2021 debido a problemas en la cadena de suministro provocados por la pandemia del COVID-19 y se abordará en la etapa III del PGEH. Se consume HCFC-142b de forma intermitente como componente del R-406A, que se usa como sucedáneo para equipos que utilizan CFC-12. El consumo de HCFC-225, que se utilizaba para el recubrimiento de jeringas y anillos de pistón, se eliminó en 2020 debido a la disponibilidad de alternativas para esos usos (es decir, HFE-347pc-f y hexametildisiloxano, respectivamente).</w:t>
      </w:r>
    </w:p>
    <w:p w14:paraId="07C7D253" w14:textId="77777777" w:rsidR="00A50FE5" w:rsidRPr="00A50FE5" w:rsidRDefault="00A50FE5" w:rsidP="00A50FE5">
      <w:pPr>
        <w:keepNext/>
        <w:keepLines/>
        <w:rPr>
          <w:i/>
          <w:lang w:val="es-ES"/>
        </w:rPr>
      </w:pPr>
      <w:r w:rsidRPr="00A50FE5">
        <w:rPr>
          <w:i/>
          <w:lang w:val="es-ES"/>
        </w:rPr>
        <w:lastRenderedPageBreak/>
        <w:t>Informe de ejecución del programa de país.</w:t>
      </w:r>
    </w:p>
    <w:p w14:paraId="17DC6996" w14:textId="77777777" w:rsidR="00A50FE5" w:rsidRPr="00A50FE5" w:rsidRDefault="00A50FE5" w:rsidP="00A50FE5">
      <w:pPr>
        <w:keepNext/>
        <w:keepLines/>
        <w:rPr>
          <w:lang w:val="es-ES"/>
        </w:rPr>
      </w:pPr>
    </w:p>
    <w:p w14:paraId="7DCB5224" w14:textId="77777777" w:rsidR="00A50FE5" w:rsidRPr="00A50FE5" w:rsidRDefault="00A50FE5" w:rsidP="00A50FE5">
      <w:pPr>
        <w:pStyle w:val="Heading1"/>
        <w:rPr>
          <w:lang w:val="es-ES"/>
        </w:rPr>
      </w:pPr>
      <w:r w:rsidRPr="00A50FE5">
        <w:rPr>
          <w:lang w:val="es-ES"/>
        </w:rPr>
        <w:t>En el informe sobre la ejecución del programa de país de 2021, el Gobierno de Indonesia notificó datos sobre el consumo de HCFC por sectores que concuerdan con los datos comunicados con arreglo al Artículo 7 del Protocolo de Montreal, excepto como se indica en el párrafo 6 a continuación.</w:t>
      </w:r>
    </w:p>
    <w:p w14:paraId="7C1B272F" w14:textId="77777777" w:rsidR="00A50FE5" w:rsidRPr="00A50FE5" w:rsidRDefault="00A50FE5" w:rsidP="00A50FE5">
      <w:pPr>
        <w:keepNext/>
        <w:rPr>
          <w:i/>
          <w:lang w:val="es-ES"/>
        </w:rPr>
      </w:pPr>
      <w:r w:rsidRPr="00A50FE5">
        <w:rPr>
          <w:i/>
          <w:lang w:val="es-ES"/>
        </w:rPr>
        <w:t>Informe de verificación</w:t>
      </w:r>
    </w:p>
    <w:p w14:paraId="38BB3CDF" w14:textId="77777777" w:rsidR="00A50FE5" w:rsidRPr="00A50FE5" w:rsidRDefault="00A50FE5" w:rsidP="00A50FE5">
      <w:pPr>
        <w:keepNext/>
        <w:rPr>
          <w:lang w:val="es-ES"/>
        </w:rPr>
      </w:pPr>
    </w:p>
    <w:p w14:paraId="021B082A" w14:textId="77777777" w:rsidR="00A50FE5" w:rsidRPr="00A50FE5" w:rsidRDefault="00A50FE5" w:rsidP="00A50FE5">
      <w:pPr>
        <w:pStyle w:val="Heading1"/>
        <w:rPr>
          <w:lang w:val="es-ES"/>
        </w:rPr>
      </w:pPr>
      <w:r w:rsidRPr="00A50FE5">
        <w:rPr>
          <w:lang w:val="es-ES"/>
        </w:rPr>
        <w:t>Si bien el informe de verificación incluyó la verificación del consumo del país para 2021, todavía se estaba llevando a cabo la verificación del consumo de 2022. El PNUD compartió su previsión de que el informe de verificación de 2022 se presentará a más tardar 12 semanas antes de la 93ª reunión.</w:t>
      </w:r>
    </w:p>
    <w:p w14:paraId="6214DBDE" w14:textId="35C29124" w:rsidR="00A50FE5" w:rsidRPr="00A50FE5" w:rsidRDefault="00A50FE5" w:rsidP="00A50FE5">
      <w:pPr>
        <w:pStyle w:val="Heading1"/>
        <w:rPr>
          <w:lang w:val="es-ES"/>
        </w:rPr>
      </w:pPr>
      <w:r w:rsidRPr="00A50FE5">
        <w:rPr>
          <w:lang w:val="es-ES"/>
        </w:rPr>
        <w:t>El informe de verificación confirmó que el Gobierno está aplicando un sistema de concesión de licencias y cupos para las importaciones y exportaciones de HCFC y que el consumo total de HCFC notificado con arreglo al Artículo 7 del Protocolo de Montreal para 2021 era correcto (tal como se muestra en el Cuadro 1 anterior), excepto una pequeña diferencia en el consumo de HCFC-22 notificado con arreglo al Artículo 7, que inadvertidamente contabilizaba por partida doble el componente de HCFC-22 del R</w:t>
      </w:r>
      <w:r w:rsidR="0002492B">
        <w:rPr>
          <w:lang w:val="es-ES"/>
        </w:rPr>
        <w:noBreakHyphen/>
      </w:r>
      <w:r w:rsidRPr="00A50FE5">
        <w:rPr>
          <w:lang w:val="es-ES"/>
        </w:rPr>
        <w:t xml:space="preserve">406A que se importó en el país. El país había pedido a la Secretaría del Ozono que revisara los datos del Artículo 7 en consecuencia. El verificador había recomendado elaborar un compendio del sistema reglamentario, que está compuesto por una serie de reglamentaciones y procedimientos vinculados; y, dado que había quedado un 6 por ciento aproximadamente sin usar de los cupos asignados, había recomendado también que el Gobierno supervisara cuidadosamente la utilización de los cupos y realizara ajustes a la asignación, según sea necesario. El compendio se elaborará en el marco de la etapa III; el PNUD observó que, a pesar de que el Gobierno supervisa los cupos utilizados, hubo una disputa legal entre dos grandes importadores en 2021 que contribuyó a la reducción de los cupos utilizados en 2021, y que dicho caso va más allá del mecanismo actual de reasignación de cupos. La verificación concluyó que el sistema de permisos e importación de Indonesia es transparente y eficiente, y que el país cumple con sus objetivos de reducción y está por debajo de los objetivos del Protocolo de Montreal. </w:t>
      </w:r>
    </w:p>
    <w:p w14:paraId="5543BEB9" w14:textId="77777777" w:rsidR="00A50FE5" w:rsidRPr="00A50FE5" w:rsidRDefault="00A50FE5" w:rsidP="00A50FE5">
      <w:pPr>
        <w:rPr>
          <w:u w:val="single"/>
          <w:lang w:val="es-ES"/>
        </w:rPr>
      </w:pPr>
      <w:r w:rsidRPr="00A50FE5">
        <w:rPr>
          <w:u w:val="single"/>
          <w:lang w:val="es-ES"/>
        </w:rPr>
        <w:t>Informe sobre la marcha de las actividades relativo a la ejecución del tercer tramo de la etapa II del plan de gestión de eliminación de los HCFC</w:t>
      </w:r>
    </w:p>
    <w:p w14:paraId="22F89F58" w14:textId="77777777" w:rsidR="00A50FE5" w:rsidRPr="00A50FE5" w:rsidRDefault="00A50FE5" w:rsidP="00A50FE5">
      <w:pPr>
        <w:rPr>
          <w:lang w:val="es-ES"/>
        </w:rPr>
      </w:pPr>
    </w:p>
    <w:p w14:paraId="3705A82B" w14:textId="77777777" w:rsidR="00A50FE5" w:rsidRPr="00A50FE5" w:rsidRDefault="00A50FE5" w:rsidP="00A50FE5">
      <w:pPr>
        <w:rPr>
          <w:i/>
          <w:lang w:val="es-ES"/>
        </w:rPr>
      </w:pPr>
      <w:r w:rsidRPr="00A50FE5">
        <w:rPr>
          <w:i/>
          <w:lang w:val="es-ES"/>
        </w:rPr>
        <w:t>Marco jurídico</w:t>
      </w:r>
    </w:p>
    <w:p w14:paraId="6F11521C" w14:textId="77777777" w:rsidR="00A50FE5" w:rsidRPr="00A50FE5" w:rsidRDefault="00A50FE5" w:rsidP="00A50FE5">
      <w:pPr>
        <w:rPr>
          <w:iCs/>
          <w:lang w:val="es-ES"/>
        </w:rPr>
      </w:pPr>
    </w:p>
    <w:p w14:paraId="0687E9DF" w14:textId="77777777" w:rsidR="00A50FE5" w:rsidRPr="00A50FE5" w:rsidRDefault="00A50FE5" w:rsidP="00A50FE5">
      <w:pPr>
        <w:pStyle w:val="Heading1"/>
        <w:rPr>
          <w:lang w:val="es-ES"/>
        </w:rPr>
      </w:pPr>
      <w:r w:rsidRPr="00A50FE5">
        <w:rPr>
          <w:lang w:val="es-ES"/>
        </w:rPr>
        <w:t>En 2012 se estableció el sistema de otorgamiento de licencias y cupos para las importaciones de HCFC. En 2014, 2015, 2015, 2019, 2020 y 2022, se actualizaron nuevamente los reglamentos acerca de las SAO del país, incluyendo las siguientes disposiciones, entre otras: no se permiten las importaciones de sustancias eliminadas anteriormente;</w:t>
      </w:r>
      <w:r w:rsidRPr="00A50FE5">
        <w:rPr>
          <w:rStyle w:val="FootnoteReference"/>
          <w:lang w:val="es-ES"/>
        </w:rPr>
        <w:footnoteReference w:id="3"/>
      </w:r>
      <w:r w:rsidRPr="00A50FE5">
        <w:rPr>
          <w:lang w:val="es-ES"/>
        </w:rPr>
        <w:t xml:space="preserve"> solo se proporcionan cupos a importadores registrados que tienen licencia de importación; puesta en marcha de un sistema electrónico de otorgamiento de licencias; la licencia de importación solo es válida desde la fecha de expedición hasta el 31 de diciembre de ese año; las importaciones solo pueden entrar en el país por los seis puertos marítimos designados; las importaciones de equipos de refrigeración y aire acondicionado a través de zonas de libre comercio y zonas fuera de las jurisdicciones aduaneras están regidas por las reglamentaciones correspondientes; y el incumplimiento dará lugar a la anulación de la licencia de importación. Además, en enero de 2015, el Gobierno aprobó la prohibición de la importación, fabricación y montaje de equipos que utilizan HCFC-22; el uso de HCFC como agentes espumantes para el aislamiento de espuma en equipos comerciales e industriales de refrigeración; y el uso de HCFC-141b como agente espumante en la fabricación de enfriadores y refrigeradores domésticos, camiones refrigeradores y productos de espumas de revestimiento integral. También está prohibida la importación de equipos de refrigeración y aire acondicionado "secos" (es decir, que se envían sin cargar con refrigerante) que utilizan CFC y HCFC-22. El Gobierno promulgó la prohibición del uso e importación de HCFC-141b a granel y contenido en polioles premezclados importados </w:t>
      </w:r>
      <w:r w:rsidRPr="00A50FE5">
        <w:rPr>
          <w:lang w:val="es-ES"/>
        </w:rPr>
        <w:lastRenderedPageBreak/>
        <w:t>a partir del 1 de enero de 2022 conforme a la decisión 88/40 a), y ratificó la Enmienda de Kigali el 14 de diciembre de 2022.</w:t>
      </w:r>
    </w:p>
    <w:p w14:paraId="2723C07E" w14:textId="77777777" w:rsidR="00A50FE5" w:rsidRPr="00A50FE5" w:rsidRDefault="00A50FE5" w:rsidP="00A50FE5">
      <w:pPr>
        <w:keepNext/>
        <w:rPr>
          <w:i/>
          <w:lang w:val="es-ES"/>
        </w:rPr>
      </w:pPr>
      <w:r w:rsidRPr="00A50FE5">
        <w:rPr>
          <w:i/>
          <w:lang w:val="es-ES"/>
        </w:rPr>
        <w:t>Sector de fabricación de espumas de poliuretano</w:t>
      </w:r>
    </w:p>
    <w:p w14:paraId="219C6942" w14:textId="77777777" w:rsidR="00A50FE5" w:rsidRPr="00A50FE5" w:rsidRDefault="00A50FE5" w:rsidP="00A50FE5">
      <w:pPr>
        <w:keepNext/>
        <w:rPr>
          <w:lang w:val="es-ES"/>
        </w:rPr>
      </w:pPr>
    </w:p>
    <w:p w14:paraId="087EC765" w14:textId="2D2946D3" w:rsidR="00A50FE5" w:rsidRPr="00A50FE5" w:rsidRDefault="00A50FE5" w:rsidP="00A50FE5">
      <w:pPr>
        <w:pStyle w:val="Heading1"/>
        <w:rPr>
          <w:lang w:val="es-ES"/>
        </w:rPr>
      </w:pPr>
      <w:r w:rsidRPr="00A50FE5">
        <w:rPr>
          <w:lang w:val="es-ES"/>
        </w:rPr>
        <w:t>La etapa II incluyó la reconversión de cuatro empresas de tamaño grande (consumo superior a 20</w:t>
      </w:r>
      <w:r w:rsidR="0002492B">
        <w:rPr>
          <w:lang w:val="es-ES"/>
        </w:rPr>
        <w:t> </w:t>
      </w:r>
      <w:r w:rsidRPr="00A50FE5">
        <w:rPr>
          <w:lang w:val="es-ES"/>
        </w:rPr>
        <w:t>t) y ocho empresas de tamaño mediano (consumo entre 5 y 20 t) a agentes espumantes a base de hidrocarburos (HC); las empresas grandes mezclarán internamente los componentes, y las medianas comprarán los HC premezclados; también incluyó un proyecto de grupo para la reconversión de 201 pequeñas empresas a las que se proporcionarían bonos para comprar a proveedores de sistemas agentes espumantes de bajo potencial de calentamiento atmosférico a un precio reducido; y asistencia a dos proveedores de sistemas para introducir sistemas de polioles a base de HC e hidrofluoroolefinas (HFO).</w:t>
      </w:r>
    </w:p>
    <w:p w14:paraId="02B42CEF" w14:textId="77777777" w:rsidR="00A50FE5" w:rsidRPr="00A50FE5" w:rsidRDefault="00A50FE5" w:rsidP="00A50FE5">
      <w:pPr>
        <w:pStyle w:val="Heading1"/>
        <w:widowControl w:val="0"/>
        <w:rPr>
          <w:lang w:val="es-ES"/>
        </w:rPr>
      </w:pPr>
      <w:r w:rsidRPr="00A50FE5">
        <w:rPr>
          <w:lang w:val="es-ES"/>
        </w:rPr>
        <w:t>A febrero de 2023, las 12 empresas grandes y medianas y ambos proveedores de sistemas</w:t>
      </w:r>
      <w:r w:rsidRPr="00A50FE5">
        <w:rPr>
          <w:rStyle w:val="FootnoteReference"/>
          <w:lang w:val="es-ES"/>
        </w:rPr>
        <w:footnoteReference w:id="4"/>
      </w:r>
      <w:r w:rsidRPr="00A50FE5">
        <w:rPr>
          <w:lang w:val="es-ES"/>
        </w:rPr>
        <w:t xml:space="preserve"> han terminado sus reconversiones. El sistema de bonos para el proyecto de grupo para 201 pequeñas empresas se puso en marcha en noviembre de 2021 y, a fecha de diciembre de 2022, ha distribuido 224,26 t de polioles premezclados que contienen HFO, y se identificaron otras 35 pequeñas empresas admisibles que se agregaron al proyecto de grupo; el Banco Mundial ha solicitado una prórroga del sistema de bonos hasta diciembre de 2023. </w:t>
      </w:r>
    </w:p>
    <w:p w14:paraId="552C8BFD" w14:textId="77777777" w:rsidR="00A50FE5" w:rsidRPr="00A50FE5" w:rsidRDefault="00A50FE5" w:rsidP="00A50FE5">
      <w:pPr>
        <w:rPr>
          <w:i/>
          <w:lang w:val="es-ES"/>
        </w:rPr>
      </w:pPr>
      <w:r w:rsidRPr="00A50FE5">
        <w:rPr>
          <w:i/>
          <w:lang w:val="es-ES"/>
        </w:rPr>
        <w:t>Sector de servicio y mantenimiento</w:t>
      </w:r>
    </w:p>
    <w:p w14:paraId="29034779" w14:textId="77777777" w:rsidR="00A50FE5" w:rsidRPr="00A50FE5" w:rsidRDefault="00A50FE5" w:rsidP="00A50FE5">
      <w:pPr>
        <w:rPr>
          <w:lang w:val="es-ES"/>
        </w:rPr>
      </w:pPr>
    </w:p>
    <w:p w14:paraId="7DD9C046" w14:textId="77777777" w:rsidR="00A50FE5" w:rsidRPr="00A50FE5" w:rsidRDefault="00A50FE5" w:rsidP="00A50FE5">
      <w:pPr>
        <w:pStyle w:val="Heading1"/>
        <w:rPr>
          <w:lang w:val="es-ES"/>
        </w:rPr>
      </w:pPr>
      <w:r w:rsidRPr="00A50FE5">
        <w:rPr>
          <w:lang w:val="es-ES"/>
        </w:rPr>
        <w:t>Se han llevado a cabo las siguientes actividades:</w:t>
      </w:r>
    </w:p>
    <w:p w14:paraId="25B23D09" w14:textId="77777777" w:rsidR="00A50FE5" w:rsidRPr="00A50FE5" w:rsidRDefault="00A50FE5" w:rsidP="00A50FE5">
      <w:pPr>
        <w:pStyle w:val="Heading2"/>
        <w:rPr>
          <w:lang w:val="es-ES"/>
        </w:rPr>
      </w:pPr>
      <w:r w:rsidRPr="00A50FE5">
        <w:rPr>
          <w:lang w:val="es-ES"/>
        </w:rPr>
        <w:t>En el tercer tramo, se formó a 192 (de los cuales 12 eran mujeres) de los 226 funcionarios de aduanas previstos en la identificación de refrigerantes y equipos de refrigeración y aire acondicionado, el control de los HCFC, y la supervisión y la prevención del comercio ilícito de HCFC; se prevé que los cursos de capacitación se acelerarán a partir de 2023 tras el fin de las restricciones relacionadas con la pandemia del COVID-19;</w:t>
      </w:r>
    </w:p>
    <w:p w14:paraId="41DC42A2" w14:textId="77777777" w:rsidR="00A50FE5" w:rsidRPr="00A50FE5" w:rsidRDefault="00A50FE5" w:rsidP="00A50FE5">
      <w:pPr>
        <w:pStyle w:val="Heading2"/>
        <w:rPr>
          <w:lang w:val="es-ES"/>
        </w:rPr>
      </w:pPr>
      <w:r w:rsidRPr="00A50FE5">
        <w:rPr>
          <w:lang w:val="es-ES"/>
        </w:rPr>
        <w:t xml:space="preserve">Se llevó a cabo la capacitación de 45 instructores (de los cuales 14 eran mujeres) en el programa de formación sobre competencias de buenas prácticas de refrigeración y aire acondicionado; en la etapa II se ha capacitado a un total de 154 instructores. De ellos, se han certificado 54 instructores como evaluadores en la certificación basada en competencias de técnicos para equipos domésticos de refrigeración y aire acondicionado; </w:t>
      </w:r>
    </w:p>
    <w:p w14:paraId="39F51BD1" w14:textId="2034DE39" w:rsidR="00A50FE5" w:rsidRPr="00A50FE5" w:rsidRDefault="00A50FE5" w:rsidP="00A50FE5">
      <w:pPr>
        <w:pStyle w:val="Heading2"/>
        <w:rPr>
          <w:lang w:val="es-ES"/>
        </w:rPr>
      </w:pPr>
      <w:r w:rsidRPr="00A50FE5">
        <w:rPr>
          <w:lang w:val="es-ES"/>
        </w:rPr>
        <w:t>Se llevó a cabo la capacitación de 720 técnicos (de los cuales tres eran mujeres) sobre buenas prácticas de servicio y mantenimiento y la manipulación segura de refrigerantes inflamables, lo que eleva al número total de técnicos formados en la etapa II hasta 1.308. De ellos, se han certificado 674 técnicos; hasta la fecha, se han certificado otros 3.060</w:t>
      </w:r>
      <w:r w:rsidR="00E24A55">
        <w:rPr>
          <w:lang w:val="es-ES"/>
        </w:rPr>
        <w:t> </w:t>
      </w:r>
      <w:r w:rsidRPr="00A50FE5">
        <w:rPr>
          <w:lang w:val="es-ES"/>
        </w:rPr>
        <w:t>técnicos con financiación del Gobierno; y</w:t>
      </w:r>
    </w:p>
    <w:p w14:paraId="0B38E809" w14:textId="0DD1E074" w:rsidR="00A50FE5" w:rsidRPr="00A50FE5" w:rsidRDefault="00A50FE5" w:rsidP="00A50FE5">
      <w:pPr>
        <w:pStyle w:val="Heading2"/>
        <w:rPr>
          <w:lang w:val="es-ES"/>
        </w:rPr>
      </w:pPr>
      <w:r w:rsidRPr="00A50FE5">
        <w:rPr>
          <w:lang w:val="es-ES"/>
        </w:rPr>
        <w:t>Se llevaron a cabo actividades de sensibilización para fomentar que los usuarios finales utilicen tecnologías respetuosas con el medio ambiente, de bajo potencial de calentamiento atmosférico, sin HCFC en los subsectores de refrigeración y aire acondicionado y que recurran a técnicos certificados para el mantenimiento, lo que incluyó la distribución de 174 folletos informativos, y reuniones y talleres para 1.237 participantes, de los cuales 174</w:t>
      </w:r>
      <w:r w:rsidR="00E24A55">
        <w:rPr>
          <w:lang w:val="es-ES"/>
        </w:rPr>
        <w:t> </w:t>
      </w:r>
      <w:r w:rsidRPr="00A50FE5">
        <w:rPr>
          <w:lang w:val="es-ES"/>
        </w:rPr>
        <w:t>fueron mujeres.</w:t>
      </w:r>
    </w:p>
    <w:p w14:paraId="212A6335" w14:textId="77777777" w:rsidR="00A50FE5" w:rsidRPr="00A50FE5" w:rsidRDefault="00A50FE5" w:rsidP="00A50FE5">
      <w:pPr>
        <w:pStyle w:val="Heading1"/>
        <w:rPr>
          <w:lang w:val="es-ES"/>
        </w:rPr>
      </w:pPr>
      <w:r w:rsidRPr="00A50FE5">
        <w:rPr>
          <w:lang w:val="es-ES"/>
        </w:rPr>
        <w:lastRenderedPageBreak/>
        <w:t>Los tramos segundo y tercero incluyeron la adquisición de equipos para cinco centros de regeneración (por ej., unidad de regeneración para diversos refrigerantes, bombas de vacío y manómetro, bombonas, báscula, identificador de refrigerantes, máquina de recuperación, aparato de inspección endoscópica de bombonas) y de 151 juegos de herramientas (por ej., máquina de recuperación, bomba de vacío y manómetro, mangueras y manómetro de cuatro vías para refrigerantes de baja presión, mangueras y manómetro de cuatro vías para refrigerantes de alta presión, bombona, báscula, detector de fugas, termómetro, identificador de refrigerantes) para técnicos y centros de capacitación. Se ha entregado e instalado equipo para un centro de regeneración; no obstante, debido a interrupciones en la cadena de suministro, la pandemia del COVID-19 y las condiciones de los acuerdos de entrega, se retrasaron la adquisición y la distribución de las herramientas y equipos restantes. Por consiguiente, el PNUD y el Gobierno ejecutaron una estrategia de mitigación de riesgos que incluía:</w:t>
      </w:r>
    </w:p>
    <w:p w14:paraId="722CBC19" w14:textId="77777777" w:rsidR="00A50FE5" w:rsidRPr="00A50FE5" w:rsidRDefault="00A50FE5" w:rsidP="00A50FE5">
      <w:pPr>
        <w:pStyle w:val="Heading2"/>
        <w:rPr>
          <w:lang w:val="es-ES"/>
        </w:rPr>
      </w:pPr>
      <w:r w:rsidRPr="00A50FE5">
        <w:rPr>
          <w:lang w:val="es-ES"/>
        </w:rPr>
        <w:t>Actualización y mejora de las funcionalidades de la aplicación móvil MontiR-AC</w:t>
      </w:r>
      <w:r w:rsidRPr="00A50FE5">
        <w:rPr>
          <w:rStyle w:val="FootnoteReference"/>
          <w:lang w:val="es-ES"/>
        </w:rPr>
        <w:footnoteReference w:id="5"/>
      </w:r>
      <w:r w:rsidRPr="00A50FE5">
        <w:rPr>
          <w:lang w:val="es-ES"/>
        </w:rPr>
        <w:t xml:space="preserve"> para filtrar y preseleccionar los técnicos, talleres de servicio y mantenimiento y centros de capacitación que recibirían equipos, racionalizando así el proceso de entrega de equipos;</w:t>
      </w:r>
    </w:p>
    <w:p w14:paraId="3938EEBD" w14:textId="77777777" w:rsidR="00A50FE5" w:rsidRPr="00A50FE5" w:rsidRDefault="00A50FE5" w:rsidP="00A50FE5">
      <w:pPr>
        <w:pStyle w:val="Heading2"/>
        <w:rPr>
          <w:lang w:val="es-ES"/>
        </w:rPr>
      </w:pPr>
      <w:r w:rsidRPr="00A50FE5">
        <w:rPr>
          <w:lang w:val="es-ES"/>
        </w:rPr>
        <w:t>Priorización de las especificaciones de equipos para permitir la entrega escalonada de los mismos en función de si requieren microchips; y</w:t>
      </w:r>
    </w:p>
    <w:p w14:paraId="582B929D" w14:textId="77777777" w:rsidR="00A50FE5" w:rsidRPr="00A50FE5" w:rsidRDefault="00A50FE5" w:rsidP="00A50FE5">
      <w:pPr>
        <w:pStyle w:val="Heading2"/>
        <w:rPr>
          <w:lang w:val="es-ES"/>
        </w:rPr>
      </w:pPr>
      <w:r w:rsidRPr="00A50FE5">
        <w:rPr>
          <w:lang w:val="es-ES"/>
        </w:rPr>
        <w:t>Establecimiento de un calendario de entrega escalonada en julio, septiembre y diciembre de 2023, garantizando así que los requisitos de pedidos de compra se puedan adaptar a las cadenas de suministro disponibles y permitir la racionalización de la logística y la distribución.</w:t>
      </w:r>
    </w:p>
    <w:p w14:paraId="1AA47597" w14:textId="77777777" w:rsidR="00A50FE5" w:rsidRPr="00A50FE5" w:rsidRDefault="00A50FE5" w:rsidP="00A50FE5">
      <w:pPr>
        <w:rPr>
          <w:i/>
          <w:lang w:val="es-ES"/>
        </w:rPr>
      </w:pPr>
      <w:r w:rsidRPr="00A50FE5">
        <w:rPr>
          <w:i/>
          <w:lang w:val="es-ES"/>
        </w:rPr>
        <w:t>Asistencia técnica al sector de extinción de incendios</w:t>
      </w:r>
    </w:p>
    <w:p w14:paraId="323FF28E" w14:textId="77777777" w:rsidR="00A50FE5" w:rsidRPr="00A50FE5" w:rsidRDefault="00A50FE5" w:rsidP="00A50FE5">
      <w:pPr>
        <w:rPr>
          <w:i/>
          <w:lang w:val="es-ES"/>
        </w:rPr>
      </w:pPr>
    </w:p>
    <w:p w14:paraId="5A48FD1D" w14:textId="77777777" w:rsidR="00A50FE5" w:rsidRPr="00A50FE5" w:rsidRDefault="00A50FE5" w:rsidP="00A50FE5">
      <w:pPr>
        <w:pStyle w:val="Heading1"/>
        <w:rPr>
          <w:lang w:val="es-ES"/>
        </w:rPr>
      </w:pPr>
      <w:r w:rsidRPr="00A50FE5">
        <w:rPr>
          <w:lang w:val="es-ES"/>
        </w:rPr>
        <w:t>En 2022 se completó una evaluación limitada del consumo del sector de extinción de incendios mediante encuestas y consultas con partes interesadas clave, incluyendo siete reuniones virtuales y dos en persona, y se identificaron posibles alternativas al HCFC-123. Se organizó un taller en formato híbrido (es decir, que permitía la participación presencial o virtual) sobre los resultados de la encuesta para 45 personas (de las cuales 16 eran mujeres), y se impartió una actividad de sensibilización sobre tecnologías alternativas.</w:t>
      </w:r>
    </w:p>
    <w:p w14:paraId="3D231EF9" w14:textId="77777777" w:rsidR="00A50FE5" w:rsidRPr="00A50FE5" w:rsidRDefault="00A50FE5" w:rsidP="00A50FE5">
      <w:pPr>
        <w:rPr>
          <w:i/>
          <w:lang w:val="es-ES"/>
        </w:rPr>
      </w:pPr>
      <w:r w:rsidRPr="00A50FE5">
        <w:rPr>
          <w:i/>
          <w:lang w:val="es-ES"/>
        </w:rPr>
        <w:t>Oficina de ejecución y supervisión de proyectos</w:t>
      </w:r>
    </w:p>
    <w:p w14:paraId="0767FD58" w14:textId="77777777" w:rsidR="00A50FE5" w:rsidRPr="00A50FE5" w:rsidRDefault="00A50FE5" w:rsidP="00A50FE5">
      <w:pPr>
        <w:rPr>
          <w:lang w:val="es-ES"/>
        </w:rPr>
      </w:pPr>
    </w:p>
    <w:p w14:paraId="3B6EC600" w14:textId="77777777" w:rsidR="00A50FE5" w:rsidRPr="00A50FE5" w:rsidRDefault="00A50FE5" w:rsidP="00A50FE5">
      <w:pPr>
        <w:pStyle w:val="Heading1"/>
        <w:widowControl w:val="0"/>
        <w:rPr>
          <w:lang w:val="es-ES"/>
        </w:rPr>
      </w:pPr>
      <w:r w:rsidRPr="00A50FE5">
        <w:rPr>
          <w:lang w:val="es-ES"/>
        </w:rPr>
        <w:t>La oficina de ejecución y supervisión de proyectos cuenta con el apoyo del Ministerio de Medio Ambiente e Silvicultura de Indonesia para la ejecución y supervisión del PGEH, proporcionando asistencia técnica al Gobierno y a las empresas apoyadas, organizando reuniones y visitas técnicas, preparando informes y presupuestos, administrando las finanzas, y coordinando las actividades del PGEH. Desde el final del segundo tramo, debido a la pandemia, la oficina de ejecución y supervisión de proyectos se centró en mejorar los servicios de asistencia virtual y redujo las reuniones presenciales y los viajes. A fecha de marzo de 2023, la oficina de ejecución y supervisión de proyectos había desembolsado 40.988 $EUA en el marco del tercer tramo.</w:t>
      </w:r>
    </w:p>
    <w:p w14:paraId="23AECE36" w14:textId="77777777" w:rsidR="00A50FE5" w:rsidRPr="00A50FE5" w:rsidRDefault="00A50FE5" w:rsidP="00C37D54">
      <w:pPr>
        <w:keepNext/>
        <w:keepLines/>
        <w:rPr>
          <w:lang w:val="es-ES"/>
        </w:rPr>
      </w:pPr>
      <w:r w:rsidRPr="00A50FE5">
        <w:rPr>
          <w:u w:val="single"/>
          <w:lang w:val="es-ES"/>
        </w:rPr>
        <w:lastRenderedPageBreak/>
        <w:t>Nivel de desembolso de los fondos</w:t>
      </w:r>
    </w:p>
    <w:p w14:paraId="0429A9CA" w14:textId="77777777" w:rsidR="00A50FE5" w:rsidRPr="00A50FE5" w:rsidRDefault="00A50FE5" w:rsidP="00C37D54">
      <w:pPr>
        <w:keepNext/>
        <w:keepLines/>
        <w:rPr>
          <w:lang w:val="es-ES"/>
        </w:rPr>
      </w:pPr>
    </w:p>
    <w:p w14:paraId="4D635863" w14:textId="77777777" w:rsidR="00A50FE5" w:rsidRPr="00A50FE5" w:rsidRDefault="00A50FE5" w:rsidP="00C37D54">
      <w:pPr>
        <w:pStyle w:val="Heading1"/>
        <w:keepNext/>
        <w:keepLines/>
        <w:rPr>
          <w:lang w:val="es-ES"/>
        </w:rPr>
      </w:pPr>
      <w:r w:rsidRPr="00A50FE5">
        <w:rPr>
          <w:lang w:val="es-ES"/>
        </w:rPr>
        <w:t>A fecha de marzo de 2023 se habían desembolsado 4.864.789 $EUA de los 7.868.863 $EUA aprobados hasta ahora (1.662.417 $EUA para el PNUD y 3.202.372 $EUA para el Banco Mundial), tal como se muestra en el cuadro 2. El saldo de 3.004.074 $EUA se desembolsará en 2023.</w:t>
      </w:r>
    </w:p>
    <w:p w14:paraId="7742BC08" w14:textId="77777777" w:rsidR="00A50FE5" w:rsidRPr="00A50FE5" w:rsidRDefault="00A50FE5" w:rsidP="00A50FE5">
      <w:pPr>
        <w:keepNext/>
        <w:rPr>
          <w:b/>
          <w:lang w:val="es-ES"/>
        </w:rPr>
      </w:pPr>
      <w:r w:rsidRPr="00A50FE5">
        <w:rPr>
          <w:b/>
          <w:lang w:val="es-ES"/>
        </w:rPr>
        <w:t>Cuadro 2. Informe financiero de la etapa II del PGEH para Indonesia ($EUA)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1"/>
        <w:gridCol w:w="1266"/>
        <w:gridCol w:w="1818"/>
        <w:gridCol w:w="1820"/>
        <w:gridCol w:w="1820"/>
        <w:gridCol w:w="1795"/>
      </w:tblGrid>
      <w:tr w:rsidR="00A50FE5" w:rsidRPr="00A50FE5" w14:paraId="1F957512" w14:textId="77777777" w:rsidTr="00634675">
        <w:trPr>
          <w:trHeight w:val="404"/>
          <w:tblHeader/>
        </w:trPr>
        <w:tc>
          <w:tcPr>
            <w:tcW w:w="1121" w:type="pct"/>
            <w:gridSpan w:val="2"/>
            <w:shd w:val="clear" w:color="auto" w:fill="auto"/>
            <w:noWrap/>
            <w:vAlign w:val="center"/>
            <w:hideMark/>
          </w:tcPr>
          <w:p w14:paraId="56347897" w14:textId="77777777" w:rsidR="00A50FE5" w:rsidRPr="00A50FE5" w:rsidRDefault="00A50FE5" w:rsidP="00634675">
            <w:pPr>
              <w:keepLines/>
              <w:widowControl w:val="0"/>
              <w:jc w:val="center"/>
              <w:rPr>
                <w:b/>
                <w:bCs/>
                <w:color w:val="000000"/>
                <w:sz w:val="20"/>
                <w:szCs w:val="20"/>
                <w:lang w:val="es-ES"/>
              </w:rPr>
            </w:pPr>
            <w:r w:rsidRPr="00A50FE5">
              <w:rPr>
                <w:b/>
                <w:color w:val="000000"/>
                <w:sz w:val="20"/>
                <w:lang w:val="es-ES"/>
              </w:rPr>
              <w:t>Tramo</w:t>
            </w:r>
          </w:p>
        </w:tc>
        <w:tc>
          <w:tcPr>
            <w:tcW w:w="972" w:type="pct"/>
            <w:shd w:val="clear" w:color="auto" w:fill="auto"/>
            <w:noWrap/>
            <w:vAlign w:val="center"/>
            <w:hideMark/>
          </w:tcPr>
          <w:p w14:paraId="36031219" w14:textId="77777777" w:rsidR="00A50FE5" w:rsidRPr="00A50FE5" w:rsidRDefault="00A50FE5" w:rsidP="00634675">
            <w:pPr>
              <w:keepLines/>
              <w:widowControl w:val="0"/>
              <w:jc w:val="center"/>
              <w:rPr>
                <w:b/>
                <w:color w:val="000000"/>
                <w:sz w:val="20"/>
                <w:szCs w:val="20"/>
                <w:lang w:val="es-ES"/>
              </w:rPr>
            </w:pPr>
            <w:r w:rsidRPr="00A50FE5">
              <w:rPr>
                <w:b/>
                <w:color w:val="000000"/>
                <w:sz w:val="20"/>
                <w:lang w:val="es-ES"/>
              </w:rPr>
              <w:t>PNUD</w:t>
            </w:r>
          </w:p>
        </w:tc>
        <w:tc>
          <w:tcPr>
            <w:tcW w:w="973" w:type="pct"/>
            <w:vAlign w:val="center"/>
          </w:tcPr>
          <w:p w14:paraId="2EDA095F" w14:textId="77777777" w:rsidR="00A50FE5" w:rsidRPr="00A50FE5" w:rsidRDefault="00A50FE5" w:rsidP="00634675">
            <w:pPr>
              <w:keepLines/>
              <w:widowControl w:val="0"/>
              <w:jc w:val="center"/>
              <w:rPr>
                <w:b/>
                <w:color w:val="000000"/>
                <w:sz w:val="20"/>
                <w:szCs w:val="20"/>
                <w:lang w:val="es-ES"/>
              </w:rPr>
            </w:pPr>
            <w:r w:rsidRPr="00A50FE5">
              <w:rPr>
                <w:b/>
                <w:color w:val="000000"/>
                <w:sz w:val="20"/>
                <w:lang w:val="es-ES"/>
              </w:rPr>
              <w:t>Banco Mundial</w:t>
            </w:r>
          </w:p>
        </w:tc>
        <w:tc>
          <w:tcPr>
            <w:tcW w:w="973" w:type="pct"/>
            <w:shd w:val="clear" w:color="auto" w:fill="auto"/>
            <w:noWrap/>
            <w:vAlign w:val="center"/>
            <w:hideMark/>
          </w:tcPr>
          <w:p w14:paraId="7DA65581" w14:textId="77777777" w:rsidR="00A50FE5" w:rsidRPr="00A50FE5" w:rsidRDefault="00A50FE5" w:rsidP="00634675">
            <w:pPr>
              <w:keepLines/>
              <w:widowControl w:val="0"/>
              <w:jc w:val="center"/>
              <w:rPr>
                <w:b/>
                <w:color w:val="000000"/>
                <w:sz w:val="20"/>
                <w:szCs w:val="20"/>
                <w:lang w:val="es-ES"/>
              </w:rPr>
            </w:pPr>
            <w:r w:rsidRPr="00A50FE5">
              <w:rPr>
                <w:b/>
                <w:color w:val="000000"/>
                <w:sz w:val="20"/>
                <w:lang w:val="es-ES"/>
              </w:rPr>
              <w:t>Total</w:t>
            </w:r>
          </w:p>
        </w:tc>
        <w:tc>
          <w:tcPr>
            <w:tcW w:w="960" w:type="pct"/>
            <w:shd w:val="clear" w:color="auto" w:fill="auto"/>
            <w:noWrap/>
            <w:vAlign w:val="center"/>
            <w:hideMark/>
          </w:tcPr>
          <w:p w14:paraId="712B2774" w14:textId="77777777" w:rsidR="00A50FE5" w:rsidRPr="00A50FE5" w:rsidRDefault="00A50FE5" w:rsidP="00634675">
            <w:pPr>
              <w:keepLines/>
              <w:widowControl w:val="0"/>
              <w:jc w:val="center"/>
              <w:rPr>
                <w:b/>
                <w:color w:val="000000"/>
                <w:sz w:val="20"/>
                <w:szCs w:val="20"/>
                <w:lang w:val="es-ES"/>
              </w:rPr>
            </w:pPr>
            <w:r w:rsidRPr="00A50FE5">
              <w:rPr>
                <w:b/>
                <w:color w:val="000000"/>
                <w:sz w:val="20"/>
                <w:lang w:val="es-ES"/>
              </w:rPr>
              <w:t>Tasa de desembolso (%)</w:t>
            </w:r>
          </w:p>
        </w:tc>
      </w:tr>
      <w:tr w:rsidR="00A50FE5" w:rsidRPr="00A50FE5" w14:paraId="5710D2B1" w14:textId="77777777" w:rsidTr="00634675">
        <w:trPr>
          <w:trHeight w:val="179"/>
        </w:trPr>
        <w:tc>
          <w:tcPr>
            <w:tcW w:w="444" w:type="pct"/>
            <w:vMerge w:val="restart"/>
            <w:shd w:val="clear" w:color="auto" w:fill="auto"/>
            <w:noWrap/>
            <w:vAlign w:val="center"/>
            <w:hideMark/>
          </w:tcPr>
          <w:p w14:paraId="43B8E49E" w14:textId="77777777" w:rsidR="00A50FE5" w:rsidRPr="00A50FE5" w:rsidRDefault="00A50FE5" w:rsidP="00634675">
            <w:pPr>
              <w:keepLines/>
              <w:widowControl w:val="0"/>
              <w:jc w:val="left"/>
              <w:rPr>
                <w:bCs/>
                <w:color w:val="000000"/>
                <w:sz w:val="20"/>
                <w:szCs w:val="20"/>
                <w:lang w:val="es-ES"/>
              </w:rPr>
            </w:pPr>
            <w:r w:rsidRPr="00A50FE5">
              <w:rPr>
                <w:color w:val="000000"/>
                <w:sz w:val="20"/>
                <w:lang w:val="es-ES"/>
              </w:rPr>
              <w:t>Primero</w:t>
            </w:r>
          </w:p>
        </w:tc>
        <w:tc>
          <w:tcPr>
            <w:tcW w:w="677" w:type="pct"/>
            <w:shd w:val="clear" w:color="auto" w:fill="auto"/>
            <w:noWrap/>
            <w:vAlign w:val="center"/>
            <w:hideMark/>
          </w:tcPr>
          <w:p w14:paraId="27275A44" w14:textId="77777777" w:rsidR="00A50FE5" w:rsidRPr="00A50FE5" w:rsidRDefault="00A50FE5" w:rsidP="00634675">
            <w:pPr>
              <w:keepLines/>
              <w:widowControl w:val="0"/>
              <w:rPr>
                <w:bCs/>
                <w:color w:val="000000"/>
                <w:sz w:val="20"/>
                <w:szCs w:val="20"/>
                <w:lang w:val="es-ES"/>
              </w:rPr>
            </w:pPr>
            <w:r w:rsidRPr="00A50FE5">
              <w:rPr>
                <w:color w:val="000000"/>
                <w:sz w:val="20"/>
                <w:lang w:val="es-ES"/>
              </w:rPr>
              <w:t xml:space="preserve">Aprobado </w:t>
            </w:r>
          </w:p>
        </w:tc>
        <w:tc>
          <w:tcPr>
            <w:tcW w:w="972" w:type="pct"/>
            <w:shd w:val="clear" w:color="auto" w:fill="auto"/>
            <w:noWrap/>
          </w:tcPr>
          <w:p w14:paraId="2BBEA684" w14:textId="77777777" w:rsidR="00A50FE5" w:rsidRPr="00A50FE5" w:rsidRDefault="00A50FE5" w:rsidP="00634675">
            <w:pPr>
              <w:keepLines/>
              <w:widowControl w:val="0"/>
              <w:jc w:val="right"/>
              <w:rPr>
                <w:color w:val="000000"/>
                <w:sz w:val="20"/>
                <w:szCs w:val="20"/>
                <w:lang w:val="es-ES"/>
              </w:rPr>
            </w:pPr>
            <w:r w:rsidRPr="00A50FE5">
              <w:rPr>
                <w:color w:val="000000"/>
                <w:sz w:val="20"/>
                <w:lang w:val="es-ES"/>
              </w:rPr>
              <w:t>2.233.114</w:t>
            </w:r>
          </w:p>
        </w:tc>
        <w:tc>
          <w:tcPr>
            <w:tcW w:w="973" w:type="pct"/>
          </w:tcPr>
          <w:p w14:paraId="4C06D830" w14:textId="77777777" w:rsidR="00A50FE5" w:rsidRPr="00A50FE5" w:rsidRDefault="00A50FE5" w:rsidP="00634675">
            <w:pPr>
              <w:keepLines/>
              <w:widowControl w:val="0"/>
              <w:jc w:val="right"/>
              <w:rPr>
                <w:color w:val="000000"/>
                <w:sz w:val="20"/>
                <w:szCs w:val="20"/>
                <w:lang w:val="es-ES"/>
              </w:rPr>
            </w:pPr>
            <w:r w:rsidRPr="00A50FE5">
              <w:rPr>
                <w:color w:val="000000"/>
                <w:sz w:val="20"/>
                <w:lang w:val="es-ES"/>
              </w:rPr>
              <w:t>1.985.743</w:t>
            </w:r>
          </w:p>
        </w:tc>
        <w:tc>
          <w:tcPr>
            <w:tcW w:w="973" w:type="pct"/>
            <w:shd w:val="clear" w:color="auto" w:fill="auto"/>
            <w:noWrap/>
          </w:tcPr>
          <w:p w14:paraId="3DA09928" w14:textId="77777777" w:rsidR="00A50FE5" w:rsidRPr="00A50FE5" w:rsidRDefault="00A50FE5" w:rsidP="00634675">
            <w:pPr>
              <w:keepLines/>
              <w:widowControl w:val="0"/>
              <w:jc w:val="right"/>
              <w:rPr>
                <w:bCs/>
                <w:color w:val="000000"/>
                <w:sz w:val="20"/>
                <w:szCs w:val="20"/>
                <w:lang w:val="es-ES"/>
              </w:rPr>
            </w:pPr>
            <w:r w:rsidRPr="00A50FE5">
              <w:rPr>
                <w:color w:val="000000"/>
                <w:sz w:val="20"/>
                <w:lang w:val="es-ES"/>
              </w:rPr>
              <w:t>4.218.857</w:t>
            </w:r>
          </w:p>
        </w:tc>
        <w:tc>
          <w:tcPr>
            <w:tcW w:w="960" w:type="pct"/>
            <w:vMerge w:val="restart"/>
            <w:shd w:val="clear" w:color="auto" w:fill="auto"/>
            <w:noWrap/>
            <w:vAlign w:val="center"/>
          </w:tcPr>
          <w:p w14:paraId="552066B3" w14:textId="77777777" w:rsidR="00A50FE5" w:rsidRPr="00A50FE5" w:rsidRDefault="00A50FE5" w:rsidP="00634675">
            <w:pPr>
              <w:keepLines/>
              <w:widowControl w:val="0"/>
              <w:jc w:val="center"/>
              <w:rPr>
                <w:color w:val="000000"/>
                <w:sz w:val="20"/>
                <w:szCs w:val="20"/>
                <w:lang w:val="es-ES"/>
              </w:rPr>
            </w:pPr>
            <w:r w:rsidRPr="00A50FE5">
              <w:rPr>
                <w:color w:val="000000"/>
                <w:sz w:val="20"/>
                <w:lang w:val="es-ES"/>
              </w:rPr>
              <w:t>75</w:t>
            </w:r>
          </w:p>
        </w:tc>
      </w:tr>
      <w:tr w:rsidR="00A50FE5" w:rsidRPr="00A50FE5" w14:paraId="6272D129" w14:textId="77777777" w:rsidTr="00634675">
        <w:trPr>
          <w:trHeight w:val="215"/>
        </w:trPr>
        <w:tc>
          <w:tcPr>
            <w:tcW w:w="444" w:type="pct"/>
            <w:vMerge/>
            <w:vAlign w:val="center"/>
            <w:hideMark/>
          </w:tcPr>
          <w:p w14:paraId="3B6FBF32" w14:textId="77777777" w:rsidR="00A50FE5" w:rsidRPr="00A50FE5" w:rsidRDefault="00A50FE5" w:rsidP="00634675">
            <w:pPr>
              <w:keepLines/>
              <w:widowControl w:val="0"/>
              <w:jc w:val="left"/>
              <w:rPr>
                <w:bCs/>
                <w:color w:val="000000"/>
                <w:sz w:val="20"/>
                <w:szCs w:val="20"/>
                <w:lang w:val="es-ES" w:eastAsia="en-CA"/>
              </w:rPr>
            </w:pPr>
          </w:p>
        </w:tc>
        <w:tc>
          <w:tcPr>
            <w:tcW w:w="677" w:type="pct"/>
            <w:shd w:val="clear" w:color="auto" w:fill="auto"/>
            <w:noWrap/>
            <w:vAlign w:val="center"/>
            <w:hideMark/>
          </w:tcPr>
          <w:p w14:paraId="4906B469" w14:textId="77777777" w:rsidR="00A50FE5" w:rsidRPr="00A50FE5" w:rsidRDefault="00A50FE5" w:rsidP="00634675">
            <w:pPr>
              <w:keepLines/>
              <w:widowControl w:val="0"/>
              <w:rPr>
                <w:bCs/>
                <w:color w:val="000000"/>
                <w:sz w:val="20"/>
                <w:szCs w:val="20"/>
                <w:lang w:val="es-ES"/>
              </w:rPr>
            </w:pPr>
            <w:r w:rsidRPr="00A50FE5">
              <w:rPr>
                <w:color w:val="000000"/>
                <w:sz w:val="20"/>
                <w:lang w:val="es-ES"/>
              </w:rPr>
              <w:t xml:space="preserve">Desembolsado </w:t>
            </w:r>
          </w:p>
        </w:tc>
        <w:tc>
          <w:tcPr>
            <w:tcW w:w="972" w:type="pct"/>
            <w:shd w:val="clear" w:color="auto" w:fill="auto"/>
            <w:noWrap/>
          </w:tcPr>
          <w:p w14:paraId="2143F26B" w14:textId="77777777" w:rsidR="00A50FE5" w:rsidRPr="00A50FE5" w:rsidRDefault="00A50FE5" w:rsidP="00634675">
            <w:pPr>
              <w:keepLines/>
              <w:widowControl w:val="0"/>
              <w:jc w:val="right"/>
              <w:rPr>
                <w:color w:val="000000"/>
                <w:sz w:val="20"/>
                <w:szCs w:val="20"/>
                <w:lang w:val="es-ES"/>
              </w:rPr>
            </w:pPr>
            <w:r w:rsidRPr="00A50FE5">
              <w:rPr>
                <w:color w:val="000000"/>
                <w:sz w:val="20"/>
                <w:lang w:val="es-ES"/>
              </w:rPr>
              <w:t>1.165.573</w:t>
            </w:r>
          </w:p>
        </w:tc>
        <w:tc>
          <w:tcPr>
            <w:tcW w:w="973" w:type="pct"/>
          </w:tcPr>
          <w:p w14:paraId="46B7B748" w14:textId="77777777" w:rsidR="00A50FE5" w:rsidRPr="00A50FE5" w:rsidRDefault="00A50FE5" w:rsidP="00634675">
            <w:pPr>
              <w:keepLines/>
              <w:widowControl w:val="0"/>
              <w:jc w:val="right"/>
              <w:rPr>
                <w:color w:val="000000"/>
                <w:sz w:val="20"/>
                <w:szCs w:val="20"/>
                <w:lang w:val="es-ES"/>
              </w:rPr>
            </w:pPr>
            <w:r w:rsidRPr="00A50FE5">
              <w:rPr>
                <w:color w:val="000000"/>
                <w:sz w:val="20"/>
                <w:lang w:val="es-ES"/>
              </w:rPr>
              <w:t>1.985.743</w:t>
            </w:r>
          </w:p>
        </w:tc>
        <w:tc>
          <w:tcPr>
            <w:tcW w:w="973" w:type="pct"/>
            <w:shd w:val="clear" w:color="auto" w:fill="auto"/>
            <w:noWrap/>
          </w:tcPr>
          <w:p w14:paraId="10FF18C8" w14:textId="77777777" w:rsidR="00A50FE5" w:rsidRPr="00A50FE5" w:rsidRDefault="00A50FE5" w:rsidP="00634675">
            <w:pPr>
              <w:keepLines/>
              <w:widowControl w:val="0"/>
              <w:jc w:val="right"/>
              <w:rPr>
                <w:bCs/>
                <w:color w:val="000000"/>
                <w:sz w:val="20"/>
                <w:szCs w:val="20"/>
                <w:lang w:val="es-ES"/>
              </w:rPr>
            </w:pPr>
            <w:r w:rsidRPr="00A50FE5">
              <w:rPr>
                <w:color w:val="000000"/>
                <w:sz w:val="20"/>
                <w:lang w:val="es-ES"/>
              </w:rPr>
              <w:t>3.151.316</w:t>
            </w:r>
          </w:p>
        </w:tc>
        <w:tc>
          <w:tcPr>
            <w:tcW w:w="960" w:type="pct"/>
            <w:vMerge/>
            <w:vAlign w:val="center"/>
          </w:tcPr>
          <w:p w14:paraId="2566590B" w14:textId="77777777" w:rsidR="00A50FE5" w:rsidRPr="00A50FE5" w:rsidRDefault="00A50FE5" w:rsidP="00634675">
            <w:pPr>
              <w:keepLines/>
              <w:widowControl w:val="0"/>
              <w:jc w:val="center"/>
              <w:rPr>
                <w:color w:val="000000"/>
                <w:sz w:val="20"/>
                <w:szCs w:val="20"/>
                <w:lang w:val="es-ES" w:eastAsia="en-CA"/>
              </w:rPr>
            </w:pPr>
          </w:p>
        </w:tc>
      </w:tr>
      <w:tr w:rsidR="00A50FE5" w:rsidRPr="00A50FE5" w14:paraId="300993BB" w14:textId="77777777" w:rsidTr="00634675">
        <w:trPr>
          <w:trHeight w:val="152"/>
        </w:trPr>
        <w:tc>
          <w:tcPr>
            <w:tcW w:w="444" w:type="pct"/>
            <w:vMerge w:val="restart"/>
            <w:shd w:val="clear" w:color="auto" w:fill="auto"/>
            <w:noWrap/>
            <w:vAlign w:val="center"/>
            <w:hideMark/>
          </w:tcPr>
          <w:p w14:paraId="69CF0DC0" w14:textId="77777777" w:rsidR="00A50FE5" w:rsidRPr="00A50FE5" w:rsidRDefault="00A50FE5" w:rsidP="00634675">
            <w:pPr>
              <w:keepLines/>
              <w:widowControl w:val="0"/>
              <w:jc w:val="left"/>
              <w:rPr>
                <w:bCs/>
                <w:color w:val="000000"/>
                <w:sz w:val="20"/>
                <w:szCs w:val="20"/>
                <w:lang w:val="es-ES"/>
              </w:rPr>
            </w:pPr>
            <w:r w:rsidRPr="00A50FE5">
              <w:rPr>
                <w:color w:val="000000"/>
                <w:sz w:val="20"/>
                <w:lang w:val="es-ES"/>
              </w:rPr>
              <w:t>Segundo</w:t>
            </w:r>
          </w:p>
        </w:tc>
        <w:tc>
          <w:tcPr>
            <w:tcW w:w="677" w:type="pct"/>
            <w:shd w:val="clear" w:color="auto" w:fill="auto"/>
            <w:noWrap/>
            <w:vAlign w:val="center"/>
            <w:hideMark/>
          </w:tcPr>
          <w:p w14:paraId="474F6241" w14:textId="77777777" w:rsidR="00A50FE5" w:rsidRPr="00A50FE5" w:rsidRDefault="00A50FE5" w:rsidP="00634675">
            <w:pPr>
              <w:keepLines/>
              <w:widowControl w:val="0"/>
              <w:rPr>
                <w:bCs/>
                <w:color w:val="000000"/>
                <w:sz w:val="20"/>
                <w:szCs w:val="20"/>
                <w:lang w:val="es-ES"/>
              </w:rPr>
            </w:pPr>
            <w:r w:rsidRPr="00A50FE5">
              <w:rPr>
                <w:color w:val="000000"/>
                <w:sz w:val="20"/>
                <w:lang w:val="es-ES"/>
              </w:rPr>
              <w:t xml:space="preserve">Aprobado </w:t>
            </w:r>
          </w:p>
        </w:tc>
        <w:tc>
          <w:tcPr>
            <w:tcW w:w="972" w:type="pct"/>
            <w:shd w:val="clear" w:color="auto" w:fill="auto"/>
            <w:noWrap/>
          </w:tcPr>
          <w:p w14:paraId="4B7939D8" w14:textId="77777777" w:rsidR="00A50FE5" w:rsidRPr="00A50FE5" w:rsidRDefault="00A50FE5" w:rsidP="00634675">
            <w:pPr>
              <w:keepLines/>
              <w:widowControl w:val="0"/>
              <w:jc w:val="right"/>
              <w:rPr>
                <w:color w:val="000000"/>
                <w:sz w:val="20"/>
                <w:szCs w:val="20"/>
                <w:lang w:val="es-ES"/>
              </w:rPr>
            </w:pPr>
            <w:r w:rsidRPr="00A50FE5">
              <w:rPr>
                <w:color w:val="000000"/>
                <w:sz w:val="20"/>
                <w:lang w:val="es-ES"/>
              </w:rPr>
              <w:t>753.500</w:t>
            </w:r>
          </w:p>
        </w:tc>
        <w:tc>
          <w:tcPr>
            <w:tcW w:w="973" w:type="pct"/>
          </w:tcPr>
          <w:p w14:paraId="04ACF255" w14:textId="77777777" w:rsidR="00A50FE5" w:rsidRPr="00A50FE5" w:rsidRDefault="00A50FE5" w:rsidP="00634675">
            <w:pPr>
              <w:keepLines/>
              <w:widowControl w:val="0"/>
              <w:jc w:val="right"/>
              <w:rPr>
                <w:color w:val="000000"/>
                <w:sz w:val="20"/>
                <w:szCs w:val="20"/>
                <w:lang w:val="es-ES"/>
              </w:rPr>
            </w:pPr>
            <w:r w:rsidRPr="00A50FE5">
              <w:rPr>
                <w:color w:val="000000"/>
                <w:sz w:val="20"/>
                <w:lang w:val="es-ES"/>
              </w:rPr>
              <w:t>1.276.549</w:t>
            </w:r>
          </w:p>
        </w:tc>
        <w:tc>
          <w:tcPr>
            <w:tcW w:w="973" w:type="pct"/>
            <w:shd w:val="clear" w:color="auto" w:fill="auto"/>
            <w:noWrap/>
          </w:tcPr>
          <w:p w14:paraId="79D958B4" w14:textId="77777777" w:rsidR="00A50FE5" w:rsidRPr="00A50FE5" w:rsidRDefault="00A50FE5" w:rsidP="00634675">
            <w:pPr>
              <w:keepLines/>
              <w:widowControl w:val="0"/>
              <w:jc w:val="right"/>
              <w:rPr>
                <w:bCs/>
                <w:color w:val="000000"/>
                <w:sz w:val="20"/>
                <w:szCs w:val="20"/>
                <w:lang w:val="es-ES"/>
              </w:rPr>
            </w:pPr>
            <w:r w:rsidRPr="00A50FE5">
              <w:rPr>
                <w:color w:val="000000"/>
                <w:sz w:val="20"/>
                <w:lang w:val="es-ES"/>
              </w:rPr>
              <w:t>2.030.049</w:t>
            </w:r>
          </w:p>
        </w:tc>
        <w:tc>
          <w:tcPr>
            <w:tcW w:w="960" w:type="pct"/>
            <w:vMerge w:val="restart"/>
            <w:shd w:val="clear" w:color="auto" w:fill="auto"/>
            <w:noWrap/>
            <w:vAlign w:val="center"/>
          </w:tcPr>
          <w:p w14:paraId="222CE994" w14:textId="77777777" w:rsidR="00A50FE5" w:rsidRPr="00A50FE5" w:rsidRDefault="00A50FE5" w:rsidP="00634675">
            <w:pPr>
              <w:keepLines/>
              <w:widowControl w:val="0"/>
              <w:jc w:val="center"/>
              <w:rPr>
                <w:color w:val="000000"/>
                <w:sz w:val="20"/>
                <w:szCs w:val="20"/>
                <w:lang w:val="es-ES"/>
              </w:rPr>
            </w:pPr>
            <w:r w:rsidRPr="00A50FE5">
              <w:rPr>
                <w:color w:val="000000"/>
                <w:sz w:val="20"/>
                <w:lang w:val="es-ES"/>
              </w:rPr>
              <w:t>64</w:t>
            </w:r>
          </w:p>
        </w:tc>
      </w:tr>
      <w:tr w:rsidR="00A50FE5" w:rsidRPr="00A50FE5" w14:paraId="1918103A" w14:textId="77777777" w:rsidTr="00634675">
        <w:trPr>
          <w:trHeight w:val="179"/>
        </w:trPr>
        <w:tc>
          <w:tcPr>
            <w:tcW w:w="444" w:type="pct"/>
            <w:vMerge/>
            <w:vAlign w:val="center"/>
            <w:hideMark/>
          </w:tcPr>
          <w:p w14:paraId="7A7532EA" w14:textId="77777777" w:rsidR="00A50FE5" w:rsidRPr="00A50FE5" w:rsidRDefault="00A50FE5" w:rsidP="00634675">
            <w:pPr>
              <w:keepLines/>
              <w:widowControl w:val="0"/>
              <w:jc w:val="left"/>
              <w:rPr>
                <w:bCs/>
                <w:color w:val="000000"/>
                <w:sz w:val="20"/>
                <w:szCs w:val="20"/>
                <w:lang w:val="es-ES" w:eastAsia="en-CA"/>
              </w:rPr>
            </w:pPr>
          </w:p>
        </w:tc>
        <w:tc>
          <w:tcPr>
            <w:tcW w:w="677" w:type="pct"/>
            <w:shd w:val="clear" w:color="auto" w:fill="auto"/>
            <w:noWrap/>
            <w:vAlign w:val="center"/>
            <w:hideMark/>
          </w:tcPr>
          <w:p w14:paraId="7D2F2DDF" w14:textId="77777777" w:rsidR="00A50FE5" w:rsidRPr="00A50FE5" w:rsidRDefault="00A50FE5" w:rsidP="00634675">
            <w:pPr>
              <w:keepLines/>
              <w:widowControl w:val="0"/>
              <w:rPr>
                <w:bCs/>
                <w:color w:val="000000"/>
                <w:sz w:val="20"/>
                <w:szCs w:val="20"/>
                <w:lang w:val="es-ES"/>
              </w:rPr>
            </w:pPr>
            <w:r w:rsidRPr="00A50FE5">
              <w:rPr>
                <w:color w:val="000000"/>
                <w:sz w:val="20"/>
                <w:lang w:val="es-ES"/>
              </w:rPr>
              <w:t xml:space="preserve">Desembolsado </w:t>
            </w:r>
          </w:p>
        </w:tc>
        <w:tc>
          <w:tcPr>
            <w:tcW w:w="972" w:type="pct"/>
            <w:shd w:val="clear" w:color="auto" w:fill="auto"/>
            <w:noWrap/>
          </w:tcPr>
          <w:p w14:paraId="15FFAF63" w14:textId="77777777" w:rsidR="00A50FE5" w:rsidRPr="00A50FE5" w:rsidRDefault="00A50FE5" w:rsidP="00634675">
            <w:pPr>
              <w:keepLines/>
              <w:widowControl w:val="0"/>
              <w:jc w:val="right"/>
              <w:rPr>
                <w:color w:val="000000"/>
                <w:sz w:val="20"/>
                <w:szCs w:val="20"/>
                <w:lang w:val="es-ES"/>
              </w:rPr>
            </w:pPr>
            <w:r w:rsidRPr="00A50FE5">
              <w:rPr>
                <w:color w:val="000000"/>
                <w:sz w:val="20"/>
                <w:lang w:val="es-ES"/>
              </w:rPr>
              <w:t>278.046</w:t>
            </w:r>
          </w:p>
        </w:tc>
        <w:tc>
          <w:tcPr>
            <w:tcW w:w="973" w:type="pct"/>
          </w:tcPr>
          <w:p w14:paraId="0CF827AF" w14:textId="77777777" w:rsidR="00A50FE5" w:rsidRPr="00A50FE5" w:rsidRDefault="00A50FE5" w:rsidP="00634675">
            <w:pPr>
              <w:keepLines/>
              <w:widowControl w:val="0"/>
              <w:jc w:val="right"/>
              <w:rPr>
                <w:color w:val="000000"/>
                <w:sz w:val="20"/>
                <w:szCs w:val="20"/>
                <w:lang w:val="es-ES"/>
              </w:rPr>
            </w:pPr>
            <w:r w:rsidRPr="00A50FE5">
              <w:rPr>
                <w:color w:val="000000"/>
                <w:sz w:val="20"/>
                <w:lang w:val="es-ES"/>
              </w:rPr>
              <w:t>1.027.496</w:t>
            </w:r>
          </w:p>
        </w:tc>
        <w:tc>
          <w:tcPr>
            <w:tcW w:w="973" w:type="pct"/>
            <w:shd w:val="clear" w:color="auto" w:fill="auto"/>
            <w:noWrap/>
          </w:tcPr>
          <w:p w14:paraId="27171953" w14:textId="77777777" w:rsidR="00A50FE5" w:rsidRPr="00A50FE5" w:rsidRDefault="00A50FE5" w:rsidP="00634675">
            <w:pPr>
              <w:keepLines/>
              <w:widowControl w:val="0"/>
              <w:jc w:val="right"/>
              <w:rPr>
                <w:bCs/>
                <w:color w:val="000000"/>
                <w:sz w:val="20"/>
                <w:szCs w:val="20"/>
                <w:lang w:val="es-ES"/>
              </w:rPr>
            </w:pPr>
            <w:r w:rsidRPr="00A50FE5">
              <w:rPr>
                <w:color w:val="000000"/>
                <w:sz w:val="20"/>
                <w:lang w:val="es-ES"/>
              </w:rPr>
              <w:t>1.305.542</w:t>
            </w:r>
          </w:p>
        </w:tc>
        <w:tc>
          <w:tcPr>
            <w:tcW w:w="960" w:type="pct"/>
            <w:vMerge/>
            <w:vAlign w:val="center"/>
          </w:tcPr>
          <w:p w14:paraId="3C335A32" w14:textId="77777777" w:rsidR="00A50FE5" w:rsidRPr="00A50FE5" w:rsidRDefault="00A50FE5" w:rsidP="00634675">
            <w:pPr>
              <w:keepLines/>
              <w:widowControl w:val="0"/>
              <w:jc w:val="center"/>
              <w:rPr>
                <w:color w:val="000000"/>
                <w:sz w:val="20"/>
                <w:szCs w:val="20"/>
                <w:lang w:val="es-ES" w:eastAsia="en-CA"/>
              </w:rPr>
            </w:pPr>
          </w:p>
        </w:tc>
      </w:tr>
      <w:tr w:rsidR="00A50FE5" w:rsidRPr="00A50FE5" w14:paraId="302132E3" w14:textId="77777777" w:rsidTr="00634675">
        <w:trPr>
          <w:trHeight w:val="125"/>
        </w:trPr>
        <w:tc>
          <w:tcPr>
            <w:tcW w:w="444" w:type="pct"/>
            <w:vMerge w:val="restart"/>
            <w:shd w:val="clear" w:color="auto" w:fill="auto"/>
            <w:noWrap/>
            <w:vAlign w:val="center"/>
            <w:hideMark/>
          </w:tcPr>
          <w:p w14:paraId="4B332F4D" w14:textId="77777777" w:rsidR="00A50FE5" w:rsidRPr="00A50FE5" w:rsidRDefault="00A50FE5" w:rsidP="00634675">
            <w:pPr>
              <w:keepLines/>
              <w:widowControl w:val="0"/>
              <w:jc w:val="left"/>
              <w:rPr>
                <w:bCs/>
                <w:color w:val="000000"/>
                <w:sz w:val="20"/>
                <w:szCs w:val="20"/>
                <w:lang w:val="es-ES"/>
              </w:rPr>
            </w:pPr>
            <w:r w:rsidRPr="00A50FE5">
              <w:rPr>
                <w:color w:val="000000"/>
                <w:sz w:val="20"/>
                <w:lang w:val="es-ES"/>
              </w:rPr>
              <w:t>Tercero</w:t>
            </w:r>
          </w:p>
        </w:tc>
        <w:tc>
          <w:tcPr>
            <w:tcW w:w="677" w:type="pct"/>
            <w:shd w:val="clear" w:color="auto" w:fill="auto"/>
            <w:noWrap/>
            <w:vAlign w:val="center"/>
            <w:hideMark/>
          </w:tcPr>
          <w:p w14:paraId="05AA7997" w14:textId="77777777" w:rsidR="00A50FE5" w:rsidRPr="00A50FE5" w:rsidRDefault="00A50FE5" w:rsidP="00634675">
            <w:pPr>
              <w:keepLines/>
              <w:widowControl w:val="0"/>
              <w:rPr>
                <w:bCs/>
                <w:color w:val="000000"/>
                <w:sz w:val="20"/>
                <w:szCs w:val="20"/>
                <w:lang w:val="es-ES"/>
              </w:rPr>
            </w:pPr>
            <w:r w:rsidRPr="00A50FE5">
              <w:rPr>
                <w:color w:val="000000"/>
                <w:sz w:val="20"/>
                <w:lang w:val="es-ES"/>
              </w:rPr>
              <w:t xml:space="preserve">Aprobado </w:t>
            </w:r>
          </w:p>
        </w:tc>
        <w:tc>
          <w:tcPr>
            <w:tcW w:w="972" w:type="pct"/>
            <w:shd w:val="clear" w:color="auto" w:fill="auto"/>
            <w:noWrap/>
          </w:tcPr>
          <w:p w14:paraId="78073672" w14:textId="77777777" w:rsidR="00A50FE5" w:rsidRPr="00A50FE5" w:rsidRDefault="00A50FE5" w:rsidP="00634675">
            <w:pPr>
              <w:keepLines/>
              <w:widowControl w:val="0"/>
              <w:jc w:val="right"/>
              <w:rPr>
                <w:color w:val="000000"/>
                <w:sz w:val="20"/>
                <w:szCs w:val="20"/>
                <w:lang w:val="es-ES"/>
              </w:rPr>
            </w:pPr>
            <w:r w:rsidRPr="00A50FE5">
              <w:rPr>
                <w:color w:val="000000"/>
                <w:sz w:val="20"/>
                <w:lang w:val="es-ES"/>
              </w:rPr>
              <w:t>627.086</w:t>
            </w:r>
          </w:p>
        </w:tc>
        <w:tc>
          <w:tcPr>
            <w:tcW w:w="973" w:type="pct"/>
          </w:tcPr>
          <w:p w14:paraId="47C0B424" w14:textId="77777777" w:rsidR="00A50FE5" w:rsidRPr="00A50FE5" w:rsidRDefault="00A50FE5" w:rsidP="00634675">
            <w:pPr>
              <w:keepLines/>
              <w:widowControl w:val="0"/>
              <w:jc w:val="right"/>
              <w:rPr>
                <w:color w:val="000000"/>
                <w:sz w:val="20"/>
                <w:szCs w:val="20"/>
                <w:lang w:val="es-ES"/>
              </w:rPr>
            </w:pPr>
            <w:r w:rsidRPr="00A50FE5">
              <w:rPr>
                <w:color w:val="000000"/>
                <w:sz w:val="20"/>
                <w:lang w:val="es-ES"/>
              </w:rPr>
              <w:t>992.871</w:t>
            </w:r>
          </w:p>
        </w:tc>
        <w:tc>
          <w:tcPr>
            <w:tcW w:w="973" w:type="pct"/>
            <w:shd w:val="clear" w:color="auto" w:fill="auto"/>
            <w:noWrap/>
          </w:tcPr>
          <w:p w14:paraId="46CBA551" w14:textId="77777777" w:rsidR="00A50FE5" w:rsidRPr="00A50FE5" w:rsidRDefault="00A50FE5" w:rsidP="00634675">
            <w:pPr>
              <w:keepLines/>
              <w:widowControl w:val="0"/>
              <w:jc w:val="right"/>
              <w:rPr>
                <w:bCs/>
                <w:color w:val="000000"/>
                <w:sz w:val="20"/>
                <w:szCs w:val="20"/>
                <w:lang w:val="es-ES"/>
              </w:rPr>
            </w:pPr>
            <w:r w:rsidRPr="00A50FE5">
              <w:rPr>
                <w:color w:val="000000"/>
                <w:sz w:val="20"/>
                <w:lang w:val="es-ES"/>
              </w:rPr>
              <w:t>1.619.957</w:t>
            </w:r>
          </w:p>
        </w:tc>
        <w:tc>
          <w:tcPr>
            <w:tcW w:w="960" w:type="pct"/>
            <w:vMerge w:val="restart"/>
            <w:shd w:val="clear" w:color="auto" w:fill="auto"/>
            <w:noWrap/>
            <w:vAlign w:val="center"/>
          </w:tcPr>
          <w:p w14:paraId="0D91DEE8" w14:textId="77777777" w:rsidR="00A50FE5" w:rsidRPr="00A50FE5" w:rsidRDefault="00A50FE5" w:rsidP="00634675">
            <w:pPr>
              <w:keepLines/>
              <w:widowControl w:val="0"/>
              <w:jc w:val="center"/>
              <w:rPr>
                <w:color w:val="000000"/>
                <w:sz w:val="20"/>
                <w:szCs w:val="20"/>
                <w:lang w:val="es-ES"/>
              </w:rPr>
            </w:pPr>
            <w:r w:rsidRPr="00A50FE5">
              <w:rPr>
                <w:color w:val="000000"/>
                <w:sz w:val="20"/>
                <w:lang w:val="es-ES"/>
              </w:rPr>
              <w:t>25</w:t>
            </w:r>
          </w:p>
        </w:tc>
      </w:tr>
      <w:tr w:rsidR="00A50FE5" w:rsidRPr="00A50FE5" w14:paraId="271AF8B6" w14:textId="77777777" w:rsidTr="00634675">
        <w:trPr>
          <w:trHeight w:val="58"/>
        </w:trPr>
        <w:tc>
          <w:tcPr>
            <w:tcW w:w="444" w:type="pct"/>
            <w:vMerge/>
            <w:vAlign w:val="center"/>
            <w:hideMark/>
          </w:tcPr>
          <w:p w14:paraId="04AA08AF" w14:textId="77777777" w:rsidR="00A50FE5" w:rsidRPr="00A50FE5" w:rsidRDefault="00A50FE5" w:rsidP="00634675">
            <w:pPr>
              <w:widowControl w:val="0"/>
              <w:jc w:val="left"/>
              <w:rPr>
                <w:bCs/>
                <w:color w:val="000000"/>
                <w:sz w:val="20"/>
                <w:szCs w:val="20"/>
                <w:lang w:val="es-ES" w:eastAsia="en-CA"/>
              </w:rPr>
            </w:pPr>
          </w:p>
        </w:tc>
        <w:tc>
          <w:tcPr>
            <w:tcW w:w="677" w:type="pct"/>
            <w:shd w:val="clear" w:color="auto" w:fill="auto"/>
            <w:noWrap/>
            <w:vAlign w:val="center"/>
            <w:hideMark/>
          </w:tcPr>
          <w:p w14:paraId="0A1BC95D" w14:textId="77777777" w:rsidR="00A50FE5" w:rsidRPr="00A50FE5" w:rsidRDefault="00A50FE5" w:rsidP="00634675">
            <w:pPr>
              <w:widowControl w:val="0"/>
              <w:rPr>
                <w:bCs/>
                <w:color w:val="000000"/>
                <w:sz w:val="20"/>
                <w:szCs w:val="20"/>
                <w:lang w:val="es-ES"/>
              </w:rPr>
            </w:pPr>
            <w:r w:rsidRPr="00A50FE5">
              <w:rPr>
                <w:color w:val="000000"/>
                <w:sz w:val="20"/>
                <w:lang w:val="es-ES"/>
              </w:rPr>
              <w:t xml:space="preserve">Desembolsado </w:t>
            </w:r>
          </w:p>
        </w:tc>
        <w:tc>
          <w:tcPr>
            <w:tcW w:w="972" w:type="pct"/>
            <w:shd w:val="clear" w:color="auto" w:fill="auto"/>
            <w:noWrap/>
          </w:tcPr>
          <w:p w14:paraId="6708B991" w14:textId="77777777" w:rsidR="00A50FE5" w:rsidRPr="00A50FE5" w:rsidRDefault="00A50FE5" w:rsidP="00634675">
            <w:pPr>
              <w:widowControl w:val="0"/>
              <w:jc w:val="right"/>
              <w:rPr>
                <w:color w:val="000000"/>
                <w:sz w:val="20"/>
                <w:szCs w:val="20"/>
                <w:lang w:val="es-ES"/>
              </w:rPr>
            </w:pPr>
            <w:r w:rsidRPr="00A50FE5">
              <w:rPr>
                <w:color w:val="000000"/>
                <w:sz w:val="20"/>
                <w:lang w:val="es-ES"/>
              </w:rPr>
              <w:t>218.798</w:t>
            </w:r>
          </w:p>
        </w:tc>
        <w:tc>
          <w:tcPr>
            <w:tcW w:w="973" w:type="pct"/>
          </w:tcPr>
          <w:p w14:paraId="54C3E623" w14:textId="77777777" w:rsidR="00A50FE5" w:rsidRPr="00A50FE5" w:rsidRDefault="00A50FE5" w:rsidP="00634675">
            <w:pPr>
              <w:widowControl w:val="0"/>
              <w:jc w:val="right"/>
              <w:rPr>
                <w:color w:val="000000"/>
                <w:sz w:val="20"/>
                <w:szCs w:val="20"/>
                <w:lang w:val="es-ES"/>
              </w:rPr>
            </w:pPr>
            <w:r w:rsidRPr="00A50FE5">
              <w:rPr>
                <w:color w:val="000000"/>
                <w:sz w:val="20"/>
                <w:lang w:val="es-ES"/>
              </w:rPr>
              <w:t>189.133</w:t>
            </w:r>
          </w:p>
        </w:tc>
        <w:tc>
          <w:tcPr>
            <w:tcW w:w="973" w:type="pct"/>
            <w:shd w:val="clear" w:color="auto" w:fill="auto"/>
            <w:noWrap/>
          </w:tcPr>
          <w:p w14:paraId="7A60AD38" w14:textId="77777777" w:rsidR="00A50FE5" w:rsidRPr="00A50FE5" w:rsidRDefault="00A50FE5" w:rsidP="00634675">
            <w:pPr>
              <w:widowControl w:val="0"/>
              <w:jc w:val="right"/>
              <w:rPr>
                <w:bCs/>
                <w:color w:val="000000"/>
                <w:sz w:val="20"/>
                <w:szCs w:val="20"/>
                <w:lang w:val="es-ES"/>
              </w:rPr>
            </w:pPr>
            <w:r w:rsidRPr="00A50FE5">
              <w:rPr>
                <w:color w:val="000000"/>
                <w:sz w:val="20"/>
                <w:lang w:val="es-ES"/>
              </w:rPr>
              <w:t>407.931</w:t>
            </w:r>
          </w:p>
        </w:tc>
        <w:tc>
          <w:tcPr>
            <w:tcW w:w="960" w:type="pct"/>
            <w:vMerge/>
            <w:vAlign w:val="center"/>
          </w:tcPr>
          <w:p w14:paraId="69E23BBF" w14:textId="77777777" w:rsidR="00A50FE5" w:rsidRPr="00A50FE5" w:rsidRDefault="00A50FE5" w:rsidP="00634675">
            <w:pPr>
              <w:widowControl w:val="0"/>
              <w:jc w:val="center"/>
              <w:rPr>
                <w:color w:val="000000"/>
                <w:sz w:val="20"/>
                <w:szCs w:val="20"/>
                <w:lang w:val="es-ES" w:eastAsia="en-CA"/>
              </w:rPr>
            </w:pPr>
          </w:p>
        </w:tc>
      </w:tr>
      <w:tr w:rsidR="00A50FE5" w:rsidRPr="00A50FE5" w14:paraId="4547BB3F" w14:textId="77777777" w:rsidTr="00634675">
        <w:trPr>
          <w:trHeight w:val="58"/>
        </w:trPr>
        <w:tc>
          <w:tcPr>
            <w:tcW w:w="444" w:type="pct"/>
            <w:vMerge w:val="restart"/>
            <w:shd w:val="clear" w:color="auto" w:fill="auto"/>
            <w:vAlign w:val="center"/>
            <w:hideMark/>
          </w:tcPr>
          <w:p w14:paraId="50C42E4A" w14:textId="77777777" w:rsidR="00A50FE5" w:rsidRPr="00A50FE5" w:rsidRDefault="00A50FE5" w:rsidP="00634675">
            <w:pPr>
              <w:keepNext/>
              <w:keepLines/>
              <w:widowControl w:val="0"/>
              <w:jc w:val="left"/>
              <w:rPr>
                <w:b/>
                <w:bCs/>
                <w:color w:val="000000"/>
                <w:sz w:val="20"/>
                <w:szCs w:val="20"/>
                <w:lang w:val="es-ES"/>
              </w:rPr>
            </w:pPr>
            <w:r w:rsidRPr="00A50FE5">
              <w:rPr>
                <w:b/>
                <w:color w:val="000000"/>
                <w:sz w:val="20"/>
                <w:lang w:val="es-ES"/>
              </w:rPr>
              <w:t>Total</w:t>
            </w:r>
          </w:p>
        </w:tc>
        <w:tc>
          <w:tcPr>
            <w:tcW w:w="677" w:type="pct"/>
            <w:shd w:val="clear" w:color="auto" w:fill="auto"/>
            <w:vAlign w:val="center"/>
            <w:hideMark/>
          </w:tcPr>
          <w:p w14:paraId="1130B45D" w14:textId="77777777" w:rsidR="00A50FE5" w:rsidRPr="00A50FE5" w:rsidRDefault="00A50FE5" w:rsidP="00634675">
            <w:pPr>
              <w:keepNext/>
              <w:keepLines/>
              <w:widowControl w:val="0"/>
              <w:rPr>
                <w:b/>
                <w:bCs/>
                <w:color w:val="000000"/>
                <w:sz w:val="20"/>
                <w:szCs w:val="20"/>
                <w:lang w:val="es-ES"/>
              </w:rPr>
            </w:pPr>
            <w:r w:rsidRPr="00A50FE5">
              <w:rPr>
                <w:b/>
                <w:color w:val="000000"/>
                <w:sz w:val="20"/>
                <w:lang w:val="es-ES"/>
              </w:rPr>
              <w:t xml:space="preserve">Aprobado </w:t>
            </w:r>
          </w:p>
        </w:tc>
        <w:tc>
          <w:tcPr>
            <w:tcW w:w="972" w:type="pct"/>
            <w:shd w:val="clear" w:color="auto" w:fill="auto"/>
          </w:tcPr>
          <w:p w14:paraId="14840158" w14:textId="77777777" w:rsidR="00A50FE5" w:rsidRPr="00A50FE5" w:rsidRDefault="00A50FE5" w:rsidP="00634675">
            <w:pPr>
              <w:keepNext/>
              <w:keepLines/>
              <w:widowControl w:val="0"/>
              <w:jc w:val="right"/>
              <w:rPr>
                <w:b/>
                <w:color w:val="000000"/>
                <w:sz w:val="20"/>
                <w:szCs w:val="20"/>
                <w:lang w:val="es-ES"/>
              </w:rPr>
            </w:pPr>
            <w:r w:rsidRPr="00A50FE5">
              <w:rPr>
                <w:b/>
                <w:color w:val="000000"/>
                <w:sz w:val="20"/>
                <w:lang w:val="es-ES"/>
              </w:rPr>
              <w:t>3.613.700</w:t>
            </w:r>
          </w:p>
        </w:tc>
        <w:tc>
          <w:tcPr>
            <w:tcW w:w="973" w:type="pct"/>
          </w:tcPr>
          <w:p w14:paraId="2734513B" w14:textId="77777777" w:rsidR="00A50FE5" w:rsidRPr="00A50FE5" w:rsidRDefault="00A50FE5" w:rsidP="00634675">
            <w:pPr>
              <w:keepNext/>
              <w:keepLines/>
              <w:widowControl w:val="0"/>
              <w:jc w:val="right"/>
              <w:rPr>
                <w:b/>
                <w:color w:val="000000"/>
                <w:sz w:val="20"/>
                <w:szCs w:val="20"/>
                <w:lang w:val="es-ES"/>
              </w:rPr>
            </w:pPr>
            <w:r w:rsidRPr="00A50FE5">
              <w:rPr>
                <w:b/>
                <w:color w:val="000000"/>
                <w:sz w:val="20"/>
                <w:lang w:val="es-ES"/>
              </w:rPr>
              <w:t>4.255.163</w:t>
            </w:r>
          </w:p>
        </w:tc>
        <w:tc>
          <w:tcPr>
            <w:tcW w:w="973" w:type="pct"/>
            <w:shd w:val="clear" w:color="auto" w:fill="auto"/>
          </w:tcPr>
          <w:p w14:paraId="1D1D0A1F" w14:textId="77777777" w:rsidR="00A50FE5" w:rsidRPr="00A50FE5" w:rsidRDefault="00A50FE5" w:rsidP="00634675">
            <w:pPr>
              <w:keepNext/>
              <w:keepLines/>
              <w:widowControl w:val="0"/>
              <w:jc w:val="right"/>
              <w:rPr>
                <w:b/>
                <w:color w:val="000000"/>
                <w:sz w:val="20"/>
                <w:szCs w:val="20"/>
                <w:lang w:val="es-ES"/>
              </w:rPr>
            </w:pPr>
            <w:r w:rsidRPr="00A50FE5">
              <w:rPr>
                <w:b/>
                <w:color w:val="000000"/>
                <w:sz w:val="20"/>
                <w:lang w:val="es-ES"/>
              </w:rPr>
              <w:t>7.868.863</w:t>
            </w:r>
          </w:p>
        </w:tc>
        <w:tc>
          <w:tcPr>
            <w:tcW w:w="960" w:type="pct"/>
            <w:vMerge w:val="restart"/>
            <w:shd w:val="clear" w:color="auto" w:fill="auto"/>
            <w:vAlign w:val="center"/>
          </w:tcPr>
          <w:p w14:paraId="7E19F7E3" w14:textId="77777777" w:rsidR="00A50FE5" w:rsidRPr="00A50FE5" w:rsidRDefault="00A50FE5" w:rsidP="00634675">
            <w:pPr>
              <w:keepNext/>
              <w:keepLines/>
              <w:widowControl w:val="0"/>
              <w:jc w:val="center"/>
              <w:rPr>
                <w:b/>
                <w:color w:val="000000"/>
                <w:sz w:val="20"/>
                <w:szCs w:val="20"/>
                <w:lang w:val="es-ES"/>
              </w:rPr>
            </w:pPr>
            <w:r w:rsidRPr="00A50FE5">
              <w:rPr>
                <w:b/>
                <w:color w:val="000000"/>
                <w:sz w:val="20"/>
                <w:lang w:val="es-ES"/>
              </w:rPr>
              <w:t>62</w:t>
            </w:r>
          </w:p>
        </w:tc>
      </w:tr>
      <w:tr w:rsidR="00A50FE5" w:rsidRPr="00A50FE5" w14:paraId="02AA537E" w14:textId="77777777" w:rsidTr="00634675">
        <w:trPr>
          <w:trHeight w:val="179"/>
        </w:trPr>
        <w:tc>
          <w:tcPr>
            <w:tcW w:w="444" w:type="pct"/>
            <w:vMerge/>
            <w:shd w:val="clear" w:color="auto" w:fill="auto"/>
            <w:vAlign w:val="center"/>
          </w:tcPr>
          <w:p w14:paraId="6BE73C6C" w14:textId="77777777" w:rsidR="00A50FE5" w:rsidRPr="00A50FE5" w:rsidRDefault="00A50FE5" w:rsidP="00634675">
            <w:pPr>
              <w:keepNext/>
              <w:keepLines/>
              <w:widowControl w:val="0"/>
              <w:jc w:val="left"/>
              <w:rPr>
                <w:b/>
                <w:bCs/>
                <w:color w:val="000000"/>
                <w:sz w:val="20"/>
                <w:szCs w:val="20"/>
                <w:lang w:val="es-ES" w:eastAsia="en-CA"/>
              </w:rPr>
            </w:pPr>
          </w:p>
        </w:tc>
        <w:tc>
          <w:tcPr>
            <w:tcW w:w="677" w:type="pct"/>
            <w:shd w:val="clear" w:color="auto" w:fill="auto"/>
            <w:vAlign w:val="center"/>
          </w:tcPr>
          <w:p w14:paraId="2105E197" w14:textId="77777777" w:rsidR="00A50FE5" w:rsidRPr="00A50FE5" w:rsidRDefault="00A50FE5" w:rsidP="00634675">
            <w:pPr>
              <w:keepNext/>
              <w:keepLines/>
              <w:widowControl w:val="0"/>
              <w:rPr>
                <w:b/>
                <w:bCs/>
                <w:color w:val="000000"/>
                <w:sz w:val="20"/>
                <w:szCs w:val="20"/>
                <w:lang w:val="es-ES"/>
              </w:rPr>
            </w:pPr>
            <w:r w:rsidRPr="00A50FE5">
              <w:rPr>
                <w:b/>
                <w:color w:val="000000"/>
                <w:sz w:val="20"/>
                <w:lang w:val="es-ES"/>
              </w:rPr>
              <w:t xml:space="preserve">Desembolsado </w:t>
            </w:r>
          </w:p>
        </w:tc>
        <w:tc>
          <w:tcPr>
            <w:tcW w:w="972" w:type="pct"/>
            <w:shd w:val="clear" w:color="auto" w:fill="auto"/>
          </w:tcPr>
          <w:p w14:paraId="79AC1620" w14:textId="77777777" w:rsidR="00A50FE5" w:rsidRPr="00A50FE5" w:rsidRDefault="00A50FE5" w:rsidP="00634675">
            <w:pPr>
              <w:keepNext/>
              <w:keepLines/>
              <w:widowControl w:val="0"/>
              <w:jc w:val="right"/>
              <w:rPr>
                <w:b/>
                <w:color w:val="000000"/>
                <w:sz w:val="20"/>
                <w:szCs w:val="20"/>
                <w:lang w:val="es-ES"/>
              </w:rPr>
            </w:pPr>
            <w:r w:rsidRPr="00A50FE5">
              <w:rPr>
                <w:b/>
                <w:color w:val="000000"/>
                <w:sz w:val="20"/>
                <w:lang w:val="es-ES"/>
              </w:rPr>
              <w:t>1.662.417</w:t>
            </w:r>
          </w:p>
        </w:tc>
        <w:tc>
          <w:tcPr>
            <w:tcW w:w="973" w:type="pct"/>
          </w:tcPr>
          <w:p w14:paraId="59D9B346" w14:textId="77777777" w:rsidR="00A50FE5" w:rsidRPr="00A50FE5" w:rsidRDefault="00A50FE5" w:rsidP="00634675">
            <w:pPr>
              <w:keepNext/>
              <w:keepLines/>
              <w:widowControl w:val="0"/>
              <w:jc w:val="right"/>
              <w:rPr>
                <w:b/>
                <w:color w:val="000000"/>
                <w:sz w:val="20"/>
                <w:szCs w:val="20"/>
                <w:lang w:val="es-ES"/>
              </w:rPr>
            </w:pPr>
            <w:r w:rsidRPr="00A50FE5">
              <w:rPr>
                <w:b/>
                <w:color w:val="000000"/>
                <w:sz w:val="20"/>
                <w:lang w:val="es-ES"/>
              </w:rPr>
              <w:t>3.202.372</w:t>
            </w:r>
          </w:p>
        </w:tc>
        <w:tc>
          <w:tcPr>
            <w:tcW w:w="973" w:type="pct"/>
            <w:shd w:val="clear" w:color="auto" w:fill="auto"/>
          </w:tcPr>
          <w:p w14:paraId="0FBF62C5" w14:textId="77777777" w:rsidR="00A50FE5" w:rsidRPr="00A50FE5" w:rsidRDefault="00A50FE5" w:rsidP="00634675">
            <w:pPr>
              <w:keepNext/>
              <w:keepLines/>
              <w:widowControl w:val="0"/>
              <w:jc w:val="right"/>
              <w:rPr>
                <w:b/>
                <w:color w:val="000000"/>
                <w:sz w:val="20"/>
                <w:szCs w:val="20"/>
                <w:lang w:val="es-ES"/>
              </w:rPr>
            </w:pPr>
            <w:r w:rsidRPr="00A50FE5">
              <w:rPr>
                <w:b/>
                <w:color w:val="000000"/>
                <w:sz w:val="20"/>
                <w:lang w:val="es-ES"/>
              </w:rPr>
              <w:t>4.864.789</w:t>
            </w:r>
          </w:p>
        </w:tc>
        <w:tc>
          <w:tcPr>
            <w:tcW w:w="960" w:type="pct"/>
            <w:vMerge/>
            <w:shd w:val="clear" w:color="auto" w:fill="auto"/>
            <w:vAlign w:val="center"/>
          </w:tcPr>
          <w:p w14:paraId="3C3CC6FB" w14:textId="77777777" w:rsidR="00A50FE5" w:rsidRPr="00A50FE5" w:rsidRDefault="00A50FE5" w:rsidP="00634675">
            <w:pPr>
              <w:keepNext/>
              <w:keepLines/>
              <w:widowControl w:val="0"/>
              <w:jc w:val="center"/>
              <w:rPr>
                <w:color w:val="000000"/>
                <w:sz w:val="20"/>
                <w:szCs w:val="20"/>
                <w:lang w:val="es-ES" w:eastAsia="en-CA"/>
              </w:rPr>
            </w:pPr>
          </w:p>
        </w:tc>
      </w:tr>
      <w:tr w:rsidR="00A50FE5" w:rsidRPr="00A50FE5" w14:paraId="79F1D760" w14:textId="77777777" w:rsidTr="00634675">
        <w:trPr>
          <w:trHeight w:val="179"/>
        </w:trPr>
        <w:tc>
          <w:tcPr>
            <w:tcW w:w="444" w:type="pct"/>
            <w:vMerge/>
            <w:shd w:val="clear" w:color="auto" w:fill="auto"/>
            <w:vAlign w:val="center"/>
          </w:tcPr>
          <w:p w14:paraId="5B51C71D" w14:textId="77777777" w:rsidR="00A50FE5" w:rsidRPr="00A50FE5" w:rsidRDefault="00A50FE5" w:rsidP="00634675">
            <w:pPr>
              <w:widowControl w:val="0"/>
              <w:jc w:val="left"/>
              <w:rPr>
                <w:b/>
                <w:bCs/>
                <w:color w:val="000000"/>
                <w:sz w:val="20"/>
                <w:szCs w:val="20"/>
                <w:lang w:val="es-ES" w:eastAsia="en-CA"/>
              </w:rPr>
            </w:pPr>
          </w:p>
        </w:tc>
        <w:tc>
          <w:tcPr>
            <w:tcW w:w="677" w:type="pct"/>
            <w:shd w:val="clear" w:color="auto" w:fill="auto"/>
            <w:vAlign w:val="center"/>
          </w:tcPr>
          <w:p w14:paraId="6B50822B" w14:textId="77777777" w:rsidR="00A50FE5" w:rsidRPr="00A50FE5" w:rsidRDefault="00A50FE5" w:rsidP="00634675">
            <w:pPr>
              <w:widowControl w:val="0"/>
              <w:rPr>
                <w:b/>
                <w:bCs/>
                <w:color w:val="000000"/>
                <w:sz w:val="20"/>
                <w:szCs w:val="20"/>
                <w:lang w:val="es-ES"/>
              </w:rPr>
            </w:pPr>
            <w:r w:rsidRPr="00A50FE5">
              <w:rPr>
                <w:b/>
                <w:color w:val="000000"/>
                <w:sz w:val="20"/>
                <w:lang w:val="es-ES"/>
              </w:rPr>
              <w:t>Saldo</w:t>
            </w:r>
          </w:p>
        </w:tc>
        <w:tc>
          <w:tcPr>
            <w:tcW w:w="972" w:type="pct"/>
            <w:shd w:val="clear" w:color="auto" w:fill="auto"/>
          </w:tcPr>
          <w:p w14:paraId="0A9EAC47" w14:textId="77777777" w:rsidR="00A50FE5" w:rsidRPr="00A50FE5" w:rsidRDefault="00A50FE5" w:rsidP="00634675">
            <w:pPr>
              <w:widowControl w:val="0"/>
              <w:jc w:val="right"/>
              <w:rPr>
                <w:b/>
                <w:bCs/>
                <w:color w:val="000000"/>
                <w:sz w:val="20"/>
                <w:szCs w:val="20"/>
                <w:lang w:val="es-ES"/>
              </w:rPr>
            </w:pPr>
            <w:r w:rsidRPr="00A50FE5">
              <w:rPr>
                <w:b/>
                <w:color w:val="000000"/>
                <w:sz w:val="20"/>
                <w:lang w:val="es-ES"/>
              </w:rPr>
              <w:t>1.951.283</w:t>
            </w:r>
          </w:p>
        </w:tc>
        <w:tc>
          <w:tcPr>
            <w:tcW w:w="973" w:type="pct"/>
          </w:tcPr>
          <w:p w14:paraId="0443CEA1" w14:textId="77777777" w:rsidR="00A50FE5" w:rsidRPr="00A50FE5" w:rsidRDefault="00A50FE5" w:rsidP="00634675">
            <w:pPr>
              <w:widowControl w:val="0"/>
              <w:jc w:val="right"/>
              <w:rPr>
                <w:b/>
                <w:bCs/>
                <w:color w:val="000000"/>
                <w:sz w:val="20"/>
                <w:szCs w:val="20"/>
                <w:lang w:val="es-ES"/>
              </w:rPr>
            </w:pPr>
            <w:r w:rsidRPr="00A50FE5">
              <w:rPr>
                <w:b/>
                <w:color w:val="000000"/>
                <w:sz w:val="20"/>
                <w:lang w:val="es-ES"/>
              </w:rPr>
              <w:t>1.052.791</w:t>
            </w:r>
          </w:p>
        </w:tc>
        <w:tc>
          <w:tcPr>
            <w:tcW w:w="973" w:type="pct"/>
            <w:shd w:val="clear" w:color="auto" w:fill="auto"/>
          </w:tcPr>
          <w:p w14:paraId="385A97C2" w14:textId="77777777" w:rsidR="00A50FE5" w:rsidRPr="00A50FE5" w:rsidRDefault="00A50FE5" w:rsidP="00634675">
            <w:pPr>
              <w:widowControl w:val="0"/>
              <w:jc w:val="right"/>
              <w:rPr>
                <w:b/>
                <w:bCs/>
                <w:color w:val="000000"/>
                <w:sz w:val="20"/>
                <w:szCs w:val="20"/>
                <w:lang w:val="es-ES"/>
              </w:rPr>
            </w:pPr>
            <w:r w:rsidRPr="00A50FE5">
              <w:rPr>
                <w:b/>
                <w:color w:val="000000"/>
                <w:sz w:val="20"/>
                <w:lang w:val="es-ES"/>
              </w:rPr>
              <w:t>3.004.074</w:t>
            </w:r>
          </w:p>
        </w:tc>
        <w:tc>
          <w:tcPr>
            <w:tcW w:w="960" w:type="pct"/>
            <w:vMerge/>
            <w:shd w:val="clear" w:color="auto" w:fill="auto"/>
            <w:vAlign w:val="center"/>
          </w:tcPr>
          <w:p w14:paraId="067CB9D5" w14:textId="77777777" w:rsidR="00A50FE5" w:rsidRPr="00A50FE5" w:rsidRDefault="00A50FE5" w:rsidP="00634675">
            <w:pPr>
              <w:widowControl w:val="0"/>
              <w:jc w:val="center"/>
              <w:rPr>
                <w:color w:val="000000"/>
                <w:sz w:val="20"/>
                <w:szCs w:val="20"/>
                <w:lang w:val="es-ES" w:eastAsia="en-CA"/>
              </w:rPr>
            </w:pPr>
          </w:p>
        </w:tc>
      </w:tr>
    </w:tbl>
    <w:p w14:paraId="4DE06427" w14:textId="77777777" w:rsidR="00A50FE5" w:rsidRPr="00A50FE5" w:rsidRDefault="00A50FE5" w:rsidP="00A50FE5">
      <w:pPr>
        <w:rPr>
          <w:lang w:val="es-ES"/>
        </w:rPr>
      </w:pPr>
    </w:p>
    <w:p w14:paraId="346F03C3" w14:textId="77777777" w:rsidR="00A50FE5" w:rsidRPr="00A50FE5" w:rsidRDefault="00A50FE5" w:rsidP="00A50FE5">
      <w:pPr>
        <w:rPr>
          <w:u w:val="single"/>
          <w:lang w:val="es-ES"/>
        </w:rPr>
      </w:pPr>
      <w:r w:rsidRPr="00A50FE5">
        <w:rPr>
          <w:u w:val="single"/>
          <w:lang w:val="es-ES"/>
        </w:rPr>
        <w:t>Plan de ejecución para el cuarto y último tramo de la etapa II del plan de gestión de eliminación de los HCFC</w:t>
      </w:r>
    </w:p>
    <w:p w14:paraId="21F01048" w14:textId="77777777" w:rsidR="00A50FE5" w:rsidRPr="00A50FE5" w:rsidRDefault="00A50FE5" w:rsidP="00A50FE5">
      <w:pPr>
        <w:rPr>
          <w:lang w:val="es-ES"/>
        </w:rPr>
      </w:pPr>
    </w:p>
    <w:p w14:paraId="11AD55BA" w14:textId="77777777" w:rsidR="00A50FE5" w:rsidRPr="00A50FE5" w:rsidRDefault="00A50FE5" w:rsidP="00A50FE5">
      <w:pPr>
        <w:pStyle w:val="Heading1"/>
        <w:rPr>
          <w:lang w:val="es-ES"/>
        </w:rPr>
      </w:pPr>
      <w:r w:rsidRPr="00A50FE5">
        <w:rPr>
          <w:lang w:val="es-ES"/>
        </w:rPr>
        <w:t>Entre junio de 2023 y diciembre de 2024, se ejecutarán las siguientes actividades:</w:t>
      </w:r>
    </w:p>
    <w:p w14:paraId="41BE838E" w14:textId="77777777" w:rsidR="00A50FE5" w:rsidRPr="00A50FE5" w:rsidRDefault="00A50FE5" w:rsidP="00A50FE5">
      <w:pPr>
        <w:pStyle w:val="Heading2"/>
        <w:rPr>
          <w:lang w:val="es-ES"/>
        </w:rPr>
      </w:pPr>
      <w:r w:rsidRPr="00A50FE5">
        <w:rPr>
          <w:lang w:val="es-ES"/>
        </w:rPr>
        <w:t>Capacitación de 34 oficiales de aduanas para supervisar y prevenir el comercio ilegal de HCFC (8.800 $EUA); y un curso de actualización para 180 oficiales de aduanas sobre la identificación y el manejo de SAO (fondos de tramos anteriores) (PNUD);</w:t>
      </w:r>
    </w:p>
    <w:p w14:paraId="44C9C743" w14:textId="5AF3E211" w:rsidR="00A50FE5" w:rsidRPr="00A50FE5" w:rsidRDefault="00A50FE5" w:rsidP="00A50FE5">
      <w:pPr>
        <w:pStyle w:val="Heading2"/>
        <w:rPr>
          <w:lang w:val="es-ES"/>
        </w:rPr>
      </w:pPr>
      <w:r w:rsidRPr="00A50FE5">
        <w:rPr>
          <w:lang w:val="es-ES"/>
        </w:rPr>
        <w:t>Capacitación y certificación de 692 técnicos sobre buenas prácticas de servicio y mantenimiento y manipulación segura de refrigerantes alternativos, incluida la entrega de materiales de capacitación (200.000 $EUA); certificación de 600 técnicos (180.000</w:t>
      </w:r>
      <w:r w:rsidR="00E24A55">
        <w:rPr>
          <w:lang w:val="es-ES"/>
        </w:rPr>
        <w:t> </w:t>
      </w:r>
      <w:r w:rsidRPr="00A50FE5">
        <w:rPr>
          <w:lang w:val="es-ES"/>
        </w:rPr>
        <w:t xml:space="preserve">$EUA); entrega de juegos de herramientas adquiridos en el marco del tercer tramo a 151 talleres y técnicos de mantenimiento, distribuidos a través de 10 talleres sobre la eliminación de los HCFC y el uso de herramientas para buenas prácticas de servicio y mantenimiento (fondos del tramo anterior); y entrega, instalación y puesta en servicio de los equipos adquiridos en el marco del tercer tramo para establecer los cuatro centros de regeneración (fondos de tramos anteriores) (PNUD); </w:t>
      </w:r>
    </w:p>
    <w:p w14:paraId="0BEE25AB" w14:textId="77777777" w:rsidR="00A50FE5" w:rsidRPr="00A50FE5" w:rsidRDefault="00A50FE5" w:rsidP="00A50FE5">
      <w:pPr>
        <w:pStyle w:val="Heading2"/>
        <w:rPr>
          <w:lang w:val="es-ES"/>
        </w:rPr>
      </w:pPr>
      <w:r w:rsidRPr="00A50FE5">
        <w:rPr>
          <w:lang w:val="es-ES"/>
        </w:rPr>
        <w:t>Reconversión continua de pequeñas empresas de fabricación de espumas de poliuretano con arreglo al sistema de bonos para diciembre de 2023; y supervisión de las actividades del sector de espumas de poliuretano (Banco Mundial) (fondos de tramos anteriores);</w:t>
      </w:r>
    </w:p>
    <w:p w14:paraId="4A27B9CF" w14:textId="77777777" w:rsidR="00A50FE5" w:rsidRPr="00A50FE5" w:rsidRDefault="00A50FE5" w:rsidP="00A50FE5">
      <w:pPr>
        <w:pStyle w:val="Heading2"/>
        <w:rPr>
          <w:lang w:val="es-ES"/>
        </w:rPr>
      </w:pPr>
      <w:r w:rsidRPr="00A50FE5">
        <w:rPr>
          <w:lang w:val="es-ES"/>
        </w:rPr>
        <w:t>Un taller para sensibilizar sobre las alternativas a los HCFC (PNUD) (fondos de tramos anteriores); y</w:t>
      </w:r>
    </w:p>
    <w:p w14:paraId="711005E0" w14:textId="77777777" w:rsidR="00A50FE5" w:rsidRPr="00A50FE5" w:rsidRDefault="00A50FE5" w:rsidP="00A50FE5">
      <w:pPr>
        <w:pStyle w:val="Heading2"/>
        <w:rPr>
          <w:lang w:val="es-ES"/>
        </w:rPr>
      </w:pPr>
      <w:r w:rsidRPr="00A50FE5">
        <w:rPr>
          <w:lang w:val="es-ES"/>
        </w:rPr>
        <w:t>Supervisión de proyectos (PNUD) (44.500 $EUA).</w:t>
      </w:r>
    </w:p>
    <w:p w14:paraId="0EBE4DC0" w14:textId="77777777" w:rsidR="00A50FE5" w:rsidRPr="00A50FE5" w:rsidRDefault="00A50FE5" w:rsidP="00A50FE5">
      <w:pPr>
        <w:rPr>
          <w:lang w:val="es-ES"/>
        </w:rPr>
      </w:pPr>
    </w:p>
    <w:p w14:paraId="35B97D77" w14:textId="77777777" w:rsidR="00A50FE5" w:rsidRPr="00A50FE5" w:rsidRDefault="00A50FE5" w:rsidP="00A50FE5">
      <w:pPr>
        <w:keepNext/>
        <w:keepLines/>
        <w:jc w:val="center"/>
        <w:rPr>
          <w:b/>
          <w:lang w:val="es-ES"/>
        </w:rPr>
      </w:pPr>
      <w:r w:rsidRPr="00A50FE5">
        <w:rPr>
          <w:b/>
          <w:lang w:val="es-ES"/>
        </w:rPr>
        <w:lastRenderedPageBreak/>
        <w:t>OBSERVACIONES Y RECOMENDACIÓN DE LA SECRETARÍA</w:t>
      </w:r>
    </w:p>
    <w:p w14:paraId="280F1958" w14:textId="77777777" w:rsidR="00A50FE5" w:rsidRPr="00A50FE5" w:rsidRDefault="00A50FE5" w:rsidP="00A50FE5">
      <w:pPr>
        <w:keepNext/>
        <w:keepLines/>
        <w:rPr>
          <w:lang w:val="es-ES"/>
        </w:rPr>
      </w:pPr>
    </w:p>
    <w:p w14:paraId="664C1A03" w14:textId="77777777" w:rsidR="00A50FE5" w:rsidRPr="00A50FE5" w:rsidRDefault="00A50FE5" w:rsidP="00A50FE5">
      <w:pPr>
        <w:keepNext/>
        <w:keepLines/>
        <w:rPr>
          <w:b/>
          <w:lang w:val="es-ES"/>
        </w:rPr>
      </w:pPr>
      <w:r w:rsidRPr="00A50FE5">
        <w:rPr>
          <w:b/>
          <w:lang w:val="es-ES"/>
        </w:rPr>
        <w:t>OBSERVACIONES</w:t>
      </w:r>
    </w:p>
    <w:p w14:paraId="108EC527" w14:textId="77777777" w:rsidR="00A50FE5" w:rsidRPr="00A50FE5" w:rsidRDefault="00A50FE5" w:rsidP="00A50FE5">
      <w:pPr>
        <w:keepNext/>
        <w:keepLines/>
        <w:rPr>
          <w:lang w:val="es-ES"/>
        </w:rPr>
      </w:pPr>
    </w:p>
    <w:p w14:paraId="502E1766" w14:textId="77777777" w:rsidR="00A50FE5" w:rsidRPr="00A50FE5" w:rsidRDefault="00A50FE5" w:rsidP="00A50FE5">
      <w:pPr>
        <w:keepNext/>
        <w:keepLines/>
        <w:rPr>
          <w:u w:val="single"/>
          <w:lang w:val="es-ES"/>
        </w:rPr>
      </w:pPr>
      <w:r w:rsidRPr="00A50FE5">
        <w:rPr>
          <w:u w:val="single"/>
          <w:lang w:val="es-ES"/>
        </w:rPr>
        <w:t>Informe sobre el consumo de HCFC e informe de verificación</w:t>
      </w:r>
    </w:p>
    <w:p w14:paraId="134480AB" w14:textId="77777777" w:rsidR="00A50FE5" w:rsidRPr="00A50FE5" w:rsidRDefault="00A50FE5" w:rsidP="00A50FE5">
      <w:pPr>
        <w:keepNext/>
        <w:keepLines/>
        <w:rPr>
          <w:u w:val="single"/>
          <w:lang w:val="es-ES"/>
        </w:rPr>
      </w:pPr>
    </w:p>
    <w:p w14:paraId="4608E714" w14:textId="4E81A6BA" w:rsidR="00A50FE5" w:rsidRPr="00A50FE5" w:rsidRDefault="00A50FE5" w:rsidP="00A50FE5">
      <w:pPr>
        <w:pStyle w:val="Heading1"/>
        <w:rPr>
          <w:u w:val="single"/>
          <w:lang w:val="es-ES"/>
        </w:rPr>
      </w:pPr>
      <w:r w:rsidRPr="00A50FE5">
        <w:rPr>
          <w:lang w:val="es-ES"/>
        </w:rPr>
        <w:t>La solicitud para el cuarto y último tramo de la etapa II del PGEH para Indonesia requería la presentación de un informe de verificación del consumo de HCFC en el país para los años 2021 y 2022. Si bien se verificó el consumo de 2021, la verificación del consumo de 2022 todavía se estaba llevando a cabo en el momento de la finalización del presente documento. La Secretaría tomó nota de que el consumo de HCFC notificado para 2022 en el informe de ejecución del programa de país fue un 45 por ciento inferior al consumo máximo admisible del país en virtud de su Acuerdo con el Comité Ejecutivo. Además, el PNUD se comprometió a presentar la verificación del consumo de 2022 a más tardar 12 semanas antes de la 93ª</w:t>
      </w:r>
      <w:r w:rsidR="00E24A55">
        <w:rPr>
          <w:lang w:val="es-ES"/>
        </w:rPr>
        <w:t> </w:t>
      </w:r>
      <w:r w:rsidRPr="00A50FE5">
        <w:rPr>
          <w:lang w:val="es-ES"/>
        </w:rPr>
        <w:t>reunión. En consecuencia, la Secretaría recomienda la aprobación de esta solicitud de tramo de financiación conforme a la decisión 72/19 b)</w:t>
      </w:r>
      <w:r w:rsidRPr="00A50FE5">
        <w:rPr>
          <w:rStyle w:val="FootnoteReference"/>
          <w:lang w:val="es-ES"/>
        </w:rPr>
        <w:footnoteReference w:id="6"/>
      </w:r>
      <w:r w:rsidRPr="00A50FE5">
        <w:rPr>
          <w:lang w:val="es-ES"/>
        </w:rPr>
        <w:t>, en el entendido de que, en el improbable caso de incumplimiento por parte del Gobierno de Indonesia de su Acuerdo con el Comité Ejecutivo, el Comité Ejecutivo adoptará las medidas pertinentes.</w:t>
      </w:r>
    </w:p>
    <w:p w14:paraId="5E95C4A1" w14:textId="77777777" w:rsidR="00A50FE5" w:rsidRPr="00A50FE5" w:rsidRDefault="00A50FE5" w:rsidP="00A50FE5">
      <w:pPr>
        <w:keepNext/>
        <w:keepLines/>
        <w:rPr>
          <w:u w:val="single"/>
          <w:lang w:val="es-ES"/>
        </w:rPr>
      </w:pPr>
      <w:r w:rsidRPr="00A50FE5">
        <w:rPr>
          <w:u w:val="single"/>
          <w:lang w:val="es-ES"/>
        </w:rPr>
        <w:t>Informe sobre la marcha de las actividades relativo a la ejecución del tercer tramo de la etapa II del plan de gestión de eliminación de los HCFC</w:t>
      </w:r>
    </w:p>
    <w:p w14:paraId="32A53094" w14:textId="77777777" w:rsidR="00A50FE5" w:rsidRPr="00A50FE5" w:rsidRDefault="00A50FE5" w:rsidP="00A50FE5">
      <w:pPr>
        <w:keepNext/>
        <w:keepLines/>
        <w:rPr>
          <w:lang w:val="es-ES"/>
        </w:rPr>
      </w:pPr>
    </w:p>
    <w:p w14:paraId="06455A50" w14:textId="77777777" w:rsidR="00A50FE5" w:rsidRPr="00A50FE5" w:rsidRDefault="00A50FE5" w:rsidP="00A50FE5">
      <w:pPr>
        <w:keepNext/>
        <w:keepLines/>
        <w:rPr>
          <w:i/>
          <w:lang w:val="es-ES"/>
        </w:rPr>
      </w:pPr>
      <w:r w:rsidRPr="00A50FE5">
        <w:rPr>
          <w:i/>
          <w:lang w:val="es-ES"/>
        </w:rPr>
        <w:t>Marco jurídico</w:t>
      </w:r>
    </w:p>
    <w:p w14:paraId="2DA6598C" w14:textId="77777777" w:rsidR="00A50FE5" w:rsidRPr="00A50FE5" w:rsidRDefault="00A50FE5" w:rsidP="00A50FE5">
      <w:pPr>
        <w:keepNext/>
        <w:keepLines/>
        <w:rPr>
          <w:lang w:val="es-ES"/>
        </w:rPr>
      </w:pPr>
    </w:p>
    <w:p w14:paraId="61C62952" w14:textId="3BA58293" w:rsidR="00A50FE5" w:rsidRPr="00A50FE5" w:rsidRDefault="00A50FE5" w:rsidP="00A50FE5">
      <w:pPr>
        <w:pStyle w:val="Heading1"/>
        <w:rPr>
          <w:lang w:val="es-ES"/>
        </w:rPr>
      </w:pPr>
      <w:r w:rsidRPr="00A50FE5">
        <w:rPr>
          <w:lang w:val="es-ES"/>
        </w:rPr>
        <w:t>El cupo de importación de HCFC fijado por el Gobierno de Indonesia asciende ya a 151,25</w:t>
      </w:r>
      <w:r w:rsidR="00E24A55">
        <w:rPr>
          <w:lang w:val="es-ES"/>
        </w:rPr>
        <w:t> </w:t>
      </w:r>
      <w:r w:rsidRPr="00A50FE5">
        <w:rPr>
          <w:lang w:val="es-ES"/>
        </w:rPr>
        <w:t>toneladas PAO, cifra menor a la meta de control establecida en el Protocolo de Montreal.</w:t>
      </w:r>
    </w:p>
    <w:p w14:paraId="0A2C2A59" w14:textId="77777777" w:rsidR="00A50FE5" w:rsidRPr="00A50FE5" w:rsidRDefault="00A50FE5" w:rsidP="00A50FE5">
      <w:pPr>
        <w:rPr>
          <w:i/>
          <w:lang w:val="es-ES"/>
        </w:rPr>
      </w:pPr>
      <w:r w:rsidRPr="00A50FE5">
        <w:rPr>
          <w:i/>
          <w:lang w:val="es-ES"/>
        </w:rPr>
        <w:t>Sector de fabricación de espumas de poliuretano</w:t>
      </w:r>
    </w:p>
    <w:p w14:paraId="5B615FF6" w14:textId="77777777" w:rsidR="00A50FE5" w:rsidRPr="00A50FE5" w:rsidRDefault="00A50FE5" w:rsidP="00A50FE5">
      <w:pPr>
        <w:keepNext/>
        <w:rPr>
          <w:lang w:val="es-ES"/>
        </w:rPr>
      </w:pPr>
    </w:p>
    <w:p w14:paraId="41AB5315" w14:textId="77777777" w:rsidR="00A50FE5" w:rsidRPr="00A50FE5" w:rsidRDefault="00A50FE5" w:rsidP="00A50FE5">
      <w:pPr>
        <w:pStyle w:val="Heading1"/>
        <w:rPr>
          <w:lang w:val="es-ES"/>
        </w:rPr>
      </w:pPr>
      <w:r w:rsidRPr="00A50FE5">
        <w:rPr>
          <w:lang w:val="es-ES"/>
        </w:rPr>
        <w:t xml:space="preserve">El PNUD informó de que la disponibilidad de HFO en 2021 y 2022 era limitada, entre otros motivos debido a interrupciones en la cadena de suministro; por el contrario, el suministro de HFO ha sido suficiente en 2023, en comparación con los niveles bajos durante el período 2021-2022. La Secretaría apoya la prórroga del sistema de bonos hasta diciembre de 2023 para maximizar el número de pequeñas empresas que pueden recibir asistencia en el marco del proyecto y mejorar la sostenibilidad de la reconversión a alternativas de bajo potencial de calentamiento atmosférico en el sector. </w:t>
      </w:r>
    </w:p>
    <w:p w14:paraId="649F29FD" w14:textId="77777777" w:rsidR="00A50FE5" w:rsidRPr="00A50FE5" w:rsidRDefault="00A50FE5" w:rsidP="00A50FE5">
      <w:pPr>
        <w:rPr>
          <w:i/>
          <w:lang w:val="es-ES"/>
        </w:rPr>
      </w:pPr>
      <w:r w:rsidRPr="00A50FE5">
        <w:rPr>
          <w:i/>
          <w:lang w:val="es-ES"/>
        </w:rPr>
        <w:t>Sector de servicio y mantenimiento de equipos de refrigeración</w:t>
      </w:r>
    </w:p>
    <w:p w14:paraId="491AB530" w14:textId="77777777" w:rsidR="00A50FE5" w:rsidRPr="00A50FE5" w:rsidRDefault="00A50FE5" w:rsidP="00A50FE5">
      <w:pPr>
        <w:rPr>
          <w:lang w:val="es-ES"/>
        </w:rPr>
      </w:pPr>
    </w:p>
    <w:p w14:paraId="20A5C9F5" w14:textId="77777777" w:rsidR="00A50FE5" w:rsidRPr="00A50FE5" w:rsidRDefault="00A50FE5" w:rsidP="00A50FE5">
      <w:pPr>
        <w:pStyle w:val="Heading1"/>
        <w:rPr>
          <w:lang w:val="es-ES"/>
        </w:rPr>
      </w:pPr>
      <w:r w:rsidRPr="00A50FE5">
        <w:rPr>
          <w:lang w:val="es-ES"/>
        </w:rPr>
        <w:t xml:space="preserve">En cuanto a la demora en la entrega de equipos a los centros de regeneración, la Secretaría observó que se habían entregado e instalado los equipos para un centro, y que el centro había comenzado la regeneración en pruebas; los equipos para los cuatro centros restantes se entregarán en el tercer y cuarto trimestres de 2023. Se prevé que esos centros estén en funcionamiento para el segundo trimestre de 2024. El plan ejecutado por el PNUD para abordar las demoras en la entrega de equipos a los centros de regeneración y los juegos de herramientas para los técnicos y los centros de capacitación, que incluye envíos escalonados dependiendo de la disponibilidad de los componentes y equipos específicos, demuestra el enfoque racional de gestión de riesgos del PNUD que permitió los ajustes necesarios para garantizar que el proyecto se pudiera ejecutar a pesar de las interrupciones en la cadena de suministro y las dificultades asociadas a la pandemia del COVID-19. El PNUD confirmó que incluirá información sobre la cantidad de </w:t>
      </w:r>
      <w:r w:rsidRPr="00A50FE5">
        <w:rPr>
          <w:lang w:val="es-ES"/>
        </w:rPr>
        <w:lastRenderedPageBreak/>
        <w:t>sustancias controladas regeneradas en los cinco centros de regeneración como parte del informe final sobre la ejecución de la etapa II que se presentará a la primera reunión de 2025.</w:t>
      </w:r>
    </w:p>
    <w:p w14:paraId="1341757A" w14:textId="77777777" w:rsidR="00A50FE5" w:rsidRPr="00A50FE5" w:rsidRDefault="00A50FE5" w:rsidP="00A50FE5">
      <w:pPr>
        <w:spacing w:after="240"/>
        <w:rPr>
          <w:i/>
          <w:lang w:val="es-ES"/>
        </w:rPr>
      </w:pPr>
      <w:r w:rsidRPr="00A50FE5">
        <w:rPr>
          <w:i/>
          <w:lang w:val="es-ES"/>
        </w:rPr>
        <w:t>Asistencia técnica al sector de extinción de incendios</w:t>
      </w:r>
    </w:p>
    <w:p w14:paraId="51448902" w14:textId="77777777" w:rsidR="00A50FE5" w:rsidRPr="00A50FE5" w:rsidRDefault="00A50FE5" w:rsidP="00A50FE5">
      <w:pPr>
        <w:pStyle w:val="Heading1"/>
        <w:rPr>
          <w:lang w:val="es-ES"/>
        </w:rPr>
      </w:pPr>
      <w:r w:rsidRPr="00A50FE5">
        <w:rPr>
          <w:lang w:val="es-ES"/>
        </w:rPr>
        <w:t xml:space="preserve">Las restricciones debidas a la pandemia del COVID-19 afectaron la ejecución de la asistencia técnica en el sector de la extinción de incendios, limitando la capacidad del PNUD de organizar reuniones de consulta presenciales. En consecuencia, se celebraron consultas virtuales cuando era necesario, complementadas por consultas presenciales cuando fue posible. En la evaluación se comprobó que se utilizaba HCFC-123 para cargar extintores de mano y extintores con ruedas; no obstante, no quedó claro si se usaban en el país sistemas de extinción de incendios de inundación total a base de HCFC-123 ni si hay empresas que fabrican o ensamblan equipos de extinción de incendios y protección contra incendios a base de HCFC-123. En consecuencia, el país propuso incluir actividades en la etapa III del PGEH para abordar esas incertidumbres. </w:t>
      </w:r>
    </w:p>
    <w:p w14:paraId="4D48FAB3" w14:textId="77777777" w:rsidR="00A50FE5" w:rsidRPr="00A50FE5" w:rsidRDefault="00A50FE5" w:rsidP="00A50FE5">
      <w:pPr>
        <w:pStyle w:val="Heading1"/>
        <w:rPr>
          <w:lang w:val="es-ES"/>
        </w:rPr>
      </w:pPr>
      <w:r w:rsidRPr="00A50FE5">
        <w:rPr>
          <w:lang w:val="es-ES"/>
        </w:rPr>
        <w:t>Sobre la base de las actividades realizadas, se llevó a cabo una evaluación inicial del mercado, y se identificaron importadores, distribuidores y posibles montadores, así como alternativas en el sector. Las alternativas identificadas incluyeron alternativas de otras familias (p. ej., polvo seco, espuma, dióxido de carbono, agua) y alternativas de la misma familia, incluidos el HFC-125, HFC-227ea, FK-5-1-12, HBFO-1233xfB</w:t>
      </w:r>
      <w:r w:rsidRPr="00A50FE5">
        <w:rPr>
          <w:rStyle w:val="FootnoteReference"/>
          <w:lang w:val="es-ES"/>
        </w:rPr>
        <w:footnoteReference w:id="7"/>
      </w:r>
      <w:r w:rsidRPr="00A50FE5">
        <w:rPr>
          <w:lang w:val="es-ES"/>
        </w:rPr>
        <w:t xml:space="preserve"> y HFO</w:t>
      </w:r>
      <w:r w:rsidRPr="00A50FE5">
        <w:rPr>
          <w:lang w:val="es-ES"/>
        </w:rPr>
        <w:noBreakHyphen/>
        <w:t xml:space="preserve">1336mzz(Z). Había una empresa probando y acreditando esta última alternativa, y se esperaba que el proceso tomara al menos un año; la alternativa aún no estaba disponible comercialmente en el país. </w:t>
      </w:r>
    </w:p>
    <w:p w14:paraId="03C6913A" w14:textId="77777777" w:rsidR="00A50FE5" w:rsidRPr="00A50FE5" w:rsidRDefault="00A50FE5" w:rsidP="00A50FE5">
      <w:pPr>
        <w:keepNext/>
        <w:widowControl w:val="0"/>
        <w:rPr>
          <w:u w:val="single"/>
          <w:lang w:val="es-ES"/>
        </w:rPr>
      </w:pPr>
      <w:r w:rsidRPr="00A50FE5">
        <w:rPr>
          <w:u w:val="single"/>
          <w:lang w:val="es-ES"/>
        </w:rPr>
        <w:t>Aplicación de políticas de género</w:t>
      </w:r>
      <w:r w:rsidRPr="00A50FE5">
        <w:rPr>
          <w:rStyle w:val="FootnoteReference"/>
          <w:lang w:val="es-ES"/>
        </w:rPr>
        <w:footnoteReference w:id="8"/>
      </w:r>
    </w:p>
    <w:p w14:paraId="73BE1CA2" w14:textId="77777777" w:rsidR="00A50FE5" w:rsidRPr="00A50FE5" w:rsidRDefault="00A50FE5" w:rsidP="00A50FE5">
      <w:pPr>
        <w:rPr>
          <w:lang w:val="es-ES"/>
        </w:rPr>
      </w:pPr>
    </w:p>
    <w:p w14:paraId="5F5D6664" w14:textId="77777777" w:rsidR="00A50FE5" w:rsidRPr="00A50FE5" w:rsidRDefault="00A50FE5" w:rsidP="00A50FE5">
      <w:pPr>
        <w:pStyle w:val="Heading1"/>
        <w:rPr>
          <w:lang w:val="es-ES"/>
        </w:rPr>
      </w:pPr>
      <w:bookmarkStart w:id="0" w:name="_Hlk125544833"/>
      <w:r w:rsidRPr="00A50FE5">
        <w:rPr>
          <w:lang w:val="es-ES"/>
        </w:rPr>
        <w:t>El primer y segundo tramo de la etapa II del PGEH se aprobaron antes de la decisión 84/92 d); por lo tanto, el PNUD no había recopilado datos desglosados por género sobre las actividades ejecutadas en esos tramos. La incorporación de la perspectiva de género en el marco del tercer tramo incluyó la preparación de un plan de acción de género, que incluía actividades de sensibilización sobre la comunicación que integra la perspectiva de género y la promoción de la participación de mujeres en actos y actividades en el marco del PGEH, inclusive mediante la inclusión de elementos relacionados con la perspectiva de género en los términos de referencias y las descripciones de puestos de trabajo para los componentes del PGEH, tales como las sesiones de capacitación, la promoción de la incorporación de la perspectiva de género en las campañas de capacitación y sensibilización del personal, y recopilación de datos desglosados por género. La ejecución del plan de acción de género continuará en el cuarto tramo y la etapa III del PGEH</w:t>
      </w:r>
      <w:bookmarkEnd w:id="0"/>
      <w:r w:rsidRPr="00A50FE5">
        <w:rPr>
          <w:lang w:val="es-ES"/>
        </w:rPr>
        <w:t>.</w:t>
      </w:r>
      <w:r w:rsidRPr="00A50FE5">
        <w:rPr>
          <w:u w:val="single"/>
          <w:lang w:val="es-ES"/>
        </w:rPr>
        <w:t xml:space="preserve"> </w:t>
      </w:r>
    </w:p>
    <w:p w14:paraId="1D2DE7C4" w14:textId="77777777" w:rsidR="00A50FE5" w:rsidRPr="00A50FE5" w:rsidRDefault="00A50FE5" w:rsidP="00A50FE5">
      <w:pPr>
        <w:rPr>
          <w:u w:val="single"/>
          <w:lang w:val="es-ES"/>
        </w:rPr>
      </w:pPr>
      <w:r w:rsidRPr="00A50FE5">
        <w:rPr>
          <w:u w:val="single"/>
          <w:lang w:val="es-ES"/>
        </w:rPr>
        <w:t>Finalización de la etapa II del plan de gestión de eliminación de los HCFC</w:t>
      </w:r>
    </w:p>
    <w:p w14:paraId="05211117" w14:textId="77777777" w:rsidR="00A50FE5" w:rsidRPr="00A50FE5" w:rsidRDefault="00A50FE5" w:rsidP="00A50FE5">
      <w:pPr>
        <w:rPr>
          <w:i/>
          <w:lang w:val="es-ES"/>
        </w:rPr>
      </w:pPr>
    </w:p>
    <w:p w14:paraId="60994C63" w14:textId="77777777" w:rsidR="00A50FE5" w:rsidRPr="00A50FE5" w:rsidRDefault="00A50FE5" w:rsidP="00A50FE5">
      <w:pPr>
        <w:pStyle w:val="Heading1"/>
        <w:rPr>
          <w:lang w:val="es-ES"/>
        </w:rPr>
      </w:pPr>
      <w:r w:rsidRPr="00A50FE5">
        <w:rPr>
          <w:lang w:val="es-ES"/>
        </w:rPr>
        <w:t>El PNUD ha confirmado que la etapa II para Indonesia quedará completada el 31 de diciembre de 2024, de acuerdo con lo establecido en el párrafo 14 del Acuerdo.</w:t>
      </w:r>
    </w:p>
    <w:p w14:paraId="7414522B" w14:textId="77777777" w:rsidR="00A50FE5" w:rsidRPr="00A50FE5" w:rsidRDefault="00A50FE5" w:rsidP="00A50FE5">
      <w:pPr>
        <w:keepNext/>
        <w:spacing w:after="240"/>
        <w:rPr>
          <w:u w:val="single"/>
          <w:lang w:val="es-ES"/>
        </w:rPr>
      </w:pPr>
      <w:r w:rsidRPr="00A50FE5">
        <w:rPr>
          <w:u w:val="single"/>
          <w:lang w:val="es-ES"/>
        </w:rPr>
        <w:t>Sostenibilidad de la eliminación de los HCFC y evaluación de riesgos</w:t>
      </w:r>
    </w:p>
    <w:p w14:paraId="4AA14484" w14:textId="77777777" w:rsidR="00A50FE5" w:rsidRPr="00A50FE5" w:rsidRDefault="00A50FE5" w:rsidP="00A50FE5">
      <w:pPr>
        <w:pStyle w:val="Heading1"/>
        <w:rPr>
          <w:lang w:val="es-ES"/>
        </w:rPr>
      </w:pPr>
      <w:r w:rsidRPr="00A50FE5">
        <w:rPr>
          <w:lang w:val="es-ES"/>
        </w:rPr>
        <w:t xml:space="preserve">El Gobierno de Indonesia cuenta con un sistema aplicable de concesión de licencias y cupos, y a partir de 2015 ha prohibido la importación, fabricación y montaje de equipos de refrigeración y aire acondicionado que utilizan HCFC-22 y el uso de HCFC como agentes espumantes para aplicaciones específicas. A fecha de febrero de 2023, todas las empresas grandes y medianas del sector de espumas de </w:t>
      </w:r>
      <w:r w:rsidRPr="00A50FE5">
        <w:rPr>
          <w:lang w:val="es-ES"/>
        </w:rPr>
        <w:lastRenderedPageBreak/>
        <w:t>poliuretano y ambos proveedores de sistemas han terminado sus reconversiones, y se está aplicando el sistema de bonos para pequeñas empresas; la prohibición del uso e importación de HCFC-141b a granel y contenido en polioles premezclados importados, promulgada el 1 de enero de 2022, afianzará la sostenibilidad de la eliminación del sector de espumas de poliuretano. Dado que las restricciones se han suavizado tras la pandemia, la capacitación y certificación continuas de técnicos en 2023 y el fortalecimiento de los centros de capacitación contribuirán a seguir disminuyendo el consumo de HCFC en el servicio y mantenimiento de equipos de refrigeración y aire acondicionado, mientras que la capacitación continua de los funcionarios de aduanas garantizará el cumplimiento de las prohibiciones de importación y reducirá el riesgo de comercio ilícito. Dado el avance de las actividades de ejecución del país, inclusive mediante la capacitación y el control de los HCFC, se consideran bajos los riesgos para la sostenibilidad de la eliminación.</w:t>
      </w:r>
    </w:p>
    <w:p w14:paraId="27CE5066" w14:textId="77777777" w:rsidR="00A50FE5" w:rsidRPr="00A50FE5" w:rsidRDefault="00A50FE5" w:rsidP="00A50FE5">
      <w:pPr>
        <w:keepNext/>
        <w:rPr>
          <w:u w:val="single"/>
          <w:lang w:val="es-ES"/>
        </w:rPr>
      </w:pPr>
      <w:r w:rsidRPr="00A50FE5">
        <w:rPr>
          <w:u w:val="single"/>
          <w:lang w:val="es-ES"/>
        </w:rPr>
        <w:t xml:space="preserve">Conclusión </w:t>
      </w:r>
    </w:p>
    <w:p w14:paraId="30EF27BB" w14:textId="77777777" w:rsidR="00A50FE5" w:rsidRPr="00A50FE5" w:rsidRDefault="00A50FE5" w:rsidP="00A50FE5">
      <w:pPr>
        <w:keepNext/>
        <w:rPr>
          <w:lang w:val="es-ES"/>
        </w:rPr>
      </w:pPr>
    </w:p>
    <w:p w14:paraId="61D40022" w14:textId="77777777" w:rsidR="00A50FE5" w:rsidRPr="00A50FE5" w:rsidRDefault="00A50FE5" w:rsidP="00A50FE5">
      <w:pPr>
        <w:pStyle w:val="Heading1"/>
        <w:spacing w:after="120"/>
        <w:rPr>
          <w:lang w:val="es-ES"/>
        </w:rPr>
      </w:pPr>
      <w:r w:rsidRPr="00A50FE5">
        <w:rPr>
          <w:lang w:val="es-ES"/>
        </w:rPr>
        <w:t xml:space="preserve">El consumo de HCFC para 2020, 2021 y 2022 fue un 53, 57 y 66 por ciento inferior al nivel básico de HCFC del país para el cumplimiento, respectivamente, y un 25, 32 y 45 por ciento inferior al consumo máximo permitido según el Acuerdo con el Comité Ejecutivo para esos años. El Gobierno sigue aplicando un sistema de concesión de licencias y cupos para la supervisión y el control de los HCFC, y para prohibir las importaciones, la fabricación y el uso de HCFC especificados, inclusive la prohibición de 2022 del HCFC-141b. A pesar de las demoras persistentes provocadas por la pandemia del COVID-19, la ejecución del plan de gestión de eliminación de los HCFC avanzó, incluida la reconversión de las empresas fabricantes de espumas de poliuretano y los proveedores de sistemas, aunque se requiere tiempo adicional para garantizar la entrega de bonos a pequeñas empresas del sector. Se ha procedido a la creación de capacidad de funcionarios de aduanas y técnicos de servicio y mantenimiento y continuará durante 2023, junto con el apoyo de equipos para los centros de capacitación y regeneración y el uso de técnicos certificados. Los conocimientos adquiridos en las evaluaciones del sector de extinción de incendios ayudarán a abordar la eliminación restante durante la etapa III del PGEH. La tasa general de desembolso asciende al 62 por ciento, y se ha desembolsado el 25 por ciento del tercer tramo, con un desembolso adicional previsto una vez que se entreguen los cargamentos retrasados de equipos. Las actividades previstas en el último tramo mantendrán consolidarán aún más los resultados logrados en el curso de la ejecución del PGEH y apoyarán la transición en la etapa final. </w:t>
      </w:r>
    </w:p>
    <w:p w14:paraId="686B422E" w14:textId="77777777" w:rsidR="00825A74" w:rsidRDefault="00825A74" w:rsidP="00A50FE5">
      <w:pPr>
        <w:rPr>
          <w:b/>
          <w:lang w:val="es-ES"/>
        </w:rPr>
      </w:pPr>
    </w:p>
    <w:p w14:paraId="1D15F1F8" w14:textId="4E77E3CE" w:rsidR="00A50FE5" w:rsidRPr="00A50FE5" w:rsidRDefault="00A50FE5" w:rsidP="00A50FE5">
      <w:pPr>
        <w:rPr>
          <w:b/>
          <w:lang w:val="es-ES"/>
        </w:rPr>
      </w:pPr>
      <w:r w:rsidRPr="00A50FE5">
        <w:rPr>
          <w:b/>
          <w:lang w:val="es-ES"/>
        </w:rPr>
        <w:t>RECOMENDACIÓN</w:t>
      </w:r>
    </w:p>
    <w:p w14:paraId="6DF073DC" w14:textId="77777777" w:rsidR="00A50FE5" w:rsidRPr="00A50FE5" w:rsidRDefault="00A50FE5" w:rsidP="00A50FE5">
      <w:pPr>
        <w:rPr>
          <w:b/>
          <w:lang w:val="es-ES"/>
        </w:rPr>
      </w:pPr>
    </w:p>
    <w:p w14:paraId="3C99A4AD" w14:textId="77777777" w:rsidR="00A50FE5" w:rsidRPr="00A50FE5" w:rsidRDefault="00A50FE5" w:rsidP="00A50FE5">
      <w:pPr>
        <w:pStyle w:val="Heading1"/>
        <w:rPr>
          <w:lang w:val="es-ES"/>
        </w:rPr>
      </w:pPr>
      <w:bookmarkStart w:id="1" w:name="_Hlk122622077"/>
      <w:r w:rsidRPr="00A50FE5">
        <w:rPr>
          <w:lang w:val="es-ES"/>
        </w:rPr>
        <w:t xml:space="preserve">La Secretaría del Fondo recomienda al Comité Ejecutivo: </w:t>
      </w:r>
    </w:p>
    <w:p w14:paraId="6D4F4E19" w14:textId="77777777" w:rsidR="00A50FE5" w:rsidRPr="00A50FE5" w:rsidRDefault="00A50FE5" w:rsidP="00A50FE5">
      <w:pPr>
        <w:pStyle w:val="Heading2"/>
        <w:rPr>
          <w:lang w:val="es-ES"/>
        </w:rPr>
      </w:pPr>
      <w:r w:rsidRPr="00A50FE5">
        <w:rPr>
          <w:lang w:val="es-ES"/>
        </w:rPr>
        <w:t>Tomar nota del informe sobre la marcha de las actividades relativo a la ejecución del tercer tramo de la etapa II del plan de gestión de eliminación de los HCFC (PGEH) para Indonesia; y</w:t>
      </w:r>
    </w:p>
    <w:p w14:paraId="1673F957" w14:textId="77777777" w:rsidR="00A50FE5" w:rsidRPr="00A50FE5" w:rsidRDefault="00A50FE5" w:rsidP="00A50FE5">
      <w:pPr>
        <w:pStyle w:val="Heading2"/>
        <w:rPr>
          <w:lang w:val="es-ES"/>
        </w:rPr>
      </w:pPr>
      <w:r w:rsidRPr="00A50FE5">
        <w:rPr>
          <w:lang w:val="es-ES"/>
        </w:rPr>
        <w:t>Pedir al Gobierno de Indonesia, el PNUD y el Banco Mundial que presenten un informe sobre la marcha de las actividades relativo a la ejecución del programa de trabajo asociado al último tramo en la primera reunión del Comité Ejecutivo de 2025 y el informe de terminación de proyecto en la segunda reunión del Comité Ejecutivo de 2025.</w:t>
      </w:r>
    </w:p>
    <w:p w14:paraId="7A313394" w14:textId="77777777" w:rsidR="00A50FE5" w:rsidRPr="00A50FE5" w:rsidRDefault="00A50FE5" w:rsidP="00A50FE5">
      <w:pPr>
        <w:pStyle w:val="Heading1"/>
        <w:rPr>
          <w:lang w:val="es-ES"/>
        </w:rPr>
      </w:pPr>
      <w:r w:rsidRPr="00A50FE5">
        <w:rPr>
          <w:lang w:val="es-ES"/>
        </w:rPr>
        <w:t>La Secretaría del Fondo recomienda además la aprobación general del cuarto, y último, tramo de la etapa II del PGEH para Indonesia, y del correspondiente plan de ejecución del tramo de 2023-2024, con los niveles de financiación indicados en el cuadro que se muestra más adelante, entendiendo que:</w:t>
      </w:r>
    </w:p>
    <w:p w14:paraId="4C949EB7" w14:textId="4D32DFB3" w:rsidR="00A50FE5" w:rsidRPr="00A50FE5" w:rsidRDefault="00A50FE5" w:rsidP="00A50FE5">
      <w:pPr>
        <w:pStyle w:val="Heading2"/>
        <w:rPr>
          <w:lang w:val="es-ES"/>
        </w:rPr>
      </w:pPr>
      <w:r w:rsidRPr="00A50FE5">
        <w:rPr>
          <w:lang w:val="es-ES"/>
        </w:rPr>
        <w:t>El PNUD se ha comprometido a presentar el informe de verificación a más tardar 12</w:t>
      </w:r>
      <w:r w:rsidR="00825A74">
        <w:rPr>
          <w:lang w:val="es-ES"/>
        </w:rPr>
        <w:t> </w:t>
      </w:r>
      <w:r w:rsidRPr="00A50FE5">
        <w:rPr>
          <w:lang w:val="es-ES"/>
        </w:rPr>
        <w:t xml:space="preserve">semanas antes de la 93ª reunión; y </w:t>
      </w:r>
    </w:p>
    <w:p w14:paraId="7C99A652" w14:textId="77777777" w:rsidR="00A50FE5" w:rsidRPr="00A50FE5" w:rsidRDefault="00A50FE5" w:rsidP="00C37D54">
      <w:pPr>
        <w:pStyle w:val="Heading2"/>
        <w:keepNext/>
        <w:keepLines/>
        <w:rPr>
          <w:lang w:val="es-ES"/>
        </w:rPr>
      </w:pPr>
      <w:r w:rsidRPr="00A50FE5">
        <w:rPr>
          <w:lang w:val="es-ES"/>
        </w:rPr>
        <w:lastRenderedPageBreak/>
        <w:t>En el improbable caso de que el Gobierno de Indonesia no cumpla su Acuerdo con el Comité Ejecutivo, el Comité Ejecutivo tomará las medidas pertinentes.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A50FE5" w:rsidRPr="00A50FE5" w14:paraId="28371EA3" w14:textId="77777777" w:rsidTr="00634675">
        <w:trPr>
          <w:tblHeader/>
        </w:trPr>
        <w:tc>
          <w:tcPr>
            <w:tcW w:w="293" w:type="pct"/>
          </w:tcPr>
          <w:p w14:paraId="2D8EA1CF" w14:textId="77777777" w:rsidR="00A50FE5" w:rsidRPr="00A50FE5" w:rsidRDefault="00A50FE5" w:rsidP="00634675">
            <w:pPr>
              <w:jc w:val="center"/>
              <w:rPr>
                <w:b/>
                <w:bCs/>
                <w:sz w:val="20"/>
                <w:szCs w:val="20"/>
                <w:lang w:val="es-ES"/>
              </w:rPr>
            </w:pPr>
          </w:p>
        </w:tc>
        <w:tc>
          <w:tcPr>
            <w:tcW w:w="2337" w:type="pct"/>
          </w:tcPr>
          <w:p w14:paraId="53E24C27" w14:textId="77777777" w:rsidR="00A50FE5" w:rsidRPr="00A50FE5" w:rsidRDefault="00A50FE5" w:rsidP="00634675">
            <w:pPr>
              <w:jc w:val="center"/>
              <w:rPr>
                <w:b/>
                <w:bCs/>
                <w:sz w:val="20"/>
                <w:szCs w:val="20"/>
                <w:lang w:val="es-ES"/>
              </w:rPr>
            </w:pPr>
            <w:r w:rsidRPr="00A50FE5">
              <w:rPr>
                <w:b/>
                <w:sz w:val="20"/>
                <w:lang w:val="es-ES"/>
              </w:rPr>
              <w:t>Título del proyecto</w:t>
            </w:r>
          </w:p>
        </w:tc>
        <w:tc>
          <w:tcPr>
            <w:tcW w:w="790" w:type="pct"/>
            <w:tcMar>
              <w:left w:w="29" w:type="dxa"/>
              <w:right w:w="29" w:type="dxa"/>
            </w:tcMar>
          </w:tcPr>
          <w:p w14:paraId="2B9058B9" w14:textId="77777777" w:rsidR="00A50FE5" w:rsidRPr="00A50FE5" w:rsidRDefault="00A50FE5" w:rsidP="00634675">
            <w:pPr>
              <w:jc w:val="center"/>
              <w:rPr>
                <w:b/>
                <w:bCs/>
                <w:sz w:val="20"/>
                <w:szCs w:val="20"/>
                <w:lang w:val="es-ES"/>
              </w:rPr>
            </w:pPr>
            <w:r w:rsidRPr="00A50FE5">
              <w:rPr>
                <w:b/>
                <w:sz w:val="20"/>
                <w:lang w:val="es-ES"/>
              </w:rPr>
              <w:t>Financiación del proyecto ($EUA)</w:t>
            </w:r>
          </w:p>
        </w:tc>
        <w:tc>
          <w:tcPr>
            <w:tcW w:w="747" w:type="pct"/>
            <w:tcMar>
              <w:left w:w="29" w:type="dxa"/>
              <w:right w:w="29" w:type="dxa"/>
            </w:tcMar>
          </w:tcPr>
          <w:p w14:paraId="5BA881E7" w14:textId="77777777" w:rsidR="00A50FE5" w:rsidRPr="00A50FE5" w:rsidRDefault="00A50FE5" w:rsidP="00634675">
            <w:pPr>
              <w:jc w:val="center"/>
              <w:rPr>
                <w:b/>
                <w:bCs/>
                <w:sz w:val="20"/>
                <w:szCs w:val="20"/>
                <w:lang w:val="es-ES"/>
              </w:rPr>
            </w:pPr>
            <w:r w:rsidRPr="00A50FE5">
              <w:rPr>
                <w:b/>
                <w:sz w:val="20"/>
                <w:lang w:val="es-ES"/>
              </w:rPr>
              <w:t>Gastos de apoyo ($EUA)</w:t>
            </w:r>
          </w:p>
        </w:tc>
        <w:tc>
          <w:tcPr>
            <w:tcW w:w="833" w:type="pct"/>
            <w:tcBorders>
              <w:bottom w:val="single" w:sz="4" w:space="0" w:color="auto"/>
            </w:tcBorders>
            <w:tcMar>
              <w:left w:w="29" w:type="dxa"/>
              <w:right w:w="29" w:type="dxa"/>
            </w:tcMar>
          </w:tcPr>
          <w:p w14:paraId="6A8C6CCF" w14:textId="77777777" w:rsidR="00A50FE5" w:rsidRPr="00A50FE5" w:rsidRDefault="00A50FE5" w:rsidP="00634675">
            <w:pPr>
              <w:jc w:val="center"/>
              <w:rPr>
                <w:b/>
                <w:bCs/>
                <w:sz w:val="20"/>
                <w:szCs w:val="20"/>
                <w:lang w:val="es-ES"/>
              </w:rPr>
            </w:pPr>
            <w:r w:rsidRPr="00A50FE5">
              <w:rPr>
                <w:b/>
                <w:sz w:val="20"/>
                <w:lang w:val="es-ES"/>
              </w:rPr>
              <w:t>Organismo de ejecución</w:t>
            </w:r>
          </w:p>
        </w:tc>
      </w:tr>
      <w:tr w:rsidR="00A50FE5" w:rsidRPr="00A50FE5" w14:paraId="7742D3A2" w14:textId="77777777" w:rsidTr="00634675">
        <w:tc>
          <w:tcPr>
            <w:tcW w:w="293" w:type="pct"/>
          </w:tcPr>
          <w:p w14:paraId="659F1A18" w14:textId="77777777" w:rsidR="00A50FE5" w:rsidRPr="00A50FE5" w:rsidRDefault="00A50FE5" w:rsidP="00634675">
            <w:pPr>
              <w:rPr>
                <w:sz w:val="20"/>
                <w:szCs w:val="20"/>
                <w:lang w:val="es-ES"/>
              </w:rPr>
            </w:pPr>
            <w:r w:rsidRPr="00A50FE5">
              <w:rPr>
                <w:sz w:val="20"/>
                <w:lang w:val="es-ES"/>
              </w:rPr>
              <w:t>a)</w:t>
            </w:r>
          </w:p>
        </w:tc>
        <w:tc>
          <w:tcPr>
            <w:tcW w:w="2337" w:type="pct"/>
          </w:tcPr>
          <w:p w14:paraId="23B9047B" w14:textId="6954A213" w:rsidR="00A50FE5" w:rsidRPr="00A50FE5" w:rsidRDefault="00A50FE5" w:rsidP="00634675">
            <w:pPr>
              <w:jc w:val="left"/>
              <w:rPr>
                <w:sz w:val="20"/>
                <w:szCs w:val="20"/>
                <w:lang w:val="es-ES"/>
              </w:rPr>
            </w:pPr>
            <w:r w:rsidRPr="00A50FE5">
              <w:rPr>
                <w:sz w:val="20"/>
                <w:lang w:val="es-ES"/>
              </w:rPr>
              <w:t>Plan de gestión de eliminación de los HCFC (etapa</w:t>
            </w:r>
            <w:r w:rsidR="00825A74">
              <w:rPr>
                <w:sz w:val="20"/>
                <w:lang w:val="es-ES"/>
              </w:rPr>
              <w:t> </w:t>
            </w:r>
            <w:r w:rsidRPr="00A50FE5">
              <w:rPr>
                <w:sz w:val="20"/>
                <w:lang w:val="es-ES"/>
              </w:rPr>
              <w:t>II, cuarto tramo)</w:t>
            </w:r>
          </w:p>
        </w:tc>
        <w:tc>
          <w:tcPr>
            <w:tcW w:w="790" w:type="pct"/>
          </w:tcPr>
          <w:p w14:paraId="0BED9C88" w14:textId="77777777" w:rsidR="00A50FE5" w:rsidRPr="00A50FE5" w:rsidRDefault="00A50FE5" w:rsidP="00634675">
            <w:pPr>
              <w:jc w:val="right"/>
              <w:rPr>
                <w:sz w:val="20"/>
                <w:szCs w:val="20"/>
                <w:highlight w:val="cyan"/>
                <w:lang w:val="es-ES"/>
              </w:rPr>
            </w:pPr>
            <w:r w:rsidRPr="00A50FE5">
              <w:rPr>
                <w:color w:val="000000"/>
                <w:sz w:val="19"/>
                <w:lang w:val="es-ES"/>
              </w:rPr>
              <w:t>433.300</w:t>
            </w:r>
          </w:p>
        </w:tc>
        <w:tc>
          <w:tcPr>
            <w:tcW w:w="747" w:type="pct"/>
          </w:tcPr>
          <w:p w14:paraId="359AC993" w14:textId="77777777" w:rsidR="00A50FE5" w:rsidRPr="00A50FE5" w:rsidRDefault="00A50FE5" w:rsidP="00634675">
            <w:pPr>
              <w:jc w:val="right"/>
              <w:rPr>
                <w:lang w:val="es-ES"/>
              </w:rPr>
            </w:pPr>
            <w:r w:rsidRPr="00A50FE5">
              <w:rPr>
                <w:color w:val="000000"/>
                <w:sz w:val="19"/>
                <w:lang w:val="es-ES"/>
              </w:rPr>
              <w:t>30.331</w:t>
            </w:r>
          </w:p>
        </w:tc>
        <w:tc>
          <w:tcPr>
            <w:tcW w:w="833" w:type="pct"/>
            <w:tcBorders>
              <w:top w:val="single" w:sz="4" w:space="0" w:color="auto"/>
            </w:tcBorders>
          </w:tcPr>
          <w:p w14:paraId="0E33E0C6" w14:textId="77777777" w:rsidR="00A50FE5" w:rsidRPr="00A50FE5" w:rsidRDefault="00A50FE5" w:rsidP="00634675">
            <w:pPr>
              <w:jc w:val="center"/>
              <w:rPr>
                <w:sz w:val="20"/>
                <w:szCs w:val="20"/>
                <w:lang w:val="es-ES"/>
              </w:rPr>
            </w:pPr>
            <w:r w:rsidRPr="00A50FE5">
              <w:rPr>
                <w:sz w:val="20"/>
                <w:lang w:val="es-ES"/>
              </w:rPr>
              <w:t>PNUD</w:t>
            </w:r>
          </w:p>
        </w:tc>
      </w:tr>
      <w:bookmarkEnd w:id="1"/>
    </w:tbl>
    <w:p w14:paraId="59BDE789" w14:textId="77777777" w:rsidR="00A50FE5" w:rsidRPr="00A50FE5" w:rsidRDefault="00A50FE5" w:rsidP="00A50FE5">
      <w:pPr>
        <w:spacing w:after="240"/>
        <w:jc w:val="center"/>
        <w:rPr>
          <w:b/>
          <w:lang w:val="es-ES"/>
        </w:rPr>
      </w:pPr>
    </w:p>
    <w:p w14:paraId="65684C02" w14:textId="77777777" w:rsidR="00A50FE5" w:rsidRPr="00A50FE5" w:rsidRDefault="00A50FE5" w:rsidP="00A50FE5">
      <w:pPr>
        <w:jc w:val="left"/>
        <w:rPr>
          <w:b/>
          <w:lang w:val="es-ES"/>
        </w:rPr>
      </w:pPr>
      <w:r w:rsidRPr="00A50FE5">
        <w:rPr>
          <w:lang w:val="es-ES"/>
        </w:rPr>
        <w:br w:type="page"/>
      </w:r>
    </w:p>
    <w:p w14:paraId="6D38CF60" w14:textId="77777777" w:rsidR="00A50FE5" w:rsidRPr="00A50FE5" w:rsidRDefault="00A50FE5" w:rsidP="00EF72CD">
      <w:pPr>
        <w:spacing w:after="120"/>
        <w:jc w:val="center"/>
        <w:rPr>
          <w:b/>
          <w:lang w:val="es-ES"/>
        </w:rPr>
      </w:pPr>
      <w:r w:rsidRPr="00A50FE5">
        <w:rPr>
          <w:b/>
          <w:lang w:val="es-ES"/>
        </w:rPr>
        <w:lastRenderedPageBreak/>
        <w:t>HOJA DE EVALUACIÓN DE PROYECTO – PROYECTOS PLURIANUALES</w:t>
      </w:r>
    </w:p>
    <w:p w14:paraId="3778903C" w14:textId="77777777" w:rsidR="00A50FE5" w:rsidRPr="00A50FE5" w:rsidRDefault="00A50FE5" w:rsidP="00EF72CD">
      <w:pPr>
        <w:spacing w:after="120"/>
        <w:jc w:val="center"/>
        <w:rPr>
          <w:b/>
          <w:sz w:val="10"/>
          <w:lang w:val="es-ES"/>
        </w:rPr>
      </w:pPr>
      <w:r w:rsidRPr="00A50FE5">
        <w:rPr>
          <w:b/>
          <w:lang w:val="es-ES"/>
        </w:rPr>
        <w:t>Indonesia</w:t>
      </w:r>
    </w:p>
    <w:tbl>
      <w:tblPr>
        <w:tblStyle w:val="TableGrid"/>
        <w:tblW w:w="5309" w:type="pct"/>
        <w:tblInd w:w="-113" w:type="dxa"/>
        <w:tblCellMar>
          <w:top w:w="28" w:type="dxa"/>
          <w:bottom w:w="28" w:type="dxa"/>
        </w:tblCellMar>
        <w:tblLook w:val="04A0" w:firstRow="1" w:lastRow="0" w:firstColumn="1" w:lastColumn="0" w:noHBand="0" w:noVBand="1"/>
      </w:tblPr>
      <w:tblGrid>
        <w:gridCol w:w="4678"/>
        <w:gridCol w:w="5250"/>
      </w:tblGrid>
      <w:tr w:rsidR="00A50FE5" w:rsidRPr="00A50FE5" w14:paraId="3049C411" w14:textId="77777777" w:rsidTr="00634675">
        <w:trPr>
          <w:trHeight w:val="248"/>
        </w:trPr>
        <w:tc>
          <w:tcPr>
            <w:tcW w:w="2356" w:type="pct"/>
            <w:shd w:val="clear" w:color="auto" w:fill="auto"/>
          </w:tcPr>
          <w:p w14:paraId="2742191A" w14:textId="77777777" w:rsidR="00A50FE5" w:rsidRPr="00A50FE5" w:rsidRDefault="00A50FE5" w:rsidP="00634675">
            <w:pPr>
              <w:rPr>
                <w:b/>
                <w:sz w:val="20"/>
                <w:lang w:val="es-ES"/>
              </w:rPr>
            </w:pPr>
            <w:r w:rsidRPr="00A50FE5">
              <w:rPr>
                <w:b/>
                <w:sz w:val="20"/>
                <w:lang w:val="es-ES"/>
              </w:rPr>
              <w:t>I) TÍTULO DEL PROYECTO</w:t>
            </w:r>
          </w:p>
        </w:tc>
        <w:tc>
          <w:tcPr>
            <w:tcW w:w="2644" w:type="pct"/>
            <w:shd w:val="clear" w:color="auto" w:fill="auto"/>
          </w:tcPr>
          <w:p w14:paraId="2DC9C2FA" w14:textId="77777777" w:rsidR="00A50FE5" w:rsidRPr="00A50FE5" w:rsidRDefault="00A50FE5" w:rsidP="00634675">
            <w:pPr>
              <w:jc w:val="center"/>
              <w:rPr>
                <w:b/>
                <w:sz w:val="20"/>
                <w:lang w:val="es-ES"/>
              </w:rPr>
            </w:pPr>
            <w:r w:rsidRPr="00A50FE5">
              <w:rPr>
                <w:b/>
                <w:sz w:val="20"/>
                <w:lang w:val="es-ES"/>
              </w:rPr>
              <w:t>ORGANISMO</w:t>
            </w:r>
          </w:p>
        </w:tc>
      </w:tr>
      <w:tr w:rsidR="00A50FE5" w:rsidRPr="00A50FE5" w14:paraId="4101A70F" w14:textId="77777777" w:rsidTr="00634675">
        <w:trPr>
          <w:trHeight w:val="40"/>
        </w:trPr>
        <w:tc>
          <w:tcPr>
            <w:tcW w:w="2356" w:type="pct"/>
            <w:shd w:val="clear" w:color="auto" w:fill="auto"/>
            <w:vAlign w:val="center"/>
          </w:tcPr>
          <w:p w14:paraId="18F39273" w14:textId="77777777" w:rsidR="00A50FE5" w:rsidRPr="00A50FE5" w:rsidRDefault="00A50FE5" w:rsidP="00634675">
            <w:pPr>
              <w:jc w:val="center"/>
              <w:rPr>
                <w:color w:val="000000" w:themeColor="text1"/>
                <w:sz w:val="20"/>
                <w:lang w:val="es-ES"/>
              </w:rPr>
            </w:pPr>
            <w:r w:rsidRPr="00A50FE5">
              <w:rPr>
                <w:color w:val="000000" w:themeColor="text1"/>
                <w:sz w:val="20"/>
                <w:lang w:val="es-ES"/>
              </w:rPr>
              <w:t>Plan de eliminación de los HCFC (etapa III)</w:t>
            </w:r>
          </w:p>
        </w:tc>
        <w:tc>
          <w:tcPr>
            <w:tcW w:w="2644" w:type="pct"/>
            <w:shd w:val="clear" w:color="auto" w:fill="auto"/>
            <w:vAlign w:val="center"/>
          </w:tcPr>
          <w:p w14:paraId="53460A30" w14:textId="77777777" w:rsidR="00A50FE5" w:rsidRPr="00A50FE5" w:rsidRDefault="00A50FE5" w:rsidP="00634675">
            <w:pPr>
              <w:jc w:val="center"/>
              <w:rPr>
                <w:color w:val="000000" w:themeColor="text1"/>
                <w:sz w:val="20"/>
                <w:lang w:val="es-ES"/>
              </w:rPr>
            </w:pPr>
            <w:r w:rsidRPr="00A50FE5">
              <w:rPr>
                <w:color w:val="000000" w:themeColor="text1"/>
                <w:sz w:val="20"/>
                <w:lang w:val="es-ES"/>
              </w:rPr>
              <w:t>PNUD (principal), Australia</w:t>
            </w:r>
          </w:p>
        </w:tc>
      </w:tr>
    </w:tbl>
    <w:p w14:paraId="7772B932" w14:textId="77777777" w:rsidR="00A50FE5" w:rsidRPr="00A50FE5" w:rsidRDefault="00A50FE5" w:rsidP="00A50FE5">
      <w:pPr>
        <w:jc w:val="center"/>
        <w:rPr>
          <w:sz w:val="20"/>
          <w:lang w:val="es-ES"/>
        </w:rPr>
      </w:pPr>
    </w:p>
    <w:tbl>
      <w:tblPr>
        <w:tblStyle w:val="TableGrid"/>
        <w:tblW w:w="5305" w:type="pct"/>
        <w:tblInd w:w="-113" w:type="dxa"/>
        <w:tblCellMar>
          <w:top w:w="28" w:type="dxa"/>
          <w:bottom w:w="28" w:type="dxa"/>
        </w:tblCellMar>
        <w:tblLook w:val="04A0" w:firstRow="1" w:lastRow="0" w:firstColumn="1" w:lastColumn="0" w:noHBand="0" w:noVBand="1"/>
      </w:tblPr>
      <w:tblGrid>
        <w:gridCol w:w="6321"/>
        <w:gridCol w:w="1214"/>
        <w:gridCol w:w="2385"/>
      </w:tblGrid>
      <w:tr w:rsidR="00A50FE5" w:rsidRPr="00847933" w14:paraId="77D0A66E" w14:textId="77777777" w:rsidTr="00634675">
        <w:trPr>
          <w:trHeight w:val="77"/>
        </w:trPr>
        <w:tc>
          <w:tcPr>
            <w:tcW w:w="6321" w:type="dxa"/>
            <w:shd w:val="clear" w:color="auto" w:fill="auto"/>
          </w:tcPr>
          <w:p w14:paraId="0737AFB3" w14:textId="77777777" w:rsidR="00A50FE5" w:rsidRPr="00847933" w:rsidRDefault="00A50FE5" w:rsidP="00634675">
            <w:pPr>
              <w:jc w:val="left"/>
              <w:rPr>
                <w:b/>
                <w:sz w:val="19"/>
                <w:szCs w:val="19"/>
                <w:lang w:val="es-ES"/>
              </w:rPr>
            </w:pPr>
            <w:r w:rsidRPr="00847933">
              <w:rPr>
                <w:b/>
                <w:sz w:val="19"/>
                <w:szCs w:val="19"/>
                <w:lang w:val="es-ES"/>
              </w:rPr>
              <w:t>II) DATOS MÁS RECIENTES CON ARREGLO AL ARTÍCULO 7 (Anexo C, Grupo l)</w:t>
            </w:r>
          </w:p>
        </w:tc>
        <w:tc>
          <w:tcPr>
            <w:tcW w:w="1214" w:type="dxa"/>
            <w:shd w:val="clear" w:color="auto" w:fill="auto"/>
          </w:tcPr>
          <w:p w14:paraId="7E5C154E" w14:textId="77777777" w:rsidR="00A50FE5" w:rsidRPr="00847933" w:rsidRDefault="00A50FE5" w:rsidP="00634675">
            <w:pPr>
              <w:jc w:val="center"/>
              <w:rPr>
                <w:sz w:val="19"/>
                <w:szCs w:val="19"/>
                <w:lang w:val="es-ES"/>
              </w:rPr>
            </w:pPr>
            <w:r w:rsidRPr="00847933">
              <w:rPr>
                <w:sz w:val="19"/>
                <w:szCs w:val="19"/>
                <w:lang w:val="es-ES"/>
              </w:rPr>
              <w:t>Año: 2022</w:t>
            </w:r>
          </w:p>
        </w:tc>
        <w:tc>
          <w:tcPr>
            <w:tcW w:w="2385" w:type="dxa"/>
            <w:shd w:val="clear" w:color="auto" w:fill="auto"/>
          </w:tcPr>
          <w:p w14:paraId="2DAA42C7" w14:textId="77777777" w:rsidR="00A50FE5" w:rsidRPr="00847933" w:rsidRDefault="00A50FE5" w:rsidP="00634675">
            <w:pPr>
              <w:jc w:val="right"/>
              <w:rPr>
                <w:sz w:val="19"/>
                <w:szCs w:val="19"/>
                <w:lang w:val="es-ES"/>
              </w:rPr>
            </w:pPr>
            <w:r w:rsidRPr="00847933">
              <w:rPr>
                <w:sz w:val="19"/>
                <w:szCs w:val="19"/>
                <w:lang w:val="es-ES"/>
              </w:rPr>
              <w:t>137,82 toneladas PAO</w:t>
            </w:r>
          </w:p>
        </w:tc>
      </w:tr>
    </w:tbl>
    <w:p w14:paraId="1A8DB782" w14:textId="77777777" w:rsidR="00A50FE5" w:rsidRPr="00A50FE5" w:rsidRDefault="00A50FE5" w:rsidP="00A50FE5">
      <w:pPr>
        <w:jc w:val="center"/>
        <w:rPr>
          <w:sz w:val="20"/>
          <w:lang w:val="es-ES"/>
        </w:rPr>
      </w:pPr>
    </w:p>
    <w:tbl>
      <w:tblPr>
        <w:tblStyle w:val="TableGrid"/>
        <w:tblW w:w="5309" w:type="pct"/>
        <w:tblInd w:w="-113" w:type="dxa"/>
        <w:tblLook w:val="04A0" w:firstRow="1" w:lastRow="0" w:firstColumn="1" w:lastColumn="0" w:noHBand="0" w:noVBand="1"/>
      </w:tblPr>
      <w:tblGrid>
        <w:gridCol w:w="1438"/>
        <w:gridCol w:w="874"/>
        <w:gridCol w:w="801"/>
        <w:gridCol w:w="853"/>
        <w:gridCol w:w="1283"/>
        <w:gridCol w:w="1254"/>
        <w:gridCol w:w="1012"/>
        <w:gridCol w:w="779"/>
        <w:gridCol w:w="421"/>
        <w:gridCol w:w="1213"/>
      </w:tblGrid>
      <w:tr w:rsidR="00A50FE5" w:rsidRPr="00847933" w14:paraId="60D3CFB6" w14:textId="77777777" w:rsidTr="004E3E78">
        <w:trPr>
          <w:trHeight w:val="250"/>
        </w:trPr>
        <w:tc>
          <w:tcPr>
            <w:tcW w:w="4017" w:type="pct"/>
            <w:gridSpan w:val="8"/>
            <w:shd w:val="clear" w:color="auto" w:fill="auto"/>
            <w:tcMar>
              <w:left w:w="57" w:type="dxa"/>
              <w:right w:w="57" w:type="dxa"/>
            </w:tcMar>
          </w:tcPr>
          <w:p w14:paraId="49C5BF48" w14:textId="77777777" w:rsidR="00A50FE5" w:rsidRPr="00847933" w:rsidRDefault="00A50FE5" w:rsidP="00634675">
            <w:pPr>
              <w:jc w:val="left"/>
              <w:rPr>
                <w:b/>
                <w:sz w:val="19"/>
                <w:szCs w:val="19"/>
                <w:lang w:val="es-ES"/>
              </w:rPr>
            </w:pPr>
            <w:r w:rsidRPr="00847933">
              <w:rPr>
                <w:b/>
                <w:sz w:val="19"/>
                <w:szCs w:val="19"/>
                <w:lang w:val="es-ES"/>
              </w:rPr>
              <w:t>III) DATOS SECTORIALES MÁS RECIENTES DEL PROGRAMA DE PAÍS (toneladas PAO)</w:t>
            </w:r>
          </w:p>
        </w:tc>
        <w:tc>
          <w:tcPr>
            <w:tcW w:w="983" w:type="pct"/>
            <w:gridSpan w:val="2"/>
            <w:shd w:val="clear" w:color="auto" w:fill="auto"/>
            <w:tcMar>
              <w:left w:w="57" w:type="dxa"/>
              <w:right w:w="57" w:type="dxa"/>
            </w:tcMar>
          </w:tcPr>
          <w:p w14:paraId="42480AD1" w14:textId="77777777" w:rsidR="00A50FE5" w:rsidRPr="00847933" w:rsidRDefault="00A50FE5" w:rsidP="00634675">
            <w:pPr>
              <w:spacing w:after="60"/>
              <w:jc w:val="right"/>
              <w:rPr>
                <w:b/>
                <w:sz w:val="19"/>
                <w:szCs w:val="19"/>
                <w:lang w:val="es-ES"/>
              </w:rPr>
            </w:pPr>
            <w:r w:rsidRPr="00847933">
              <w:rPr>
                <w:b/>
                <w:sz w:val="19"/>
                <w:szCs w:val="19"/>
                <w:lang w:val="es-ES"/>
              </w:rPr>
              <w:t xml:space="preserve">Año: </w:t>
            </w:r>
            <w:r w:rsidRPr="00847933">
              <w:rPr>
                <w:b/>
                <w:color w:val="000000" w:themeColor="text1"/>
                <w:sz w:val="19"/>
                <w:szCs w:val="19"/>
                <w:lang w:val="es-ES"/>
              </w:rPr>
              <w:t>2022</w:t>
            </w:r>
          </w:p>
        </w:tc>
      </w:tr>
      <w:tr w:rsidR="00A50FE5" w:rsidRPr="00847933" w14:paraId="636AC663" w14:textId="77777777" w:rsidTr="004E3E78">
        <w:trPr>
          <w:trHeight w:val="250"/>
        </w:trPr>
        <w:tc>
          <w:tcPr>
            <w:tcW w:w="786" w:type="pct"/>
            <w:shd w:val="clear" w:color="auto" w:fill="auto"/>
            <w:tcMar>
              <w:left w:w="57" w:type="dxa"/>
              <w:right w:w="57" w:type="dxa"/>
            </w:tcMar>
          </w:tcPr>
          <w:p w14:paraId="38D46683" w14:textId="77777777" w:rsidR="00A50FE5" w:rsidRPr="00847933" w:rsidRDefault="00A50FE5" w:rsidP="00634675">
            <w:pPr>
              <w:spacing w:after="60"/>
              <w:jc w:val="center"/>
              <w:rPr>
                <w:sz w:val="19"/>
                <w:szCs w:val="19"/>
                <w:lang w:val="es-ES"/>
              </w:rPr>
            </w:pPr>
            <w:r w:rsidRPr="00847933">
              <w:rPr>
                <w:sz w:val="19"/>
                <w:szCs w:val="19"/>
                <w:lang w:val="es-ES"/>
              </w:rPr>
              <w:t>Sustancias químicas</w:t>
            </w:r>
          </w:p>
        </w:tc>
        <w:tc>
          <w:tcPr>
            <w:tcW w:w="428" w:type="pct"/>
            <w:shd w:val="clear" w:color="auto" w:fill="auto"/>
            <w:tcMar>
              <w:left w:w="57" w:type="dxa"/>
              <w:right w:w="57" w:type="dxa"/>
            </w:tcMar>
          </w:tcPr>
          <w:p w14:paraId="476D90EC" w14:textId="77777777" w:rsidR="00A50FE5" w:rsidRPr="00847933" w:rsidRDefault="00A50FE5" w:rsidP="00634675">
            <w:pPr>
              <w:spacing w:after="60"/>
              <w:jc w:val="center"/>
              <w:rPr>
                <w:sz w:val="19"/>
                <w:szCs w:val="19"/>
                <w:lang w:val="es-ES"/>
              </w:rPr>
            </w:pPr>
            <w:r w:rsidRPr="00847933">
              <w:rPr>
                <w:sz w:val="19"/>
                <w:szCs w:val="19"/>
                <w:lang w:val="es-ES"/>
              </w:rPr>
              <w:t>Aerosoles</w:t>
            </w:r>
          </w:p>
        </w:tc>
        <w:tc>
          <w:tcPr>
            <w:tcW w:w="338" w:type="pct"/>
            <w:shd w:val="clear" w:color="auto" w:fill="auto"/>
            <w:tcMar>
              <w:left w:w="57" w:type="dxa"/>
              <w:right w:w="57" w:type="dxa"/>
            </w:tcMar>
          </w:tcPr>
          <w:p w14:paraId="515D85B3" w14:textId="77777777" w:rsidR="00A50FE5" w:rsidRPr="00847933" w:rsidRDefault="00A50FE5" w:rsidP="00634675">
            <w:pPr>
              <w:spacing w:after="60"/>
              <w:jc w:val="center"/>
              <w:rPr>
                <w:sz w:val="19"/>
                <w:szCs w:val="19"/>
                <w:lang w:val="es-ES"/>
              </w:rPr>
            </w:pPr>
            <w:r w:rsidRPr="00847933">
              <w:rPr>
                <w:sz w:val="19"/>
                <w:szCs w:val="19"/>
                <w:lang w:val="es-ES"/>
              </w:rPr>
              <w:t>Espumas</w:t>
            </w:r>
          </w:p>
        </w:tc>
        <w:tc>
          <w:tcPr>
            <w:tcW w:w="428" w:type="pct"/>
            <w:shd w:val="clear" w:color="auto" w:fill="auto"/>
            <w:tcMar>
              <w:left w:w="57" w:type="dxa"/>
              <w:right w:w="57" w:type="dxa"/>
            </w:tcMar>
          </w:tcPr>
          <w:p w14:paraId="0BDF0750" w14:textId="77777777" w:rsidR="00A50FE5" w:rsidRPr="00847933" w:rsidRDefault="00A50FE5" w:rsidP="00634675">
            <w:pPr>
              <w:spacing w:after="60"/>
              <w:jc w:val="center"/>
              <w:rPr>
                <w:sz w:val="19"/>
                <w:szCs w:val="19"/>
                <w:lang w:val="es-ES"/>
              </w:rPr>
            </w:pPr>
            <w:r w:rsidRPr="00847933">
              <w:rPr>
                <w:sz w:val="19"/>
                <w:szCs w:val="19"/>
                <w:lang w:val="es-ES"/>
              </w:rPr>
              <w:t>Extinción de incendios</w:t>
            </w:r>
          </w:p>
        </w:tc>
        <w:tc>
          <w:tcPr>
            <w:tcW w:w="1203" w:type="pct"/>
            <w:gridSpan w:val="2"/>
            <w:shd w:val="clear" w:color="auto" w:fill="auto"/>
            <w:tcMar>
              <w:left w:w="57" w:type="dxa"/>
              <w:right w:w="57" w:type="dxa"/>
            </w:tcMar>
          </w:tcPr>
          <w:p w14:paraId="06282F07" w14:textId="77777777" w:rsidR="00A50FE5" w:rsidRPr="00847933" w:rsidRDefault="00A50FE5" w:rsidP="00634675">
            <w:pPr>
              <w:spacing w:after="60"/>
              <w:jc w:val="center"/>
              <w:rPr>
                <w:sz w:val="19"/>
                <w:szCs w:val="19"/>
                <w:lang w:val="es-ES"/>
              </w:rPr>
            </w:pPr>
            <w:r w:rsidRPr="00847933">
              <w:rPr>
                <w:sz w:val="19"/>
                <w:szCs w:val="19"/>
                <w:lang w:val="es-ES"/>
              </w:rPr>
              <w:t>Refrigeración</w:t>
            </w:r>
          </w:p>
        </w:tc>
        <w:tc>
          <w:tcPr>
            <w:tcW w:w="417" w:type="pct"/>
            <w:shd w:val="clear" w:color="auto" w:fill="auto"/>
            <w:tcMar>
              <w:left w:w="57" w:type="dxa"/>
              <w:right w:w="57" w:type="dxa"/>
            </w:tcMar>
          </w:tcPr>
          <w:p w14:paraId="4EA0E467" w14:textId="77777777" w:rsidR="00A50FE5" w:rsidRPr="00847933" w:rsidRDefault="00A50FE5" w:rsidP="00634675">
            <w:pPr>
              <w:spacing w:after="60"/>
              <w:jc w:val="center"/>
              <w:rPr>
                <w:sz w:val="19"/>
                <w:szCs w:val="19"/>
                <w:lang w:val="es-ES"/>
              </w:rPr>
            </w:pPr>
            <w:r w:rsidRPr="00847933">
              <w:rPr>
                <w:sz w:val="19"/>
                <w:szCs w:val="19"/>
                <w:lang w:val="es-ES"/>
              </w:rPr>
              <w:t>Disolventes</w:t>
            </w:r>
          </w:p>
        </w:tc>
        <w:tc>
          <w:tcPr>
            <w:tcW w:w="417" w:type="pct"/>
            <w:shd w:val="clear" w:color="auto" w:fill="auto"/>
            <w:tcMar>
              <w:left w:w="57" w:type="dxa"/>
              <w:right w:w="57" w:type="dxa"/>
            </w:tcMar>
          </w:tcPr>
          <w:p w14:paraId="0D671A7D" w14:textId="77777777" w:rsidR="00A50FE5" w:rsidRPr="00847933" w:rsidRDefault="00A50FE5" w:rsidP="00634675">
            <w:pPr>
              <w:spacing w:after="60"/>
              <w:jc w:val="center"/>
              <w:rPr>
                <w:sz w:val="19"/>
                <w:szCs w:val="19"/>
                <w:lang w:val="es-ES"/>
              </w:rPr>
            </w:pPr>
            <w:r w:rsidRPr="00847933">
              <w:rPr>
                <w:sz w:val="19"/>
                <w:szCs w:val="19"/>
                <w:lang w:val="es-ES"/>
              </w:rPr>
              <w:t>Agentes de procesos</w:t>
            </w:r>
          </w:p>
        </w:tc>
        <w:tc>
          <w:tcPr>
            <w:tcW w:w="265" w:type="pct"/>
            <w:shd w:val="clear" w:color="auto" w:fill="auto"/>
            <w:tcMar>
              <w:left w:w="57" w:type="dxa"/>
              <w:right w:w="57" w:type="dxa"/>
            </w:tcMar>
          </w:tcPr>
          <w:p w14:paraId="476FE36F" w14:textId="77777777" w:rsidR="00A50FE5" w:rsidRPr="00847933" w:rsidRDefault="00A50FE5" w:rsidP="00634675">
            <w:pPr>
              <w:spacing w:after="60"/>
              <w:jc w:val="center"/>
              <w:rPr>
                <w:sz w:val="19"/>
                <w:szCs w:val="19"/>
                <w:lang w:val="es-ES"/>
              </w:rPr>
            </w:pPr>
            <w:r w:rsidRPr="00847933">
              <w:rPr>
                <w:sz w:val="19"/>
                <w:szCs w:val="19"/>
                <w:lang w:val="es-ES"/>
              </w:rPr>
              <w:t>Uso en lab.</w:t>
            </w:r>
          </w:p>
        </w:tc>
        <w:tc>
          <w:tcPr>
            <w:tcW w:w="718" w:type="pct"/>
            <w:shd w:val="clear" w:color="auto" w:fill="auto"/>
            <w:tcMar>
              <w:left w:w="57" w:type="dxa"/>
              <w:right w:w="57" w:type="dxa"/>
            </w:tcMar>
          </w:tcPr>
          <w:p w14:paraId="2A74F1BE" w14:textId="77777777" w:rsidR="00A50FE5" w:rsidRPr="00847933" w:rsidRDefault="00A50FE5" w:rsidP="00634675">
            <w:pPr>
              <w:spacing w:after="60"/>
              <w:jc w:val="center"/>
              <w:rPr>
                <w:sz w:val="19"/>
                <w:szCs w:val="19"/>
                <w:lang w:val="es-ES"/>
              </w:rPr>
            </w:pPr>
            <w:r w:rsidRPr="00847933">
              <w:rPr>
                <w:sz w:val="19"/>
                <w:szCs w:val="19"/>
                <w:lang w:val="es-ES"/>
              </w:rPr>
              <w:t>Consumo total del sector</w:t>
            </w:r>
          </w:p>
        </w:tc>
      </w:tr>
      <w:tr w:rsidR="00A50FE5" w:rsidRPr="00847933" w14:paraId="0118A46B" w14:textId="77777777" w:rsidTr="004E3E78">
        <w:trPr>
          <w:trHeight w:val="70"/>
        </w:trPr>
        <w:tc>
          <w:tcPr>
            <w:tcW w:w="1980" w:type="pct"/>
            <w:gridSpan w:val="4"/>
            <w:shd w:val="clear" w:color="auto" w:fill="auto"/>
            <w:tcMar>
              <w:left w:w="57" w:type="dxa"/>
              <w:right w:w="57" w:type="dxa"/>
            </w:tcMar>
          </w:tcPr>
          <w:p w14:paraId="12499EEE" w14:textId="77777777" w:rsidR="00A50FE5" w:rsidRPr="00847933" w:rsidRDefault="00A50FE5" w:rsidP="00634675">
            <w:pPr>
              <w:spacing w:after="60"/>
              <w:jc w:val="center"/>
              <w:rPr>
                <w:sz w:val="19"/>
                <w:szCs w:val="19"/>
                <w:lang w:val="es-ES"/>
              </w:rPr>
            </w:pPr>
            <w:r w:rsidRPr="00847933">
              <w:rPr>
                <w:sz w:val="19"/>
                <w:szCs w:val="19"/>
                <w:lang w:val="es-ES"/>
              </w:rPr>
              <w:t xml:space="preserve"> </w:t>
            </w:r>
          </w:p>
        </w:tc>
        <w:tc>
          <w:tcPr>
            <w:tcW w:w="708" w:type="pct"/>
            <w:shd w:val="clear" w:color="auto" w:fill="auto"/>
            <w:tcMar>
              <w:left w:w="57" w:type="dxa"/>
              <w:right w:w="57" w:type="dxa"/>
            </w:tcMar>
          </w:tcPr>
          <w:p w14:paraId="2D62D792" w14:textId="77777777" w:rsidR="00A50FE5" w:rsidRPr="00847933" w:rsidRDefault="00A50FE5" w:rsidP="00634675">
            <w:pPr>
              <w:spacing w:after="60"/>
              <w:jc w:val="center"/>
              <w:rPr>
                <w:sz w:val="19"/>
                <w:szCs w:val="19"/>
                <w:lang w:val="es-ES"/>
              </w:rPr>
            </w:pPr>
            <w:r w:rsidRPr="00847933">
              <w:rPr>
                <w:sz w:val="19"/>
                <w:szCs w:val="19"/>
                <w:lang w:val="es-ES"/>
              </w:rPr>
              <w:t>Fabricación</w:t>
            </w:r>
          </w:p>
        </w:tc>
        <w:tc>
          <w:tcPr>
            <w:tcW w:w="495" w:type="pct"/>
            <w:shd w:val="clear" w:color="auto" w:fill="auto"/>
            <w:tcMar>
              <w:left w:w="57" w:type="dxa"/>
              <w:right w:w="57" w:type="dxa"/>
            </w:tcMar>
          </w:tcPr>
          <w:p w14:paraId="43F4BDFA" w14:textId="77777777" w:rsidR="00A50FE5" w:rsidRPr="00847933" w:rsidRDefault="00A50FE5" w:rsidP="00634675">
            <w:pPr>
              <w:spacing w:after="60"/>
              <w:jc w:val="center"/>
              <w:rPr>
                <w:sz w:val="19"/>
                <w:szCs w:val="19"/>
                <w:lang w:val="es-ES"/>
              </w:rPr>
            </w:pPr>
            <w:r w:rsidRPr="00847933">
              <w:rPr>
                <w:sz w:val="19"/>
                <w:szCs w:val="19"/>
                <w:lang w:val="es-ES"/>
              </w:rPr>
              <w:t>Servicio y mantenimiento</w:t>
            </w:r>
          </w:p>
        </w:tc>
        <w:tc>
          <w:tcPr>
            <w:tcW w:w="1817" w:type="pct"/>
            <w:gridSpan w:val="4"/>
            <w:shd w:val="clear" w:color="auto" w:fill="auto"/>
            <w:tcMar>
              <w:left w:w="57" w:type="dxa"/>
              <w:right w:w="57" w:type="dxa"/>
            </w:tcMar>
          </w:tcPr>
          <w:p w14:paraId="1F28F3AB" w14:textId="77777777" w:rsidR="00A50FE5" w:rsidRPr="00847933" w:rsidRDefault="00A50FE5" w:rsidP="00634675">
            <w:pPr>
              <w:spacing w:after="60"/>
              <w:jc w:val="center"/>
              <w:rPr>
                <w:sz w:val="19"/>
                <w:szCs w:val="19"/>
                <w:lang w:val="es-ES"/>
              </w:rPr>
            </w:pPr>
          </w:p>
        </w:tc>
      </w:tr>
      <w:tr w:rsidR="00A50FE5" w:rsidRPr="00847933" w14:paraId="4B7D8921" w14:textId="77777777" w:rsidTr="004E3E78">
        <w:trPr>
          <w:trHeight w:val="250"/>
        </w:trPr>
        <w:tc>
          <w:tcPr>
            <w:tcW w:w="786" w:type="pct"/>
            <w:shd w:val="clear" w:color="auto" w:fill="auto"/>
            <w:tcMar>
              <w:left w:w="57" w:type="dxa"/>
              <w:right w:w="57" w:type="dxa"/>
            </w:tcMar>
          </w:tcPr>
          <w:p w14:paraId="29684050" w14:textId="77777777" w:rsidR="00A50FE5" w:rsidRPr="00847933" w:rsidRDefault="00A50FE5" w:rsidP="00634675">
            <w:pPr>
              <w:spacing w:after="60"/>
              <w:jc w:val="left"/>
              <w:rPr>
                <w:sz w:val="19"/>
                <w:szCs w:val="19"/>
                <w:lang w:val="es-ES"/>
              </w:rPr>
            </w:pPr>
            <w:r w:rsidRPr="00847933">
              <w:rPr>
                <w:sz w:val="19"/>
                <w:szCs w:val="19"/>
                <w:lang w:val="es-ES"/>
              </w:rPr>
              <w:t>HCFC-22</w:t>
            </w:r>
          </w:p>
        </w:tc>
        <w:tc>
          <w:tcPr>
            <w:tcW w:w="428" w:type="pct"/>
            <w:shd w:val="clear" w:color="auto" w:fill="auto"/>
            <w:tcMar>
              <w:left w:w="57" w:type="dxa"/>
              <w:right w:w="57" w:type="dxa"/>
            </w:tcMar>
          </w:tcPr>
          <w:p w14:paraId="1F7813AF" w14:textId="77777777" w:rsidR="00A50FE5" w:rsidRPr="00847933" w:rsidRDefault="00A50FE5" w:rsidP="00634675">
            <w:pPr>
              <w:spacing w:after="60"/>
              <w:jc w:val="right"/>
              <w:rPr>
                <w:sz w:val="19"/>
                <w:szCs w:val="19"/>
                <w:lang w:val="es-ES"/>
              </w:rPr>
            </w:pPr>
          </w:p>
        </w:tc>
        <w:tc>
          <w:tcPr>
            <w:tcW w:w="338" w:type="pct"/>
            <w:shd w:val="clear" w:color="auto" w:fill="auto"/>
            <w:tcMar>
              <w:left w:w="57" w:type="dxa"/>
              <w:right w:w="57" w:type="dxa"/>
            </w:tcMar>
          </w:tcPr>
          <w:p w14:paraId="5C97DEA7" w14:textId="77777777" w:rsidR="00A50FE5" w:rsidRPr="00847933" w:rsidRDefault="00A50FE5" w:rsidP="00634675">
            <w:pPr>
              <w:spacing w:after="60"/>
              <w:jc w:val="right"/>
              <w:rPr>
                <w:sz w:val="19"/>
                <w:szCs w:val="19"/>
                <w:lang w:val="es-ES"/>
              </w:rPr>
            </w:pPr>
          </w:p>
        </w:tc>
        <w:tc>
          <w:tcPr>
            <w:tcW w:w="428" w:type="pct"/>
            <w:shd w:val="clear" w:color="auto" w:fill="auto"/>
            <w:tcMar>
              <w:left w:w="57" w:type="dxa"/>
              <w:right w:w="57" w:type="dxa"/>
            </w:tcMar>
          </w:tcPr>
          <w:p w14:paraId="49458618" w14:textId="77777777" w:rsidR="00A50FE5" w:rsidRPr="00847933" w:rsidRDefault="00A50FE5" w:rsidP="00634675">
            <w:pPr>
              <w:spacing w:after="60"/>
              <w:jc w:val="right"/>
              <w:rPr>
                <w:sz w:val="19"/>
                <w:szCs w:val="19"/>
                <w:lang w:val="es-ES"/>
              </w:rPr>
            </w:pPr>
          </w:p>
        </w:tc>
        <w:tc>
          <w:tcPr>
            <w:tcW w:w="708" w:type="pct"/>
            <w:shd w:val="clear" w:color="auto" w:fill="auto"/>
            <w:tcMar>
              <w:left w:w="57" w:type="dxa"/>
              <w:right w:w="57" w:type="dxa"/>
            </w:tcMar>
          </w:tcPr>
          <w:p w14:paraId="0B362B93" w14:textId="77777777" w:rsidR="00A50FE5" w:rsidRPr="00847933" w:rsidRDefault="00A50FE5" w:rsidP="00634675">
            <w:pPr>
              <w:spacing w:after="60"/>
              <w:jc w:val="right"/>
              <w:rPr>
                <w:sz w:val="19"/>
                <w:szCs w:val="19"/>
                <w:lang w:val="es-ES"/>
              </w:rPr>
            </w:pPr>
          </w:p>
        </w:tc>
        <w:tc>
          <w:tcPr>
            <w:tcW w:w="495" w:type="pct"/>
            <w:shd w:val="clear" w:color="auto" w:fill="auto"/>
            <w:tcMar>
              <w:left w:w="57" w:type="dxa"/>
              <w:right w:w="57" w:type="dxa"/>
            </w:tcMar>
          </w:tcPr>
          <w:p w14:paraId="38326C9C" w14:textId="77777777" w:rsidR="00A50FE5" w:rsidRPr="00847933" w:rsidRDefault="00A50FE5" w:rsidP="00634675">
            <w:pPr>
              <w:spacing w:after="60"/>
              <w:jc w:val="right"/>
              <w:rPr>
                <w:sz w:val="19"/>
                <w:szCs w:val="19"/>
                <w:lang w:val="es-ES"/>
              </w:rPr>
            </w:pPr>
            <w:r w:rsidRPr="00847933">
              <w:rPr>
                <w:sz w:val="19"/>
                <w:szCs w:val="19"/>
                <w:lang w:val="es-ES"/>
              </w:rPr>
              <w:t>136,60</w:t>
            </w:r>
          </w:p>
        </w:tc>
        <w:tc>
          <w:tcPr>
            <w:tcW w:w="417" w:type="pct"/>
            <w:shd w:val="clear" w:color="auto" w:fill="auto"/>
            <w:tcMar>
              <w:left w:w="57" w:type="dxa"/>
              <w:right w:w="57" w:type="dxa"/>
            </w:tcMar>
          </w:tcPr>
          <w:p w14:paraId="017D7E15" w14:textId="77777777" w:rsidR="00A50FE5" w:rsidRPr="00847933" w:rsidRDefault="00A50FE5" w:rsidP="00634675">
            <w:pPr>
              <w:spacing w:after="60"/>
              <w:jc w:val="right"/>
              <w:rPr>
                <w:sz w:val="19"/>
                <w:szCs w:val="19"/>
                <w:lang w:val="es-ES"/>
              </w:rPr>
            </w:pPr>
          </w:p>
        </w:tc>
        <w:tc>
          <w:tcPr>
            <w:tcW w:w="417" w:type="pct"/>
            <w:shd w:val="clear" w:color="auto" w:fill="auto"/>
            <w:tcMar>
              <w:left w:w="57" w:type="dxa"/>
              <w:right w:w="57" w:type="dxa"/>
            </w:tcMar>
          </w:tcPr>
          <w:p w14:paraId="465AA433" w14:textId="77777777" w:rsidR="00A50FE5" w:rsidRPr="00847933" w:rsidRDefault="00A50FE5" w:rsidP="00634675">
            <w:pPr>
              <w:spacing w:after="60"/>
              <w:jc w:val="right"/>
              <w:rPr>
                <w:sz w:val="19"/>
                <w:szCs w:val="19"/>
                <w:lang w:val="es-ES"/>
              </w:rPr>
            </w:pPr>
          </w:p>
        </w:tc>
        <w:tc>
          <w:tcPr>
            <w:tcW w:w="265" w:type="pct"/>
            <w:shd w:val="clear" w:color="auto" w:fill="auto"/>
            <w:tcMar>
              <w:left w:w="57" w:type="dxa"/>
              <w:right w:w="57" w:type="dxa"/>
            </w:tcMar>
          </w:tcPr>
          <w:p w14:paraId="1E5A17B1" w14:textId="77777777" w:rsidR="00A50FE5" w:rsidRPr="00847933" w:rsidRDefault="00A50FE5" w:rsidP="00634675">
            <w:pPr>
              <w:spacing w:after="60"/>
              <w:jc w:val="right"/>
              <w:rPr>
                <w:sz w:val="19"/>
                <w:szCs w:val="19"/>
                <w:lang w:val="es-ES"/>
              </w:rPr>
            </w:pPr>
          </w:p>
        </w:tc>
        <w:tc>
          <w:tcPr>
            <w:tcW w:w="718" w:type="pct"/>
            <w:shd w:val="clear" w:color="auto" w:fill="auto"/>
            <w:tcMar>
              <w:left w:w="57" w:type="dxa"/>
              <w:right w:w="57" w:type="dxa"/>
            </w:tcMar>
          </w:tcPr>
          <w:p w14:paraId="014B941B" w14:textId="52074B12" w:rsidR="00A50FE5" w:rsidRPr="00847933" w:rsidRDefault="004E3E78" w:rsidP="00634675">
            <w:pPr>
              <w:spacing w:after="60"/>
              <w:jc w:val="right"/>
              <w:rPr>
                <w:sz w:val="19"/>
                <w:szCs w:val="19"/>
                <w:lang w:val="es-ES"/>
              </w:rPr>
            </w:pPr>
            <w:r w:rsidRPr="00847933">
              <w:rPr>
                <w:sz w:val="19"/>
                <w:szCs w:val="19"/>
                <w:lang w:val="es-ES"/>
              </w:rPr>
              <w:t>136,60</w:t>
            </w:r>
          </w:p>
        </w:tc>
      </w:tr>
      <w:tr w:rsidR="00A50FE5" w:rsidRPr="00847933" w14:paraId="4C6C5FAA" w14:textId="77777777" w:rsidTr="004E3E78">
        <w:trPr>
          <w:trHeight w:val="250"/>
        </w:trPr>
        <w:tc>
          <w:tcPr>
            <w:tcW w:w="786" w:type="pct"/>
            <w:shd w:val="clear" w:color="auto" w:fill="auto"/>
            <w:tcMar>
              <w:left w:w="57" w:type="dxa"/>
              <w:right w:w="57" w:type="dxa"/>
            </w:tcMar>
          </w:tcPr>
          <w:p w14:paraId="2A028F1B" w14:textId="77777777" w:rsidR="00A50FE5" w:rsidRPr="00847933" w:rsidRDefault="00A50FE5" w:rsidP="00634675">
            <w:pPr>
              <w:spacing w:after="60"/>
              <w:jc w:val="left"/>
              <w:rPr>
                <w:color w:val="000000" w:themeColor="text1"/>
                <w:sz w:val="19"/>
                <w:szCs w:val="19"/>
                <w:highlight w:val="cyan"/>
                <w:lang w:val="es-ES"/>
              </w:rPr>
            </w:pPr>
            <w:r w:rsidRPr="00847933">
              <w:rPr>
                <w:sz w:val="19"/>
                <w:szCs w:val="19"/>
                <w:lang w:val="es-ES"/>
              </w:rPr>
              <w:t>HCFC-123</w:t>
            </w:r>
          </w:p>
        </w:tc>
        <w:tc>
          <w:tcPr>
            <w:tcW w:w="428" w:type="pct"/>
            <w:shd w:val="clear" w:color="auto" w:fill="auto"/>
            <w:tcMar>
              <w:left w:w="57" w:type="dxa"/>
              <w:right w:w="57" w:type="dxa"/>
            </w:tcMar>
          </w:tcPr>
          <w:p w14:paraId="3F38D520" w14:textId="77777777" w:rsidR="00A50FE5" w:rsidRPr="00847933" w:rsidRDefault="00A50FE5" w:rsidP="00634675">
            <w:pPr>
              <w:spacing w:after="60"/>
              <w:jc w:val="right"/>
              <w:rPr>
                <w:sz w:val="19"/>
                <w:szCs w:val="19"/>
                <w:lang w:val="es-ES"/>
              </w:rPr>
            </w:pPr>
          </w:p>
        </w:tc>
        <w:tc>
          <w:tcPr>
            <w:tcW w:w="338" w:type="pct"/>
            <w:shd w:val="clear" w:color="auto" w:fill="auto"/>
            <w:tcMar>
              <w:left w:w="57" w:type="dxa"/>
              <w:right w:w="57" w:type="dxa"/>
            </w:tcMar>
          </w:tcPr>
          <w:p w14:paraId="0255100F" w14:textId="77777777" w:rsidR="00A50FE5" w:rsidRPr="00847933" w:rsidRDefault="00A50FE5" w:rsidP="00634675">
            <w:pPr>
              <w:spacing w:after="60"/>
              <w:jc w:val="right"/>
              <w:rPr>
                <w:sz w:val="19"/>
                <w:szCs w:val="19"/>
                <w:lang w:val="es-ES"/>
              </w:rPr>
            </w:pPr>
          </w:p>
        </w:tc>
        <w:tc>
          <w:tcPr>
            <w:tcW w:w="428" w:type="pct"/>
            <w:shd w:val="clear" w:color="auto" w:fill="auto"/>
            <w:tcMar>
              <w:left w:w="57" w:type="dxa"/>
              <w:right w:w="57" w:type="dxa"/>
            </w:tcMar>
          </w:tcPr>
          <w:p w14:paraId="1455C45A" w14:textId="77777777" w:rsidR="00A50FE5" w:rsidRPr="00847933" w:rsidRDefault="00A50FE5" w:rsidP="00634675">
            <w:pPr>
              <w:spacing w:after="60"/>
              <w:jc w:val="right"/>
              <w:rPr>
                <w:sz w:val="19"/>
                <w:szCs w:val="19"/>
                <w:lang w:val="es-ES"/>
              </w:rPr>
            </w:pPr>
            <w:r w:rsidRPr="00847933">
              <w:rPr>
                <w:sz w:val="19"/>
                <w:szCs w:val="19"/>
                <w:lang w:val="es-ES"/>
              </w:rPr>
              <w:t>0,47</w:t>
            </w:r>
          </w:p>
        </w:tc>
        <w:tc>
          <w:tcPr>
            <w:tcW w:w="708" w:type="pct"/>
            <w:shd w:val="clear" w:color="auto" w:fill="auto"/>
            <w:tcMar>
              <w:left w:w="57" w:type="dxa"/>
              <w:right w:w="57" w:type="dxa"/>
            </w:tcMar>
          </w:tcPr>
          <w:p w14:paraId="395A6D51" w14:textId="77777777" w:rsidR="00A50FE5" w:rsidRPr="00847933" w:rsidRDefault="00A50FE5" w:rsidP="00634675">
            <w:pPr>
              <w:spacing w:after="60"/>
              <w:jc w:val="right"/>
              <w:rPr>
                <w:sz w:val="19"/>
                <w:szCs w:val="19"/>
                <w:lang w:val="es-ES"/>
              </w:rPr>
            </w:pPr>
          </w:p>
        </w:tc>
        <w:tc>
          <w:tcPr>
            <w:tcW w:w="495" w:type="pct"/>
            <w:shd w:val="clear" w:color="auto" w:fill="auto"/>
            <w:tcMar>
              <w:left w:w="57" w:type="dxa"/>
              <w:right w:w="57" w:type="dxa"/>
            </w:tcMar>
          </w:tcPr>
          <w:p w14:paraId="5D2084E1" w14:textId="77777777" w:rsidR="00A50FE5" w:rsidRPr="00847933" w:rsidRDefault="00A50FE5" w:rsidP="00634675">
            <w:pPr>
              <w:spacing w:after="60"/>
              <w:jc w:val="right"/>
              <w:rPr>
                <w:sz w:val="19"/>
                <w:szCs w:val="19"/>
                <w:lang w:val="es-ES"/>
              </w:rPr>
            </w:pPr>
            <w:r w:rsidRPr="00847933">
              <w:rPr>
                <w:sz w:val="19"/>
                <w:szCs w:val="19"/>
                <w:lang w:val="es-ES"/>
              </w:rPr>
              <w:t>0,75</w:t>
            </w:r>
          </w:p>
        </w:tc>
        <w:tc>
          <w:tcPr>
            <w:tcW w:w="417" w:type="pct"/>
            <w:shd w:val="clear" w:color="auto" w:fill="auto"/>
            <w:tcMar>
              <w:left w:w="57" w:type="dxa"/>
              <w:right w:w="57" w:type="dxa"/>
            </w:tcMar>
          </w:tcPr>
          <w:p w14:paraId="43969E61" w14:textId="77777777" w:rsidR="00A50FE5" w:rsidRPr="00847933" w:rsidRDefault="00A50FE5" w:rsidP="00634675">
            <w:pPr>
              <w:spacing w:after="60"/>
              <w:jc w:val="right"/>
              <w:rPr>
                <w:sz w:val="19"/>
                <w:szCs w:val="19"/>
                <w:lang w:val="es-ES"/>
              </w:rPr>
            </w:pPr>
          </w:p>
        </w:tc>
        <w:tc>
          <w:tcPr>
            <w:tcW w:w="417" w:type="pct"/>
            <w:shd w:val="clear" w:color="auto" w:fill="auto"/>
            <w:tcMar>
              <w:left w:w="57" w:type="dxa"/>
              <w:right w:w="57" w:type="dxa"/>
            </w:tcMar>
          </w:tcPr>
          <w:p w14:paraId="0446C5A2" w14:textId="77777777" w:rsidR="00A50FE5" w:rsidRPr="00847933" w:rsidRDefault="00A50FE5" w:rsidP="00634675">
            <w:pPr>
              <w:spacing w:after="60"/>
              <w:jc w:val="right"/>
              <w:rPr>
                <w:sz w:val="19"/>
                <w:szCs w:val="19"/>
                <w:lang w:val="es-ES"/>
              </w:rPr>
            </w:pPr>
          </w:p>
        </w:tc>
        <w:tc>
          <w:tcPr>
            <w:tcW w:w="265" w:type="pct"/>
            <w:shd w:val="clear" w:color="auto" w:fill="auto"/>
            <w:tcMar>
              <w:left w:w="57" w:type="dxa"/>
              <w:right w:w="57" w:type="dxa"/>
            </w:tcMar>
          </w:tcPr>
          <w:p w14:paraId="2A189BE3" w14:textId="77777777" w:rsidR="00A50FE5" w:rsidRPr="00847933" w:rsidRDefault="00A50FE5" w:rsidP="00634675">
            <w:pPr>
              <w:spacing w:after="60"/>
              <w:jc w:val="right"/>
              <w:rPr>
                <w:sz w:val="19"/>
                <w:szCs w:val="19"/>
                <w:lang w:val="es-ES"/>
              </w:rPr>
            </w:pPr>
          </w:p>
        </w:tc>
        <w:tc>
          <w:tcPr>
            <w:tcW w:w="718" w:type="pct"/>
            <w:shd w:val="clear" w:color="auto" w:fill="auto"/>
            <w:tcMar>
              <w:left w:w="57" w:type="dxa"/>
              <w:right w:w="57" w:type="dxa"/>
            </w:tcMar>
          </w:tcPr>
          <w:p w14:paraId="0D212A9C" w14:textId="77777777" w:rsidR="00A50FE5" w:rsidRPr="00847933" w:rsidRDefault="00A50FE5" w:rsidP="00634675">
            <w:pPr>
              <w:spacing w:after="60"/>
              <w:jc w:val="right"/>
              <w:rPr>
                <w:color w:val="000000" w:themeColor="text1"/>
                <w:sz w:val="19"/>
                <w:szCs w:val="19"/>
                <w:highlight w:val="cyan"/>
                <w:lang w:val="es-ES"/>
              </w:rPr>
            </w:pPr>
            <w:r w:rsidRPr="00847933">
              <w:rPr>
                <w:sz w:val="19"/>
                <w:szCs w:val="19"/>
                <w:lang w:val="es-ES"/>
              </w:rPr>
              <w:t>1,22</w:t>
            </w:r>
          </w:p>
        </w:tc>
      </w:tr>
    </w:tbl>
    <w:p w14:paraId="749ED10D" w14:textId="77777777" w:rsidR="00A50FE5" w:rsidRPr="00A50FE5" w:rsidRDefault="00A50FE5" w:rsidP="00A50FE5">
      <w:pPr>
        <w:jc w:val="center"/>
        <w:rPr>
          <w:sz w:val="20"/>
          <w:lang w:val="es-ES"/>
        </w:rPr>
      </w:pPr>
    </w:p>
    <w:tbl>
      <w:tblPr>
        <w:tblStyle w:val="TableGrid"/>
        <w:tblW w:w="5305" w:type="pct"/>
        <w:tblInd w:w="-113" w:type="dxa"/>
        <w:tblLook w:val="04A0" w:firstRow="1" w:lastRow="0" w:firstColumn="1" w:lastColumn="0" w:noHBand="0" w:noVBand="1"/>
      </w:tblPr>
      <w:tblGrid>
        <w:gridCol w:w="2655"/>
        <w:gridCol w:w="845"/>
        <w:gridCol w:w="5575"/>
        <w:gridCol w:w="845"/>
      </w:tblGrid>
      <w:tr w:rsidR="00A50FE5" w:rsidRPr="008E6F6E" w14:paraId="63C66418" w14:textId="77777777" w:rsidTr="00634675">
        <w:trPr>
          <w:trHeight w:val="272"/>
        </w:trPr>
        <w:tc>
          <w:tcPr>
            <w:tcW w:w="0" w:type="auto"/>
            <w:gridSpan w:val="4"/>
            <w:shd w:val="clear" w:color="auto" w:fill="auto"/>
          </w:tcPr>
          <w:p w14:paraId="0BC6C6D4" w14:textId="77777777" w:rsidR="00A50FE5" w:rsidRPr="00847933" w:rsidRDefault="00A50FE5" w:rsidP="00634675">
            <w:pPr>
              <w:jc w:val="left"/>
              <w:rPr>
                <w:b/>
                <w:sz w:val="19"/>
                <w:szCs w:val="19"/>
                <w:lang w:val="es-ES"/>
              </w:rPr>
            </w:pPr>
            <w:r w:rsidRPr="00847933">
              <w:rPr>
                <w:b/>
                <w:sz w:val="19"/>
                <w:szCs w:val="19"/>
                <w:lang w:val="es-ES"/>
              </w:rPr>
              <w:t>IV) DATOS SOBRE EL CONSUMO (toneladas PAO)</w:t>
            </w:r>
          </w:p>
        </w:tc>
      </w:tr>
      <w:tr w:rsidR="00A50FE5" w:rsidRPr="00847933" w14:paraId="0A2902A7" w14:textId="77777777" w:rsidTr="00634675">
        <w:trPr>
          <w:trHeight w:val="272"/>
        </w:trPr>
        <w:tc>
          <w:tcPr>
            <w:tcW w:w="0" w:type="auto"/>
            <w:shd w:val="clear" w:color="auto" w:fill="auto"/>
          </w:tcPr>
          <w:p w14:paraId="4CFAC595" w14:textId="77777777" w:rsidR="00A50FE5" w:rsidRPr="00847933" w:rsidRDefault="00A50FE5" w:rsidP="00634675">
            <w:pPr>
              <w:spacing w:after="60"/>
              <w:jc w:val="center"/>
              <w:rPr>
                <w:sz w:val="19"/>
                <w:szCs w:val="19"/>
                <w:lang w:val="es-ES"/>
              </w:rPr>
            </w:pPr>
            <w:r w:rsidRPr="00847933">
              <w:rPr>
                <w:sz w:val="19"/>
                <w:szCs w:val="19"/>
                <w:lang w:val="es-ES"/>
              </w:rPr>
              <w:t>Nivel básico en 2009-2010:</w:t>
            </w:r>
          </w:p>
        </w:tc>
        <w:tc>
          <w:tcPr>
            <w:tcW w:w="0" w:type="auto"/>
            <w:shd w:val="clear" w:color="auto" w:fill="auto"/>
          </w:tcPr>
          <w:p w14:paraId="4B7ACF4D" w14:textId="77777777" w:rsidR="00A50FE5" w:rsidRPr="00847933" w:rsidRDefault="00A50FE5" w:rsidP="00634675">
            <w:pPr>
              <w:spacing w:after="60"/>
              <w:jc w:val="right"/>
              <w:rPr>
                <w:sz w:val="19"/>
                <w:szCs w:val="19"/>
                <w:lang w:val="es-ES"/>
              </w:rPr>
            </w:pPr>
            <w:r w:rsidRPr="00847933">
              <w:rPr>
                <w:color w:val="000000" w:themeColor="text1"/>
                <w:sz w:val="19"/>
                <w:szCs w:val="19"/>
                <w:lang w:val="es-ES"/>
              </w:rPr>
              <w:t>403,90</w:t>
            </w:r>
          </w:p>
        </w:tc>
        <w:tc>
          <w:tcPr>
            <w:tcW w:w="0" w:type="auto"/>
            <w:shd w:val="clear" w:color="auto" w:fill="auto"/>
          </w:tcPr>
          <w:p w14:paraId="416FA593" w14:textId="77777777" w:rsidR="00A50FE5" w:rsidRPr="00847933" w:rsidRDefault="00A50FE5" w:rsidP="00634675">
            <w:pPr>
              <w:spacing w:after="60"/>
              <w:jc w:val="center"/>
              <w:rPr>
                <w:sz w:val="19"/>
                <w:szCs w:val="19"/>
                <w:lang w:val="es-ES"/>
              </w:rPr>
            </w:pPr>
            <w:r w:rsidRPr="00847933">
              <w:rPr>
                <w:sz w:val="19"/>
                <w:szCs w:val="19"/>
                <w:lang w:val="es-ES"/>
              </w:rPr>
              <w:t>Punto de partida para las reducciones acumuladas sostenidas:</w:t>
            </w:r>
          </w:p>
        </w:tc>
        <w:tc>
          <w:tcPr>
            <w:tcW w:w="0" w:type="auto"/>
            <w:shd w:val="clear" w:color="auto" w:fill="auto"/>
          </w:tcPr>
          <w:p w14:paraId="732FC1C1" w14:textId="77777777" w:rsidR="00A50FE5" w:rsidRPr="00847933" w:rsidRDefault="00A50FE5" w:rsidP="00634675">
            <w:pPr>
              <w:spacing w:after="60"/>
              <w:jc w:val="right"/>
              <w:rPr>
                <w:sz w:val="19"/>
                <w:szCs w:val="19"/>
                <w:lang w:val="es-ES"/>
              </w:rPr>
            </w:pPr>
            <w:r w:rsidRPr="00847933">
              <w:rPr>
                <w:color w:val="000000" w:themeColor="text1"/>
                <w:sz w:val="19"/>
                <w:szCs w:val="19"/>
                <w:lang w:val="es-ES"/>
              </w:rPr>
              <w:t>403,90</w:t>
            </w:r>
          </w:p>
        </w:tc>
      </w:tr>
      <w:tr w:rsidR="00A50FE5" w:rsidRPr="008E6F6E" w14:paraId="4DE799F1" w14:textId="77777777" w:rsidTr="00634675">
        <w:trPr>
          <w:trHeight w:val="163"/>
        </w:trPr>
        <w:tc>
          <w:tcPr>
            <w:tcW w:w="0" w:type="auto"/>
            <w:gridSpan w:val="4"/>
            <w:shd w:val="clear" w:color="auto" w:fill="auto"/>
          </w:tcPr>
          <w:p w14:paraId="625765C1" w14:textId="77777777" w:rsidR="00A50FE5" w:rsidRPr="00847933" w:rsidRDefault="00A50FE5" w:rsidP="00634675">
            <w:pPr>
              <w:jc w:val="center"/>
              <w:rPr>
                <w:b/>
                <w:sz w:val="19"/>
                <w:szCs w:val="19"/>
                <w:lang w:val="es-ES"/>
              </w:rPr>
            </w:pPr>
            <w:r w:rsidRPr="00847933">
              <w:rPr>
                <w:b/>
                <w:sz w:val="19"/>
                <w:szCs w:val="19"/>
                <w:lang w:val="es-ES"/>
              </w:rPr>
              <w:t>CONSUMO ADMISIBLE PARA LA FINANCIACIÓN</w:t>
            </w:r>
          </w:p>
        </w:tc>
      </w:tr>
      <w:tr w:rsidR="00A50FE5" w:rsidRPr="00847933" w14:paraId="58645234" w14:textId="77777777" w:rsidTr="00634675">
        <w:trPr>
          <w:trHeight w:val="272"/>
        </w:trPr>
        <w:tc>
          <w:tcPr>
            <w:tcW w:w="0" w:type="auto"/>
            <w:shd w:val="clear" w:color="auto" w:fill="auto"/>
          </w:tcPr>
          <w:p w14:paraId="4909A3EB" w14:textId="77777777" w:rsidR="00A50FE5" w:rsidRPr="00847933" w:rsidRDefault="00A50FE5" w:rsidP="00634675">
            <w:pPr>
              <w:spacing w:after="60"/>
              <w:jc w:val="center"/>
              <w:rPr>
                <w:sz w:val="19"/>
                <w:szCs w:val="19"/>
                <w:lang w:val="es-ES"/>
              </w:rPr>
            </w:pPr>
            <w:r w:rsidRPr="00847933">
              <w:rPr>
                <w:sz w:val="19"/>
                <w:szCs w:val="19"/>
                <w:lang w:val="es-ES"/>
              </w:rPr>
              <w:t>Ya aprobado:</w:t>
            </w:r>
          </w:p>
        </w:tc>
        <w:tc>
          <w:tcPr>
            <w:tcW w:w="0" w:type="auto"/>
            <w:shd w:val="clear" w:color="auto" w:fill="auto"/>
          </w:tcPr>
          <w:p w14:paraId="11E24165" w14:textId="77777777" w:rsidR="00A50FE5" w:rsidRPr="00847933" w:rsidRDefault="00A50FE5" w:rsidP="00634675">
            <w:pPr>
              <w:spacing w:after="60"/>
              <w:jc w:val="right"/>
              <w:rPr>
                <w:sz w:val="19"/>
                <w:szCs w:val="19"/>
                <w:lang w:val="es-ES"/>
              </w:rPr>
            </w:pPr>
            <w:r w:rsidRPr="00847933">
              <w:rPr>
                <w:color w:val="000000" w:themeColor="text1"/>
                <w:sz w:val="19"/>
                <w:szCs w:val="19"/>
                <w:lang w:val="es-ES"/>
              </w:rPr>
              <w:t>219,33</w:t>
            </w:r>
          </w:p>
        </w:tc>
        <w:tc>
          <w:tcPr>
            <w:tcW w:w="0" w:type="auto"/>
            <w:shd w:val="clear" w:color="auto" w:fill="auto"/>
          </w:tcPr>
          <w:p w14:paraId="2FF37D0F" w14:textId="77777777" w:rsidR="00A50FE5" w:rsidRPr="00847933" w:rsidRDefault="00A50FE5" w:rsidP="00634675">
            <w:pPr>
              <w:spacing w:after="60"/>
              <w:jc w:val="center"/>
              <w:rPr>
                <w:sz w:val="19"/>
                <w:szCs w:val="19"/>
                <w:lang w:val="es-ES"/>
              </w:rPr>
            </w:pPr>
            <w:r w:rsidRPr="00847933">
              <w:rPr>
                <w:sz w:val="19"/>
                <w:szCs w:val="19"/>
                <w:lang w:val="es-ES"/>
              </w:rPr>
              <w:t>Restante:</w:t>
            </w:r>
          </w:p>
        </w:tc>
        <w:tc>
          <w:tcPr>
            <w:tcW w:w="0" w:type="auto"/>
            <w:shd w:val="clear" w:color="auto" w:fill="auto"/>
          </w:tcPr>
          <w:p w14:paraId="2B117939" w14:textId="77777777" w:rsidR="00A50FE5" w:rsidRPr="00847933" w:rsidRDefault="00A50FE5" w:rsidP="00634675">
            <w:pPr>
              <w:spacing w:after="60"/>
              <w:jc w:val="right"/>
              <w:rPr>
                <w:sz w:val="19"/>
                <w:szCs w:val="19"/>
                <w:lang w:val="es-ES"/>
              </w:rPr>
            </w:pPr>
            <w:r w:rsidRPr="00847933">
              <w:rPr>
                <w:color w:val="000000" w:themeColor="text1"/>
                <w:sz w:val="19"/>
                <w:szCs w:val="19"/>
                <w:lang w:val="es-ES"/>
              </w:rPr>
              <w:t>184,59</w:t>
            </w:r>
          </w:p>
        </w:tc>
      </w:tr>
    </w:tbl>
    <w:p w14:paraId="1BB26E35" w14:textId="77777777" w:rsidR="00A50FE5" w:rsidRPr="00A50FE5" w:rsidRDefault="00A50FE5" w:rsidP="00A50FE5">
      <w:pPr>
        <w:jc w:val="center"/>
        <w:rPr>
          <w:sz w:val="20"/>
          <w:lang w:val="es-ES"/>
        </w:rPr>
      </w:pPr>
    </w:p>
    <w:tbl>
      <w:tblPr>
        <w:tblStyle w:val="TableGrid"/>
        <w:tblW w:w="5309" w:type="pct"/>
        <w:tblInd w:w="-113" w:type="dxa"/>
        <w:tblLook w:val="04A0" w:firstRow="1" w:lastRow="0" w:firstColumn="1" w:lastColumn="0" w:noHBand="0" w:noVBand="1"/>
      </w:tblPr>
      <w:tblGrid>
        <w:gridCol w:w="1099"/>
        <w:gridCol w:w="3511"/>
        <w:gridCol w:w="1328"/>
        <w:gridCol w:w="1330"/>
        <w:gridCol w:w="1330"/>
        <w:gridCol w:w="1330"/>
      </w:tblGrid>
      <w:tr w:rsidR="00A50FE5" w:rsidRPr="00847933" w14:paraId="07CD876E" w14:textId="77777777" w:rsidTr="00953C93">
        <w:trPr>
          <w:trHeight w:val="258"/>
        </w:trPr>
        <w:tc>
          <w:tcPr>
            <w:tcW w:w="2321" w:type="pct"/>
            <w:gridSpan w:val="2"/>
            <w:shd w:val="clear" w:color="auto" w:fill="auto"/>
          </w:tcPr>
          <w:p w14:paraId="273AAE83" w14:textId="77777777" w:rsidR="00A50FE5" w:rsidRPr="00847933" w:rsidRDefault="00A50FE5" w:rsidP="00634675">
            <w:pPr>
              <w:spacing w:after="60"/>
              <w:jc w:val="left"/>
              <w:rPr>
                <w:b/>
                <w:sz w:val="19"/>
                <w:szCs w:val="19"/>
                <w:lang w:val="es-ES"/>
              </w:rPr>
            </w:pPr>
            <w:r w:rsidRPr="00847933">
              <w:rPr>
                <w:b/>
                <w:sz w:val="19"/>
                <w:szCs w:val="19"/>
                <w:lang w:val="es-ES"/>
              </w:rPr>
              <w:t>V) PLAN ADMINISTRATIVO RESPALDADO</w:t>
            </w:r>
          </w:p>
        </w:tc>
        <w:tc>
          <w:tcPr>
            <w:tcW w:w="669" w:type="pct"/>
          </w:tcPr>
          <w:p w14:paraId="1145A777" w14:textId="77777777" w:rsidR="00A50FE5" w:rsidRPr="00847933" w:rsidRDefault="00A50FE5" w:rsidP="00634675">
            <w:pPr>
              <w:spacing w:after="60"/>
              <w:jc w:val="center"/>
              <w:rPr>
                <w:b/>
                <w:sz w:val="19"/>
                <w:szCs w:val="19"/>
                <w:lang w:val="es-ES"/>
              </w:rPr>
            </w:pPr>
            <w:r w:rsidRPr="00847933">
              <w:rPr>
                <w:b/>
                <w:sz w:val="19"/>
                <w:szCs w:val="19"/>
                <w:lang w:val="es-ES"/>
              </w:rPr>
              <w:t>2023</w:t>
            </w:r>
          </w:p>
        </w:tc>
        <w:tc>
          <w:tcPr>
            <w:tcW w:w="670" w:type="pct"/>
          </w:tcPr>
          <w:p w14:paraId="38364BD5" w14:textId="77777777" w:rsidR="00A50FE5" w:rsidRPr="00847933" w:rsidRDefault="00A50FE5" w:rsidP="00634675">
            <w:pPr>
              <w:spacing w:after="60"/>
              <w:jc w:val="center"/>
              <w:rPr>
                <w:b/>
                <w:sz w:val="19"/>
                <w:szCs w:val="19"/>
                <w:lang w:val="es-ES"/>
              </w:rPr>
            </w:pPr>
            <w:r w:rsidRPr="00847933">
              <w:rPr>
                <w:b/>
                <w:sz w:val="19"/>
                <w:szCs w:val="19"/>
                <w:lang w:val="es-ES"/>
              </w:rPr>
              <w:t>2024</w:t>
            </w:r>
          </w:p>
        </w:tc>
        <w:tc>
          <w:tcPr>
            <w:tcW w:w="670" w:type="pct"/>
          </w:tcPr>
          <w:p w14:paraId="16080EC9" w14:textId="77777777" w:rsidR="00A50FE5" w:rsidRPr="00847933" w:rsidRDefault="00A50FE5" w:rsidP="00634675">
            <w:pPr>
              <w:spacing w:after="60"/>
              <w:jc w:val="center"/>
              <w:rPr>
                <w:b/>
                <w:sz w:val="19"/>
                <w:szCs w:val="19"/>
                <w:lang w:val="es-ES"/>
              </w:rPr>
            </w:pPr>
            <w:r w:rsidRPr="00847933">
              <w:rPr>
                <w:b/>
                <w:sz w:val="19"/>
                <w:szCs w:val="19"/>
                <w:lang w:val="es-ES"/>
              </w:rPr>
              <w:t>2025</w:t>
            </w:r>
          </w:p>
        </w:tc>
        <w:tc>
          <w:tcPr>
            <w:tcW w:w="670" w:type="pct"/>
            <w:shd w:val="clear" w:color="auto" w:fill="auto"/>
          </w:tcPr>
          <w:p w14:paraId="4E2BF7C8" w14:textId="77777777" w:rsidR="00A50FE5" w:rsidRPr="00847933" w:rsidRDefault="00A50FE5" w:rsidP="00634675">
            <w:pPr>
              <w:spacing w:after="60"/>
              <w:jc w:val="center"/>
              <w:rPr>
                <w:b/>
                <w:sz w:val="19"/>
                <w:szCs w:val="19"/>
                <w:lang w:val="es-ES"/>
              </w:rPr>
            </w:pPr>
            <w:r w:rsidRPr="00847933">
              <w:rPr>
                <w:b/>
                <w:sz w:val="19"/>
                <w:szCs w:val="19"/>
                <w:lang w:val="es-ES"/>
              </w:rPr>
              <w:t>Total</w:t>
            </w:r>
          </w:p>
        </w:tc>
      </w:tr>
      <w:tr w:rsidR="00A50FE5" w:rsidRPr="00847933" w14:paraId="430422EC" w14:textId="77777777" w:rsidTr="00953C93">
        <w:trPr>
          <w:trHeight w:val="258"/>
        </w:trPr>
        <w:tc>
          <w:tcPr>
            <w:tcW w:w="553" w:type="pct"/>
            <w:vMerge w:val="restart"/>
            <w:shd w:val="clear" w:color="auto" w:fill="auto"/>
            <w:vAlign w:val="center"/>
          </w:tcPr>
          <w:p w14:paraId="72D13D48" w14:textId="77777777" w:rsidR="00A50FE5" w:rsidRPr="00847933" w:rsidRDefault="00A50FE5" w:rsidP="00634675">
            <w:pPr>
              <w:spacing w:after="60"/>
              <w:jc w:val="center"/>
              <w:rPr>
                <w:sz w:val="19"/>
                <w:szCs w:val="19"/>
                <w:lang w:val="es-ES"/>
              </w:rPr>
            </w:pPr>
            <w:r w:rsidRPr="00847933">
              <w:rPr>
                <w:color w:val="000000" w:themeColor="text1"/>
                <w:sz w:val="19"/>
                <w:szCs w:val="19"/>
                <w:lang w:val="es-ES"/>
              </w:rPr>
              <w:t>PNUD</w:t>
            </w:r>
          </w:p>
        </w:tc>
        <w:tc>
          <w:tcPr>
            <w:tcW w:w="1768" w:type="pct"/>
            <w:shd w:val="clear" w:color="auto" w:fill="auto"/>
          </w:tcPr>
          <w:p w14:paraId="6028E771" w14:textId="77777777" w:rsidR="00A50FE5" w:rsidRPr="00847933" w:rsidRDefault="00A50FE5" w:rsidP="00634675">
            <w:pPr>
              <w:spacing w:after="60"/>
              <w:jc w:val="left"/>
              <w:rPr>
                <w:sz w:val="19"/>
                <w:szCs w:val="19"/>
                <w:lang w:val="es-ES"/>
              </w:rPr>
            </w:pPr>
            <w:r w:rsidRPr="00847933">
              <w:rPr>
                <w:sz w:val="19"/>
                <w:szCs w:val="19"/>
                <w:lang w:val="es-ES"/>
              </w:rPr>
              <w:t>Eliminación de SAO (toneladas PAO)</w:t>
            </w:r>
          </w:p>
        </w:tc>
        <w:tc>
          <w:tcPr>
            <w:tcW w:w="669" w:type="pct"/>
            <w:shd w:val="clear" w:color="auto" w:fill="auto"/>
          </w:tcPr>
          <w:p w14:paraId="1C43D6A9" w14:textId="77777777" w:rsidR="00A50FE5" w:rsidRPr="00847933" w:rsidRDefault="00A50FE5" w:rsidP="00634675">
            <w:pPr>
              <w:spacing w:after="60"/>
              <w:jc w:val="right"/>
              <w:rPr>
                <w:sz w:val="19"/>
                <w:szCs w:val="19"/>
                <w:lang w:val="es-ES"/>
              </w:rPr>
            </w:pPr>
            <w:r w:rsidRPr="00847933">
              <w:rPr>
                <w:sz w:val="19"/>
                <w:szCs w:val="19"/>
                <w:lang w:val="es-ES"/>
              </w:rPr>
              <w:t>50,20</w:t>
            </w:r>
          </w:p>
        </w:tc>
        <w:tc>
          <w:tcPr>
            <w:tcW w:w="670" w:type="pct"/>
          </w:tcPr>
          <w:p w14:paraId="718EC77D" w14:textId="77777777" w:rsidR="00A50FE5" w:rsidRPr="00847933" w:rsidRDefault="00A50FE5" w:rsidP="00634675">
            <w:pPr>
              <w:spacing w:after="60"/>
              <w:jc w:val="right"/>
              <w:rPr>
                <w:sz w:val="19"/>
                <w:szCs w:val="19"/>
                <w:lang w:val="es-ES"/>
              </w:rPr>
            </w:pPr>
            <w:r w:rsidRPr="00847933">
              <w:rPr>
                <w:sz w:val="19"/>
                <w:szCs w:val="19"/>
                <w:lang w:val="es-ES"/>
              </w:rPr>
              <w:t>0,00</w:t>
            </w:r>
          </w:p>
        </w:tc>
        <w:tc>
          <w:tcPr>
            <w:tcW w:w="670" w:type="pct"/>
            <w:shd w:val="clear" w:color="auto" w:fill="auto"/>
          </w:tcPr>
          <w:p w14:paraId="0D880C29" w14:textId="77777777" w:rsidR="00A50FE5" w:rsidRPr="00847933" w:rsidRDefault="00A50FE5" w:rsidP="00634675">
            <w:pPr>
              <w:spacing w:after="60"/>
              <w:jc w:val="right"/>
              <w:rPr>
                <w:sz w:val="19"/>
                <w:szCs w:val="19"/>
                <w:lang w:val="es-ES"/>
              </w:rPr>
            </w:pPr>
            <w:r w:rsidRPr="00847933">
              <w:rPr>
                <w:sz w:val="19"/>
                <w:szCs w:val="19"/>
                <w:lang w:val="es-ES"/>
              </w:rPr>
              <w:t>66,90</w:t>
            </w:r>
          </w:p>
        </w:tc>
        <w:tc>
          <w:tcPr>
            <w:tcW w:w="670" w:type="pct"/>
            <w:shd w:val="clear" w:color="auto" w:fill="auto"/>
          </w:tcPr>
          <w:p w14:paraId="37473D36" w14:textId="77777777" w:rsidR="00A50FE5" w:rsidRPr="00847933" w:rsidRDefault="00A50FE5" w:rsidP="00634675">
            <w:pPr>
              <w:spacing w:after="60"/>
              <w:jc w:val="right"/>
              <w:rPr>
                <w:sz w:val="19"/>
                <w:szCs w:val="19"/>
                <w:lang w:val="es-ES"/>
              </w:rPr>
            </w:pPr>
            <w:r w:rsidRPr="00847933">
              <w:rPr>
                <w:sz w:val="19"/>
                <w:szCs w:val="19"/>
                <w:lang w:val="es-ES"/>
              </w:rPr>
              <w:fldChar w:fldCharType="begin"/>
            </w:r>
            <w:r w:rsidRPr="00847933">
              <w:rPr>
                <w:sz w:val="19"/>
                <w:szCs w:val="19"/>
                <w:lang w:val="es-ES"/>
              </w:rPr>
              <w:instrText xml:space="preserve"> =SUM(LEFT) </w:instrText>
            </w:r>
            <w:r w:rsidRPr="00847933">
              <w:rPr>
                <w:sz w:val="19"/>
                <w:szCs w:val="19"/>
                <w:lang w:val="es-ES"/>
              </w:rPr>
              <w:fldChar w:fldCharType="separate"/>
            </w:r>
            <w:r w:rsidRPr="00847933">
              <w:rPr>
                <w:sz w:val="19"/>
                <w:szCs w:val="19"/>
                <w:lang w:val="es-ES"/>
              </w:rPr>
              <w:t>226</w:t>
            </w:r>
            <w:r w:rsidRPr="00847933">
              <w:rPr>
                <w:sz w:val="19"/>
                <w:szCs w:val="19"/>
                <w:lang w:val="es-ES"/>
              </w:rPr>
              <w:fldChar w:fldCharType="end"/>
            </w:r>
            <w:r w:rsidRPr="00847933">
              <w:rPr>
                <w:sz w:val="19"/>
                <w:szCs w:val="19"/>
                <w:lang w:val="es-ES"/>
              </w:rPr>
              <w:t>0</w:t>
            </w:r>
          </w:p>
        </w:tc>
      </w:tr>
      <w:tr w:rsidR="00A50FE5" w:rsidRPr="00847933" w14:paraId="36DEA830" w14:textId="77777777" w:rsidTr="00953C93">
        <w:trPr>
          <w:trHeight w:val="258"/>
        </w:trPr>
        <w:tc>
          <w:tcPr>
            <w:tcW w:w="553" w:type="pct"/>
            <w:vMerge/>
            <w:shd w:val="clear" w:color="auto" w:fill="auto"/>
            <w:vAlign w:val="center"/>
          </w:tcPr>
          <w:p w14:paraId="10BC9D91" w14:textId="77777777" w:rsidR="00A50FE5" w:rsidRPr="00847933" w:rsidRDefault="00A50FE5" w:rsidP="00634675">
            <w:pPr>
              <w:spacing w:after="60"/>
              <w:jc w:val="center"/>
              <w:rPr>
                <w:sz w:val="19"/>
                <w:szCs w:val="19"/>
                <w:lang w:val="es-ES"/>
              </w:rPr>
            </w:pPr>
          </w:p>
        </w:tc>
        <w:tc>
          <w:tcPr>
            <w:tcW w:w="1768" w:type="pct"/>
            <w:shd w:val="clear" w:color="auto" w:fill="auto"/>
          </w:tcPr>
          <w:p w14:paraId="2EF57162" w14:textId="77777777" w:rsidR="00A50FE5" w:rsidRPr="00847933" w:rsidRDefault="00A50FE5" w:rsidP="00634675">
            <w:pPr>
              <w:spacing w:after="60"/>
              <w:jc w:val="left"/>
              <w:rPr>
                <w:sz w:val="19"/>
                <w:szCs w:val="19"/>
                <w:lang w:val="es-ES"/>
              </w:rPr>
            </w:pPr>
            <w:r w:rsidRPr="00847933">
              <w:rPr>
                <w:sz w:val="19"/>
                <w:szCs w:val="19"/>
                <w:lang w:val="es-ES"/>
              </w:rPr>
              <w:t>Financiación ($EUA)</w:t>
            </w:r>
          </w:p>
        </w:tc>
        <w:tc>
          <w:tcPr>
            <w:tcW w:w="669" w:type="pct"/>
            <w:shd w:val="clear" w:color="auto" w:fill="auto"/>
          </w:tcPr>
          <w:p w14:paraId="190B8ECD" w14:textId="77777777" w:rsidR="00A50FE5" w:rsidRPr="00847933" w:rsidRDefault="00A50FE5" w:rsidP="00634675">
            <w:pPr>
              <w:spacing w:after="60"/>
              <w:jc w:val="right"/>
              <w:rPr>
                <w:sz w:val="19"/>
                <w:szCs w:val="19"/>
                <w:lang w:val="es-ES"/>
              </w:rPr>
            </w:pPr>
            <w:r w:rsidRPr="00847933">
              <w:rPr>
                <w:sz w:val="19"/>
                <w:szCs w:val="19"/>
                <w:lang w:val="es-ES"/>
              </w:rPr>
              <w:t>4.687.767</w:t>
            </w:r>
          </w:p>
        </w:tc>
        <w:tc>
          <w:tcPr>
            <w:tcW w:w="670" w:type="pct"/>
          </w:tcPr>
          <w:p w14:paraId="6B720BE9" w14:textId="77777777" w:rsidR="00A50FE5" w:rsidRPr="00847933" w:rsidRDefault="00A50FE5" w:rsidP="00634675">
            <w:pPr>
              <w:spacing w:after="60"/>
              <w:jc w:val="right"/>
              <w:rPr>
                <w:sz w:val="19"/>
                <w:szCs w:val="19"/>
                <w:lang w:val="es-ES"/>
              </w:rPr>
            </w:pPr>
            <w:r w:rsidRPr="00847933">
              <w:rPr>
                <w:sz w:val="19"/>
                <w:szCs w:val="19"/>
                <w:lang w:val="es-ES"/>
              </w:rPr>
              <w:t>0</w:t>
            </w:r>
          </w:p>
        </w:tc>
        <w:tc>
          <w:tcPr>
            <w:tcW w:w="670" w:type="pct"/>
            <w:shd w:val="clear" w:color="auto" w:fill="auto"/>
          </w:tcPr>
          <w:p w14:paraId="113FE7C1" w14:textId="77777777" w:rsidR="00A50FE5" w:rsidRPr="00847933" w:rsidRDefault="00A50FE5" w:rsidP="00634675">
            <w:pPr>
              <w:spacing w:after="60"/>
              <w:jc w:val="right"/>
              <w:rPr>
                <w:sz w:val="19"/>
                <w:szCs w:val="19"/>
                <w:lang w:val="es-ES"/>
              </w:rPr>
            </w:pPr>
            <w:r w:rsidRPr="00847933">
              <w:rPr>
                <w:sz w:val="19"/>
                <w:szCs w:val="19"/>
                <w:lang w:val="es-ES"/>
              </w:rPr>
              <w:t>6.247.244</w:t>
            </w:r>
          </w:p>
        </w:tc>
        <w:tc>
          <w:tcPr>
            <w:tcW w:w="670" w:type="pct"/>
            <w:shd w:val="clear" w:color="auto" w:fill="auto"/>
          </w:tcPr>
          <w:p w14:paraId="5BAA7F33" w14:textId="77777777" w:rsidR="00A50FE5" w:rsidRPr="00847933" w:rsidRDefault="00A50FE5" w:rsidP="00634675">
            <w:pPr>
              <w:spacing w:after="60"/>
              <w:jc w:val="right"/>
              <w:rPr>
                <w:sz w:val="19"/>
                <w:szCs w:val="19"/>
                <w:lang w:val="es-ES"/>
              </w:rPr>
            </w:pPr>
            <w:r w:rsidRPr="00847933">
              <w:rPr>
                <w:sz w:val="19"/>
                <w:szCs w:val="19"/>
                <w:lang w:val="es-ES"/>
              </w:rPr>
              <w:fldChar w:fldCharType="begin"/>
            </w:r>
            <w:r w:rsidRPr="00847933">
              <w:rPr>
                <w:sz w:val="19"/>
                <w:szCs w:val="19"/>
                <w:lang w:val="es-ES"/>
              </w:rPr>
              <w:instrText xml:space="preserve"> =SUM(LEFT) </w:instrText>
            </w:r>
            <w:r w:rsidRPr="00847933">
              <w:rPr>
                <w:sz w:val="19"/>
                <w:szCs w:val="19"/>
                <w:lang w:val="es-ES"/>
              </w:rPr>
              <w:fldChar w:fldCharType="separate"/>
            </w:r>
            <w:r w:rsidRPr="00847933">
              <w:rPr>
                <w:sz w:val="19"/>
                <w:szCs w:val="19"/>
                <w:lang w:val="es-ES"/>
              </w:rPr>
              <w:t>11.945</w:t>
            </w:r>
            <w:r w:rsidRPr="00847933">
              <w:rPr>
                <w:sz w:val="19"/>
                <w:szCs w:val="19"/>
                <w:lang w:val="es-ES"/>
              </w:rPr>
              <w:fldChar w:fldCharType="end"/>
            </w:r>
          </w:p>
        </w:tc>
      </w:tr>
      <w:tr w:rsidR="00A50FE5" w:rsidRPr="00847933" w14:paraId="561EB80D" w14:textId="77777777" w:rsidTr="00953C93">
        <w:trPr>
          <w:trHeight w:val="258"/>
        </w:trPr>
        <w:tc>
          <w:tcPr>
            <w:tcW w:w="553" w:type="pct"/>
            <w:vMerge w:val="restart"/>
            <w:shd w:val="clear" w:color="auto" w:fill="auto"/>
            <w:vAlign w:val="center"/>
          </w:tcPr>
          <w:p w14:paraId="16E6F90E" w14:textId="77777777" w:rsidR="00A50FE5" w:rsidRPr="00847933" w:rsidRDefault="00A50FE5" w:rsidP="00634675">
            <w:pPr>
              <w:spacing w:after="60"/>
              <w:jc w:val="center"/>
              <w:rPr>
                <w:sz w:val="19"/>
                <w:szCs w:val="19"/>
                <w:lang w:val="es-ES"/>
              </w:rPr>
            </w:pPr>
            <w:r w:rsidRPr="00847933">
              <w:rPr>
                <w:color w:val="000000" w:themeColor="text1"/>
                <w:sz w:val="19"/>
                <w:szCs w:val="19"/>
                <w:lang w:val="es-ES"/>
              </w:rPr>
              <w:t>Australia</w:t>
            </w:r>
          </w:p>
        </w:tc>
        <w:tc>
          <w:tcPr>
            <w:tcW w:w="1768" w:type="pct"/>
            <w:shd w:val="clear" w:color="auto" w:fill="auto"/>
          </w:tcPr>
          <w:p w14:paraId="35ED49BB" w14:textId="77777777" w:rsidR="00A50FE5" w:rsidRPr="00847933" w:rsidRDefault="00A50FE5" w:rsidP="00634675">
            <w:pPr>
              <w:spacing w:after="60"/>
              <w:jc w:val="left"/>
              <w:rPr>
                <w:sz w:val="19"/>
                <w:szCs w:val="19"/>
                <w:lang w:val="es-ES"/>
              </w:rPr>
            </w:pPr>
            <w:r w:rsidRPr="00847933">
              <w:rPr>
                <w:sz w:val="19"/>
                <w:szCs w:val="19"/>
                <w:lang w:val="es-ES"/>
              </w:rPr>
              <w:t>Eliminación de SAO (toneladas PAO)</w:t>
            </w:r>
          </w:p>
        </w:tc>
        <w:tc>
          <w:tcPr>
            <w:tcW w:w="669" w:type="pct"/>
            <w:shd w:val="clear" w:color="auto" w:fill="auto"/>
          </w:tcPr>
          <w:p w14:paraId="6B3254E3" w14:textId="77777777" w:rsidR="00A50FE5" w:rsidRPr="00847933" w:rsidRDefault="00A50FE5" w:rsidP="00634675">
            <w:pPr>
              <w:spacing w:after="60"/>
              <w:jc w:val="right"/>
              <w:rPr>
                <w:sz w:val="19"/>
                <w:szCs w:val="19"/>
                <w:lang w:val="es-ES"/>
              </w:rPr>
            </w:pPr>
            <w:r w:rsidRPr="00847933">
              <w:rPr>
                <w:sz w:val="19"/>
                <w:szCs w:val="19"/>
                <w:lang w:val="es-ES"/>
              </w:rPr>
              <w:t>0,00</w:t>
            </w:r>
          </w:p>
        </w:tc>
        <w:tc>
          <w:tcPr>
            <w:tcW w:w="670" w:type="pct"/>
          </w:tcPr>
          <w:p w14:paraId="04EF6D06" w14:textId="77777777" w:rsidR="00A50FE5" w:rsidRPr="00847933" w:rsidRDefault="00A50FE5" w:rsidP="00634675">
            <w:pPr>
              <w:spacing w:after="60"/>
              <w:jc w:val="right"/>
              <w:rPr>
                <w:sz w:val="19"/>
                <w:szCs w:val="19"/>
                <w:lang w:val="es-ES"/>
              </w:rPr>
            </w:pPr>
            <w:r w:rsidRPr="00847933">
              <w:rPr>
                <w:sz w:val="19"/>
                <w:szCs w:val="19"/>
                <w:lang w:val="es-ES"/>
              </w:rPr>
              <w:t>0,00</w:t>
            </w:r>
          </w:p>
        </w:tc>
        <w:tc>
          <w:tcPr>
            <w:tcW w:w="670" w:type="pct"/>
            <w:shd w:val="clear" w:color="auto" w:fill="auto"/>
          </w:tcPr>
          <w:p w14:paraId="703629A9" w14:textId="77777777" w:rsidR="00A50FE5" w:rsidRPr="00847933" w:rsidRDefault="00A50FE5" w:rsidP="00634675">
            <w:pPr>
              <w:spacing w:after="60"/>
              <w:jc w:val="right"/>
              <w:rPr>
                <w:sz w:val="19"/>
                <w:szCs w:val="19"/>
                <w:lang w:val="es-ES"/>
              </w:rPr>
            </w:pPr>
            <w:r w:rsidRPr="00847933">
              <w:rPr>
                <w:sz w:val="19"/>
                <w:szCs w:val="19"/>
                <w:lang w:val="es-ES"/>
              </w:rPr>
              <w:t>0,00</w:t>
            </w:r>
          </w:p>
        </w:tc>
        <w:tc>
          <w:tcPr>
            <w:tcW w:w="670" w:type="pct"/>
            <w:shd w:val="clear" w:color="auto" w:fill="auto"/>
          </w:tcPr>
          <w:p w14:paraId="68E93838" w14:textId="57708602" w:rsidR="00A50FE5" w:rsidRPr="00847933" w:rsidRDefault="004E3E78" w:rsidP="00634675">
            <w:pPr>
              <w:spacing w:after="60"/>
              <w:jc w:val="right"/>
              <w:rPr>
                <w:sz w:val="19"/>
                <w:szCs w:val="19"/>
                <w:lang w:val="es-ES"/>
              </w:rPr>
            </w:pPr>
            <w:r w:rsidRPr="00847933">
              <w:rPr>
                <w:sz w:val="19"/>
                <w:szCs w:val="19"/>
                <w:lang w:val="es-ES"/>
              </w:rPr>
              <w:t>0,00</w:t>
            </w:r>
          </w:p>
        </w:tc>
      </w:tr>
      <w:tr w:rsidR="00A50FE5" w:rsidRPr="00847933" w14:paraId="079928E0" w14:textId="77777777" w:rsidTr="00953C93">
        <w:trPr>
          <w:trHeight w:val="258"/>
        </w:trPr>
        <w:tc>
          <w:tcPr>
            <w:tcW w:w="553" w:type="pct"/>
            <w:vMerge/>
            <w:shd w:val="clear" w:color="auto" w:fill="auto"/>
          </w:tcPr>
          <w:p w14:paraId="7387A04A" w14:textId="77777777" w:rsidR="00A50FE5" w:rsidRPr="00847933" w:rsidRDefault="00A50FE5" w:rsidP="00634675">
            <w:pPr>
              <w:spacing w:after="60"/>
              <w:jc w:val="center"/>
              <w:rPr>
                <w:sz w:val="19"/>
                <w:szCs w:val="19"/>
                <w:lang w:val="es-ES"/>
              </w:rPr>
            </w:pPr>
          </w:p>
        </w:tc>
        <w:tc>
          <w:tcPr>
            <w:tcW w:w="1768" w:type="pct"/>
            <w:shd w:val="clear" w:color="auto" w:fill="auto"/>
          </w:tcPr>
          <w:p w14:paraId="351D215B" w14:textId="77777777" w:rsidR="00A50FE5" w:rsidRPr="00847933" w:rsidRDefault="00A50FE5" w:rsidP="00634675">
            <w:pPr>
              <w:spacing w:after="60"/>
              <w:jc w:val="left"/>
              <w:rPr>
                <w:sz w:val="19"/>
                <w:szCs w:val="19"/>
                <w:lang w:val="es-ES"/>
              </w:rPr>
            </w:pPr>
            <w:r w:rsidRPr="00847933">
              <w:rPr>
                <w:sz w:val="19"/>
                <w:szCs w:val="19"/>
                <w:lang w:val="es-ES"/>
              </w:rPr>
              <w:t>Financiación ($EUA)</w:t>
            </w:r>
          </w:p>
        </w:tc>
        <w:tc>
          <w:tcPr>
            <w:tcW w:w="669" w:type="pct"/>
            <w:shd w:val="clear" w:color="auto" w:fill="auto"/>
          </w:tcPr>
          <w:p w14:paraId="39957E3F" w14:textId="77777777" w:rsidR="00A50FE5" w:rsidRPr="00847933" w:rsidRDefault="00A50FE5" w:rsidP="00634675">
            <w:pPr>
              <w:spacing w:after="60"/>
              <w:jc w:val="right"/>
              <w:rPr>
                <w:sz w:val="19"/>
                <w:szCs w:val="19"/>
                <w:lang w:val="es-ES"/>
              </w:rPr>
            </w:pPr>
            <w:r w:rsidRPr="00847933">
              <w:rPr>
                <w:sz w:val="19"/>
                <w:szCs w:val="19"/>
                <w:lang w:val="es-ES"/>
              </w:rPr>
              <w:t>0</w:t>
            </w:r>
          </w:p>
        </w:tc>
        <w:tc>
          <w:tcPr>
            <w:tcW w:w="670" w:type="pct"/>
          </w:tcPr>
          <w:p w14:paraId="3718F6BA" w14:textId="77777777" w:rsidR="00A50FE5" w:rsidRPr="00847933" w:rsidRDefault="00A50FE5" w:rsidP="00634675">
            <w:pPr>
              <w:spacing w:after="60"/>
              <w:jc w:val="right"/>
              <w:rPr>
                <w:sz w:val="19"/>
                <w:szCs w:val="19"/>
                <w:lang w:val="es-ES"/>
              </w:rPr>
            </w:pPr>
            <w:r w:rsidRPr="00847933">
              <w:rPr>
                <w:sz w:val="19"/>
                <w:szCs w:val="19"/>
                <w:lang w:val="es-ES"/>
              </w:rPr>
              <w:t>0</w:t>
            </w:r>
          </w:p>
        </w:tc>
        <w:tc>
          <w:tcPr>
            <w:tcW w:w="670" w:type="pct"/>
            <w:shd w:val="clear" w:color="auto" w:fill="auto"/>
          </w:tcPr>
          <w:p w14:paraId="53BE0E1E" w14:textId="77777777" w:rsidR="00A50FE5" w:rsidRPr="00847933" w:rsidRDefault="00A50FE5" w:rsidP="00634675">
            <w:pPr>
              <w:spacing w:after="60"/>
              <w:jc w:val="right"/>
              <w:rPr>
                <w:sz w:val="19"/>
                <w:szCs w:val="19"/>
                <w:lang w:val="es-ES"/>
              </w:rPr>
            </w:pPr>
            <w:r w:rsidRPr="00847933">
              <w:rPr>
                <w:sz w:val="19"/>
                <w:szCs w:val="19"/>
                <w:lang w:val="es-ES"/>
              </w:rPr>
              <w:t>0</w:t>
            </w:r>
          </w:p>
        </w:tc>
        <w:tc>
          <w:tcPr>
            <w:tcW w:w="670" w:type="pct"/>
            <w:shd w:val="clear" w:color="auto" w:fill="auto"/>
          </w:tcPr>
          <w:p w14:paraId="3D3078DA" w14:textId="77777777" w:rsidR="00A50FE5" w:rsidRPr="00847933" w:rsidRDefault="00A50FE5" w:rsidP="00634675">
            <w:pPr>
              <w:spacing w:after="60"/>
              <w:jc w:val="right"/>
              <w:rPr>
                <w:sz w:val="19"/>
                <w:szCs w:val="19"/>
                <w:lang w:val="es-ES"/>
              </w:rPr>
            </w:pPr>
            <w:r w:rsidRPr="00847933">
              <w:rPr>
                <w:sz w:val="19"/>
                <w:szCs w:val="19"/>
                <w:lang w:val="es-ES"/>
              </w:rPr>
              <w:fldChar w:fldCharType="begin"/>
            </w:r>
            <w:r w:rsidRPr="00847933">
              <w:rPr>
                <w:sz w:val="19"/>
                <w:szCs w:val="19"/>
                <w:lang w:val="es-ES"/>
              </w:rPr>
              <w:instrText xml:space="preserve"> =SUM(LEFT) </w:instrText>
            </w:r>
            <w:r w:rsidRPr="00847933">
              <w:rPr>
                <w:sz w:val="19"/>
                <w:szCs w:val="19"/>
                <w:lang w:val="es-ES"/>
              </w:rPr>
              <w:fldChar w:fldCharType="separate"/>
            </w:r>
            <w:r w:rsidRPr="00847933">
              <w:rPr>
                <w:sz w:val="19"/>
                <w:szCs w:val="19"/>
                <w:lang w:val="es-ES"/>
              </w:rPr>
              <w:t>0</w:t>
            </w:r>
            <w:r w:rsidRPr="00847933">
              <w:rPr>
                <w:sz w:val="19"/>
                <w:szCs w:val="19"/>
                <w:lang w:val="es-ES"/>
              </w:rPr>
              <w:fldChar w:fldCharType="end"/>
            </w:r>
          </w:p>
        </w:tc>
      </w:tr>
    </w:tbl>
    <w:p w14:paraId="19C1DF83" w14:textId="77777777" w:rsidR="00A50FE5" w:rsidRPr="00A50FE5" w:rsidRDefault="00A50FE5" w:rsidP="00A50FE5">
      <w:pPr>
        <w:jc w:val="center"/>
        <w:rPr>
          <w:sz w:val="20"/>
          <w:lang w:val="es-ES"/>
        </w:rPr>
      </w:pPr>
    </w:p>
    <w:tbl>
      <w:tblPr>
        <w:tblStyle w:val="TableGrid"/>
        <w:tblW w:w="5304" w:type="pct"/>
        <w:tblInd w:w="-113" w:type="dxa"/>
        <w:tblLook w:val="04A0" w:firstRow="1" w:lastRow="0" w:firstColumn="1" w:lastColumn="0" w:noHBand="0" w:noVBand="1"/>
      </w:tblPr>
      <w:tblGrid>
        <w:gridCol w:w="1099"/>
        <w:gridCol w:w="1079"/>
        <w:gridCol w:w="2341"/>
        <w:gridCol w:w="1109"/>
        <w:gridCol w:w="1039"/>
        <w:gridCol w:w="1039"/>
        <w:gridCol w:w="1097"/>
        <w:gridCol w:w="1115"/>
      </w:tblGrid>
      <w:tr w:rsidR="00A50FE5" w:rsidRPr="00D06FD6" w14:paraId="2198C359" w14:textId="77777777" w:rsidTr="00634675">
        <w:trPr>
          <w:trHeight w:val="72"/>
        </w:trPr>
        <w:tc>
          <w:tcPr>
            <w:tcW w:w="2278" w:type="pct"/>
            <w:gridSpan w:val="3"/>
            <w:shd w:val="clear" w:color="auto" w:fill="auto"/>
          </w:tcPr>
          <w:p w14:paraId="3DA858AA" w14:textId="77777777" w:rsidR="00A50FE5" w:rsidRPr="00D06FD6" w:rsidRDefault="00A50FE5" w:rsidP="00634675">
            <w:pPr>
              <w:jc w:val="left"/>
              <w:rPr>
                <w:b/>
                <w:sz w:val="19"/>
                <w:szCs w:val="19"/>
                <w:lang w:val="es-ES"/>
              </w:rPr>
            </w:pPr>
            <w:bookmarkStart w:id="2" w:name="_Hlk127956649"/>
            <w:r w:rsidRPr="00D06FD6">
              <w:rPr>
                <w:b/>
                <w:sz w:val="19"/>
                <w:szCs w:val="19"/>
                <w:lang w:val="es-ES"/>
              </w:rPr>
              <w:t>VI) DATOS DEL PROYECTO</w:t>
            </w:r>
          </w:p>
        </w:tc>
        <w:tc>
          <w:tcPr>
            <w:tcW w:w="559" w:type="pct"/>
            <w:shd w:val="clear" w:color="auto" w:fill="auto"/>
            <w:vAlign w:val="center"/>
          </w:tcPr>
          <w:p w14:paraId="7E5E54CF" w14:textId="77777777" w:rsidR="00A50FE5" w:rsidRPr="00D06FD6" w:rsidRDefault="00A50FE5" w:rsidP="00634675">
            <w:pPr>
              <w:jc w:val="center"/>
              <w:rPr>
                <w:b/>
                <w:sz w:val="19"/>
                <w:szCs w:val="19"/>
                <w:lang w:val="es-ES"/>
              </w:rPr>
            </w:pPr>
            <w:r w:rsidRPr="00D06FD6">
              <w:rPr>
                <w:b/>
                <w:sz w:val="19"/>
                <w:szCs w:val="19"/>
                <w:lang w:val="es-ES"/>
              </w:rPr>
              <w:t>2023 - 2024</w:t>
            </w:r>
          </w:p>
        </w:tc>
        <w:tc>
          <w:tcPr>
            <w:tcW w:w="524" w:type="pct"/>
            <w:shd w:val="clear" w:color="auto" w:fill="auto"/>
            <w:vAlign w:val="center"/>
          </w:tcPr>
          <w:p w14:paraId="03E88E5A" w14:textId="77777777" w:rsidR="00A50FE5" w:rsidRPr="00D06FD6" w:rsidRDefault="00A50FE5" w:rsidP="00634675">
            <w:pPr>
              <w:jc w:val="center"/>
              <w:rPr>
                <w:b/>
                <w:sz w:val="19"/>
                <w:szCs w:val="19"/>
                <w:lang w:val="es-ES"/>
              </w:rPr>
            </w:pPr>
            <w:r w:rsidRPr="00D06FD6">
              <w:rPr>
                <w:b/>
                <w:sz w:val="19"/>
                <w:szCs w:val="19"/>
                <w:lang w:val="es-ES"/>
              </w:rPr>
              <w:t>2025 - 2027</w:t>
            </w:r>
          </w:p>
        </w:tc>
        <w:tc>
          <w:tcPr>
            <w:tcW w:w="524" w:type="pct"/>
            <w:shd w:val="clear" w:color="auto" w:fill="auto"/>
            <w:vAlign w:val="center"/>
          </w:tcPr>
          <w:p w14:paraId="0BA9BDA2" w14:textId="77777777" w:rsidR="00A50FE5" w:rsidRPr="00D06FD6" w:rsidRDefault="00A50FE5" w:rsidP="00634675">
            <w:pPr>
              <w:jc w:val="center"/>
              <w:rPr>
                <w:b/>
                <w:sz w:val="19"/>
                <w:szCs w:val="19"/>
                <w:lang w:val="es-ES"/>
              </w:rPr>
            </w:pPr>
            <w:r w:rsidRPr="00D06FD6">
              <w:rPr>
                <w:b/>
                <w:sz w:val="19"/>
                <w:szCs w:val="19"/>
                <w:lang w:val="es-ES"/>
              </w:rPr>
              <w:t>2028 -2029</w:t>
            </w:r>
          </w:p>
        </w:tc>
        <w:tc>
          <w:tcPr>
            <w:tcW w:w="553" w:type="pct"/>
            <w:vAlign w:val="center"/>
          </w:tcPr>
          <w:p w14:paraId="09DCA667" w14:textId="77777777" w:rsidR="00A50FE5" w:rsidRPr="00D06FD6" w:rsidRDefault="00A50FE5" w:rsidP="00634675">
            <w:pPr>
              <w:jc w:val="center"/>
              <w:rPr>
                <w:b/>
                <w:sz w:val="19"/>
                <w:szCs w:val="19"/>
                <w:lang w:val="es-ES"/>
              </w:rPr>
            </w:pPr>
            <w:r w:rsidRPr="00D06FD6">
              <w:rPr>
                <w:b/>
                <w:sz w:val="19"/>
                <w:szCs w:val="19"/>
                <w:lang w:val="es-ES"/>
              </w:rPr>
              <w:t>2030</w:t>
            </w:r>
          </w:p>
        </w:tc>
        <w:tc>
          <w:tcPr>
            <w:tcW w:w="563" w:type="pct"/>
            <w:shd w:val="clear" w:color="auto" w:fill="auto"/>
            <w:vAlign w:val="center"/>
          </w:tcPr>
          <w:p w14:paraId="70E879E2" w14:textId="77777777" w:rsidR="00A50FE5" w:rsidRPr="00D06FD6" w:rsidRDefault="00A50FE5" w:rsidP="00634675">
            <w:pPr>
              <w:jc w:val="center"/>
              <w:rPr>
                <w:b/>
                <w:sz w:val="19"/>
                <w:szCs w:val="19"/>
                <w:lang w:val="es-ES"/>
              </w:rPr>
            </w:pPr>
            <w:r w:rsidRPr="00D06FD6">
              <w:rPr>
                <w:b/>
                <w:sz w:val="19"/>
                <w:szCs w:val="19"/>
                <w:lang w:val="es-ES"/>
              </w:rPr>
              <w:t>Total</w:t>
            </w:r>
          </w:p>
        </w:tc>
      </w:tr>
      <w:tr w:rsidR="00A50FE5" w:rsidRPr="00D06FD6" w14:paraId="7C60F32C" w14:textId="77777777" w:rsidTr="00634675">
        <w:trPr>
          <w:trHeight w:val="72"/>
        </w:trPr>
        <w:tc>
          <w:tcPr>
            <w:tcW w:w="2278" w:type="pct"/>
            <w:gridSpan w:val="3"/>
            <w:shd w:val="clear" w:color="auto" w:fill="auto"/>
          </w:tcPr>
          <w:p w14:paraId="7C8AE4B3" w14:textId="77777777" w:rsidR="00A50FE5" w:rsidRPr="00D06FD6" w:rsidRDefault="00A50FE5" w:rsidP="00634675">
            <w:pPr>
              <w:tabs>
                <w:tab w:val="left" w:pos="8280"/>
              </w:tabs>
              <w:spacing w:after="60"/>
              <w:jc w:val="left"/>
              <w:rPr>
                <w:sz w:val="19"/>
                <w:szCs w:val="19"/>
                <w:lang w:val="es-ES"/>
              </w:rPr>
            </w:pPr>
            <w:r w:rsidRPr="00D06FD6">
              <w:rPr>
                <w:sz w:val="19"/>
                <w:szCs w:val="19"/>
                <w:lang w:val="es-ES"/>
              </w:rPr>
              <w:t>Límites de consumo del Protocolo de Montreal (toneladas PAO)</w:t>
            </w:r>
          </w:p>
        </w:tc>
        <w:tc>
          <w:tcPr>
            <w:tcW w:w="559" w:type="pct"/>
            <w:shd w:val="clear" w:color="auto" w:fill="auto"/>
          </w:tcPr>
          <w:p w14:paraId="7774B025"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262,54</w:t>
            </w:r>
          </w:p>
        </w:tc>
        <w:tc>
          <w:tcPr>
            <w:tcW w:w="524" w:type="pct"/>
          </w:tcPr>
          <w:p w14:paraId="529664DD"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131,27</w:t>
            </w:r>
          </w:p>
        </w:tc>
        <w:tc>
          <w:tcPr>
            <w:tcW w:w="524" w:type="pct"/>
          </w:tcPr>
          <w:p w14:paraId="6EA86200"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131,27</w:t>
            </w:r>
          </w:p>
        </w:tc>
        <w:tc>
          <w:tcPr>
            <w:tcW w:w="553" w:type="pct"/>
          </w:tcPr>
          <w:p w14:paraId="4CC49389"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0,00</w:t>
            </w:r>
          </w:p>
        </w:tc>
        <w:tc>
          <w:tcPr>
            <w:tcW w:w="563" w:type="pct"/>
          </w:tcPr>
          <w:p w14:paraId="2C5CBA39"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n. a.</w:t>
            </w:r>
          </w:p>
        </w:tc>
      </w:tr>
      <w:tr w:rsidR="00A50FE5" w:rsidRPr="00D06FD6" w14:paraId="429E7842" w14:textId="77777777" w:rsidTr="00634675">
        <w:trPr>
          <w:trHeight w:val="72"/>
        </w:trPr>
        <w:tc>
          <w:tcPr>
            <w:tcW w:w="2278" w:type="pct"/>
            <w:gridSpan w:val="3"/>
            <w:shd w:val="clear" w:color="auto" w:fill="auto"/>
          </w:tcPr>
          <w:p w14:paraId="2E5DD05A" w14:textId="77777777" w:rsidR="00A50FE5" w:rsidRPr="00D06FD6" w:rsidRDefault="00A50FE5" w:rsidP="00634675">
            <w:pPr>
              <w:tabs>
                <w:tab w:val="left" w:pos="8280"/>
              </w:tabs>
              <w:spacing w:after="60"/>
              <w:jc w:val="left"/>
              <w:rPr>
                <w:sz w:val="19"/>
                <w:szCs w:val="19"/>
                <w:lang w:val="es-ES"/>
              </w:rPr>
            </w:pPr>
            <w:r w:rsidRPr="00D06FD6">
              <w:rPr>
                <w:sz w:val="19"/>
                <w:szCs w:val="19"/>
                <w:lang w:val="es-ES"/>
              </w:rPr>
              <w:t>Consumo máximo permitido (toneladas PAO)</w:t>
            </w:r>
          </w:p>
        </w:tc>
        <w:tc>
          <w:tcPr>
            <w:tcW w:w="559" w:type="pct"/>
            <w:shd w:val="clear" w:color="auto" w:fill="auto"/>
            <w:vAlign w:val="center"/>
          </w:tcPr>
          <w:p w14:paraId="600EDFCA"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181,76</w:t>
            </w:r>
          </w:p>
        </w:tc>
        <w:tc>
          <w:tcPr>
            <w:tcW w:w="524" w:type="pct"/>
          </w:tcPr>
          <w:p w14:paraId="35AC3315"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131,27</w:t>
            </w:r>
          </w:p>
        </w:tc>
        <w:tc>
          <w:tcPr>
            <w:tcW w:w="524" w:type="pct"/>
          </w:tcPr>
          <w:p w14:paraId="2A307948"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131,27</w:t>
            </w:r>
          </w:p>
        </w:tc>
        <w:tc>
          <w:tcPr>
            <w:tcW w:w="553" w:type="pct"/>
          </w:tcPr>
          <w:p w14:paraId="20A99207"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0,00</w:t>
            </w:r>
          </w:p>
        </w:tc>
        <w:tc>
          <w:tcPr>
            <w:tcW w:w="563" w:type="pct"/>
          </w:tcPr>
          <w:p w14:paraId="2453EC56"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n. a.</w:t>
            </w:r>
          </w:p>
        </w:tc>
      </w:tr>
      <w:tr w:rsidR="00A50FE5" w:rsidRPr="00D06FD6" w14:paraId="5025F67B" w14:textId="77777777" w:rsidTr="00D31DFE">
        <w:trPr>
          <w:trHeight w:val="72"/>
        </w:trPr>
        <w:tc>
          <w:tcPr>
            <w:tcW w:w="554" w:type="pct"/>
            <w:vMerge w:val="restart"/>
            <w:shd w:val="clear" w:color="auto" w:fill="auto"/>
            <w:vAlign w:val="center"/>
          </w:tcPr>
          <w:p w14:paraId="54784DB9" w14:textId="77777777" w:rsidR="00A50FE5" w:rsidRPr="00D06FD6" w:rsidRDefault="00A50FE5" w:rsidP="00634675">
            <w:pPr>
              <w:tabs>
                <w:tab w:val="left" w:pos="8280"/>
              </w:tabs>
              <w:spacing w:after="60"/>
              <w:jc w:val="left"/>
              <w:rPr>
                <w:sz w:val="19"/>
                <w:szCs w:val="19"/>
                <w:lang w:val="es-ES"/>
              </w:rPr>
            </w:pPr>
            <w:r w:rsidRPr="00D06FD6">
              <w:rPr>
                <w:sz w:val="19"/>
                <w:szCs w:val="19"/>
                <w:lang w:val="es-ES"/>
              </w:rPr>
              <w:t>Costos de proyectos pedidos en principio ($EUA)</w:t>
            </w:r>
          </w:p>
        </w:tc>
        <w:tc>
          <w:tcPr>
            <w:tcW w:w="544" w:type="pct"/>
            <w:vMerge w:val="restart"/>
            <w:shd w:val="clear" w:color="auto" w:fill="auto"/>
            <w:vAlign w:val="center"/>
          </w:tcPr>
          <w:p w14:paraId="264A9291" w14:textId="77777777" w:rsidR="00A50FE5" w:rsidRPr="00D06FD6" w:rsidRDefault="00A50FE5" w:rsidP="00634675">
            <w:pPr>
              <w:tabs>
                <w:tab w:val="left" w:pos="8280"/>
              </w:tabs>
              <w:spacing w:after="60"/>
              <w:jc w:val="center"/>
              <w:rPr>
                <w:sz w:val="19"/>
                <w:szCs w:val="19"/>
                <w:lang w:val="es-ES"/>
              </w:rPr>
            </w:pPr>
            <w:r w:rsidRPr="00D06FD6">
              <w:rPr>
                <w:color w:val="000000" w:themeColor="text1"/>
                <w:sz w:val="19"/>
                <w:szCs w:val="19"/>
                <w:lang w:val="es-ES"/>
              </w:rPr>
              <w:t>PNUD</w:t>
            </w:r>
          </w:p>
        </w:tc>
        <w:tc>
          <w:tcPr>
            <w:tcW w:w="1180" w:type="pct"/>
            <w:shd w:val="clear" w:color="auto" w:fill="auto"/>
          </w:tcPr>
          <w:p w14:paraId="15E58EC8" w14:textId="77777777" w:rsidR="00A50FE5" w:rsidRPr="00D06FD6" w:rsidRDefault="00A50FE5" w:rsidP="00634675">
            <w:pPr>
              <w:tabs>
                <w:tab w:val="left" w:pos="8280"/>
              </w:tabs>
              <w:spacing w:after="60"/>
              <w:jc w:val="left"/>
              <w:rPr>
                <w:sz w:val="19"/>
                <w:szCs w:val="19"/>
                <w:lang w:val="es-ES"/>
              </w:rPr>
            </w:pPr>
            <w:r w:rsidRPr="00D06FD6">
              <w:rPr>
                <w:sz w:val="19"/>
                <w:szCs w:val="19"/>
                <w:lang w:val="es-ES"/>
              </w:rPr>
              <w:t>Costos del proyecto</w:t>
            </w:r>
          </w:p>
        </w:tc>
        <w:tc>
          <w:tcPr>
            <w:tcW w:w="559" w:type="pct"/>
            <w:shd w:val="clear" w:color="auto" w:fill="auto"/>
          </w:tcPr>
          <w:p w14:paraId="22A35AC9"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3.520.244</w:t>
            </w:r>
          </w:p>
        </w:tc>
        <w:tc>
          <w:tcPr>
            <w:tcW w:w="524" w:type="pct"/>
          </w:tcPr>
          <w:p w14:paraId="6FDE9979"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5.415.032</w:t>
            </w:r>
          </w:p>
        </w:tc>
        <w:tc>
          <w:tcPr>
            <w:tcW w:w="524" w:type="pct"/>
          </w:tcPr>
          <w:p w14:paraId="49B2A999"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2.970.571</w:t>
            </w:r>
          </w:p>
        </w:tc>
        <w:tc>
          <w:tcPr>
            <w:tcW w:w="553" w:type="pct"/>
          </w:tcPr>
          <w:p w14:paraId="6621291F"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1.335.000</w:t>
            </w:r>
          </w:p>
        </w:tc>
        <w:tc>
          <w:tcPr>
            <w:tcW w:w="563" w:type="pct"/>
          </w:tcPr>
          <w:p w14:paraId="21338299"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13.240.847</w:t>
            </w:r>
          </w:p>
        </w:tc>
      </w:tr>
      <w:tr w:rsidR="00A50FE5" w:rsidRPr="00D06FD6" w14:paraId="2172403E" w14:textId="77777777" w:rsidTr="00D31DFE">
        <w:trPr>
          <w:trHeight w:val="72"/>
        </w:trPr>
        <w:tc>
          <w:tcPr>
            <w:tcW w:w="554" w:type="pct"/>
            <w:vMerge/>
            <w:shd w:val="clear" w:color="auto" w:fill="auto"/>
          </w:tcPr>
          <w:p w14:paraId="5B6DB0C9" w14:textId="77777777" w:rsidR="00A50FE5" w:rsidRPr="00D06FD6" w:rsidRDefault="00A50FE5" w:rsidP="00634675">
            <w:pPr>
              <w:tabs>
                <w:tab w:val="left" w:pos="8280"/>
              </w:tabs>
              <w:spacing w:after="60"/>
              <w:jc w:val="left"/>
              <w:rPr>
                <w:sz w:val="19"/>
                <w:szCs w:val="19"/>
                <w:lang w:val="es-ES"/>
              </w:rPr>
            </w:pPr>
          </w:p>
        </w:tc>
        <w:tc>
          <w:tcPr>
            <w:tcW w:w="544" w:type="pct"/>
            <w:vMerge/>
            <w:shd w:val="clear" w:color="auto" w:fill="auto"/>
            <w:vAlign w:val="center"/>
          </w:tcPr>
          <w:p w14:paraId="1A2402A3" w14:textId="77777777" w:rsidR="00A50FE5" w:rsidRPr="00D06FD6" w:rsidRDefault="00A50FE5" w:rsidP="00634675">
            <w:pPr>
              <w:tabs>
                <w:tab w:val="left" w:pos="8280"/>
              </w:tabs>
              <w:spacing w:after="60"/>
              <w:jc w:val="left"/>
              <w:rPr>
                <w:sz w:val="19"/>
                <w:szCs w:val="19"/>
                <w:lang w:val="es-ES"/>
              </w:rPr>
            </w:pPr>
          </w:p>
        </w:tc>
        <w:tc>
          <w:tcPr>
            <w:tcW w:w="1180" w:type="pct"/>
            <w:shd w:val="clear" w:color="auto" w:fill="auto"/>
          </w:tcPr>
          <w:p w14:paraId="7285E51A" w14:textId="77777777" w:rsidR="00A50FE5" w:rsidRPr="00D06FD6" w:rsidRDefault="00A50FE5" w:rsidP="00634675">
            <w:pPr>
              <w:tabs>
                <w:tab w:val="left" w:pos="8280"/>
              </w:tabs>
              <w:spacing w:after="60"/>
              <w:jc w:val="left"/>
              <w:rPr>
                <w:sz w:val="19"/>
                <w:szCs w:val="19"/>
                <w:lang w:val="es-ES"/>
              </w:rPr>
            </w:pPr>
            <w:r w:rsidRPr="00D06FD6">
              <w:rPr>
                <w:sz w:val="19"/>
                <w:szCs w:val="19"/>
                <w:lang w:val="es-ES"/>
              </w:rPr>
              <w:t>Gastos de apoyo</w:t>
            </w:r>
          </w:p>
        </w:tc>
        <w:tc>
          <w:tcPr>
            <w:tcW w:w="559" w:type="pct"/>
            <w:shd w:val="clear" w:color="auto" w:fill="auto"/>
          </w:tcPr>
          <w:p w14:paraId="15B31800"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246.417</w:t>
            </w:r>
          </w:p>
        </w:tc>
        <w:tc>
          <w:tcPr>
            <w:tcW w:w="524" w:type="pct"/>
          </w:tcPr>
          <w:p w14:paraId="12AC6DBA"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379.052</w:t>
            </w:r>
          </w:p>
        </w:tc>
        <w:tc>
          <w:tcPr>
            <w:tcW w:w="524" w:type="pct"/>
          </w:tcPr>
          <w:p w14:paraId="7BFA351C"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207.940</w:t>
            </w:r>
          </w:p>
        </w:tc>
        <w:tc>
          <w:tcPr>
            <w:tcW w:w="553" w:type="pct"/>
          </w:tcPr>
          <w:p w14:paraId="48D46A62"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93.450</w:t>
            </w:r>
          </w:p>
        </w:tc>
        <w:tc>
          <w:tcPr>
            <w:tcW w:w="563" w:type="pct"/>
          </w:tcPr>
          <w:p w14:paraId="18020B25"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926.859</w:t>
            </w:r>
          </w:p>
        </w:tc>
      </w:tr>
      <w:tr w:rsidR="00A50FE5" w:rsidRPr="00D06FD6" w14:paraId="1EED2B5D" w14:textId="77777777" w:rsidTr="00D31DFE">
        <w:trPr>
          <w:trHeight w:val="72"/>
        </w:trPr>
        <w:tc>
          <w:tcPr>
            <w:tcW w:w="554" w:type="pct"/>
            <w:vMerge/>
            <w:shd w:val="clear" w:color="auto" w:fill="auto"/>
          </w:tcPr>
          <w:p w14:paraId="37174E09" w14:textId="77777777" w:rsidR="00A50FE5" w:rsidRPr="00D06FD6" w:rsidRDefault="00A50FE5" w:rsidP="00634675">
            <w:pPr>
              <w:tabs>
                <w:tab w:val="left" w:pos="8280"/>
              </w:tabs>
              <w:spacing w:after="60"/>
              <w:jc w:val="left"/>
              <w:rPr>
                <w:sz w:val="19"/>
                <w:szCs w:val="19"/>
                <w:lang w:val="es-ES"/>
              </w:rPr>
            </w:pPr>
          </w:p>
        </w:tc>
        <w:tc>
          <w:tcPr>
            <w:tcW w:w="544" w:type="pct"/>
            <w:vMerge w:val="restart"/>
            <w:shd w:val="clear" w:color="auto" w:fill="auto"/>
            <w:vAlign w:val="center"/>
          </w:tcPr>
          <w:p w14:paraId="14197C00" w14:textId="77777777" w:rsidR="00A50FE5" w:rsidRPr="00D06FD6" w:rsidRDefault="00A50FE5" w:rsidP="00634675">
            <w:pPr>
              <w:tabs>
                <w:tab w:val="left" w:pos="8280"/>
              </w:tabs>
              <w:spacing w:after="60"/>
              <w:jc w:val="center"/>
              <w:rPr>
                <w:sz w:val="19"/>
                <w:szCs w:val="19"/>
                <w:lang w:val="es-ES"/>
              </w:rPr>
            </w:pPr>
            <w:r w:rsidRPr="00D06FD6">
              <w:rPr>
                <w:color w:val="000000" w:themeColor="text1"/>
                <w:sz w:val="19"/>
                <w:szCs w:val="19"/>
                <w:lang w:val="es-ES"/>
              </w:rPr>
              <w:t>Australia</w:t>
            </w:r>
          </w:p>
        </w:tc>
        <w:tc>
          <w:tcPr>
            <w:tcW w:w="1180" w:type="pct"/>
            <w:shd w:val="clear" w:color="auto" w:fill="auto"/>
          </w:tcPr>
          <w:p w14:paraId="30B6BF7A" w14:textId="77777777" w:rsidR="00A50FE5" w:rsidRPr="00D06FD6" w:rsidRDefault="00A50FE5" w:rsidP="00634675">
            <w:pPr>
              <w:tabs>
                <w:tab w:val="left" w:pos="8280"/>
              </w:tabs>
              <w:spacing w:after="60"/>
              <w:jc w:val="left"/>
              <w:rPr>
                <w:sz w:val="19"/>
                <w:szCs w:val="19"/>
                <w:lang w:val="es-ES"/>
              </w:rPr>
            </w:pPr>
            <w:r w:rsidRPr="00D06FD6">
              <w:rPr>
                <w:sz w:val="19"/>
                <w:szCs w:val="19"/>
                <w:lang w:val="es-ES"/>
              </w:rPr>
              <w:t>Costos del proyecto</w:t>
            </w:r>
          </w:p>
        </w:tc>
        <w:tc>
          <w:tcPr>
            <w:tcW w:w="559" w:type="pct"/>
            <w:shd w:val="clear" w:color="auto" w:fill="auto"/>
          </w:tcPr>
          <w:p w14:paraId="6DDC7CFD"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495.000</w:t>
            </w:r>
          </w:p>
        </w:tc>
        <w:tc>
          <w:tcPr>
            <w:tcW w:w="524" w:type="pct"/>
          </w:tcPr>
          <w:p w14:paraId="3EB3F5AA"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415.000</w:t>
            </w:r>
          </w:p>
        </w:tc>
        <w:tc>
          <w:tcPr>
            <w:tcW w:w="524" w:type="pct"/>
          </w:tcPr>
          <w:p w14:paraId="18E44910"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665.000</w:t>
            </w:r>
          </w:p>
        </w:tc>
        <w:tc>
          <w:tcPr>
            <w:tcW w:w="553" w:type="pct"/>
          </w:tcPr>
          <w:p w14:paraId="08D3972C"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110.000</w:t>
            </w:r>
          </w:p>
        </w:tc>
        <w:tc>
          <w:tcPr>
            <w:tcW w:w="563" w:type="pct"/>
          </w:tcPr>
          <w:p w14:paraId="385B3AD7"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1.685.000</w:t>
            </w:r>
          </w:p>
        </w:tc>
      </w:tr>
      <w:tr w:rsidR="00A50FE5" w:rsidRPr="00D06FD6" w14:paraId="7BC03112" w14:textId="77777777" w:rsidTr="00D31DFE">
        <w:trPr>
          <w:trHeight w:val="72"/>
        </w:trPr>
        <w:tc>
          <w:tcPr>
            <w:tcW w:w="554" w:type="pct"/>
            <w:vMerge/>
            <w:shd w:val="clear" w:color="auto" w:fill="auto"/>
          </w:tcPr>
          <w:p w14:paraId="0BA55FC9" w14:textId="77777777" w:rsidR="00A50FE5" w:rsidRPr="00D06FD6" w:rsidRDefault="00A50FE5" w:rsidP="00634675">
            <w:pPr>
              <w:tabs>
                <w:tab w:val="left" w:pos="8280"/>
              </w:tabs>
              <w:spacing w:after="60"/>
              <w:jc w:val="center"/>
              <w:rPr>
                <w:sz w:val="19"/>
                <w:szCs w:val="19"/>
                <w:lang w:val="es-ES"/>
              </w:rPr>
            </w:pPr>
          </w:p>
        </w:tc>
        <w:tc>
          <w:tcPr>
            <w:tcW w:w="544" w:type="pct"/>
            <w:vMerge/>
            <w:shd w:val="clear" w:color="auto" w:fill="auto"/>
          </w:tcPr>
          <w:p w14:paraId="6258630E" w14:textId="77777777" w:rsidR="00A50FE5" w:rsidRPr="00D06FD6" w:rsidRDefault="00A50FE5" w:rsidP="00634675">
            <w:pPr>
              <w:tabs>
                <w:tab w:val="left" w:pos="8280"/>
              </w:tabs>
              <w:spacing w:after="60"/>
              <w:jc w:val="center"/>
              <w:rPr>
                <w:sz w:val="19"/>
                <w:szCs w:val="19"/>
                <w:lang w:val="es-ES"/>
              </w:rPr>
            </w:pPr>
          </w:p>
        </w:tc>
        <w:tc>
          <w:tcPr>
            <w:tcW w:w="1180" w:type="pct"/>
            <w:shd w:val="clear" w:color="auto" w:fill="auto"/>
          </w:tcPr>
          <w:p w14:paraId="73DD0366" w14:textId="77777777" w:rsidR="00A50FE5" w:rsidRPr="00D06FD6" w:rsidRDefault="00A50FE5" w:rsidP="00634675">
            <w:pPr>
              <w:tabs>
                <w:tab w:val="left" w:pos="8280"/>
              </w:tabs>
              <w:spacing w:after="60"/>
              <w:jc w:val="left"/>
              <w:rPr>
                <w:sz w:val="19"/>
                <w:szCs w:val="19"/>
                <w:lang w:val="es-ES"/>
              </w:rPr>
            </w:pPr>
            <w:r w:rsidRPr="00D06FD6">
              <w:rPr>
                <w:sz w:val="19"/>
                <w:szCs w:val="19"/>
                <w:lang w:val="es-ES"/>
              </w:rPr>
              <w:t>Gastos de apoyo</w:t>
            </w:r>
          </w:p>
        </w:tc>
        <w:tc>
          <w:tcPr>
            <w:tcW w:w="559" w:type="pct"/>
            <w:shd w:val="clear" w:color="auto" w:fill="auto"/>
          </w:tcPr>
          <w:p w14:paraId="00D84ECE"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57.388</w:t>
            </w:r>
          </w:p>
        </w:tc>
        <w:tc>
          <w:tcPr>
            <w:tcW w:w="524" w:type="pct"/>
          </w:tcPr>
          <w:p w14:paraId="0553D3EF"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48.113</w:t>
            </w:r>
          </w:p>
        </w:tc>
        <w:tc>
          <w:tcPr>
            <w:tcW w:w="524" w:type="pct"/>
          </w:tcPr>
          <w:p w14:paraId="7BF639E9"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77.097</w:t>
            </w:r>
          </w:p>
        </w:tc>
        <w:tc>
          <w:tcPr>
            <w:tcW w:w="553" w:type="pct"/>
          </w:tcPr>
          <w:p w14:paraId="30188CED"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12.752</w:t>
            </w:r>
          </w:p>
        </w:tc>
        <w:tc>
          <w:tcPr>
            <w:tcW w:w="563" w:type="pct"/>
          </w:tcPr>
          <w:p w14:paraId="38E31C44"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195.350</w:t>
            </w:r>
          </w:p>
        </w:tc>
      </w:tr>
      <w:tr w:rsidR="00A50FE5" w:rsidRPr="00D06FD6" w14:paraId="293DE938" w14:textId="77777777" w:rsidTr="00634675">
        <w:trPr>
          <w:trHeight w:val="72"/>
        </w:trPr>
        <w:tc>
          <w:tcPr>
            <w:tcW w:w="2278" w:type="pct"/>
            <w:gridSpan w:val="3"/>
            <w:shd w:val="clear" w:color="auto" w:fill="auto"/>
          </w:tcPr>
          <w:p w14:paraId="17276D9D" w14:textId="77777777" w:rsidR="00A50FE5" w:rsidRPr="00D06FD6" w:rsidRDefault="00A50FE5" w:rsidP="00634675">
            <w:pPr>
              <w:tabs>
                <w:tab w:val="left" w:pos="8280"/>
              </w:tabs>
              <w:spacing w:after="60"/>
              <w:jc w:val="left"/>
              <w:rPr>
                <w:sz w:val="19"/>
                <w:szCs w:val="19"/>
                <w:lang w:val="es-ES"/>
              </w:rPr>
            </w:pPr>
            <w:r w:rsidRPr="00D06FD6">
              <w:rPr>
                <w:sz w:val="19"/>
                <w:szCs w:val="19"/>
                <w:lang w:val="es-ES"/>
              </w:rPr>
              <w:t>Total de costos de proyectos recomendado en principio ($EUA)</w:t>
            </w:r>
          </w:p>
        </w:tc>
        <w:tc>
          <w:tcPr>
            <w:tcW w:w="559" w:type="pct"/>
            <w:shd w:val="clear" w:color="auto" w:fill="auto"/>
          </w:tcPr>
          <w:p w14:paraId="5EA4CD11"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4.015.244</w:t>
            </w:r>
          </w:p>
        </w:tc>
        <w:tc>
          <w:tcPr>
            <w:tcW w:w="524" w:type="pct"/>
          </w:tcPr>
          <w:p w14:paraId="735BE562"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5.830.032</w:t>
            </w:r>
          </w:p>
        </w:tc>
        <w:tc>
          <w:tcPr>
            <w:tcW w:w="524" w:type="pct"/>
          </w:tcPr>
          <w:p w14:paraId="277BC322"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3.635.571</w:t>
            </w:r>
          </w:p>
        </w:tc>
        <w:tc>
          <w:tcPr>
            <w:tcW w:w="553" w:type="pct"/>
          </w:tcPr>
          <w:p w14:paraId="51F9C3CC"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1.445.000</w:t>
            </w:r>
          </w:p>
        </w:tc>
        <w:tc>
          <w:tcPr>
            <w:tcW w:w="563" w:type="pct"/>
          </w:tcPr>
          <w:p w14:paraId="75D937C8"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14.925.847</w:t>
            </w:r>
          </w:p>
        </w:tc>
      </w:tr>
      <w:tr w:rsidR="00A50FE5" w:rsidRPr="00D06FD6" w14:paraId="3935BB4F" w14:textId="77777777" w:rsidTr="00634675">
        <w:trPr>
          <w:trHeight w:val="72"/>
        </w:trPr>
        <w:tc>
          <w:tcPr>
            <w:tcW w:w="2278" w:type="pct"/>
            <w:gridSpan w:val="3"/>
            <w:shd w:val="clear" w:color="auto" w:fill="auto"/>
          </w:tcPr>
          <w:p w14:paraId="4728E308" w14:textId="77777777" w:rsidR="00A50FE5" w:rsidRPr="00D06FD6" w:rsidRDefault="00A50FE5" w:rsidP="00634675">
            <w:pPr>
              <w:tabs>
                <w:tab w:val="left" w:pos="8280"/>
              </w:tabs>
              <w:spacing w:after="60"/>
              <w:jc w:val="left"/>
              <w:rPr>
                <w:sz w:val="19"/>
                <w:szCs w:val="19"/>
                <w:lang w:val="es-ES"/>
              </w:rPr>
            </w:pPr>
            <w:r w:rsidRPr="00D06FD6">
              <w:rPr>
                <w:sz w:val="19"/>
                <w:szCs w:val="19"/>
                <w:lang w:val="es-ES"/>
              </w:rPr>
              <w:t>Total de gastos de apoyo recomendado en principio ($EUA)</w:t>
            </w:r>
          </w:p>
        </w:tc>
        <w:tc>
          <w:tcPr>
            <w:tcW w:w="559" w:type="pct"/>
            <w:shd w:val="clear" w:color="auto" w:fill="auto"/>
          </w:tcPr>
          <w:p w14:paraId="069A9402"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303.805</w:t>
            </w:r>
          </w:p>
        </w:tc>
        <w:tc>
          <w:tcPr>
            <w:tcW w:w="524" w:type="pct"/>
          </w:tcPr>
          <w:p w14:paraId="732CCBFE"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427.165</w:t>
            </w:r>
          </w:p>
        </w:tc>
        <w:tc>
          <w:tcPr>
            <w:tcW w:w="524" w:type="pct"/>
          </w:tcPr>
          <w:p w14:paraId="189AC31E"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285.037</w:t>
            </w:r>
          </w:p>
        </w:tc>
        <w:tc>
          <w:tcPr>
            <w:tcW w:w="553" w:type="pct"/>
          </w:tcPr>
          <w:p w14:paraId="043C027C"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106.202</w:t>
            </w:r>
          </w:p>
        </w:tc>
        <w:tc>
          <w:tcPr>
            <w:tcW w:w="563" w:type="pct"/>
          </w:tcPr>
          <w:p w14:paraId="0D380573"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1.122.209</w:t>
            </w:r>
          </w:p>
        </w:tc>
      </w:tr>
      <w:tr w:rsidR="00A50FE5" w:rsidRPr="00D06FD6" w14:paraId="51227847" w14:textId="77777777" w:rsidTr="00634675">
        <w:trPr>
          <w:trHeight w:val="72"/>
        </w:trPr>
        <w:tc>
          <w:tcPr>
            <w:tcW w:w="2278" w:type="pct"/>
            <w:gridSpan w:val="3"/>
            <w:shd w:val="clear" w:color="auto" w:fill="auto"/>
          </w:tcPr>
          <w:p w14:paraId="5D5F97D2" w14:textId="77777777" w:rsidR="00A50FE5" w:rsidRPr="00D06FD6" w:rsidRDefault="00A50FE5" w:rsidP="00634675">
            <w:pPr>
              <w:tabs>
                <w:tab w:val="left" w:pos="8280"/>
              </w:tabs>
              <w:spacing w:after="60"/>
              <w:jc w:val="left"/>
              <w:rPr>
                <w:sz w:val="19"/>
                <w:szCs w:val="19"/>
                <w:lang w:val="es-ES"/>
              </w:rPr>
            </w:pPr>
            <w:r w:rsidRPr="00D06FD6">
              <w:rPr>
                <w:sz w:val="19"/>
                <w:szCs w:val="19"/>
                <w:lang w:val="es-ES"/>
              </w:rPr>
              <w:t>Total de fondos recomendado en principio ($EUA)</w:t>
            </w:r>
          </w:p>
        </w:tc>
        <w:tc>
          <w:tcPr>
            <w:tcW w:w="559" w:type="pct"/>
            <w:shd w:val="clear" w:color="auto" w:fill="auto"/>
          </w:tcPr>
          <w:p w14:paraId="37503020"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4.319.049</w:t>
            </w:r>
          </w:p>
        </w:tc>
        <w:tc>
          <w:tcPr>
            <w:tcW w:w="524" w:type="pct"/>
          </w:tcPr>
          <w:p w14:paraId="1A53177D"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6.257.197</w:t>
            </w:r>
          </w:p>
        </w:tc>
        <w:tc>
          <w:tcPr>
            <w:tcW w:w="524" w:type="pct"/>
          </w:tcPr>
          <w:p w14:paraId="00B8E46A"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3.920.608</w:t>
            </w:r>
          </w:p>
        </w:tc>
        <w:tc>
          <w:tcPr>
            <w:tcW w:w="553" w:type="pct"/>
          </w:tcPr>
          <w:p w14:paraId="501F6D5B"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1.551.202</w:t>
            </w:r>
          </w:p>
        </w:tc>
        <w:tc>
          <w:tcPr>
            <w:tcW w:w="563" w:type="pct"/>
          </w:tcPr>
          <w:p w14:paraId="60B31466" w14:textId="77777777" w:rsidR="00A50FE5" w:rsidRPr="00D06FD6" w:rsidRDefault="00A50FE5" w:rsidP="00634675">
            <w:pPr>
              <w:tabs>
                <w:tab w:val="left" w:pos="8280"/>
              </w:tabs>
              <w:spacing w:after="60"/>
              <w:jc w:val="right"/>
              <w:rPr>
                <w:sz w:val="19"/>
                <w:szCs w:val="19"/>
                <w:lang w:val="es-ES"/>
              </w:rPr>
            </w:pPr>
            <w:r w:rsidRPr="00D06FD6">
              <w:rPr>
                <w:sz w:val="19"/>
                <w:szCs w:val="19"/>
                <w:lang w:val="es-ES"/>
              </w:rPr>
              <w:t>16.048.056</w:t>
            </w:r>
          </w:p>
        </w:tc>
      </w:tr>
      <w:bookmarkEnd w:id="2"/>
    </w:tbl>
    <w:p w14:paraId="326D12DC" w14:textId="77777777" w:rsidR="00A50FE5" w:rsidRPr="00A50FE5" w:rsidRDefault="00A50FE5" w:rsidP="00A50FE5">
      <w:pPr>
        <w:jc w:val="center"/>
        <w:rPr>
          <w:sz w:val="20"/>
          <w:lang w:val="es-ES"/>
        </w:rPr>
      </w:pPr>
    </w:p>
    <w:tbl>
      <w:tblPr>
        <w:tblStyle w:val="TableGrid10"/>
        <w:tblW w:w="5309" w:type="pct"/>
        <w:tblInd w:w="-113" w:type="dxa"/>
        <w:tblLook w:val="04A0" w:firstRow="1" w:lastRow="0" w:firstColumn="1" w:lastColumn="0" w:noHBand="0" w:noVBand="1"/>
      </w:tblPr>
      <w:tblGrid>
        <w:gridCol w:w="3111"/>
        <w:gridCol w:w="3332"/>
        <w:gridCol w:w="3485"/>
      </w:tblGrid>
      <w:tr w:rsidR="00A50FE5" w:rsidRPr="00B51A0C" w14:paraId="5423D51D" w14:textId="77777777" w:rsidTr="00634675">
        <w:trPr>
          <w:trHeight w:hRule="exact" w:val="245"/>
        </w:trPr>
        <w:tc>
          <w:tcPr>
            <w:tcW w:w="5000" w:type="pct"/>
            <w:gridSpan w:val="3"/>
            <w:shd w:val="clear" w:color="auto" w:fill="auto"/>
          </w:tcPr>
          <w:p w14:paraId="1D795E50" w14:textId="77777777" w:rsidR="00A50FE5" w:rsidRPr="00A50FE5" w:rsidRDefault="00A50FE5" w:rsidP="00634675">
            <w:pPr>
              <w:rPr>
                <w:b/>
                <w:color w:val="000000" w:themeColor="text1"/>
                <w:sz w:val="20"/>
                <w:lang w:val="es-ES"/>
              </w:rPr>
            </w:pPr>
            <w:r w:rsidRPr="00A50FE5">
              <w:rPr>
                <w:b/>
                <w:color w:val="000000" w:themeColor="text1"/>
                <w:sz w:val="20"/>
                <w:lang w:val="es-ES"/>
              </w:rPr>
              <w:t>VII) Solicitud de aprobación de financiación para el primer tramo (2023)</w:t>
            </w:r>
          </w:p>
        </w:tc>
      </w:tr>
      <w:tr w:rsidR="00A50FE5" w:rsidRPr="00A50FE5" w14:paraId="453DBF2B" w14:textId="77777777" w:rsidTr="00634675">
        <w:trPr>
          <w:trHeight w:hRule="exact" w:val="245"/>
        </w:trPr>
        <w:tc>
          <w:tcPr>
            <w:tcW w:w="1567" w:type="pct"/>
            <w:shd w:val="clear" w:color="auto" w:fill="auto"/>
          </w:tcPr>
          <w:p w14:paraId="7DB3A042" w14:textId="77777777" w:rsidR="00A50FE5" w:rsidRPr="00A50FE5" w:rsidRDefault="00A50FE5" w:rsidP="00634675">
            <w:pPr>
              <w:jc w:val="center"/>
              <w:rPr>
                <w:b/>
                <w:color w:val="000000" w:themeColor="text1"/>
                <w:sz w:val="20"/>
                <w:lang w:val="es-ES"/>
              </w:rPr>
            </w:pPr>
            <w:r w:rsidRPr="00A50FE5">
              <w:rPr>
                <w:b/>
                <w:color w:val="000000" w:themeColor="text1"/>
                <w:sz w:val="20"/>
                <w:lang w:val="es-ES"/>
              </w:rPr>
              <w:t>Organismo de ejecución</w:t>
            </w:r>
          </w:p>
        </w:tc>
        <w:tc>
          <w:tcPr>
            <w:tcW w:w="1678" w:type="pct"/>
            <w:shd w:val="clear" w:color="auto" w:fill="auto"/>
          </w:tcPr>
          <w:p w14:paraId="6F18054D" w14:textId="77777777" w:rsidR="00A50FE5" w:rsidRPr="00A50FE5" w:rsidRDefault="00A50FE5" w:rsidP="00634675">
            <w:pPr>
              <w:jc w:val="center"/>
              <w:rPr>
                <w:b/>
                <w:color w:val="000000" w:themeColor="text1"/>
                <w:sz w:val="20"/>
                <w:lang w:val="es-ES"/>
              </w:rPr>
            </w:pPr>
            <w:r w:rsidRPr="00A50FE5">
              <w:rPr>
                <w:b/>
                <w:color w:val="000000" w:themeColor="text1"/>
                <w:sz w:val="20"/>
                <w:lang w:val="es-ES"/>
              </w:rPr>
              <w:t>Fondos recomendados ($EUA)</w:t>
            </w:r>
          </w:p>
        </w:tc>
        <w:tc>
          <w:tcPr>
            <w:tcW w:w="1755" w:type="pct"/>
            <w:shd w:val="clear" w:color="auto" w:fill="auto"/>
          </w:tcPr>
          <w:p w14:paraId="07904899" w14:textId="77777777" w:rsidR="00A50FE5" w:rsidRPr="00A50FE5" w:rsidRDefault="00A50FE5" w:rsidP="00634675">
            <w:pPr>
              <w:jc w:val="center"/>
              <w:rPr>
                <w:b/>
                <w:color w:val="000000" w:themeColor="text1"/>
                <w:sz w:val="20"/>
                <w:lang w:val="es-ES"/>
              </w:rPr>
            </w:pPr>
            <w:r w:rsidRPr="00A50FE5">
              <w:rPr>
                <w:b/>
                <w:color w:val="000000" w:themeColor="text1"/>
                <w:sz w:val="20"/>
                <w:lang w:val="es-ES"/>
              </w:rPr>
              <w:t>Gastos de apoyo ($EUA)</w:t>
            </w:r>
          </w:p>
        </w:tc>
      </w:tr>
      <w:tr w:rsidR="00A50FE5" w:rsidRPr="00A50FE5" w14:paraId="2A1E501C" w14:textId="77777777" w:rsidTr="00634675">
        <w:trPr>
          <w:trHeight w:hRule="exact" w:val="245"/>
        </w:trPr>
        <w:tc>
          <w:tcPr>
            <w:tcW w:w="1567" w:type="pct"/>
            <w:shd w:val="clear" w:color="auto" w:fill="auto"/>
          </w:tcPr>
          <w:p w14:paraId="6CDBA731" w14:textId="77777777" w:rsidR="00A50FE5" w:rsidRPr="00A50FE5" w:rsidRDefault="00A50FE5" w:rsidP="00634675">
            <w:pPr>
              <w:spacing w:after="60"/>
              <w:rPr>
                <w:color w:val="000000" w:themeColor="text1"/>
                <w:sz w:val="20"/>
                <w:lang w:val="es-ES"/>
              </w:rPr>
            </w:pPr>
            <w:r w:rsidRPr="00A50FE5">
              <w:rPr>
                <w:color w:val="000000" w:themeColor="text1"/>
                <w:sz w:val="20"/>
                <w:lang w:val="es-ES"/>
              </w:rPr>
              <w:t>PNUD</w:t>
            </w:r>
          </w:p>
        </w:tc>
        <w:tc>
          <w:tcPr>
            <w:tcW w:w="1678" w:type="pct"/>
            <w:shd w:val="clear" w:color="auto" w:fill="auto"/>
          </w:tcPr>
          <w:p w14:paraId="41A9E315" w14:textId="77777777" w:rsidR="00A50FE5" w:rsidRPr="00A50FE5" w:rsidRDefault="00A50FE5" w:rsidP="00634675">
            <w:pPr>
              <w:spacing w:after="60"/>
              <w:jc w:val="right"/>
              <w:rPr>
                <w:color w:val="000000" w:themeColor="text1"/>
                <w:sz w:val="20"/>
                <w:szCs w:val="20"/>
                <w:lang w:val="es-ES"/>
              </w:rPr>
            </w:pPr>
            <w:r w:rsidRPr="00A50FE5">
              <w:rPr>
                <w:sz w:val="20"/>
                <w:lang w:val="es-ES"/>
              </w:rPr>
              <w:t>3.520.244</w:t>
            </w:r>
          </w:p>
        </w:tc>
        <w:tc>
          <w:tcPr>
            <w:tcW w:w="1755" w:type="pct"/>
            <w:shd w:val="clear" w:color="auto" w:fill="auto"/>
          </w:tcPr>
          <w:p w14:paraId="2D798634" w14:textId="77777777" w:rsidR="00A50FE5" w:rsidRPr="00A50FE5" w:rsidRDefault="00A50FE5" w:rsidP="00634675">
            <w:pPr>
              <w:spacing w:after="60"/>
              <w:jc w:val="right"/>
              <w:rPr>
                <w:color w:val="000000" w:themeColor="text1"/>
                <w:sz w:val="20"/>
                <w:szCs w:val="20"/>
                <w:lang w:val="es-ES"/>
              </w:rPr>
            </w:pPr>
            <w:r w:rsidRPr="00A50FE5">
              <w:rPr>
                <w:sz w:val="20"/>
                <w:lang w:val="es-ES"/>
              </w:rPr>
              <w:t>246.417</w:t>
            </w:r>
          </w:p>
        </w:tc>
      </w:tr>
      <w:tr w:rsidR="00A50FE5" w:rsidRPr="00A50FE5" w14:paraId="0B41A474" w14:textId="77777777" w:rsidTr="00634675">
        <w:trPr>
          <w:trHeight w:hRule="exact" w:val="245"/>
        </w:trPr>
        <w:tc>
          <w:tcPr>
            <w:tcW w:w="1567" w:type="pct"/>
            <w:shd w:val="clear" w:color="auto" w:fill="auto"/>
          </w:tcPr>
          <w:p w14:paraId="67F40621" w14:textId="77777777" w:rsidR="00A50FE5" w:rsidRPr="00A50FE5" w:rsidRDefault="00A50FE5" w:rsidP="00634675">
            <w:pPr>
              <w:spacing w:after="60"/>
              <w:rPr>
                <w:color w:val="000000" w:themeColor="text1"/>
                <w:sz w:val="20"/>
                <w:lang w:val="es-ES"/>
              </w:rPr>
            </w:pPr>
            <w:r w:rsidRPr="00A50FE5">
              <w:rPr>
                <w:color w:val="000000" w:themeColor="text1"/>
                <w:sz w:val="20"/>
                <w:lang w:val="es-ES"/>
              </w:rPr>
              <w:t>Australia</w:t>
            </w:r>
          </w:p>
        </w:tc>
        <w:tc>
          <w:tcPr>
            <w:tcW w:w="1678" w:type="pct"/>
            <w:shd w:val="clear" w:color="auto" w:fill="auto"/>
          </w:tcPr>
          <w:p w14:paraId="179C1687" w14:textId="77777777" w:rsidR="00A50FE5" w:rsidRPr="00A50FE5" w:rsidRDefault="00A50FE5" w:rsidP="00634675">
            <w:pPr>
              <w:spacing w:after="60"/>
              <w:jc w:val="right"/>
              <w:rPr>
                <w:color w:val="000000" w:themeColor="text1"/>
                <w:sz w:val="20"/>
                <w:szCs w:val="20"/>
                <w:lang w:val="es-ES"/>
              </w:rPr>
            </w:pPr>
            <w:r w:rsidRPr="00A50FE5">
              <w:rPr>
                <w:color w:val="000000" w:themeColor="text1"/>
                <w:sz w:val="20"/>
                <w:lang w:val="es-ES"/>
              </w:rPr>
              <w:t>495.000</w:t>
            </w:r>
          </w:p>
        </w:tc>
        <w:tc>
          <w:tcPr>
            <w:tcW w:w="1755" w:type="pct"/>
            <w:shd w:val="clear" w:color="auto" w:fill="auto"/>
          </w:tcPr>
          <w:p w14:paraId="5A18FA28" w14:textId="77777777" w:rsidR="00A50FE5" w:rsidRPr="00A50FE5" w:rsidRDefault="00A50FE5" w:rsidP="00634675">
            <w:pPr>
              <w:spacing w:after="60"/>
              <w:jc w:val="right"/>
              <w:rPr>
                <w:color w:val="000000" w:themeColor="text1"/>
                <w:sz w:val="20"/>
                <w:szCs w:val="20"/>
                <w:lang w:val="es-ES"/>
              </w:rPr>
            </w:pPr>
            <w:r w:rsidRPr="00A50FE5">
              <w:rPr>
                <w:sz w:val="20"/>
                <w:lang w:val="es-ES"/>
              </w:rPr>
              <w:t>57.388</w:t>
            </w:r>
          </w:p>
        </w:tc>
      </w:tr>
      <w:tr w:rsidR="00A50FE5" w:rsidRPr="00A50FE5" w14:paraId="143FE8DA" w14:textId="77777777" w:rsidTr="00634675">
        <w:trPr>
          <w:trHeight w:hRule="exact" w:val="245"/>
        </w:trPr>
        <w:tc>
          <w:tcPr>
            <w:tcW w:w="1567" w:type="pct"/>
            <w:shd w:val="clear" w:color="auto" w:fill="auto"/>
          </w:tcPr>
          <w:p w14:paraId="704EBA66" w14:textId="77777777" w:rsidR="00A50FE5" w:rsidRPr="00A50FE5" w:rsidRDefault="00A50FE5" w:rsidP="00634675">
            <w:pPr>
              <w:spacing w:after="60"/>
              <w:rPr>
                <w:color w:val="000000" w:themeColor="text1"/>
                <w:sz w:val="20"/>
                <w:highlight w:val="cyan"/>
                <w:lang w:val="es-ES"/>
              </w:rPr>
            </w:pPr>
            <w:r w:rsidRPr="00A50FE5">
              <w:rPr>
                <w:color w:val="000000" w:themeColor="text1"/>
                <w:sz w:val="20"/>
                <w:lang w:val="es-ES"/>
              </w:rPr>
              <w:t>Total</w:t>
            </w:r>
          </w:p>
        </w:tc>
        <w:tc>
          <w:tcPr>
            <w:tcW w:w="1678" w:type="pct"/>
            <w:shd w:val="clear" w:color="auto" w:fill="auto"/>
          </w:tcPr>
          <w:p w14:paraId="1751C71B" w14:textId="77777777" w:rsidR="00A50FE5" w:rsidRPr="00A50FE5" w:rsidRDefault="00A50FE5" w:rsidP="00634675">
            <w:pPr>
              <w:spacing w:after="60"/>
              <w:jc w:val="right"/>
              <w:rPr>
                <w:color w:val="000000" w:themeColor="text1"/>
                <w:sz w:val="20"/>
                <w:szCs w:val="20"/>
                <w:lang w:val="es-ES"/>
              </w:rPr>
            </w:pPr>
            <w:r w:rsidRPr="00A50FE5">
              <w:rPr>
                <w:sz w:val="20"/>
                <w:lang w:val="es-ES"/>
              </w:rPr>
              <w:t>4.015.244</w:t>
            </w:r>
          </w:p>
        </w:tc>
        <w:tc>
          <w:tcPr>
            <w:tcW w:w="1755" w:type="pct"/>
            <w:shd w:val="clear" w:color="auto" w:fill="auto"/>
          </w:tcPr>
          <w:p w14:paraId="37500796" w14:textId="77777777" w:rsidR="00A50FE5" w:rsidRPr="00A50FE5" w:rsidRDefault="00A50FE5" w:rsidP="00634675">
            <w:pPr>
              <w:spacing w:after="60"/>
              <w:jc w:val="right"/>
              <w:rPr>
                <w:color w:val="000000" w:themeColor="text1"/>
                <w:sz w:val="20"/>
                <w:szCs w:val="20"/>
                <w:lang w:val="es-ES"/>
              </w:rPr>
            </w:pPr>
            <w:r w:rsidRPr="00A50FE5">
              <w:rPr>
                <w:sz w:val="20"/>
                <w:lang w:val="es-ES"/>
              </w:rPr>
              <w:t>303.805</w:t>
            </w:r>
          </w:p>
        </w:tc>
      </w:tr>
    </w:tbl>
    <w:p w14:paraId="72D4A120" w14:textId="77777777" w:rsidR="00A50FE5" w:rsidRPr="00A50FE5" w:rsidRDefault="00A50FE5" w:rsidP="00A50FE5">
      <w:pPr>
        <w:jc w:val="center"/>
        <w:rPr>
          <w:sz w:val="20"/>
          <w:lang w:val="es-ES"/>
        </w:rPr>
      </w:pPr>
    </w:p>
    <w:tbl>
      <w:tblPr>
        <w:tblStyle w:val="TableGrid"/>
        <w:tblW w:w="5309" w:type="pct"/>
        <w:tblInd w:w="-113" w:type="dxa"/>
        <w:tblLook w:val="04A0" w:firstRow="1" w:lastRow="0" w:firstColumn="1" w:lastColumn="0" w:noHBand="0" w:noVBand="1"/>
      </w:tblPr>
      <w:tblGrid>
        <w:gridCol w:w="3121"/>
        <w:gridCol w:w="6807"/>
      </w:tblGrid>
      <w:tr w:rsidR="00A50FE5" w:rsidRPr="00A50FE5" w14:paraId="323FADF5" w14:textId="77777777" w:rsidTr="00634675">
        <w:trPr>
          <w:trHeight w:hRule="exact" w:val="281"/>
        </w:trPr>
        <w:tc>
          <w:tcPr>
            <w:tcW w:w="1572" w:type="pct"/>
            <w:shd w:val="clear" w:color="auto" w:fill="auto"/>
          </w:tcPr>
          <w:p w14:paraId="62362FB9" w14:textId="77777777" w:rsidR="00A50FE5" w:rsidRPr="00A50FE5" w:rsidRDefault="00A50FE5" w:rsidP="00634675">
            <w:pPr>
              <w:jc w:val="left"/>
              <w:rPr>
                <w:b/>
                <w:color w:val="000000" w:themeColor="text1"/>
                <w:sz w:val="20"/>
                <w:lang w:val="es-ES"/>
              </w:rPr>
            </w:pPr>
            <w:r w:rsidRPr="00A50FE5">
              <w:rPr>
                <w:b/>
                <w:color w:val="000000" w:themeColor="text1"/>
                <w:sz w:val="20"/>
                <w:lang w:val="es-ES"/>
              </w:rPr>
              <w:t>Recomendación de la Secretaría:</w:t>
            </w:r>
          </w:p>
        </w:tc>
        <w:tc>
          <w:tcPr>
            <w:tcW w:w="3428" w:type="pct"/>
            <w:shd w:val="clear" w:color="auto" w:fill="auto"/>
          </w:tcPr>
          <w:p w14:paraId="53D1CA03" w14:textId="77777777" w:rsidR="00A50FE5" w:rsidRPr="00A50FE5" w:rsidRDefault="00A50FE5" w:rsidP="00634675">
            <w:pPr>
              <w:jc w:val="center"/>
              <w:rPr>
                <w:color w:val="000000" w:themeColor="text1"/>
                <w:sz w:val="20"/>
                <w:lang w:val="es-ES"/>
              </w:rPr>
            </w:pPr>
            <w:r w:rsidRPr="00A50FE5">
              <w:rPr>
                <w:color w:val="000000" w:themeColor="text1"/>
                <w:sz w:val="20"/>
                <w:lang w:val="es-ES"/>
              </w:rPr>
              <w:t>Para su consideración individual</w:t>
            </w:r>
          </w:p>
        </w:tc>
      </w:tr>
    </w:tbl>
    <w:p w14:paraId="5DF93B29" w14:textId="77777777" w:rsidR="00A50FE5" w:rsidRPr="00A50FE5" w:rsidRDefault="00A50FE5" w:rsidP="00A50FE5">
      <w:pPr>
        <w:widowControl w:val="0"/>
        <w:tabs>
          <w:tab w:val="left" w:pos="2880"/>
          <w:tab w:val="left" w:pos="5760"/>
        </w:tabs>
        <w:spacing w:after="240"/>
        <w:jc w:val="center"/>
        <w:rPr>
          <w:b/>
          <w:lang w:val="es-ES"/>
        </w:rPr>
      </w:pPr>
      <w:r w:rsidRPr="00A50FE5">
        <w:rPr>
          <w:b/>
          <w:lang w:val="es-ES"/>
        </w:rPr>
        <w:lastRenderedPageBreak/>
        <w:t>DESCRIPCIÓN DEL PROYECTO</w:t>
      </w:r>
    </w:p>
    <w:p w14:paraId="3D5F839D" w14:textId="77777777" w:rsidR="00A50FE5" w:rsidRPr="00A50FE5" w:rsidRDefault="00A50FE5" w:rsidP="00A50FE5">
      <w:pPr>
        <w:rPr>
          <w:b/>
          <w:lang w:val="es-ES"/>
        </w:rPr>
      </w:pPr>
      <w:r w:rsidRPr="00A50FE5">
        <w:rPr>
          <w:b/>
          <w:lang w:val="es-ES"/>
        </w:rPr>
        <w:t>Antecedentes</w:t>
      </w:r>
    </w:p>
    <w:p w14:paraId="1448F135" w14:textId="77777777" w:rsidR="00A50FE5" w:rsidRPr="00A50FE5" w:rsidRDefault="00A50FE5" w:rsidP="00A50FE5">
      <w:pPr>
        <w:rPr>
          <w:lang w:val="es-ES"/>
        </w:rPr>
      </w:pPr>
    </w:p>
    <w:p w14:paraId="4D5A498E" w14:textId="77777777" w:rsidR="00A50FE5" w:rsidRPr="00A50FE5" w:rsidRDefault="00A50FE5" w:rsidP="00A50FE5">
      <w:pPr>
        <w:pStyle w:val="Heading1"/>
        <w:rPr>
          <w:lang w:val="es-ES"/>
        </w:rPr>
      </w:pPr>
      <w:r w:rsidRPr="00A50FE5">
        <w:rPr>
          <w:lang w:val="es-ES"/>
        </w:rPr>
        <w:t>El PNUD, en calidad de organismo de ejecución principal, ha presentado en nombre del Gobierno de Indonesia una solicitud de financiación para la etapa III del plan de gestión de eliminación de los HCFC (PGEH) por un coste total de 16.694.453 $EUA, desglosado en 13.844.956 $EUA más unos gastos de apoyo al organismo de 969.147 $EUA para el PNUD, y 1.685.000 $EUA más unos gastos de apoyo al organismo de 195.350 $EUA para el Gobierno de Australia, de conformidad con la comunicación inicial.</w:t>
      </w:r>
      <w:r w:rsidRPr="00A50FE5">
        <w:rPr>
          <w:vertAlign w:val="superscript"/>
          <w:lang w:val="es-ES"/>
        </w:rPr>
        <w:footnoteReference w:id="9"/>
      </w:r>
      <w:r w:rsidRPr="00A50FE5">
        <w:rPr>
          <w:lang w:val="es-ES"/>
        </w:rPr>
        <w:t xml:space="preserve"> La ejecución de la etapa III del PGEH eliminará el consumo remanente de HCFC antes de finalizar 2030.</w:t>
      </w:r>
    </w:p>
    <w:p w14:paraId="1BC4BB7B" w14:textId="77777777" w:rsidR="00A50FE5" w:rsidRPr="00A50FE5" w:rsidRDefault="00A50FE5" w:rsidP="00A50FE5">
      <w:pPr>
        <w:numPr>
          <w:ilvl w:val="0"/>
          <w:numId w:val="1"/>
        </w:numPr>
        <w:spacing w:after="240"/>
        <w:outlineLvl w:val="0"/>
        <w:rPr>
          <w:lang w:val="es-ES"/>
        </w:rPr>
      </w:pPr>
      <w:r w:rsidRPr="00A50FE5">
        <w:rPr>
          <w:lang w:val="es-ES"/>
        </w:rPr>
        <w:t>El primer tramo de la etapa III del PGEH que se solicita en esta reunión asciende a 4.319.049 $EUA, que está compuesto por 3.520.244 $EUA, más gastos de apoyo al organismo de 246.417 $EUA, para el PNUD, y 495.000 $EUA, más gastos de apoyo al organismo de 57.388 $EUA, para el Gobierno de Australia, según lo presentado originalmente.</w:t>
      </w:r>
    </w:p>
    <w:p w14:paraId="655930ED" w14:textId="77777777" w:rsidR="00A50FE5" w:rsidRPr="00A50FE5" w:rsidRDefault="00A50FE5" w:rsidP="00A50FE5">
      <w:pPr>
        <w:spacing w:after="240"/>
        <w:outlineLvl w:val="0"/>
        <w:rPr>
          <w:b/>
          <w:lang w:val="es-ES"/>
        </w:rPr>
      </w:pPr>
      <w:r w:rsidRPr="00A50FE5">
        <w:rPr>
          <w:b/>
          <w:lang w:val="es-ES"/>
        </w:rPr>
        <w:t>Situación de ejecución de la etapa II del plan de gestión de eliminación de los HCFC</w:t>
      </w:r>
    </w:p>
    <w:p w14:paraId="29B6ECBC" w14:textId="77777777" w:rsidR="00A50FE5" w:rsidRPr="00A50FE5" w:rsidRDefault="00A50FE5" w:rsidP="00A50FE5">
      <w:pPr>
        <w:pStyle w:val="Heading1"/>
        <w:rPr>
          <w:lang w:val="es-ES"/>
        </w:rPr>
      </w:pPr>
      <w:r w:rsidRPr="00A50FE5">
        <w:rPr>
          <w:lang w:val="es-ES"/>
        </w:rPr>
        <w:t>La etapa I del PGEH para Indonesia se aprobó en la 64ª reunión</w:t>
      </w:r>
      <w:r w:rsidRPr="00A50FE5">
        <w:rPr>
          <w:rStyle w:val="FootnoteReference"/>
          <w:lang w:val="es-ES"/>
        </w:rPr>
        <w:footnoteReference w:id="10"/>
      </w:r>
      <w:r w:rsidRPr="00A50FE5">
        <w:rPr>
          <w:lang w:val="es-ES"/>
        </w:rPr>
        <w:t xml:space="preserve"> para alcanzar una reducción del 20 por ciento respecto del nivel básico de referencia para 2018, con un costo total de 12.692.684 $EUA, para eliminar 135 toneladas PAO. La etapa II del PGEH de Indonesia se aprobó en la 76ª reunión</w:t>
      </w:r>
      <w:r w:rsidRPr="00A50FE5">
        <w:rPr>
          <w:vertAlign w:val="superscript"/>
          <w:lang w:val="es-ES"/>
        </w:rPr>
        <w:footnoteReference w:id="11"/>
      </w:r>
      <w:r w:rsidRPr="00A50FE5">
        <w:rPr>
          <w:lang w:val="es-ES"/>
        </w:rPr>
        <w:t xml:space="preserve"> con el objetivo de eliminar 84,33 toneladas PAO de HCFC empleadas en el servicio y mantenimiento de equipos de refrigeración y aire acondicionado, y en la fabricación de espumas de espumas de poliuretano para alcanzar un 55 por ciento de reducción respecto al nivel básico como máximo en 2023, por un costo total de 8.302.163 $EUA, más gastos de apoyo a los organismos.</w:t>
      </w:r>
    </w:p>
    <w:p w14:paraId="69A4ACB4" w14:textId="77777777" w:rsidR="00A50FE5" w:rsidRPr="00A50FE5" w:rsidRDefault="00A50FE5" w:rsidP="00A50FE5">
      <w:pPr>
        <w:pStyle w:val="Heading1"/>
        <w:rPr>
          <w:lang w:val="es-ES"/>
        </w:rPr>
      </w:pPr>
      <w:r w:rsidRPr="00A50FE5">
        <w:rPr>
          <w:lang w:val="es-ES"/>
        </w:rPr>
        <w:t>La ejecución de la etapa II se resume en los párrafos 1 a 25 del presente documento, en los que se incluye un análisis del consumo de HCFC, informes sobre la marcha de las actividades y financieros, y la solicitud correspondiente al cuarto y último tramo que se presenta a la reunión actual.</w:t>
      </w:r>
    </w:p>
    <w:p w14:paraId="6D826F5F" w14:textId="77777777" w:rsidR="00A50FE5" w:rsidRPr="00A50FE5" w:rsidRDefault="00A50FE5" w:rsidP="00A50FE5">
      <w:pPr>
        <w:keepNext/>
        <w:autoSpaceDE w:val="0"/>
        <w:autoSpaceDN w:val="0"/>
        <w:adjustRightInd w:val="0"/>
        <w:rPr>
          <w:b/>
          <w:lang w:val="es-ES"/>
        </w:rPr>
      </w:pPr>
      <w:r w:rsidRPr="00A50FE5">
        <w:rPr>
          <w:b/>
          <w:lang w:val="es-ES"/>
        </w:rPr>
        <w:t>Etapa III del plan de gestión de eliminación de los HCFC</w:t>
      </w:r>
    </w:p>
    <w:p w14:paraId="3FF784A0" w14:textId="77777777" w:rsidR="00A50FE5" w:rsidRPr="00A50FE5" w:rsidRDefault="00A50FE5" w:rsidP="00A50FE5">
      <w:pPr>
        <w:keepNext/>
        <w:rPr>
          <w:lang w:val="es-ES"/>
        </w:rPr>
      </w:pPr>
    </w:p>
    <w:p w14:paraId="15A7C45F" w14:textId="77777777" w:rsidR="00A50FE5" w:rsidRPr="00A50FE5" w:rsidRDefault="00A50FE5" w:rsidP="00A50FE5">
      <w:pPr>
        <w:keepNext/>
        <w:spacing w:after="240"/>
        <w:outlineLvl w:val="0"/>
        <w:rPr>
          <w:u w:val="single"/>
          <w:lang w:val="es-ES"/>
        </w:rPr>
      </w:pPr>
      <w:r w:rsidRPr="00A50FE5">
        <w:rPr>
          <w:u w:val="single"/>
          <w:lang w:val="es-ES"/>
        </w:rPr>
        <w:t>Consumo restante admisible para la financiación</w:t>
      </w:r>
    </w:p>
    <w:p w14:paraId="6025269C" w14:textId="77777777" w:rsidR="00A50FE5" w:rsidRPr="00A50FE5" w:rsidRDefault="00A50FE5" w:rsidP="00A50FE5">
      <w:pPr>
        <w:numPr>
          <w:ilvl w:val="0"/>
          <w:numId w:val="1"/>
        </w:numPr>
        <w:tabs>
          <w:tab w:val="clear" w:pos="0"/>
        </w:tabs>
        <w:spacing w:after="240"/>
        <w:outlineLvl w:val="0"/>
        <w:rPr>
          <w:lang w:val="es-ES"/>
        </w:rPr>
      </w:pPr>
      <w:r w:rsidRPr="00A50FE5">
        <w:rPr>
          <w:lang w:val="es-ES"/>
        </w:rPr>
        <w:t>Una vez descontadas las 219,33 toneladas PAO de HCFC asociadas a la etapa I y II del PGEH, el consumo restante admisible para la financiación en la etapa III es de 184,59 toneladas PAO de HCFC.</w:t>
      </w:r>
    </w:p>
    <w:p w14:paraId="0C470E0F" w14:textId="77777777" w:rsidR="00A50FE5" w:rsidRPr="00A50FE5" w:rsidRDefault="00A50FE5" w:rsidP="00A50FE5">
      <w:pPr>
        <w:spacing w:after="240"/>
        <w:outlineLvl w:val="0"/>
        <w:rPr>
          <w:u w:val="single"/>
          <w:lang w:val="es-ES"/>
        </w:rPr>
      </w:pPr>
      <w:r w:rsidRPr="00A50FE5">
        <w:rPr>
          <w:u w:val="single"/>
          <w:lang w:val="es-ES"/>
        </w:rPr>
        <w:t>Distribución por sectores de los HCFC</w:t>
      </w:r>
    </w:p>
    <w:p w14:paraId="1CF311B2" w14:textId="21355495" w:rsidR="00A50FE5" w:rsidRPr="00A50FE5" w:rsidRDefault="00A50FE5" w:rsidP="00A50FE5">
      <w:pPr>
        <w:numPr>
          <w:ilvl w:val="0"/>
          <w:numId w:val="1"/>
        </w:numPr>
        <w:spacing w:after="240"/>
        <w:outlineLvl w:val="0"/>
        <w:rPr>
          <w:lang w:val="es-ES"/>
        </w:rPr>
      </w:pPr>
      <w:r w:rsidRPr="00A50FE5">
        <w:rPr>
          <w:lang w:val="es-ES"/>
        </w:rPr>
        <w:t xml:space="preserve">El HCFC-22 se utiliza exclusivamente para el mantenimiento de equipos de refrigeración y aire acondicionado, incluyendo el aire acondicionado residencial, el aire acondicionado comercial, equipos de refrigeración comercial, pequeños enfriadores y equipos de refrigeración industrial; hay aproximadamente 75.000 técnicos en el país. El HCFC-123 se utiliza para el mantenimiento de enfriadores y equipos de extinción de incendios y de protección contra incendios; puede que se use algo de HCFC-123 para montar y fabricar equipos de extinción de incendios y de protección contra incendios. En 2019, cinco HFC y mezclas de HFC (HFC-134a, R-410A, R-404A, HFC-32 y R-407C) representaron el 97 por ciento del consumo de HFC del país. El consumo agregado de 2019 de esos HFC y mezclas de HFC fue de aproximadamente 2,25 veces el consumo de HCFC-22 del país para ese año. El consumo de mezclas de HFC que se pueden utilizar como sucedáneos para el HCFC-22 (es decir, R-407F, R-417A, R-438A, </w:t>
      </w:r>
      <w:r w:rsidRPr="00A50FE5">
        <w:rPr>
          <w:lang w:val="es-ES"/>
        </w:rPr>
        <w:lastRenderedPageBreak/>
        <w:t>R</w:t>
      </w:r>
      <w:r w:rsidR="00175210">
        <w:rPr>
          <w:lang w:val="es-ES"/>
        </w:rPr>
        <w:noBreakHyphen/>
      </w:r>
      <w:r w:rsidRPr="00A50FE5">
        <w:rPr>
          <w:lang w:val="es-ES"/>
        </w:rPr>
        <w:t xml:space="preserve">427A y R-422D) aumentó inicialmente después de la prohibición de 2015 de la importación y fabricación de equipos de refrigeración y aire acondicionado que utilizan HCFC-22, y luego disminuyó, con un uso continuo relativamente pequeño, en consonancia con las pruebas y ensayos de esas sustancias por parte de las empresas. Del mismo modo, el R-407C, que sirve para retroadaptar equipos de refrigeración y aire acondicionado que utilizan HCFC-22, aumentó sustancialmente después de la prohibición de 2015, posteriormente disminuyó y luego comenzó a aumentar. Esa tendencia se debe probablemente ante todo al aumento de la adopción de aparatos de aire acondicionado comerciales que utilizan R-407C, de enfriadores más pequeños y de aparatos de aire acondicionado de caudal de refrigerante variable en lugar de la retroadaptación de equipos que utilizan HCFC-22. </w:t>
      </w:r>
    </w:p>
    <w:p w14:paraId="33FA8EA4" w14:textId="77777777" w:rsidR="00A50FE5" w:rsidRPr="00A50FE5" w:rsidRDefault="00A50FE5" w:rsidP="00A50FE5">
      <w:pPr>
        <w:spacing w:after="240"/>
        <w:rPr>
          <w:b/>
          <w:lang w:val="es-ES"/>
        </w:rPr>
      </w:pPr>
      <w:r w:rsidRPr="00A50FE5">
        <w:rPr>
          <w:u w:val="single"/>
          <w:lang w:val="es-ES"/>
        </w:rPr>
        <w:t>Estrategia de eliminación</w:t>
      </w:r>
    </w:p>
    <w:p w14:paraId="2E3EED2A" w14:textId="77777777" w:rsidR="00A50FE5" w:rsidRPr="00A50FE5" w:rsidRDefault="00A50FE5" w:rsidP="00A50FE5">
      <w:pPr>
        <w:numPr>
          <w:ilvl w:val="0"/>
          <w:numId w:val="1"/>
        </w:numPr>
        <w:spacing w:after="240"/>
        <w:outlineLvl w:val="0"/>
        <w:rPr>
          <w:lang w:val="es-ES"/>
        </w:rPr>
      </w:pPr>
      <w:bookmarkStart w:id="3" w:name="_Hlk125636542"/>
      <w:r w:rsidRPr="00A50FE5">
        <w:rPr>
          <w:lang w:val="es-ES"/>
        </w:rPr>
        <w:t xml:space="preserve">La etapa III </w:t>
      </w:r>
      <w:bookmarkEnd w:id="3"/>
      <w:r w:rsidRPr="00A50FE5">
        <w:rPr>
          <w:lang w:val="es-ES"/>
        </w:rPr>
        <w:t>del PGEH se centrará en fortalecer el marco reglamentario, promoverá la transición a tecnologías de bajo potencial de calentamiento atmosférico en el sector de servicio y mantenimiento de equipos de refrigeración y aire acondicionado, desarrollar aún más la capacidad del sector de servicio y mantenimiento, y eliminar el consumo de HCFC-123 utilizado en equipos de extinción de incendios y equipos de protección contra incendios y en enfriadores.</w:t>
      </w:r>
    </w:p>
    <w:p w14:paraId="3F1D37F4" w14:textId="77777777" w:rsidR="00A50FE5" w:rsidRPr="00A50FE5" w:rsidRDefault="00A50FE5" w:rsidP="00A50FE5">
      <w:pPr>
        <w:keepNext/>
        <w:rPr>
          <w:u w:val="single"/>
          <w:lang w:val="es-ES"/>
        </w:rPr>
      </w:pPr>
      <w:r w:rsidRPr="00A50FE5">
        <w:rPr>
          <w:u w:val="single"/>
          <w:lang w:val="es-ES"/>
        </w:rPr>
        <w:t>Actividades propuestas en la etapa III del plan de gestión de eliminación de los HCFC</w:t>
      </w:r>
    </w:p>
    <w:p w14:paraId="5EF8615B" w14:textId="77777777" w:rsidR="00A50FE5" w:rsidRPr="00A50FE5" w:rsidRDefault="00A50FE5" w:rsidP="00A50FE5">
      <w:pPr>
        <w:keepNext/>
        <w:rPr>
          <w:u w:val="single"/>
          <w:lang w:val="es-ES"/>
        </w:rPr>
      </w:pPr>
    </w:p>
    <w:p w14:paraId="79BBD877" w14:textId="77777777" w:rsidR="00A50FE5" w:rsidRPr="00A50FE5" w:rsidRDefault="00A50FE5" w:rsidP="00A50FE5">
      <w:pPr>
        <w:pStyle w:val="Heading1"/>
        <w:rPr>
          <w:lang w:val="es-ES"/>
        </w:rPr>
      </w:pPr>
      <w:r w:rsidRPr="00A50FE5">
        <w:rPr>
          <w:lang w:val="es-ES"/>
        </w:rPr>
        <w:t>Las actividades propuestas en la etapa III tienen por objeto mejorar la capacidad técnica del país y fortalecer su sector de servicio y mantenimiento de equipos de refrigeración y aire acondicionado, e incluir actualizaciones del marco jurídico, el fortalecimiento de la capacidad de las aduanas y el sector de servicio y mantenimiento, la asistencia técnica a los enfriadores y el sector de extinción de incendios, la sensibilización y la ejecución y la supervisión.</w:t>
      </w:r>
    </w:p>
    <w:p w14:paraId="366C4976" w14:textId="77777777" w:rsidR="00A50FE5" w:rsidRPr="00A50FE5" w:rsidRDefault="00A50FE5" w:rsidP="00A50FE5">
      <w:pPr>
        <w:rPr>
          <w:i/>
          <w:iCs/>
          <w:lang w:val="es-ES"/>
        </w:rPr>
      </w:pPr>
      <w:r w:rsidRPr="00A50FE5">
        <w:rPr>
          <w:i/>
          <w:lang w:val="es-ES"/>
        </w:rPr>
        <w:t>Marco jurídico</w:t>
      </w:r>
    </w:p>
    <w:p w14:paraId="734B13FF" w14:textId="77777777" w:rsidR="00A50FE5" w:rsidRPr="00A50FE5" w:rsidRDefault="00A50FE5" w:rsidP="00A50FE5">
      <w:pPr>
        <w:rPr>
          <w:i/>
          <w:iCs/>
          <w:lang w:val="es-ES"/>
        </w:rPr>
      </w:pPr>
    </w:p>
    <w:p w14:paraId="224B1F91" w14:textId="77777777" w:rsidR="00A50FE5" w:rsidRPr="00A50FE5" w:rsidRDefault="00A50FE5" w:rsidP="00A50FE5">
      <w:pPr>
        <w:pStyle w:val="Heading1"/>
        <w:rPr>
          <w:lang w:val="es-ES"/>
        </w:rPr>
      </w:pPr>
      <w:r w:rsidRPr="00A50FE5">
        <w:rPr>
          <w:lang w:val="es-ES"/>
        </w:rPr>
        <w:t>Las actividades propuestas en el marco jurídico ascienden a 510.000 $EUA e incluyen:</w:t>
      </w:r>
    </w:p>
    <w:p w14:paraId="3706AFF4" w14:textId="77777777" w:rsidR="00A50FE5" w:rsidRPr="00A50FE5" w:rsidRDefault="00A50FE5" w:rsidP="00A50FE5">
      <w:pPr>
        <w:pStyle w:val="Heading2"/>
        <w:rPr>
          <w:lang w:val="es-ES"/>
        </w:rPr>
      </w:pPr>
      <w:r w:rsidRPr="00A50FE5">
        <w:rPr>
          <w:lang w:val="es-ES"/>
        </w:rPr>
        <w:t>Fortalecimiento del marco reglamentario: Elaboración de un compendio de las políticas y reglamentaciones de Indonesia relacionadas con la eliminación de sustancias controladas como guía para las partes interesadas (PNUD) (60.000 $EUA); supervisión del uso de HCFC-123 en enfriadores y el sector de extinción de incendios y prohibición de su importación y uso (PNUD) (70.000 $EUA); y actualización de las normas nacionales de seguridad y el currículo de competencias (Australia) (80.000 $EUA); y</w:t>
      </w:r>
    </w:p>
    <w:p w14:paraId="1698F8E9" w14:textId="77777777" w:rsidR="00A50FE5" w:rsidRPr="00A50FE5" w:rsidRDefault="00A50FE5" w:rsidP="00A50FE5">
      <w:pPr>
        <w:pStyle w:val="Heading2"/>
        <w:rPr>
          <w:lang w:val="es-ES"/>
        </w:rPr>
      </w:pPr>
      <w:r w:rsidRPr="00A50FE5">
        <w:rPr>
          <w:lang w:val="es-ES"/>
        </w:rPr>
        <w:t>Creación de capacidad de aduanas: Capacitación de 900 oficiales de aduanas sobre la importación de sustancias controladas (270.000 $EUA); actualización del módulo de capacitación aduanera (10.000 $EUA); y elaboración de un manual de perfiles de riesgo para la importación de sustancias controladas (20.000 $EUA) (PNUD).</w:t>
      </w:r>
    </w:p>
    <w:p w14:paraId="0591D140" w14:textId="77777777" w:rsidR="00A50FE5" w:rsidRPr="00A50FE5" w:rsidRDefault="00A50FE5" w:rsidP="00A50FE5">
      <w:pPr>
        <w:spacing w:after="240"/>
        <w:rPr>
          <w:lang w:val="es-ES"/>
        </w:rPr>
      </w:pPr>
      <w:r w:rsidRPr="00A50FE5">
        <w:rPr>
          <w:i/>
          <w:lang w:val="es-ES"/>
        </w:rPr>
        <w:t>Sector de servicio y mantenimiento de equipos de refrigeración y aire acondicionado</w:t>
      </w:r>
    </w:p>
    <w:p w14:paraId="4615261E" w14:textId="77777777" w:rsidR="00A50FE5" w:rsidRPr="00A50FE5" w:rsidRDefault="00A50FE5" w:rsidP="00A50FE5">
      <w:pPr>
        <w:pStyle w:val="Heading1"/>
        <w:rPr>
          <w:lang w:val="es-ES"/>
        </w:rPr>
      </w:pPr>
      <w:r w:rsidRPr="00A50FE5">
        <w:rPr>
          <w:lang w:val="es-ES"/>
        </w:rPr>
        <w:t>La eliminación de HCFC 22 en el sector de servicio y mantenimiento de equipos de refrigeración y aire acondicionado se apoyará mediante la expansión de la capacitación de técnicos y el plan de certificación; el fortalecimiento de la red de recuperación, reciclaje y regeneración; el apoyo de equipos a los técnicos y los centros de capacitación; el análisis de los sectores que todavía consumen HCFC; y campañas de sensibilización. Se solicita financiación por un monto de 13.475.760 $EUA e incluye:</w:t>
      </w:r>
    </w:p>
    <w:p w14:paraId="34642AA2" w14:textId="0A26DCEB" w:rsidR="00A50FE5" w:rsidRPr="00A50FE5" w:rsidRDefault="00A50FE5" w:rsidP="00A50FE5">
      <w:pPr>
        <w:pStyle w:val="Heading2"/>
        <w:rPr>
          <w:lang w:val="es-ES"/>
        </w:rPr>
      </w:pPr>
      <w:r w:rsidRPr="00A50FE5">
        <w:rPr>
          <w:lang w:val="es-ES"/>
        </w:rPr>
        <w:t>Fortalecimiento de la capacidad de los técnicos: Capacitación de 500 instructores y 3.500</w:t>
      </w:r>
      <w:r w:rsidR="00175210">
        <w:rPr>
          <w:lang w:val="es-ES"/>
        </w:rPr>
        <w:t> </w:t>
      </w:r>
      <w:r w:rsidRPr="00A50FE5">
        <w:rPr>
          <w:lang w:val="es-ES"/>
        </w:rPr>
        <w:t xml:space="preserve">técnicos en buenas prácticas de servicio y mantenimiento, incorporación de la perspectiva de género (Australia/PNUD) (3.385.000 $EUA); y certificación de </w:t>
      </w:r>
      <w:r w:rsidRPr="00A50FE5">
        <w:rPr>
          <w:lang w:val="es-ES"/>
        </w:rPr>
        <w:lastRenderedPageBreak/>
        <w:t>3.500</w:t>
      </w:r>
      <w:r w:rsidR="00175210">
        <w:rPr>
          <w:lang w:val="es-ES"/>
        </w:rPr>
        <w:t> </w:t>
      </w:r>
      <w:r w:rsidRPr="00A50FE5">
        <w:rPr>
          <w:lang w:val="es-ES"/>
        </w:rPr>
        <w:t>técnicos en el marco del plan de certificación (PNUD) (1.050.000 $EUA);</w:t>
      </w:r>
    </w:p>
    <w:p w14:paraId="01C46B9C" w14:textId="77777777" w:rsidR="00A50FE5" w:rsidRPr="00A50FE5" w:rsidRDefault="00A50FE5" w:rsidP="00A50FE5">
      <w:pPr>
        <w:pStyle w:val="Heading2"/>
        <w:widowControl/>
        <w:rPr>
          <w:lang w:val="es-ES"/>
        </w:rPr>
      </w:pPr>
      <w:r w:rsidRPr="00A50FE5">
        <w:rPr>
          <w:lang w:val="es-ES"/>
        </w:rPr>
        <w:t>Fortalecimiento de la red de recuperación, reciclaje y regeneración: Creación de nueve centros de regeneración, incluida la adquisición y entrega de equipos</w:t>
      </w:r>
      <w:r w:rsidRPr="00A50FE5">
        <w:rPr>
          <w:rStyle w:val="FootnoteReference"/>
          <w:lang w:val="es-ES"/>
        </w:rPr>
        <w:footnoteReference w:id="12"/>
      </w:r>
      <w:r w:rsidRPr="00A50FE5">
        <w:rPr>
          <w:lang w:val="es-ES"/>
        </w:rPr>
        <w:t xml:space="preserve"> (1.088.488 $EUA); mejora de la infraestructura y el acceso a estaciones de autoservicio para dichos centros y los cinco centros creados en la etapa II (700.000 $EUA); elaboración de procedimientos operativos estándar sobre el uso correcto de equipos e instalaciones de regeneración (126.000 $EUA); y fortalecimiento de la capacidad de los técnicos de regeneración mediante la capacitación de 140 instructores en prácticas de regeneración (28.000 $EUA) (PNUD);</w:t>
      </w:r>
    </w:p>
    <w:p w14:paraId="67610295" w14:textId="65571378" w:rsidR="00A50FE5" w:rsidRPr="00A50FE5" w:rsidRDefault="00A50FE5" w:rsidP="00A50FE5">
      <w:pPr>
        <w:pStyle w:val="Heading2"/>
        <w:widowControl/>
        <w:rPr>
          <w:lang w:val="es-ES"/>
        </w:rPr>
      </w:pPr>
      <w:r w:rsidRPr="00A50FE5">
        <w:rPr>
          <w:lang w:val="es-ES"/>
        </w:rPr>
        <w:t>Soporte de equipos: Adquisición de equipos de capacitación y certificación para distribuir a 15 centros de formación profesional</w:t>
      </w:r>
      <w:r w:rsidRPr="00A50FE5">
        <w:rPr>
          <w:rStyle w:val="FootnoteReference"/>
          <w:lang w:val="es-ES"/>
        </w:rPr>
        <w:footnoteReference w:id="13"/>
      </w:r>
      <w:r w:rsidRPr="00A50FE5">
        <w:rPr>
          <w:lang w:val="es-ES"/>
        </w:rPr>
        <w:t xml:space="preserve"> (</w:t>
      </w:r>
      <w:bookmarkStart w:id="4" w:name="_Hlk128732347"/>
      <w:r w:rsidRPr="00A50FE5">
        <w:rPr>
          <w:lang w:val="es-ES"/>
        </w:rPr>
        <w:t>2.135.340 $EUA</w:t>
      </w:r>
      <w:bookmarkEnd w:id="4"/>
      <w:r w:rsidRPr="00A50FE5">
        <w:rPr>
          <w:lang w:val="es-ES"/>
        </w:rPr>
        <w:t>); adquisición de equipos de mantenimiento y recuperación</w:t>
      </w:r>
      <w:r w:rsidRPr="00A50FE5">
        <w:rPr>
          <w:rStyle w:val="FootnoteReference"/>
          <w:lang w:val="es-ES"/>
        </w:rPr>
        <w:footnoteReference w:id="14"/>
      </w:r>
      <w:r w:rsidRPr="00A50FE5">
        <w:rPr>
          <w:lang w:val="es-ES"/>
        </w:rPr>
        <w:t xml:space="preserve"> para 200 talleres de mantenimiento que manipulan aparatos de gran escala (</w:t>
      </w:r>
      <w:bookmarkStart w:id="5" w:name="_Hlk128732228"/>
      <w:r w:rsidRPr="00A50FE5">
        <w:rPr>
          <w:lang w:val="es-ES"/>
        </w:rPr>
        <w:t>1.210.572 $</w:t>
      </w:r>
      <w:bookmarkEnd w:id="5"/>
      <w:r w:rsidRPr="00A50FE5">
        <w:rPr>
          <w:lang w:val="es-ES"/>
        </w:rPr>
        <w:t>EUA); adquisición de 1.000 juegos de herramientas básicas de servicio y mantenimiento y entrega a técnicos recién certificados (</w:t>
      </w:r>
      <w:bookmarkStart w:id="6" w:name="_Hlk128732246"/>
      <w:r w:rsidRPr="00A50FE5">
        <w:rPr>
          <w:lang w:val="es-ES"/>
        </w:rPr>
        <w:t>2.373.360</w:t>
      </w:r>
      <w:r w:rsidR="00175210">
        <w:rPr>
          <w:lang w:val="es-ES"/>
        </w:rPr>
        <w:t> </w:t>
      </w:r>
      <w:r w:rsidRPr="00A50FE5">
        <w:rPr>
          <w:lang w:val="es-ES"/>
        </w:rPr>
        <w:t>$EUA</w:t>
      </w:r>
      <w:bookmarkEnd w:id="6"/>
      <w:r w:rsidRPr="00A50FE5">
        <w:rPr>
          <w:lang w:val="es-ES"/>
        </w:rPr>
        <w:t>) (PNUD);</w:t>
      </w:r>
    </w:p>
    <w:p w14:paraId="0FACEFD7" w14:textId="77777777" w:rsidR="00A50FE5" w:rsidRPr="00A50FE5" w:rsidRDefault="00A50FE5" w:rsidP="00A50FE5">
      <w:pPr>
        <w:pStyle w:val="Heading2"/>
        <w:rPr>
          <w:lang w:val="es-ES"/>
        </w:rPr>
      </w:pPr>
      <w:r w:rsidRPr="00A50FE5">
        <w:rPr>
          <w:lang w:val="es-ES"/>
        </w:rPr>
        <w:t>Elaboración de estrategias para sectores sensibles: Realización de tres evaluaciones nacionales para desarrollar una estrategia para gestionar el consumo durante el remanente de servicio y mantenimiento en el sector pesquero y de cadena de frío agrícola, y para la manipulación de refrigerantes y SAO no deseados (PNUD) (360.000 $EUA); y</w:t>
      </w:r>
    </w:p>
    <w:p w14:paraId="7879D030" w14:textId="11117777" w:rsidR="00A50FE5" w:rsidRPr="00A50FE5" w:rsidRDefault="00A50FE5" w:rsidP="00A50FE5">
      <w:pPr>
        <w:pStyle w:val="Heading2"/>
        <w:rPr>
          <w:lang w:val="es-ES"/>
        </w:rPr>
      </w:pPr>
      <w:r w:rsidRPr="00A50FE5">
        <w:rPr>
          <w:lang w:val="es-ES"/>
        </w:rPr>
        <w:t>Campañas de sensibilización: Ejecución de siete campañas de sensibilización sobre la prohibición y la eliminación de los HCFC, incluyendo usos controlados y reducción de fugas; ejecución de 10 campañas destinadas a usuarios finales sobre la seguridad y las ventajas de las tecnologías alternativas; y actualización de la plataforma de aplicación móvil MontiR-AC para ampliar sus funciones e integrar más aún su uso en el programa de certificación (PNUD) (469.000 $EUA); y celebración de 10 talleres técnicos para cubrir las regiones principales del país sobre el uso y la aplicación de tecnologías de refrigeración y aire acondicionado de bajo potencial de calentamiento atmosférico (Australia) (550.000</w:t>
      </w:r>
      <w:r w:rsidR="00175210">
        <w:rPr>
          <w:lang w:val="es-ES"/>
        </w:rPr>
        <w:t> </w:t>
      </w:r>
      <w:r w:rsidRPr="00A50FE5">
        <w:rPr>
          <w:lang w:val="es-ES"/>
        </w:rPr>
        <w:t>$EUA).</w:t>
      </w:r>
    </w:p>
    <w:p w14:paraId="7434AD68" w14:textId="77777777" w:rsidR="00A50FE5" w:rsidRPr="00A50FE5" w:rsidRDefault="00A50FE5" w:rsidP="00A50FE5">
      <w:pPr>
        <w:spacing w:after="240"/>
        <w:rPr>
          <w:i/>
          <w:iCs/>
          <w:lang w:val="es-ES"/>
        </w:rPr>
      </w:pPr>
      <w:r w:rsidRPr="00A50FE5">
        <w:rPr>
          <w:i/>
          <w:lang w:val="es-ES"/>
        </w:rPr>
        <w:t>Asistencia técnica para enfriadores y en el sector de extinción de incendios</w:t>
      </w:r>
    </w:p>
    <w:p w14:paraId="23ED653F" w14:textId="116B4F27" w:rsidR="00A50FE5" w:rsidRPr="00A50FE5" w:rsidRDefault="00A50FE5" w:rsidP="00A50FE5">
      <w:pPr>
        <w:pStyle w:val="Heading1"/>
        <w:rPr>
          <w:lang w:val="es-ES"/>
        </w:rPr>
      </w:pPr>
      <w:r w:rsidRPr="00A50FE5">
        <w:rPr>
          <w:lang w:val="es-ES"/>
        </w:rPr>
        <w:t>El HCFC-123 sigue consumiéndose para el uso en enfriadores y en el sector de extinción de incendios. La etapa II incluyó una evaluación del consumo en dicho sector; no obstante, se necesita asistencia técnica adicional para identificar el equipo de extinción de incendios y el equipo de protección contra incendios que funciona con HCFC-123 y para comprender mejor las pautas de consumo de HCFC</w:t>
      </w:r>
      <w:r w:rsidR="00175210">
        <w:rPr>
          <w:lang w:val="es-ES"/>
        </w:rPr>
        <w:noBreakHyphen/>
      </w:r>
      <w:r w:rsidRPr="00A50FE5">
        <w:rPr>
          <w:lang w:val="es-ES"/>
        </w:rPr>
        <w:t xml:space="preserve">123 posterior a la pandemia, incluyendo si hay sistemas de extinción de incendios de inundación </w:t>
      </w:r>
      <w:r w:rsidRPr="00A50FE5">
        <w:rPr>
          <w:lang w:val="es-ES"/>
        </w:rPr>
        <w:lastRenderedPageBreak/>
        <w:t>total que utilizan HCFC-123 y se fabrican o ensamblan en el país equipos de extinción de incendios o de protección contra incendios que utilizan HCFC-123. Se solicita financiación para el PNUD por un monto de 165.696 $EUA e incluye:</w:t>
      </w:r>
    </w:p>
    <w:p w14:paraId="6551DC1B" w14:textId="77777777" w:rsidR="00A50FE5" w:rsidRPr="00A50FE5" w:rsidRDefault="00A50FE5" w:rsidP="00A50FE5">
      <w:pPr>
        <w:pStyle w:val="Heading2"/>
        <w:numPr>
          <w:ilvl w:val="1"/>
          <w:numId w:val="27"/>
        </w:numPr>
        <w:rPr>
          <w:lang w:val="es-ES"/>
        </w:rPr>
      </w:pPr>
      <w:r w:rsidRPr="00A50FE5">
        <w:rPr>
          <w:lang w:val="es-ES"/>
        </w:rPr>
        <w:t>Mapa de capacidad instalada de enfriadores y sistemas de extinción de incendios: Realización de estudios, encuestas y evaluaciones exhaustivos para recopilar datos a fin de conocer la distribución actual y estimar las necesidades futuras de servicio y mantenimiento de enfriadores (70.000 $EUA), y las futuras necesidades de servicio y mantenimiento de sistemas de extinción de incendios, incluyendo si los usuarios finales necesitarán un centro de reciclaje (50.000 $EUA);</w:t>
      </w:r>
    </w:p>
    <w:p w14:paraId="1075D6D2" w14:textId="77777777" w:rsidR="00A50FE5" w:rsidRPr="00A50FE5" w:rsidRDefault="00A50FE5" w:rsidP="00A50FE5">
      <w:pPr>
        <w:pStyle w:val="Heading2"/>
        <w:numPr>
          <w:ilvl w:val="1"/>
          <w:numId w:val="27"/>
        </w:numPr>
        <w:rPr>
          <w:lang w:val="es-ES"/>
        </w:rPr>
      </w:pPr>
      <w:r w:rsidRPr="00A50FE5">
        <w:rPr>
          <w:lang w:val="es-ES"/>
        </w:rPr>
        <w:t>Evaluación de las necesidades de enfriadores y sistemas de extinción de incendios: Elaboración de una estrategia de gestión del consumo sobre la base de los datos recopilados, por ejemplo, estableciendo bancos de reciclaje de HCFC-123, para apoyar la demanda futura de enfriadores (20.000 $EUA) y del sector de extinción de incendios, que también incluirá un análisis de la cadena de suministro, fabricantes, distribuidores e instaladores, y orientación sobre el despliegue de tecnologías alternativas (19.792 $EUA); y</w:t>
      </w:r>
    </w:p>
    <w:p w14:paraId="13BEF60E" w14:textId="77777777" w:rsidR="00A50FE5" w:rsidRPr="00A50FE5" w:rsidRDefault="00A50FE5" w:rsidP="00A50FE5">
      <w:pPr>
        <w:pStyle w:val="Heading2"/>
        <w:numPr>
          <w:ilvl w:val="1"/>
          <w:numId w:val="27"/>
        </w:numPr>
        <w:rPr>
          <w:lang w:val="es-ES"/>
        </w:rPr>
      </w:pPr>
      <w:r w:rsidRPr="00A50FE5">
        <w:rPr>
          <w:lang w:val="es-ES"/>
        </w:rPr>
        <w:t>Procedimientos operativos estándar sobre buenas prácticas de servicio para los enfriadores: Elaboración de procedimientos operativos estándar sobre buenas prácticas de servicio y mantenimiento y reducción de fugas en enfriadores, y orientación sobre la sustitución de HCFC-123 con tecnologías de sustitución (5.904 $EUA).</w:t>
      </w:r>
    </w:p>
    <w:p w14:paraId="1FF240AB" w14:textId="77777777" w:rsidR="00A50FE5" w:rsidRPr="00A50FE5" w:rsidRDefault="00A50FE5" w:rsidP="00A50FE5">
      <w:pPr>
        <w:keepNext/>
        <w:keepLines/>
        <w:rPr>
          <w:i/>
          <w:lang w:val="es-ES"/>
        </w:rPr>
      </w:pPr>
      <w:r w:rsidRPr="00A50FE5">
        <w:rPr>
          <w:u w:val="single"/>
          <w:lang w:val="es-ES"/>
        </w:rPr>
        <w:t>Oficina de ejecución y supervisión de proyectos</w:t>
      </w:r>
    </w:p>
    <w:p w14:paraId="2BA7A1D6" w14:textId="77777777" w:rsidR="00A50FE5" w:rsidRPr="00A50FE5" w:rsidRDefault="00A50FE5" w:rsidP="00A50FE5">
      <w:pPr>
        <w:keepNext/>
        <w:keepLines/>
        <w:rPr>
          <w:i/>
          <w:lang w:val="es-ES"/>
        </w:rPr>
      </w:pPr>
    </w:p>
    <w:p w14:paraId="58F84DAE" w14:textId="77777777" w:rsidR="00A50FE5" w:rsidRPr="00A50FE5" w:rsidRDefault="00A50FE5" w:rsidP="00A50FE5">
      <w:pPr>
        <w:pStyle w:val="Heading1"/>
        <w:rPr>
          <w:lang w:val="es-ES"/>
        </w:rPr>
      </w:pPr>
      <w:r w:rsidRPr="00A50FE5">
        <w:rPr>
          <w:lang w:val="es-ES"/>
        </w:rPr>
        <w:t xml:space="preserve">El sistema establecido en las etapas I y II del PGEH se mantendrá en la </w:t>
      </w:r>
      <w:bookmarkStart w:id="7" w:name="_Hlk125636825"/>
      <w:r w:rsidRPr="00A50FE5">
        <w:rPr>
          <w:lang w:val="es-ES"/>
        </w:rPr>
        <w:t>etapa III</w:t>
      </w:r>
      <w:bookmarkEnd w:id="7"/>
      <w:r w:rsidRPr="00A50FE5">
        <w:rPr>
          <w:lang w:val="es-ES"/>
        </w:rPr>
        <w:t>, con las actividades de supervisión de la Dependencia Nacional del Ozono y el PNUD, y con los informes sobre el progreso de las actividades y en colaboración con las partes interesadas para conseguir la eliminación de los HCFC. El costo de esas actividades para el PNUD asciende a 1.378.500 $EUA, e incluye personal de proyectos y consultores (1.080.000 $EUA), costos de explotación (99.000 $EUA), verificación de terceros del consumo (24.000 $EUA); y la ejecución y supervisión, incluyendo reuniones y viajes de misión (175.500 $EUA).</w:t>
      </w:r>
    </w:p>
    <w:p w14:paraId="48C8FC3B" w14:textId="77777777" w:rsidR="00A50FE5" w:rsidRPr="00A50FE5" w:rsidRDefault="00A50FE5" w:rsidP="00A50FE5">
      <w:pPr>
        <w:rPr>
          <w:iCs/>
          <w:u w:val="single"/>
          <w:lang w:val="es-ES"/>
        </w:rPr>
      </w:pPr>
      <w:r w:rsidRPr="00A50FE5">
        <w:rPr>
          <w:u w:val="single"/>
          <w:lang w:val="es-ES"/>
        </w:rPr>
        <w:t>Aplicación de políticas de género</w:t>
      </w:r>
      <w:r w:rsidRPr="00A50FE5">
        <w:rPr>
          <w:iCs/>
          <w:vertAlign w:val="superscript"/>
          <w:lang w:val="es-ES"/>
        </w:rPr>
        <w:footnoteReference w:id="15"/>
      </w:r>
    </w:p>
    <w:p w14:paraId="61812C1D" w14:textId="77777777" w:rsidR="00A50FE5" w:rsidRPr="00A50FE5" w:rsidRDefault="00A50FE5" w:rsidP="00A50FE5">
      <w:pPr>
        <w:pStyle w:val="Default"/>
        <w:jc w:val="both"/>
      </w:pPr>
    </w:p>
    <w:p w14:paraId="338635B8" w14:textId="77777777" w:rsidR="00A50FE5" w:rsidRPr="00A50FE5" w:rsidRDefault="00A50FE5" w:rsidP="00A50FE5">
      <w:pPr>
        <w:pStyle w:val="Heading1"/>
        <w:widowControl w:val="0"/>
        <w:rPr>
          <w:lang w:val="es-ES"/>
        </w:rPr>
      </w:pPr>
      <w:r w:rsidRPr="00A50FE5">
        <w:rPr>
          <w:lang w:val="es-ES"/>
        </w:rPr>
        <w:t>La incorporación de la perspectiva de género en la etapa III del PGEH se basará en el plan de acción de género elaborado en el marco del tercer tramo, que incluyó la promoción de la participación de las mujeres en actos y actividades en el marco del PGEH, la promoción de la incorporación de la perspectiva de género en la capacitación del personal y campañas de sensibilización, y la recopilación de datos desglosados por género. Durante la preparación de la etapa III, se dio prioridad a la contratación de candidatos mujeres. Otros planes para la etapa III incluyen garantizar la igualdad de oportunidades para las mujeres en el sector de refrigeración y aire acondicionado y la creación de un espacio seguro para que participen las mujeres.</w:t>
      </w:r>
    </w:p>
    <w:p w14:paraId="3EC79DE0" w14:textId="77777777" w:rsidR="00A50FE5" w:rsidRPr="00A50FE5" w:rsidRDefault="00A50FE5" w:rsidP="00C37D54">
      <w:pPr>
        <w:keepNext/>
        <w:keepLines/>
        <w:spacing w:after="240"/>
        <w:outlineLvl w:val="0"/>
        <w:rPr>
          <w:u w:val="single"/>
          <w:lang w:val="es-ES"/>
        </w:rPr>
      </w:pPr>
      <w:r w:rsidRPr="00A50FE5">
        <w:rPr>
          <w:u w:val="single"/>
          <w:lang w:val="es-ES"/>
        </w:rPr>
        <w:lastRenderedPageBreak/>
        <w:t>Costo total de la etapa III del plan de gestión de eliminación de los HCFC</w:t>
      </w:r>
    </w:p>
    <w:p w14:paraId="0B005F8A" w14:textId="77777777" w:rsidR="00A50FE5" w:rsidRPr="00A50FE5" w:rsidRDefault="00A50FE5" w:rsidP="00C37D54">
      <w:pPr>
        <w:keepNext/>
        <w:keepLines/>
        <w:numPr>
          <w:ilvl w:val="0"/>
          <w:numId w:val="1"/>
        </w:numPr>
        <w:spacing w:after="240"/>
        <w:outlineLvl w:val="0"/>
        <w:rPr>
          <w:lang w:val="es-ES"/>
        </w:rPr>
      </w:pPr>
      <w:r w:rsidRPr="00A50FE5">
        <w:rPr>
          <w:lang w:val="es-ES"/>
        </w:rPr>
        <w:t>El coste total de la etapa III del PGEH de Indonesia se ha estimado en 15.529.956 $EUA (más gastos de apoyo a los organismos), tal como se comunicó inicialmente, con el objetivo de alcanzar en 2025 un 67,5 por ciento de reducción respecto a los niveles básicos de consumo de HCFC y un 100 por ciento de reducción en 2030. En el cuadro 3 se resumen las actividades propuestas con su desglose de costes.</w:t>
      </w:r>
    </w:p>
    <w:p w14:paraId="285DD759" w14:textId="77777777" w:rsidR="00A50FE5" w:rsidRPr="00A50FE5" w:rsidRDefault="00A50FE5" w:rsidP="00A50FE5">
      <w:pPr>
        <w:keepNext/>
        <w:rPr>
          <w:b/>
          <w:lang w:val="es-ES"/>
        </w:rPr>
      </w:pPr>
      <w:r w:rsidRPr="00A50FE5">
        <w:rPr>
          <w:b/>
          <w:lang w:val="es-ES"/>
        </w:rPr>
        <w:t>Cuadro 3. Costo total de la etapa III del PGEH de Indonesia, tal como se presentó</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0"/>
        <w:gridCol w:w="1980"/>
        <w:gridCol w:w="1976"/>
      </w:tblGrid>
      <w:tr w:rsidR="00A50FE5" w:rsidRPr="00A50FE5" w14:paraId="4841CDBF" w14:textId="77777777" w:rsidTr="00634675">
        <w:trPr>
          <w:trHeight w:val="251"/>
        </w:trPr>
        <w:tc>
          <w:tcPr>
            <w:tcW w:w="2886" w:type="pct"/>
            <w:shd w:val="clear" w:color="auto" w:fill="auto"/>
            <w:vAlign w:val="center"/>
            <w:hideMark/>
          </w:tcPr>
          <w:p w14:paraId="331B3D3C" w14:textId="77777777" w:rsidR="00A50FE5" w:rsidRPr="00A50FE5" w:rsidRDefault="00A50FE5" w:rsidP="00634675">
            <w:pPr>
              <w:jc w:val="center"/>
              <w:rPr>
                <w:b/>
                <w:color w:val="000000"/>
                <w:sz w:val="20"/>
                <w:lang w:val="es-ES"/>
              </w:rPr>
            </w:pPr>
            <w:r w:rsidRPr="00A50FE5">
              <w:rPr>
                <w:b/>
                <w:color w:val="000000"/>
                <w:sz w:val="20"/>
                <w:lang w:val="es-ES"/>
              </w:rPr>
              <w:t>Actividad</w:t>
            </w:r>
          </w:p>
        </w:tc>
        <w:tc>
          <w:tcPr>
            <w:tcW w:w="1058" w:type="pct"/>
            <w:vAlign w:val="center"/>
          </w:tcPr>
          <w:p w14:paraId="370900B6" w14:textId="77777777" w:rsidR="00A50FE5" w:rsidRPr="00A50FE5" w:rsidRDefault="00A50FE5" w:rsidP="00634675">
            <w:pPr>
              <w:jc w:val="center"/>
              <w:rPr>
                <w:b/>
                <w:color w:val="000000"/>
                <w:sz w:val="20"/>
                <w:lang w:val="es-ES"/>
              </w:rPr>
            </w:pPr>
            <w:r w:rsidRPr="00A50FE5">
              <w:rPr>
                <w:b/>
                <w:color w:val="000000"/>
                <w:sz w:val="20"/>
                <w:lang w:val="es-ES"/>
              </w:rPr>
              <w:t>Organismo</w:t>
            </w:r>
          </w:p>
        </w:tc>
        <w:tc>
          <w:tcPr>
            <w:tcW w:w="1056" w:type="pct"/>
            <w:shd w:val="clear" w:color="auto" w:fill="auto"/>
            <w:vAlign w:val="center"/>
            <w:hideMark/>
          </w:tcPr>
          <w:p w14:paraId="6F6D1EC1" w14:textId="77777777" w:rsidR="00A50FE5" w:rsidRPr="00A50FE5" w:rsidRDefault="00A50FE5" w:rsidP="00634675">
            <w:pPr>
              <w:jc w:val="center"/>
              <w:rPr>
                <w:b/>
                <w:color w:val="000000"/>
                <w:sz w:val="20"/>
                <w:lang w:val="es-ES"/>
              </w:rPr>
            </w:pPr>
            <w:r w:rsidRPr="00A50FE5">
              <w:rPr>
                <w:b/>
                <w:color w:val="000000"/>
                <w:sz w:val="20"/>
                <w:lang w:val="es-ES"/>
              </w:rPr>
              <w:t>Costo ($EUA)</w:t>
            </w:r>
          </w:p>
        </w:tc>
      </w:tr>
      <w:tr w:rsidR="00A50FE5" w:rsidRPr="00A50FE5" w14:paraId="6275FFE1" w14:textId="77777777" w:rsidTr="00634675">
        <w:tc>
          <w:tcPr>
            <w:tcW w:w="5000" w:type="pct"/>
            <w:gridSpan w:val="3"/>
            <w:shd w:val="clear" w:color="auto" w:fill="auto"/>
            <w:noWrap/>
          </w:tcPr>
          <w:p w14:paraId="1F7EE723" w14:textId="77777777" w:rsidR="00A50FE5" w:rsidRPr="00A50FE5" w:rsidRDefault="00A50FE5" w:rsidP="00634675">
            <w:pPr>
              <w:jc w:val="left"/>
              <w:rPr>
                <w:color w:val="000000"/>
                <w:sz w:val="20"/>
                <w:lang w:val="es-ES"/>
              </w:rPr>
            </w:pPr>
            <w:r w:rsidRPr="00A50FE5">
              <w:rPr>
                <w:i/>
                <w:color w:val="000000"/>
                <w:sz w:val="20"/>
                <w:lang w:val="es-ES"/>
              </w:rPr>
              <w:t>Marco jurídico (510.000 $EUA)</w:t>
            </w:r>
          </w:p>
        </w:tc>
      </w:tr>
      <w:tr w:rsidR="00A50FE5" w:rsidRPr="00A50FE5" w14:paraId="42121E8C" w14:textId="77777777" w:rsidTr="00634675">
        <w:tc>
          <w:tcPr>
            <w:tcW w:w="2886" w:type="pct"/>
            <w:shd w:val="clear" w:color="auto" w:fill="auto"/>
            <w:noWrap/>
          </w:tcPr>
          <w:p w14:paraId="63E65698" w14:textId="77777777" w:rsidR="00A50FE5" w:rsidRPr="00A50FE5" w:rsidRDefault="00A50FE5" w:rsidP="00634675">
            <w:pPr>
              <w:ind w:left="341"/>
              <w:jc w:val="left"/>
              <w:rPr>
                <w:color w:val="000000"/>
                <w:sz w:val="20"/>
                <w:lang w:val="es-ES"/>
              </w:rPr>
            </w:pPr>
            <w:r w:rsidRPr="00A50FE5">
              <w:rPr>
                <w:color w:val="000000"/>
                <w:sz w:val="20"/>
                <w:lang w:val="es-ES"/>
              </w:rPr>
              <w:t>Fortalecimiento del marco reglamentario</w:t>
            </w:r>
          </w:p>
        </w:tc>
        <w:tc>
          <w:tcPr>
            <w:tcW w:w="1058" w:type="pct"/>
          </w:tcPr>
          <w:p w14:paraId="1694E8BA" w14:textId="77777777" w:rsidR="00A50FE5" w:rsidRPr="00A50FE5" w:rsidRDefault="00A50FE5" w:rsidP="00634675">
            <w:pPr>
              <w:jc w:val="left"/>
              <w:rPr>
                <w:color w:val="000000"/>
                <w:sz w:val="20"/>
                <w:lang w:val="es-ES"/>
              </w:rPr>
            </w:pPr>
            <w:r w:rsidRPr="00A50FE5">
              <w:rPr>
                <w:color w:val="000000"/>
                <w:sz w:val="20"/>
                <w:lang w:val="es-ES"/>
              </w:rPr>
              <w:t>PNUD/Australia</w:t>
            </w:r>
          </w:p>
        </w:tc>
        <w:tc>
          <w:tcPr>
            <w:tcW w:w="1056" w:type="pct"/>
            <w:shd w:val="clear" w:color="auto" w:fill="auto"/>
          </w:tcPr>
          <w:p w14:paraId="69B0E370" w14:textId="77777777" w:rsidR="00A50FE5" w:rsidRPr="00A50FE5" w:rsidRDefault="00A50FE5" w:rsidP="00634675">
            <w:pPr>
              <w:jc w:val="right"/>
              <w:rPr>
                <w:color w:val="000000"/>
                <w:sz w:val="20"/>
                <w:lang w:val="es-ES"/>
              </w:rPr>
            </w:pPr>
            <w:r w:rsidRPr="00A50FE5">
              <w:rPr>
                <w:color w:val="000000"/>
                <w:sz w:val="20"/>
                <w:lang w:val="es-ES"/>
              </w:rPr>
              <w:t>210.000</w:t>
            </w:r>
          </w:p>
        </w:tc>
      </w:tr>
      <w:tr w:rsidR="00A50FE5" w:rsidRPr="00A50FE5" w14:paraId="31D8D4A3" w14:textId="77777777" w:rsidTr="00634675">
        <w:tc>
          <w:tcPr>
            <w:tcW w:w="2886" w:type="pct"/>
            <w:shd w:val="clear" w:color="auto" w:fill="auto"/>
            <w:noWrap/>
          </w:tcPr>
          <w:p w14:paraId="4C2AB90D" w14:textId="77777777" w:rsidR="00A50FE5" w:rsidRPr="00A50FE5" w:rsidRDefault="00A50FE5" w:rsidP="00634675">
            <w:pPr>
              <w:ind w:left="341"/>
              <w:jc w:val="left"/>
              <w:rPr>
                <w:color w:val="000000"/>
                <w:sz w:val="20"/>
                <w:lang w:val="es-ES"/>
              </w:rPr>
            </w:pPr>
            <w:r w:rsidRPr="00A50FE5">
              <w:rPr>
                <w:color w:val="000000"/>
                <w:sz w:val="20"/>
                <w:lang w:val="es-ES"/>
              </w:rPr>
              <w:t>Creación de capacidad de aduanas</w:t>
            </w:r>
          </w:p>
        </w:tc>
        <w:tc>
          <w:tcPr>
            <w:tcW w:w="1058" w:type="pct"/>
          </w:tcPr>
          <w:p w14:paraId="1E09F98C" w14:textId="77777777" w:rsidR="00A50FE5" w:rsidRPr="00A50FE5" w:rsidRDefault="00A50FE5" w:rsidP="00634675">
            <w:pPr>
              <w:jc w:val="left"/>
              <w:rPr>
                <w:color w:val="000000"/>
                <w:sz w:val="20"/>
                <w:lang w:val="es-ES"/>
              </w:rPr>
            </w:pPr>
            <w:r w:rsidRPr="00A50FE5">
              <w:rPr>
                <w:color w:val="000000"/>
                <w:sz w:val="20"/>
                <w:lang w:val="es-ES"/>
              </w:rPr>
              <w:t>PNUD</w:t>
            </w:r>
          </w:p>
        </w:tc>
        <w:tc>
          <w:tcPr>
            <w:tcW w:w="1056" w:type="pct"/>
            <w:shd w:val="clear" w:color="auto" w:fill="auto"/>
          </w:tcPr>
          <w:p w14:paraId="7FB730D2" w14:textId="77777777" w:rsidR="00A50FE5" w:rsidRPr="00A50FE5" w:rsidRDefault="00A50FE5" w:rsidP="00634675">
            <w:pPr>
              <w:jc w:val="right"/>
              <w:rPr>
                <w:color w:val="000000"/>
                <w:sz w:val="20"/>
                <w:lang w:val="es-ES"/>
              </w:rPr>
            </w:pPr>
            <w:r w:rsidRPr="00A50FE5">
              <w:rPr>
                <w:color w:val="000000"/>
                <w:sz w:val="20"/>
                <w:lang w:val="es-ES"/>
              </w:rPr>
              <w:t>300.000</w:t>
            </w:r>
          </w:p>
        </w:tc>
      </w:tr>
      <w:tr w:rsidR="00A50FE5" w:rsidRPr="00B51A0C" w14:paraId="61EC4084" w14:textId="77777777" w:rsidTr="00634675">
        <w:tc>
          <w:tcPr>
            <w:tcW w:w="5000" w:type="pct"/>
            <w:gridSpan w:val="3"/>
            <w:shd w:val="clear" w:color="auto" w:fill="auto"/>
            <w:noWrap/>
          </w:tcPr>
          <w:p w14:paraId="66623DDD" w14:textId="77777777" w:rsidR="00A50FE5" w:rsidRPr="00A50FE5" w:rsidRDefault="00A50FE5" w:rsidP="00634675">
            <w:pPr>
              <w:jc w:val="left"/>
              <w:rPr>
                <w:i/>
                <w:iCs/>
                <w:color w:val="000000"/>
                <w:sz w:val="20"/>
                <w:lang w:val="es-ES"/>
              </w:rPr>
            </w:pPr>
            <w:r w:rsidRPr="00A50FE5">
              <w:rPr>
                <w:i/>
                <w:color w:val="000000"/>
                <w:sz w:val="20"/>
                <w:lang w:val="es-ES"/>
              </w:rPr>
              <w:t>Sector de servicio</w:t>
            </w:r>
            <w:r w:rsidRPr="00A50FE5">
              <w:rPr>
                <w:i/>
                <w:lang w:val="es-ES"/>
              </w:rPr>
              <w:t xml:space="preserve"> y mantenimiento de equipos de refrigeración y aire </w:t>
            </w:r>
            <w:r w:rsidRPr="00A50FE5">
              <w:rPr>
                <w:i/>
                <w:color w:val="000000"/>
                <w:sz w:val="20"/>
                <w:lang w:val="es-ES"/>
              </w:rPr>
              <w:t>acondicionado (13.475.760 $EUA)</w:t>
            </w:r>
          </w:p>
        </w:tc>
      </w:tr>
      <w:tr w:rsidR="00A50FE5" w:rsidRPr="00A50FE5" w14:paraId="20AFB96F" w14:textId="77777777" w:rsidTr="00634675">
        <w:tc>
          <w:tcPr>
            <w:tcW w:w="2886" w:type="pct"/>
            <w:shd w:val="clear" w:color="auto" w:fill="auto"/>
            <w:noWrap/>
          </w:tcPr>
          <w:p w14:paraId="3F74041C" w14:textId="77777777" w:rsidR="00A50FE5" w:rsidRPr="00A50FE5" w:rsidRDefault="00A50FE5" w:rsidP="00634675">
            <w:pPr>
              <w:ind w:left="341"/>
              <w:jc w:val="left"/>
              <w:rPr>
                <w:color w:val="000000"/>
                <w:sz w:val="20"/>
                <w:lang w:val="es-ES"/>
              </w:rPr>
            </w:pPr>
            <w:r w:rsidRPr="00A50FE5">
              <w:rPr>
                <w:color w:val="000000"/>
                <w:sz w:val="20"/>
                <w:lang w:val="es-ES"/>
              </w:rPr>
              <w:t>Fortalecimiento de la capacidad de los técnicos</w:t>
            </w:r>
          </w:p>
        </w:tc>
        <w:tc>
          <w:tcPr>
            <w:tcW w:w="1058" w:type="pct"/>
          </w:tcPr>
          <w:p w14:paraId="60CE7F2F" w14:textId="77777777" w:rsidR="00A50FE5" w:rsidRPr="00A50FE5" w:rsidRDefault="00A50FE5" w:rsidP="00634675">
            <w:pPr>
              <w:jc w:val="left"/>
              <w:rPr>
                <w:color w:val="000000"/>
                <w:sz w:val="20"/>
                <w:lang w:val="es-ES"/>
              </w:rPr>
            </w:pPr>
            <w:r w:rsidRPr="00A50FE5">
              <w:rPr>
                <w:color w:val="000000"/>
                <w:sz w:val="20"/>
                <w:lang w:val="es-ES"/>
              </w:rPr>
              <w:t>PNUD/Australia</w:t>
            </w:r>
          </w:p>
        </w:tc>
        <w:tc>
          <w:tcPr>
            <w:tcW w:w="1056" w:type="pct"/>
            <w:shd w:val="clear" w:color="auto" w:fill="auto"/>
          </w:tcPr>
          <w:p w14:paraId="6CF2262F" w14:textId="77777777" w:rsidR="00A50FE5" w:rsidRPr="00A50FE5" w:rsidRDefault="00A50FE5" w:rsidP="00634675">
            <w:pPr>
              <w:jc w:val="right"/>
              <w:rPr>
                <w:color w:val="000000"/>
                <w:sz w:val="20"/>
                <w:lang w:val="es-ES"/>
              </w:rPr>
            </w:pPr>
            <w:r w:rsidRPr="00A50FE5">
              <w:rPr>
                <w:color w:val="000000"/>
                <w:sz w:val="20"/>
                <w:lang w:val="es-ES"/>
              </w:rPr>
              <w:t>4.435.000</w:t>
            </w:r>
          </w:p>
        </w:tc>
      </w:tr>
      <w:tr w:rsidR="00A50FE5" w:rsidRPr="00A50FE5" w14:paraId="0A435740" w14:textId="77777777" w:rsidTr="00634675">
        <w:tc>
          <w:tcPr>
            <w:tcW w:w="2886" w:type="pct"/>
            <w:shd w:val="clear" w:color="auto" w:fill="auto"/>
            <w:noWrap/>
          </w:tcPr>
          <w:p w14:paraId="1069A195" w14:textId="77777777" w:rsidR="00A50FE5" w:rsidRPr="00A50FE5" w:rsidRDefault="00A50FE5" w:rsidP="00634675">
            <w:pPr>
              <w:ind w:left="341"/>
              <w:jc w:val="left"/>
              <w:rPr>
                <w:color w:val="000000"/>
                <w:sz w:val="20"/>
                <w:lang w:val="es-ES"/>
              </w:rPr>
            </w:pPr>
            <w:r w:rsidRPr="00A50FE5">
              <w:rPr>
                <w:color w:val="000000"/>
                <w:sz w:val="20"/>
                <w:lang w:val="es-ES"/>
              </w:rPr>
              <w:t>Fortalecimiento de la red de recuperación, reciclaje y regeneración</w:t>
            </w:r>
          </w:p>
        </w:tc>
        <w:tc>
          <w:tcPr>
            <w:tcW w:w="1058" w:type="pct"/>
          </w:tcPr>
          <w:p w14:paraId="3F6884D4" w14:textId="77777777" w:rsidR="00A50FE5" w:rsidRPr="00A50FE5" w:rsidRDefault="00A50FE5" w:rsidP="00634675">
            <w:pPr>
              <w:jc w:val="left"/>
              <w:rPr>
                <w:color w:val="000000"/>
                <w:sz w:val="20"/>
                <w:lang w:val="es-ES"/>
              </w:rPr>
            </w:pPr>
            <w:r w:rsidRPr="00A50FE5">
              <w:rPr>
                <w:color w:val="000000"/>
                <w:sz w:val="20"/>
                <w:lang w:val="es-ES"/>
              </w:rPr>
              <w:t>PNUD</w:t>
            </w:r>
          </w:p>
        </w:tc>
        <w:tc>
          <w:tcPr>
            <w:tcW w:w="1056" w:type="pct"/>
            <w:shd w:val="clear" w:color="auto" w:fill="auto"/>
          </w:tcPr>
          <w:p w14:paraId="27BC9F98" w14:textId="77777777" w:rsidR="00A50FE5" w:rsidRPr="00A50FE5" w:rsidRDefault="00A50FE5" w:rsidP="00634675">
            <w:pPr>
              <w:jc w:val="right"/>
              <w:rPr>
                <w:color w:val="000000"/>
                <w:sz w:val="20"/>
                <w:lang w:val="es-ES"/>
              </w:rPr>
            </w:pPr>
            <w:r w:rsidRPr="00A50FE5">
              <w:rPr>
                <w:color w:val="000000"/>
                <w:sz w:val="20"/>
                <w:lang w:val="es-ES"/>
              </w:rPr>
              <w:t>1.942.488</w:t>
            </w:r>
          </w:p>
        </w:tc>
      </w:tr>
      <w:tr w:rsidR="00A50FE5" w:rsidRPr="00A50FE5" w14:paraId="228B2BEC" w14:textId="77777777" w:rsidTr="00634675">
        <w:tc>
          <w:tcPr>
            <w:tcW w:w="2886" w:type="pct"/>
            <w:shd w:val="clear" w:color="auto" w:fill="auto"/>
            <w:noWrap/>
          </w:tcPr>
          <w:p w14:paraId="5476DB3C" w14:textId="77777777" w:rsidR="00A50FE5" w:rsidRPr="00A50FE5" w:rsidRDefault="00A50FE5" w:rsidP="00634675">
            <w:pPr>
              <w:ind w:left="341"/>
              <w:jc w:val="left"/>
              <w:rPr>
                <w:color w:val="000000"/>
                <w:sz w:val="20"/>
                <w:lang w:val="es-ES"/>
              </w:rPr>
            </w:pPr>
            <w:r w:rsidRPr="00A50FE5">
              <w:rPr>
                <w:color w:val="000000"/>
                <w:sz w:val="20"/>
                <w:lang w:val="es-ES"/>
              </w:rPr>
              <w:t>Soporte de equipos</w:t>
            </w:r>
          </w:p>
        </w:tc>
        <w:tc>
          <w:tcPr>
            <w:tcW w:w="1058" w:type="pct"/>
          </w:tcPr>
          <w:p w14:paraId="6EC57458" w14:textId="77777777" w:rsidR="00A50FE5" w:rsidRPr="00A50FE5" w:rsidRDefault="00A50FE5" w:rsidP="00634675">
            <w:pPr>
              <w:jc w:val="left"/>
              <w:rPr>
                <w:color w:val="000000"/>
                <w:sz w:val="20"/>
                <w:lang w:val="es-ES"/>
              </w:rPr>
            </w:pPr>
            <w:r w:rsidRPr="00A50FE5">
              <w:rPr>
                <w:color w:val="000000"/>
                <w:sz w:val="20"/>
                <w:lang w:val="es-ES"/>
              </w:rPr>
              <w:t>PNUD</w:t>
            </w:r>
          </w:p>
        </w:tc>
        <w:tc>
          <w:tcPr>
            <w:tcW w:w="1056" w:type="pct"/>
            <w:shd w:val="clear" w:color="auto" w:fill="auto"/>
          </w:tcPr>
          <w:p w14:paraId="280D5539" w14:textId="77777777" w:rsidR="00A50FE5" w:rsidRPr="00A50FE5" w:rsidRDefault="00A50FE5" w:rsidP="00634675">
            <w:pPr>
              <w:jc w:val="right"/>
              <w:rPr>
                <w:color w:val="000000"/>
                <w:sz w:val="20"/>
                <w:lang w:val="es-ES"/>
              </w:rPr>
            </w:pPr>
            <w:r w:rsidRPr="00A50FE5">
              <w:rPr>
                <w:color w:val="000000"/>
                <w:sz w:val="20"/>
                <w:lang w:val="es-ES"/>
              </w:rPr>
              <w:t>5.719.272</w:t>
            </w:r>
          </w:p>
        </w:tc>
      </w:tr>
      <w:tr w:rsidR="00A50FE5" w:rsidRPr="00A50FE5" w14:paraId="19A3B1CD" w14:textId="77777777" w:rsidTr="00634675">
        <w:tc>
          <w:tcPr>
            <w:tcW w:w="2886" w:type="pct"/>
            <w:shd w:val="clear" w:color="auto" w:fill="auto"/>
            <w:noWrap/>
          </w:tcPr>
          <w:p w14:paraId="5020C9C3" w14:textId="77777777" w:rsidR="00A50FE5" w:rsidRPr="00A50FE5" w:rsidRDefault="00A50FE5" w:rsidP="00634675">
            <w:pPr>
              <w:ind w:left="341"/>
              <w:jc w:val="left"/>
              <w:rPr>
                <w:color w:val="000000"/>
                <w:sz w:val="20"/>
                <w:lang w:val="es-ES"/>
              </w:rPr>
            </w:pPr>
            <w:r w:rsidRPr="00A50FE5">
              <w:rPr>
                <w:color w:val="000000"/>
                <w:sz w:val="20"/>
                <w:lang w:val="es-ES"/>
              </w:rPr>
              <w:t>Elaboración de estrategias para sectores sensibles</w:t>
            </w:r>
          </w:p>
        </w:tc>
        <w:tc>
          <w:tcPr>
            <w:tcW w:w="1058" w:type="pct"/>
          </w:tcPr>
          <w:p w14:paraId="14E90D31" w14:textId="77777777" w:rsidR="00A50FE5" w:rsidRPr="00A50FE5" w:rsidRDefault="00A50FE5" w:rsidP="00634675">
            <w:pPr>
              <w:jc w:val="left"/>
              <w:rPr>
                <w:color w:val="000000"/>
                <w:sz w:val="20"/>
                <w:lang w:val="es-ES"/>
              </w:rPr>
            </w:pPr>
            <w:r w:rsidRPr="00A50FE5">
              <w:rPr>
                <w:color w:val="000000"/>
                <w:sz w:val="20"/>
                <w:lang w:val="es-ES"/>
              </w:rPr>
              <w:t>PNUD</w:t>
            </w:r>
          </w:p>
        </w:tc>
        <w:tc>
          <w:tcPr>
            <w:tcW w:w="1056" w:type="pct"/>
            <w:shd w:val="clear" w:color="auto" w:fill="auto"/>
          </w:tcPr>
          <w:p w14:paraId="4BABD1FD" w14:textId="77777777" w:rsidR="00A50FE5" w:rsidRPr="00A50FE5" w:rsidRDefault="00A50FE5" w:rsidP="00634675">
            <w:pPr>
              <w:jc w:val="right"/>
              <w:rPr>
                <w:color w:val="000000"/>
                <w:sz w:val="20"/>
                <w:lang w:val="es-ES"/>
              </w:rPr>
            </w:pPr>
            <w:r w:rsidRPr="00A50FE5">
              <w:rPr>
                <w:color w:val="000000"/>
                <w:sz w:val="20"/>
                <w:lang w:val="es-ES"/>
              </w:rPr>
              <w:t>360.000</w:t>
            </w:r>
          </w:p>
        </w:tc>
      </w:tr>
      <w:tr w:rsidR="00A50FE5" w:rsidRPr="00A50FE5" w14:paraId="3FE0A2C4" w14:textId="77777777" w:rsidTr="00634675">
        <w:trPr>
          <w:trHeight w:val="188"/>
        </w:trPr>
        <w:tc>
          <w:tcPr>
            <w:tcW w:w="2886" w:type="pct"/>
            <w:shd w:val="clear" w:color="auto" w:fill="auto"/>
            <w:noWrap/>
          </w:tcPr>
          <w:p w14:paraId="37E8C59D" w14:textId="77777777" w:rsidR="00A50FE5" w:rsidRPr="00A50FE5" w:rsidRDefault="00A50FE5" w:rsidP="00634675">
            <w:pPr>
              <w:tabs>
                <w:tab w:val="left" w:pos="360"/>
              </w:tabs>
              <w:ind w:left="341"/>
              <w:jc w:val="left"/>
              <w:rPr>
                <w:color w:val="000000"/>
                <w:sz w:val="20"/>
                <w:lang w:val="es-ES"/>
              </w:rPr>
            </w:pPr>
            <w:r w:rsidRPr="00A50FE5">
              <w:rPr>
                <w:color w:val="000000"/>
                <w:sz w:val="20"/>
                <w:lang w:val="es-ES"/>
              </w:rPr>
              <w:t>Campañas de sensibilización</w:t>
            </w:r>
          </w:p>
        </w:tc>
        <w:tc>
          <w:tcPr>
            <w:tcW w:w="1058" w:type="pct"/>
          </w:tcPr>
          <w:p w14:paraId="77F1DE17" w14:textId="77777777" w:rsidR="00A50FE5" w:rsidRPr="00A50FE5" w:rsidRDefault="00A50FE5" w:rsidP="00634675">
            <w:pPr>
              <w:jc w:val="left"/>
              <w:rPr>
                <w:color w:val="000000"/>
                <w:sz w:val="20"/>
                <w:lang w:val="es-ES"/>
              </w:rPr>
            </w:pPr>
            <w:r w:rsidRPr="00A50FE5">
              <w:rPr>
                <w:color w:val="000000"/>
                <w:sz w:val="20"/>
                <w:lang w:val="es-ES"/>
              </w:rPr>
              <w:t>PNUD/Australia</w:t>
            </w:r>
          </w:p>
        </w:tc>
        <w:tc>
          <w:tcPr>
            <w:tcW w:w="1056" w:type="pct"/>
            <w:shd w:val="clear" w:color="auto" w:fill="auto"/>
            <w:tcMar>
              <w:left w:w="115" w:type="dxa"/>
              <w:right w:w="432" w:type="dxa"/>
            </w:tcMar>
          </w:tcPr>
          <w:p w14:paraId="14E21231" w14:textId="77777777" w:rsidR="00A50FE5" w:rsidRPr="00A50FE5" w:rsidRDefault="00A50FE5" w:rsidP="00634675">
            <w:pPr>
              <w:ind w:right="-327"/>
              <w:jc w:val="right"/>
              <w:rPr>
                <w:color w:val="000000"/>
                <w:sz w:val="20"/>
                <w:lang w:val="es-ES"/>
              </w:rPr>
            </w:pPr>
            <w:r w:rsidRPr="00A50FE5">
              <w:rPr>
                <w:color w:val="000000"/>
                <w:sz w:val="20"/>
                <w:lang w:val="es-ES"/>
              </w:rPr>
              <w:t>1.019.000</w:t>
            </w:r>
          </w:p>
        </w:tc>
      </w:tr>
      <w:tr w:rsidR="00A50FE5" w:rsidRPr="00A50FE5" w14:paraId="40352D15" w14:textId="77777777" w:rsidTr="00634675">
        <w:trPr>
          <w:trHeight w:val="188"/>
        </w:trPr>
        <w:tc>
          <w:tcPr>
            <w:tcW w:w="2886" w:type="pct"/>
            <w:shd w:val="clear" w:color="auto" w:fill="auto"/>
            <w:noWrap/>
          </w:tcPr>
          <w:p w14:paraId="27D0FF30" w14:textId="77777777" w:rsidR="00A50FE5" w:rsidRPr="00A50FE5" w:rsidRDefault="00A50FE5" w:rsidP="00634675">
            <w:pPr>
              <w:ind w:right="-297"/>
              <w:jc w:val="left"/>
              <w:rPr>
                <w:i/>
                <w:iCs/>
                <w:color w:val="000000"/>
                <w:sz w:val="20"/>
                <w:lang w:val="es-ES"/>
              </w:rPr>
            </w:pPr>
            <w:r w:rsidRPr="00A50FE5">
              <w:rPr>
                <w:i/>
                <w:color w:val="000000"/>
                <w:sz w:val="20"/>
                <w:lang w:val="es-ES"/>
              </w:rPr>
              <w:t>Asistencia técnica para enfriadores y en el sector de extinción de incendios</w:t>
            </w:r>
          </w:p>
        </w:tc>
        <w:tc>
          <w:tcPr>
            <w:tcW w:w="1058" w:type="pct"/>
            <w:shd w:val="clear" w:color="auto" w:fill="auto"/>
          </w:tcPr>
          <w:p w14:paraId="17DAA0F1" w14:textId="77777777" w:rsidR="00A50FE5" w:rsidRPr="00A50FE5" w:rsidRDefault="00A50FE5" w:rsidP="00634675">
            <w:pPr>
              <w:jc w:val="left"/>
              <w:rPr>
                <w:color w:val="000000"/>
                <w:sz w:val="20"/>
                <w:lang w:val="es-ES"/>
              </w:rPr>
            </w:pPr>
            <w:r w:rsidRPr="00A50FE5">
              <w:rPr>
                <w:color w:val="000000"/>
                <w:sz w:val="20"/>
                <w:lang w:val="es-ES"/>
              </w:rPr>
              <w:t>PNUD</w:t>
            </w:r>
          </w:p>
        </w:tc>
        <w:tc>
          <w:tcPr>
            <w:tcW w:w="1056" w:type="pct"/>
            <w:shd w:val="clear" w:color="auto" w:fill="auto"/>
          </w:tcPr>
          <w:p w14:paraId="395D027C" w14:textId="77777777" w:rsidR="00A50FE5" w:rsidRPr="00A50FE5" w:rsidRDefault="00A50FE5" w:rsidP="00634675">
            <w:pPr>
              <w:jc w:val="right"/>
              <w:rPr>
                <w:color w:val="000000"/>
                <w:sz w:val="20"/>
                <w:lang w:val="es-ES"/>
              </w:rPr>
            </w:pPr>
            <w:r w:rsidRPr="00A50FE5">
              <w:rPr>
                <w:color w:val="000000"/>
                <w:sz w:val="20"/>
                <w:lang w:val="es-ES"/>
              </w:rPr>
              <w:t>165.696</w:t>
            </w:r>
          </w:p>
        </w:tc>
      </w:tr>
      <w:tr w:rsidR="00A50FE5" w:rsidRPr="00A50FE5" w14:paraId="383D21B0" w14:textId="77777777" w:rsidTr="00634675">
        <w:trPr>
          <w:trHeight w:val="188"/>
        </w:trPr>
        <w:tc>
          <w:tcPr>
            <w:tcW w:w="2886" w:type="pct"/>
            <w:shd w:val="clear" w:color="auto" w:fill="auto"/>
            <w:noWrap/>
          </w:tcPr>
          <w:p w14:paraId="530F56E5" w14:textId="77777777" w:rsidR="00A50FE5" w:rsidRPr="00A50FE5" w:rsidRDefault="00A50FE5" w:rsidP="00634675">
            <w:pPr>
              <w:tabs>
                <w:tab w:val="left" w:pos="360"/>
              </w:tabs>
              <w:jc w:val="left"/>
              <w:rPr>
                <w:i/>
                <w:iCs/>
                <w:color w:val="000000"/>
                <w:sz w:val="20"/>
                <w:lang w:val="es-ES"/>
              </w:rPr>
            </w:pPr>
            <w:r w:rsidRPr="00A50FE5">
              <w:rPr>
                <w:i/>
                <w:color w:val="000000"/>
                <w:sz w:val="20"/>
                <w:lang w:val="es-ES"/>
              </w:rPr>
              <w:t>Oficina de gestión y supervisión de proyectos</w:t>
            </w:r>
          </w:p>
        </w:tc>
        <w:tc>
          <w:tcPr>
            <w:tcW w:w="1058" w:type="pct"/>
          </w:tcPr>
          <w:p w14:paraId="0E8567FC" w14:textId="77777777" w:rsidR="00A50FE5" w:rsidRPr="00A50FE5" w:rsidRDefault="00A50FE5" w:rsidP="00634675">
            <w:pPr>
              <w:jc w:val="left"/>
              <w:rPr>
                <w:color w:val="000000"/>
                <w:sz w:val="20"/>
                <w:lang w:val="es-ES"/>
              </w:rPr>
            </w:pPr>
            <w:r w:rsidRPr="00A50FE5">
              <w:rPr>
                <w:color w:val="000000"/>
                <w:sz w:val="20"/>
                <w:lang w:val="es-ES"/>
              </w:rPr>
              <w:t>PNUD</w:t>
            </w:r>
          </w:p>
        </w:tc>
        <w:tc>
          <w:tcPr>
            <w:tcW w:w="1056" w:type="pct"/>
            <w:shd w:val="clear" w:color="auto" w:fill="auto"/>
            <w:noWrap/>
            <w:tcMar>
              <w:left w:w="115" w:type="dxa"/>
              <w:right w:w="432" w:type="dxa"/>
            </w:tcMar>
          </w:tcPr>
          <w:p w14:paraId="2EF2EB64" w14:textId="77777777" w:rsidR="00A50FE5" w:rsidRPr="00A50FE5" w:rsidRDefault="00A50FE5" w:rsidP="00634675">
            <w:pPr>
              <w:ind w:right="-327"/>
              <w:jc w:val="right"/>
              <w:rPr>
                <w:color w:val="000000"/>
                <w:sz w:val="20"/>
                <w:lang w:val="es-ES"/>
              </w:rPr>
            </w:pPr>
            <w:r w:rsidRPr="00A50FE5">
              <w:rPr>
                <w:color w:val="000000"/>
                <w:sz w:val="20"/>
                <w:lang w:val="es-ES"/>
              </w:rPr>
              <w:t>1.378.500</w:t>
            </w:r>
          </w:p>
        </w:tc>
      </w:tr>
      <w:tr w:rsidR="00A50FE5" w:rsidRPr="00A50FE5" w14:paraId="323647DE" w14:textId="77777777" w:rsidTr="00634675">
        <w:trPr>
          <w:trHeight w:val="43"/>
        </w:trPr>
        <w:tc>
          <w:tcPr>
            <w:tcW w:w="2886" w:type="pct"/>
            <w:shd w:val="clear" w:color="auto" w:fill="auto"/>
            <w:noWrap/>
            <w:vAlign w:val="center"/>
            <w:hideMark/>
          </w:tcPr>
          <w:p w14:paraId="1C4225EC" w14:textId="77777777" w:rsidR="00A50FE5" w:rsidRPr="00A50FE5" w:rsidRDefault="00A50FE5" w:rsidP="00634675">
            <w:pPr>
              <w:jc w:val="left"/>
              <w:rPr>
                <w:b/>
                <w:color w:val="000000"/>
                <w:sz w:val="20"/>
                <w:lang w:val="es-ES"/>
              </w:rPr>
            </w:pPr>
            <w:r w:rsidRPr="00A50FE5">
              <w:rPr>
                <w:b/>
                <w:color w:val="000000"/>
                <w:sz w:val="20"/>
                <w:lang w:val="es-ES"/>
              </w:rPr>
              <w:t xml:space="preserve">Total </w:t>
            </w:r>
          </w:p>
        </w:tc>
        <w:tc>
          <w:tcPr>
            <w:tcW w:w="1058" w:type="pct"/>
          </w:tcPr>
          <w:p w14:paraId="30B57F10" w14:textId="77777777" w:rsidR="00A50FE5" w:rsidRPr="00A50FE5" w:rsidRDefault="00A50FE5" w:rsidP="00634675">
            <w:pPr>
              <w:jc w:val="left"/>
              <w:rPr>
                <w:b/>
                <w:color w:val="000000"/>
                <w:sz w:val="20"/>
                <w:lang w:val="es-ES"/>
              </w:rPr>
            </w:pPr>
          </w:p>
        </w:tc>
        <w:tc>
          <w:tcPr>
            <w:tcW w:w="1056" w:type="pct"/>
            <w:shd w:val="clear" w:color="auto" w:fill="auto"/>
            <w:tcMar>
              <w:left w:w="115" w:type="dxa"/>
              <w:right w:w="432" w:type="dxa"/>
            </w:tcMar>
          </w:tcPr>
          <w:p w14:paraId="3DD868B9" w14:textId="77777777" w:rsidR="00A50FE5" w:rsidRPr="00A50FE5" w:rsidRDefault="00A50FE5" w:rsidP="00634675">
            <w:pPr>
              <w:ind w:right="-327"/>
              <w:jc w:val="right"/>
              <w:rPr>
                <w:b/>
                <w:color w:val="000000"/>
                <w:sz w:val="20"/>
                <w:lang w:val="es-ES"/>
              </w:rPr>
            </w:pPr>
            <w:r w:rsidRPr="00A50FE5">
              <w:rPr>
                <w:b/>
                <w:color w:val="000000"/>
                <w:sz w:val="20"/>
                <w:lang w:val="es-ES"/>
              </w:rPr>
              <w:t>15.529.956</w:t>
            </w:r>
          </w:p>
        </w:tc>
      </w:tr>
    </w:tbl>
    <w:p w14:paraId="676FCE23" w14:textId="77777777" w:rsidR="00A50FE5" w:rsidRPr="00A50FE5" w:rsidRDefault="00A50FE5" w:rsidP="00A50FE5">
      <w:pPr>
        <w:widowControl w:val="0"/>
        <w:rPr>
          <w:lang w:val="es-ES"/>
        </w:rPr>
      </w:pPr>
    </w:p>
    <w:p w14:paraId="47440149" w14:textId="77777777" w:rsidR="00A50FE5" w:rsidRPr="00A50FE5" w:rsidRDefault="00A50FE5" w:rsidP="00A50FE5">
      <w:pPr>
        <w:widowControl w:val="0"/>
        <w:spacing w:after="240"/>
        <w:rPr>
          <w:u w:val="single"/>
          <w:lang w:val="es-ES"/>
        </w:rPr>
      </w:pPr>
      <w:r w:rsidRPr="00A50FE5">
        <w:rPr>
          <w:u w:val="single"/>
          <w:lang w:val="es-ES"/>
        </w:rPr>
        <w:t>Actividades previstas para el primer tramo de la etapa III</w:t>
      </w:r>
    </w:p>
    <w:p w14:paraId="16F22EEE" w14:textId="77777777" w:rsidR="00A50FE5" w:rsidRPr="00A50FE5" w:rsidRDefault="00A50FE5" w:rsidP="00A50FE5">
      <w:pPr>
        <w:pStyle w:val="Heading1"/>
        <w:rPr>
          <w:lang w:val="es-ES"/>
        </w:rPr>
      </w:pPr>
      <w:r w:rsidRPr="00A50FE5">
        <w:rPr>
          <w:lang w:val="es-ES"/>
        </w:rPr>
        <w:t>El primer tramo de financiación de la etapa III del PGEH, por un valor total de 4.015.244 $EUA, se ejecutará entre junio de 2023 y mayo de 2025, y constará de las siguientes actividades:</w:t>
      </w:r>
    </w:p>
    <w:p w14:paraId="63FF1908" w14:textId="77777777" w:rsidR="00A50FE5" w:rsidRPr="00A50FE5" w:rsidRDefault="00A50FE5" w:rsidP="00A50FE5">
      <w:pPr>
        <w:pStyle w:val="Heading2"/>
        <w:rPr>
          <w:lang w:val="es-ES"/>
        </w:rPr>
      </w:pPr>
      <w:r w:rsidRPr="00A50FE5">
        <w:rPr>
          <w:i/>
          <w:lang w:val="es-ES"/>
        </w:rPr>
        <w:t>Marco jurídico y aduanas:</w:t>
      </w:r>
      <w:r w:rsidRPr="00A50FE5">
        <w:rPr>
          <w:lang w:val="es-ES"/>
        </w:rPr>
        <w:t xml:space="preserve"> Elaboración de un compendio de las políticas y reglamentaciones en Indonesia relacionadas con la eliminación de sustancias controladas como guía para las partes interesadas (PNUD) (60.000 $EUA); actualización del módulo de capacitación de aduanas (PNUD) (10.000 $EUA); y actualización de las normas nacionales de seguridad y del currículo de competencias (Australia) (80.000 $EUA);</w:t>
      </w:r>
    </w:p>
    <w:p w14:paraId="4C702711" w14:textId="77777777" w:rsidR="00A50FE5" w:rsidRPr="00A50FE5" w:rsidRDefault="00A50FE5" w:rsidP="00A50FE5">
      <w:pPr>
        <w:pStyle w:val="Heading2"/>
        <w:rPr>
          <w:lang w:val="es-ES"/>
        </w:rPr>
      </w:pPr>
      <w:r w:rsidRPr="00A50FE5">
        <w:rPr>
          <w:i/>
          <w:lang w:val="es-ES"/>
        </w:rPr>
        <w:t>Sector de servicio y mantenimiento de equipos de refrigeración y aire acondicionado:</w:t>
      </w:r>
      <w:r w:rsidRPr="00A50FE5">
        <w:rPr>
          <w:lang w:val="es-ES"/>
        </w:rPr>
        <w:t xml:space="preserve"> Capacitación de 100 instructores en buenas prácticas de servicio y mantenimiento (Australia) (250.000 $EUA); mejora de la infraestructura y el acceso a las estaciones de autoservicio para los cinco centros creados en la etapa II (200.000 $EUA); elaboración de procedimientos estándar operativos sobre el uso adecuado de los equipos e instalaciones de regeneración en cinco centros (45.000 $EUA); capacitación de 50 instructores en prácticas de regeneración 10.000 $EUA) (PNUD); adquisición de equipos básicos de capacitación y certificación para distribuir a 15 centros de formación profesional (2.135.340 $EUA); adquisición de equipos para la creación de cinco centros de regeneración (600.000 $EUA); lanzamiento de dos campañas de sensibilización sobre la prohibición y la eliminación de los HCFC, y dos campañas destinadas a usuarios finales sobre la seguridad y las ventajas de las tecnologías alternativas (40.000 $EUA) (PNUD); y celebración de tres talleres técnicos sobre el uso y la aplicación de tecnologías alternativas (Australia) (165.000 $EUA);</w:t>
      </w:r>
    </w:p>
    <w:p w14:paraId="059784E1" w14:textId="77777777" w:rsidR="00A50FE5" w:rsidRPr="00A50FE5" w:rsidRDefault="00A50FE5" w:rsidP="00A50FE5">
      <w:pPr>
        <w:pStyle w:val="Heading2"/>
        <w:numPr>
          <w:ilvl w:val="1"/>
          <w:numId w:val="27"/>
        </w:numPr>
        <w:rPr>
          <w:lang w:val="es-ES"/>
        </w:rPr>
      </w:pPr>
      <w:r w:rsidRPr="00A50FE5">
        <w:rPr>
          <w:i/>
          <w:lang w:val="es-ES"/>
        </w:rPr>
        <w:t>Asistencia técnica para enfriadores:</w:t>
      </w:r>
      <w:r w:rsidRPr="00A50FE5">
        <w:rPr>
          <w:lang w:val="es-ES"/>
        </w:rPr>
        <w:t xml:space="preserve"> Realización de estudios, encuestas y evaluaciones exhaustivos para recopilar datos a fin de conocer la distribución actual y estimar las necesidades futuras de servicio y mantenimiento de enfriadores (70.000 $EUA), elaboración de una estrategia de gestión del consumo sobre la base de los datos recopilados </w:t>
      </w:r>
      <w:r w:rsidRPr="00A50FE5">
        <w:rPr>
          <w:lang w:val="es-ES"/>
        </w:rPr>
        <w:lastRenderedPageBreak/>
        <w:t xml:space="preserve">de los enfriadores (20.000 $EUA); y elaboración de procedimientos estándar operativos sobre buenas prácticas de servicio y mantenimiento y reducción de fugas en enfriadores (5.904 $EUA) (PNUD); y </w:t>
      </w:r>
    </w:p>
    <w:p w14:paraId="20D16D14" w14:textId="7919806E" w:rsidR="00A50FE5" w:rsidRPr="00A50FE5" w:rsidRDefault="00A50FE5" w:rsidP="00A50FE5">
      <w:pPr>
        <w:pStyle w:val="Heading2"/>
        <w:widowControl/>
        <w:rPr>
          <w:lang w:val="es-ES"/>
        </w:rPr>
      </w:pPr>
      <w:r w:rsidRPr="00A50FE5">
        <w:rPr>
          <w:i/>
          <w:lang w:val="es-ES"/>
        </w:rPr>
        <w:t>Ejecución de proyectos y seguimiento:</w:t>
      </w:r>
      <w:r w:rsidRPr="00A50FE5">
        <w:rPr>
          <w:lang w:val="es-ES"/>
        </w:rPr>
        <w:t xml:space="preserve"> La oficina de gestión y supervisión de proyectos coordinará la ejecución del primer tramo mediante la contratación de personal y la prórroga de los contratos, el establecimiento de acuerdos para permitir la continuación de la adquisición de equipos, la celebración de reuniones con las partes interesadas, la organización de dos reuniones de la junta de proyecto, y la preparación de informes y propuestas. El costo de esas actividades para el PNUD asciende a 324.000 $EUA, e incluye personal de proyectos y consultores (255.000 $EUA), costos operacionales (22.000</w:t>
      </w:r>
      <w:r w:rsidR="00075D88">
        <w:rPr>
          <w:lang w:val="es-ES"/>
        </w:rPr>
        <w:t> </w:t>
      </w:r>
      <w:r w:rsidRPr="00A50FE5">
        <w:rPr>
          <w:lang w:val="es-ES"/>
        </w:rPr>
        <w:t>$EUA), verificación de terceros del consumo (8.000 $EUA); y supervisión y ejecución (39.000 $EUA).</w:t>
      </w:r>
    </w:p>
    <w:p w14:paraId="1D525ABB" w14:textId="77777777" w:rsidR="00A50FE5" w:rsidRPr="00A50FE5" w:rsidRDefault="00A50FE5" w:rsidP="00A50FE5">
      <w:pPr>
        <w:keepNext/>
        <w:spacing w:before="480" w:after="240"/>
        <w:jc w:val="center"/>
        <w:rPr>
          <w:b/>
          <w:lang w:val="es-ES"/>
        </w:rPr>
      </w:pPr>
      <w:r w:rsidRPr="00A50FE5">
        <w:rPr>
          <w:b/>
          <w:lang w:val="es-ES"/>
        </w:rPr>
        <w:t>OBSERVACIONES Y RECOMENDACIÓN DE LA SECRETARÍA</w:t>
      </w:r>
    </w:p>
    <w:p w14:paraId="7B6F6FD4" w14:textId="77777777" w:rsidR="00A50FE5" w:rsidRPr="00A50FE5" w:rsidRDefault="00A50FE5" w:rsidP="00A50FE5">
      <w:pPr>
        <w:keepNext/>
        <w:spacing w:after="240"/>
        <w:rPr>
          <w:b/>
          <w:lang w:val="es-ES"/>
        </w:rPr>
      </w:pPr>
      <w:r w:rsidRPr="00A50FE5">
        <w:rPr>
          <w:b/>
          <w:lang w:val="es-ES"/>
        </w:rPr>
        <w:t>OBSERVACIONES</w:t>
      </w:r>
    </w:p>
    <w:p w14:paraId="7D22052F" w14:textId="77777777" w:rsidR="00A50FE5" w:rsidRPr="00A50FE5" w:rsidRDefault="00A50FE5" w:rsidP="00A50FE5">
      <w:pPr>
        <w:numPr>
          <w:ilvl w:val="0"/>
          <w:numId w:val="1"/>
        </w:numPr>
        <w:spacing w:after="240"/>
        <w:outlineLvl w:val="0"/>
        <w:rPr>
          <w:lang w:val="es-ES"/>
        </w:rPr>
      </w:pPr>
      <w:r w:rsidRPr="00A50FE5">
        <w:rPr>
          <w:lang w:val="es-ES"/>
        </w:rPr>
        <w:t xml:space="preserve">La Secretaría ha revisado la etapa III del PGEH teniendo en cuenta las etapas I y II, las políticas y las directrices del Fondo Multilateral, incluidos los criterios para financiar la eliminación de HCFC en el sector de consumo en la etapa II de los PGEH (decisión 74/50) y el plan administrativo del Fondo Multilateral para el período 2023-2025. </w:t>
      </w:r>
    </w:p>
    <w:p w14:paraId="1D2DCEF1" w14:textId="77777777" w:rsidR="00A50FE5" w:rsidRPr="00A50FE5" w:rsidRDefault="00A50FE5" w:rsidP="00A50FE5">
      <w:pPr>
        <w:spacing w:after="240"/>
        <w:rPr>
          <w:u w:val="single"/>
          <w:lang w:val="es-ES"/>
        </w:rPr>
      </w:pPr>
      <w:r w:rsidRPr="00A50FE5">
        <w:rPr>
          <w:u w:val="single"/>
          <w:lang w:val="es-ES"/>
        </w:rPr>
        <w:t>Estrategia general</w:t>
      </w:r>
    </w:p>
    <w:p w14:paraId="0168B890" w14:textId="3A77EE75" w:rsidR="00A50FE5" w:rsidRPr="00A50FE5" w:rsidRDefault="00A50FE5" w:rsidP="00A50FE5">
      <w:pPr>
        <w:numPr>
          <w:ilvl w:val="0"/>
          <w:numId w:val="1"/>
        </w:numPr>
        <w:spacing w:after="240"/>
        <w:outlineLvl w:val="0"/>
        <w:rPr>
          <w:lang w:val="es-ES"/>
        </w:rPr>
      </w:pPr>
      <w:r w:rsidRPr="00A50FE5">
        <w:rPr>
          <w:lang w:val="es-ES"/>
        </w:rPr>
        <w:t>El Gobierno de Indonesia propone cumplir con el 100 por ciento de reducción de su nivel básico de consumo de HCFC para 2030, y mantener un consumo anual máximo de HCFC durante el período 2030</w:t>
      </w:r>
      <w:r w:rsidR="00075D88">
        <w:rPr>
          <w:lang w:val="es-ES"/>
        </w:rPr>
        <w:noBreakHyphen/>
      </w:r>
      <w:r w:rsidRPr="00A50FE5">
        <w:rPr>
          <w:lang w:val="es-ES"/>
        </w:rPr>
        <w:t>2040 en consonancia con el párrafo 8 ter. e) i) del Artículo 5 del Protocolo de Montreal.</w:t>
      </w:r>
      <w:r w:rsidRPr="00A50FE5">
        <w:rPr>
          <w:vertAlign w:val="superscript"/>
          <w:lang w:val="es-ES"/>
        </w:rPr>
        <w:footnoteReference w:id="16"/>
      </w:r>
      <w:r w:rsidRPr="00A50FE5">
        <w:rPr>
          <w:lang w:val="es-ES"/>
        </w:rPr>
        <w:t xml:space="preserve"> El motivo para prorrogar la etapa III hasta 2030 fue permitir el desarrollo de un conjunto exhaustivo y coherente de actividades en el sector de servicio y mantenimiento, complementado por las políticas y reglamentos necesarios, y asegurar la continuidad de esas actividades. Además, la propuesta para la eliminación total evita la necesidad y el gasto de preparar una cuarta etapa del PGEH.</w:t>
      </w:r>
    </w:p>
    <w:p w14:paraId="297D2AF4" w14:textId="77777777" w:rsidR="00A50FE5" w:rsidRPr="00A50FE5" w:rsidRDefault="00A50FE5" w:rsidP="00A50FE5">
      <w:pPr>
        <w:pStyle w:val="Heading1"/>
        <w:rPr>
          <w:lang w:val="es-ES"/>
        </w:rPr>
      </w:pPr>
      <w:r w:rsidRPr="00A50FE5">
        <w:rPr>
          <w:lang w:val="es-ES"/>
        </w:rPr>
        <w:t>De conformidad con la decisión 86/51, para permitir el examen del tramo final de su PGEH, el Gobierno de Indonesia convino en presentar una descripción detallada del marco normativo y de políticas en vigor para aplicar medidas destinadas a garantizar que el consumo de HCFC sea conforme con el apartado 8 ter. e) i) del Artículo 5 del Protocolo de Montreal para el período 2030–2040, y, si Indonesia tiene intención de consumir HCFC durante el período 2030–2040, de conformidad con el párrafo 8 ter. e) i) del Artículo 5 del Protocolo de Montreal, propuso modificaciones a su Acuerdo con el Comité Ejecutivo que abarquen el período más allá de 2030.</w:t>
      </w:r>
    </w:p>
    <w:p w14:paraId="41E5A6C9" w14:textId="77777777" w:rsidR="00A50FE5" w:rsidRPr="00A50FE5" w:rsidRDefault="00A50FE5" w:rsidP="00A50FE5">
      <w:pPr>
        <w:keepNext/>
        <w:spacing w:after="240"/>
        <w:rPr>
          <w:u w:val="single"/>
          <w:lang w:val="es-ES"/>
        </w:rPr>
      </w:pPr>
      <w:r w:rsidRPr="00A50FE5">
        <w:rPr>
          <w:u w:val="single"/>
          <w:lang w:val="es-ES"/>
        </w:rPr>
        <w:t>Marco jurídico</w:t>
      </w:r>
    </w:p>
    <w:p w14:paraId="223C51B0" w14:textId="77777777" w:rsidR="00A50FE5" w:rsidRPr="00A50FE5" w:rsidRDefault="00A50FE5" w:rsidP="00A50FE5">
      <w:pPr>
        <w:pStyle w:val="Heading1"/>
        <w:rPr>
          <w:lang w:val="es-ES"/>
        </w:rPr>
      </w:pPr>
      <w:r w:rsidRPr="00A50FE5">
        <w:rPr>
          <w:lang w:val="es-ES"/>
        </w:rPr>
        <w:t xml:space="preserve">Si bien Indonesia ya había aplicado una prohibición de la importación y fabricación de equipos de refrigeración y aire acondicionado que utilizan HCFC-22 (que entró en vigor el 1 de enero de 2015), y una prohibición de la importación y el uso de HCFC-141b puro y contenido en polioles premezclados (que entró en vigor el 1 de enero de 2022), la Secretaría trató de entender mejor cuándo tenía intención el Gobierno de prohibir los equipos de extinción de incendios, de protección contra incendios y de enfriadores a base de HCFC-123, teniendo en cuenta que, de conformidad con el párrafo 8 ter. e) ii) a) y b) del Artículo 5 del </w:t>
      </w:r>
      <w:r w:rsidRPr="00A50FE5">
        <w:rPr>
          <w:lang w:val="es-ES"/>
        </w:rPr>
        <w:lastRenderedPageBreak/>
        <w:t xml:space="preserve">Protocolo de Montreal, solo se podría utilizar HCFC para dar servicio y mantenimiento entre 2030 y 2040 a los equipos existentes el 1 de enero de 2030, observando al mismo tiempo que las circunstancias de los sectores de enfriadores y extinción de incendios eran diferentes. </w:t>
      </w:r>
    </w:p>
    <w:p w14:paraId="7F1694DD" w14:textId="77777777" w:rsidR="00A50FE5" w:rsidRPr="00A50FE5" w:rsidRDefault="00A50FE5" w:rsidP="00A50FE5">
      <w:pPr>
        <w:pStyle w:val="Heading1"/>
        <w:rPr>
          <w:lang w:val="es-ES"/>
        </w:rPr>
      </w:pPr>
      <w:r w:rsidRPr="00A50FE5">
        <w:rPr>
          <w:lang w:val="es-ES"/>
        </w:rPr>
        <w:t xml:space="preserve">En particular, si bien la vida útil de un enfriador en Indonesia oscila entre los 15 y los 20 años, los enfriadores que se sustituyen pueden convertirse en unidades de respaldo, prolongando así eficazmente la vida útil de los equipos. Un fabricante internacional de enfriadores estaba considerando la transición a enfriadores sin HCFC-123 alrededor de 2027; no obstante, dicho plazo probablemente significaría que en el país habría enfriadores que utilizan HCFC-123 en su vida útil prevista que necesitarían servicio y mantenimiento después de 2040, que solo se podrían llevar a cabo con HCFC-123 recuperado o regenerado. Además, si bien había enfriadores que utilizan HFC disponibles en el mercado, las consultas con los proveedores indicaban la voluntad de cambiar a la comercialización de enfriadores con bajo potencial de calentamiento atmosférico. En consecuencia, el Gobierno propuso prohibir la importación, fabricación e instalación de enfriadores que utilizan HCFC-123 a más tardar el 1 de enero de 2026. La Secretaría también tomó nota de que el Gobierno podrá estimar oportuno considerar la inclusión de medidas en la etapa I del plan de ejecución de la Enmienda de Kigali para los HFC (KIP) a fin de facilitar la adopción de enfriadores con bajo potencial de calentamiento atmosférico, de conformidad con la flexibilidad otorgada a los países del Artículo 5 en el párrafo 13 de la decisión XXVIII/2. </w:t>
      </w:r>
    </w:p>
    <w:p w14:paraId="2059F0E0" w14:textId="30E13EBA" w:rsidR="00A50FE5" w:rsidRPr="00A50FE5" w:rsidRDefault="00A50FE5" w:rsidP="00A50FE5">
      <w:pPr>
        <w:pStyle w:val="Heading1"/>
        <w:rPr>
          <w:lang w:val="es-ES"/>
        </w:rPr>
      </w:pPr>
      <w:r w:rsidRPr="00A50FE5">
        <w:rPr>
          <w:lang w:val="es-ES"/>
        </w:rPr>
        <w:t>En lo que respecta al sector de extinción de incendios, había falta de información sobre si hay en el país equipos de extinción de incendios de tipo inundación total que utilizan HCFC-123, y de haberlos, su número; y si hay fabricación y montaje a base de HCFC-123 en el sector; y la prevalencia de usuarios "sensibles" (p. ej., fuerzas armadas, aviación civil, y sectores de petróleo y gas) con requisitos estrictos (y a menudo que requieren mucho tiempo) de seguridad que pueden requerir evaluaciones detalladas que permitan la introducción de alternativas. Además, si bien hay disponibilidad de algunas alternativas de bajo potencial de calentamiento atmosférico y de otros tipos diferentes, también se creía que se usaban HFC (p.</w:t>
      </w:r>
      <w:r w:rsidR="002F0150">
        <w:rPr>
          <w:lang w:val="es-ES"/>
        </w:rPr>
        <w:t> </w:t>
      </w:r>
      <w:r w:rsidRPr="00A50FE5">
        <w:rPr>
          <w:lang w:val="es-ES"/>
        </w:rPr>
        <w:t xml:space="preserve">ej., HFC-227ea, HFC-125) en el país. Además, a pesar de los datos preliminares indican que en Indonesia no se usaban HFC con muy alto potencial de calentamiento atmosférico (p. ej., HFC-236fa o HFC-23), se utilizaban en el sector en algunos países de la región; por lo tanto, había riesgo de que una prohibición prematura podría conducir a la introducción de equipos con HFC muy alto potencial de calentamiento atmosférico. Dado que dichos equipos se introducirían después del establecimiento del nivel básico de HFC del país, una prohibición prematura de los equipos de extinción de incendios y equipos de protección contra incendios que contienen HCFC-123 podría dificultar la reducción posterior de HFC en el país. En consecuencia, se acordó que el Gobierno elaboraría un cronograma para la prohibición de la importación, fabricación y montaje de equipos de extinción de incendios y de protección contra incendios que utilizan HCFC-123 sobre la base de la asistencia técnica propuesta para el sector, así como las actividades adicionales de asistencia técnica identificadas en el párrafo 55 a continuación, en el entendido de que la prohibición entraría a más tardar el 1 de enero de 2030. </w:t>
      </w:r>
    </w:p>
    <w:p w14:paraId="357A8E54" w14:textId="77777777" w:rsidR="00A50FE5" w:rsidRPr="00A50FE5" w:rsidRDefault="00A50FE5" w:rsidP="00A50FE5">
      <w:pPr>
        <w:keepNext/>
        <w:keepLines/>
        <w:spacing w:after="240"/>
        <w:rPr>
          <w:u w:val="single"/>
          <w:lang w:val="es-ES"/>
        </w:rPr>
      </w:pPr>
      <w:r w:rsidRPr="00A50FE5">
        <w:rPr>
          <w:u w:val="single"/>
          <w:lang w:val="es-ES"/>
        </w:rPr>
        <w:t xml:space="preserve">Aspectos técnicos y de costes </w:t>
      </w:r>
    </w:p>
    <w:p w14:paraId="39B2F4E6" w14:textId="79174199" w:rsidR="00A50FE5" w:rsidRPr="00A50FE5" w:rsidRDefault="00A50FE5" w:rsidP="00A50FE5">
      <w:pPr>
        <w:pStyle w:val="Heading1"/>
        <w:rPr>
          <w:lang w:val="es-ES"/>
        </w:rPr>
      </w:pPr>
      <w:r w:rsidRPr="00A50FE5">
        <w:rPr>
          <w:lang w:val="es-ES"/>
        </w:rPr>
        <w:t>Según lo presentado, la financiación de la etapa II del PGEH se basó en el consumo del país para 2021, el consumo más reciente disponible en el momento en que se preparó el proyecto. Conforme a la decisión del párrafo 32 b) del documento UNEP/OzL.Pro/ExCom/16/20, y teniendo en cuenta los efectos de la pandemia del COVID-19 en el consumo del país, se acordó utilizar el consumo promedio de 2020</w:t>
      </w:r>
      <w:r w:rsidR="00075D88">
        <w:rPr>
          <w:lang w:val="es-ES"/>
        </w:rPr>
        <w:noBreakHyphen/>
      </w:r>
      <w:r w:rsidRPr="00A50FE5">
        <w:rPr>
          <w:lang w:val="es-ES"/>
        </w:rPr>
        <w:t xml:space="preserve">2022 para determinar el consumo admisible para el proyecto, lo que resultó en un financiamiento máximo de 13.359.984 $EUA para el sector de servicio y mantenimiento y 298.368 $EUA para actividades para reducir el consumo de HCFC-123 en enfriadores y en el sector de extinción de incendios. Sobre esa base, el PNUD redujo la financiación asignada al sector de servicio y mantenimiento en 625.776 $EUA y propuso 132.667 $EUA para actividades adicionales para abordar el consumo de HCFC-123 en enfriadores y equipos de extinción de incendios y de protección contra incendios, como se detalla más adelante. </w:t>
      </w:r>
    </w:p>
    <w:p w14:paraId="2169E0DE" w14:textId="77777777" w:rsidR="00A50FE5" w:rsidRPr="00A50FE5" w:rsidRDefault="00A50FE5" w:rsidP="00A50FE5">
      <w:pPr>
        <w:keepNext/>
        <w:spacing w:after="240"/>
        <w:rPr>
          <w:lang w:val="es-ES"/>
        </w:rPr>
      </w:pPr>
      <w:r w:rsidRPr="00A50FE5">
        <w:rPr>
          <w:i/>
          <w:lang w:val="es-ES"/>
        </w:rPr>
        <w:lastRenderedPageBreak/>
        <w:t>Sector de servicio y mantenimiento de equipos de refrigeración y aire acondicionado</w:t>
      </w:r>
    </w:p>
    <w:p w14:paraId="75E458CC" w14:textId="77777777" w:rsidR="00A50FE5" w:rsidRPr="00A50FE5" w:rsidRDefault="00A50FE5" w:rsidP="00A50FE5">
      <w:pPr>
        <w:pStyle w:val="Heading1"/>
        <w:rPr>
          <w:lang w:val="es-ES"/>
        </w:rPr>
      </w:pPr>
      <w:r w:rsidRPr="00A50FE5">
        <w:rPr>
          <w:lang w:val="es-ES"/>
        </w:rPr>
        <w:t>Dada la reducción de 625.776 $EUA en la financiación para el sector de servicio y mantenimiento, se hicieron los siguientes ajustes en el plan sectorial de servicio y mantenimiento:</w:t>
      </w:r>
    </w:p>
    <w:p w14:paraId="542F7422" w14:textId="77777777" w:rsidR="00A50FE5" w:rsidRPr="00A50FE5" w:rsidRDefault="00A50FE5" w:rsidP="00A50FE5">
      <w:pPr>
        <w:pStyle w:val="Heading2"/>
        <w:rPr>
          <w:lang w:val="es-ES"/>
        </w:rPr>
      </w:pPr>
      <w:r w:rsidRPr="00A50FE5">
        <w:rPr>
          <w:lang w:val="es-ES"/>
        </w:rPr>
        <w:t>Eliminación de la evaluación sobre el manejo de SAO no deseadas (120.000 $EUA), observando que Indonesia podría presentar una propuesta en el marco de la ventanilla de financiación establecida en la decisión 91/66 b) para preparar un inventario nacional de bancos de sustancias controladas usadas o no deseadas y un plan para la recolección, transporte y desecho de dichas sustancias, incluida la consideración del reciclaje, regeneración, y destrucción eficaz en relación con el costo;</w:t>
      </w:r>
    </w:p>
    <w:p w14:paraId="3B871717" w14:textId="7187961E" w:rsidR="00A50FE5" w:rsidRPr="00A50FE5" w:rsidRDefault="00A50FE5" w:rsidP="00A50FE5">
      <w:pPr>
        <w:pStyle w:val="Heading2"/>
        <w:rPr>
          <w:lang w:val="es-ES"/>
        </w:rPr>
      </w:pPr>
      <w:r w:rsidRPr="00A50FE5">
        <w:rPr>
          <w:lang w:val="es-ES"/>
        </w:rPr>
        <w:t xml:space="preserve">Racionalización de los costos asociados a la evaluación nacional del sector pesquero y la cadena de frío agrícola, y los costos asociados a la actualización de la plataforma </w:t>
      </w:r>
      <w:proofErr w:type="spellStart"/>
      <w:r w:rsidRPr="00A50FE5">
        <w:rPr>
          <w:lang w:val="es-ES"/>
        </w:rPr>
        <w:t>MontiR</w:t>
      </w:r>
      <w:proofErr w:type="spellEnd"/>
      <w:r w:rsidR="002F0150">
        <w:rPr>
          <w:lang w:val="es-ES"/>
        </w:rPr>
        <w:noBreakHyphen/>
      </w:r>
      <w:r w:rsidRPr="00A50FE5">
        <w:rPr>
          <w:lang w:val="es-ES"/>
        </w:rPr>
        <w:t>AC, con un ahorro consiguiente de 50.000 $EUA y 15.000 $EUA, respectivamente; y</w:t>
      </w:r>
    </w:p>
    <w:p w14:paraId="488DA5EC" w14:textId="77777777" w:rsidR="00A50FE5" w:rsidRPr="00A50FE5" w:rsidRDefault="00A50FE5" w:rsidP="00A50FE5">
      <w:pPr>
        <w:pStyle w:val="Heading2"/>
        <w:rPr>
          <w:lang w:val="es-ES"/>
        </w:rPr>
      </w:pPr>
      <w:r w:rsidRPr="00A50FE5">
        <w:rPr>
          <w:lang w:val="es-ES"/>
        </w:rPr>
        <w:t>Reducción de los costos de crear nuevos centros de regeneración mediante la reducción del número de identificadores de refrigerantes, bombonas y herramientas de inspección de cilindros adquiridos por centro, con una reducción correspondiente de los costos de transporte y distribución; adquisición de una unidad de regeneración de capacidad más baja; y mediante la cofinanciación del Ministerio de Trabajo para la adquisición de bombas de transferencia de alta velocidad y equipo de limpieza y secado de bombonas, lo que resulta en un ahorro de 440.776 $EUA.</w:t>
      </w:r>
    </w:p>
    <w:p w14:paraId="7D231D08" w14:textId="77777777" w:rsidR="00A50FE5" w:rsidRPr="00A50FE5" w:rsidRDefault="00A50FE5" w:rsidP="00A50FE5">
      <w:pPr>
        <w:pStyle w:val="Heading1"/>
        <w:rPr>
          <w:lang w:val="es-ES"/>
        </w:rPr>
      </w:pPr>
      <w:r w:rsidRPr="00A50FE5">
        <w:rPr>
          <w:lang w:val="es-ES"/>
        </w:rPr>
        <w:t>En octubre de 2019 entró en vigor una normativa que requiere una certificación basada en competencias para los técnicos de refrigeración y aire acondicionado. La Secretaría pidió más información clara sobre la aplicación de la reglamentación, señalando que hay aproximadamente 75 000 técnicos en el país, de los cuales hasta la fecha se han certificado 5 390; y observando que una pequeña proporción de los técnicos restantes se certificaría en la etapa III. El PNUD aclaró que el sistema de certificación de Indonesia consta de cinco niveles. El sistema de certificación está en funcionamiento para los niveles uno ("auxiliar técnico"), dos (técnico de mantenimiento) y tres ("técnico de refrigeración y aire acondicionado domésticos"),</w:t>
      </w:r>
      <w:r w:rsidRPr="00A50FE5">
        <w:rPr>
          <w:rStyle w:val="FootnoteReference"/>
          <w:lang w:val="es-ES"/>
        </w:rPr>
        <w:footnoteReference w:id="17"/>
      </w:r>
      <w:r w:rsidRPr="00A50FE5">
        <w:rPr>
          <w:lang w:val="es-ES"/>
        </w:rPr>
        <w:t xml:space="preserve"> y es obligatorio para los niveles dos y tres. La certificación todavía no está operativa para los niveles cuatro ("técnico de refrigeración comercial") y cinco ("técnico superior de enfriadores y aire acondicionado central"). El Gobierno estimó que la certificación de nivel cuatro y cinco se abordaría mejor en el marco del KIP del país, dado que los técnicos certificados en esos niveles probablemente se centrarían principalmente en los equipos que utilizan HFC, y dada la limitada financiación disponible en la etapa III y los recursos financieros necesarios para desarrollar el plan de certificación para los niveles cuatro y cinco, incluidos los equipos adicionales para los centros de formación profesional (p. ej., juegos para formación de equipos de refrigeración y aire acondicionado y enfriadores comerciales); un programa específico de formación para instructores; y una certificación de evaluadores para evaluar la competencia de los niveles cuatro y cinco. La Secretaría considera que esta prioridad es estratégica, observando también que la mayor parte del consumo de HCFC-22 del país provenía del servicio y mantenimiento de aparatos residenciales de aire acondicionado. </w:t>
      </w:r>
    </w:p>
    <w:p w14:paraId="471DB4FE" w14:textId="77777777" w:rsidR="00A50FE5" w:rsidRPr="00A50FE5" w:rsidRDefault="00A50FE5" w:rsidP="00A50FE5">
      <w:pPr>
        <w:pStyle w:val="Heading1"/>
        <w:rPr>
          <w:lang w:val="es-ES"/>
        </w:rPr>
      </w:pPr>
      <w:r w:rsidRPr="00A50FE5">
        <w:rPr>
          <w:lang w:val="es-ES"/>
        </w:rPr>
        <w:t xml:space="preserve">En cuanto al costo más alto de capacitar y certificar a los técnicos en el marco del plan en comparación con otros países que operan al amparo del Artículo 5, el PNUD explicó que la capacitación es un programa de 12 semanas y la evaluación de la certificación puede demorar hasta dos días, reflejando el </w:t>
      </w:r>
      <w:r w:rsidRPr="00A50FE5">
        <w:rPr>
          <w:lang w:val="es-ES"/>
        </w:rPr>
        <w:lastRenderedPageBreak/>
        <w:t>propósito del Gobierno de profesionalizar el sector. Los países que no están al amparo del Artículo 5 utilizaron un enfoque similar, que requería numerosos años para profesionalizar a los técnicos. En consecuencia, el cronograma requerido para certificar a todos los técnicos del país en un nivel apropiado se encontraba más allá del período de ejecución de la etapa III. A fin de garantizar que el sistema de capacitación y certificación sea sostenible, incluyendo después de la terminación de la etapa III, el Ministerio de Trabajo, asesorado por el Ministerio de Medio Ambiente y Silvicultura, continuará capacitando y certificando a los técnicos (en los niveles dos y tres) con sus propios recursos. Sobre esa base, el Gobierno se comprometió a capacitar y certificar a otros 3.500 técnicos con sus propios recursos antes de que terminara el proyecto. Además, la Secretaría observó que los técnicos certificados se registrarían con la aplicación móvil MontiR-AC; el uso de esa aplicación, que conecta a los técnicos con los consumidores y los propietarios de equipos,</w:t>
      </w:r>
      <w:r w:rsidRPr="00A50FE5">
        <w:rPr>
          <w:rStyle w:val="FootnoteReference"/>
          <w:lang w:val="es-ES"/>
        </w:rPr>
        <w:footnoteReference w:id="18"/>
      </w:r>
      <w:r w:rsidRPr="00A50FE5">
        <w:rPr>
          <w:lang w:val="es-ES"/>
        </w:rPr>
        <w:t xml:space="preserve"> ayudará a estimular la demanda de técnicos certificados y mejorar así la sostenibilidad del plan de certificación.</w:t>
      </w:r>
    </w:p>
    <w:p w14:paraId="59B53C21" w14:textId="77777777" w:rsidR="00A50FE5" w:rsidRPr="00A50FE5" w:rsidRDefault="00A50FE5" w:rsidP="00A50FE5">
      <w:pPr>
        <w:pStyle w:val="Heading1"/>
        <w:rPr>
          <w:lang w:val="es-ES"/>
        </w:rPr>
      </w:pPr>
      <w:r w:rsidRPr="00A50FE5">
        <w:rPr>
          <w:lang w:val="es-ES"/>
        </w:rPr>
        <w:t xml:space="preserve">Se crearon cinco centros de regeneración en el marco de la etapa II y se crearán otros nueve en el marco de la etapa III. Los requisitos de competencias para la certificación incluyen un conjunto exhaustivo de medidas para permitir la regeneración en el país, incluyendo la necesidad de recuperación de HCFC durante el servicio y mantenimiento de equipos de refrigeración y aire acondicionado; medidas para evitar la descarga a la atmósfera de los HCFC durante la instalación, el servicio y el desmantelamiento de los equipos de refrigeración y aire acondicionado; la inspección de fugas para equipos con una carga superior a 3 kg; y la recuperación de HCFC de contenedores y equipos al final de su vida útil. Además, el país había redactado un código de prácticas para los técnicos de refrigeración y aire acondicionado que apoyaban esas medidas. Los centros podrán regenerar HCFC-22, HFC puros y las mezclas de HFC más comunes (R-410A, R-407C y R-404A) y HFC-32. </w:t>
      </w:r>
    </w:p>
    <w:p w14:paraId="18D09F3F" w14:textId="77777777" w:rsidR="00A50FE5" w:rsidRPr="00A50FE5" w:rsidRDefault="00A50FE5" w:rsidP="00A50FE5">
      <w:pPr>
        <w:pStyle w:val="Heading1"/>
        <w:numPr>
          <w:ilvl w:val="0"/>
          <w:numId w:val="0"/>
        </w:numPr>
        <w:rPr>
          <w:i/>
          <w:iCs/>
          <w:lang w:val="es-ES"/>
        </w:rPr>
      </w:pPr>
      <w:r w:rsidRPr="00A50FE5">
        <w:rPr>
          <w:i/>
          <w:lang w:val="es-ES"/>
        </w:rPr>
        <w:t>Enfriadores y el sector de extinción de incendios</w:t>
      </w:r>
    </w:p>
    <w:p w14:paraId="167A04E3" w14:textId="4C053604" w:rsidR="00A50FE5" w:rsidRPr="00A50FE5" w:rsidRDefault="00A50FE5" w:rsidP="00A50FE5">
      <w:pPr>
        <w:pStyle w:val="Heading1"/>
        <w:rPr>
          <w:lang w:val="es-ES"/>
        </w:rPr>
      </w:pPr>
      <w:r w:rsidRPr="00A50FE5">
        <w:rPr>
          <w:lang w:val="es-ES"/>
        </w:rPr>
        <w:t>Con respecto a la incertidumbre sobre si en el país había sistemas de extinción de incendios a base de HCFC-123 y montaje y fabricación de equipos de extinción de incendios y de protección contra incendios a base de HCFC-123, a pesar de que la asistencia técnica para el sector acometida en la etapa II y la financiación de preparación facilitada en la etapa III, el PNUD enfatizó la extensión geográfica del país, la financiación limitada asignada en la etapa II y disponible en la preparación de proyectos de la etapa</w:t>
      </w:r>
      <w:r w:rsidR="00C60485">
        <w:rPr>
          <w:lang w:val="es-ES"/>
        </w:rPr>
        <w:t> </w:t>
      </w:r>
      <w:r w:rsidRPr="00A50FE5">
        <w:rPr>
          <w:lang w:val="es-ES"/>
        </w:rPr>
        <w:t>III, y las restricciones impuestas por la pandemia del COVID-19; y que las evaluaciones previstas en el marco de la etapa III abordarían esa incertidumbre.</w:t>
      </w:r>
    </w:p>
    <w:p w14:paraId="621A3980" w14:textId="77777777" w:rsidR="00A50FE5" w:rsidRPr="00A50FE5" w:rsidRDefault="00A50FE5" w:rsidP="00A50FE5">
      <w:pPr>
        <w:pStyle w:val="Heading1"/>
        <w:rPr>
          <w:lang w:val="es-ES"/>
        </w:rPr>
      </w:pPr>
      <w:r w:rsidRPr="00A50FE5">
        <w:rPr>
          <w:lang w:val="es-ES"/>
        </w:rPr>
        <w:t>Con el fin de asegurar la eliminación sostenible del HCFC-123 en el sector de extinción de incendios y evitar la introducción de equipos a base de HFC, se acordó incluir las siguientes actividades adicionales: elaboración de directrices y un manual para adquisiciones respetuosas con el medio ambiente, y desarrollo de casos de estudio para la sustitución de equipos de extinción de incendios y protección contra incendios a base de HCFC-123 (32.382 $EUA); y cuatro consultas con partes interesadas para sensibilizar sobre los resultados de la evaluación y las alternativas de bajo potencial de calentamiento atmosférico y alternativas de otros tipos (p. ej., polvo seco, espumas, dióxido de carbono y agua) (20.000 $EUA). Dichas actividades se llevarán a cabo junto con las demás actividades de asistencia técnica para el sector en el segundo tramo del PGEH; en consecuencia, se incluirá una actualización sobre el cronograma de la prohibición como parte del informe sobre la marcha de las actividades presentado con la solicitud del tercer tramo.</w:t>
      </w:r>
    </w:p>
    <w:p w14:paraId="231CD6D1" w14:textId="287CBF22" w:rsidR="00A50FE5" w:rsidRPr="00A50FE5" w:rsidRDefault="00A50FE5" w:rsidP="00A50FE5">
      <w:pPr>
        <w:pStyle w:val="Heading1"/>
        <w:rPr>
          <w:lang w:val="es-ES"/>
        </w:rPr>
      </w:pPr>
      <w:r w:rsidRPr="00A50FE5">
        <w:rPr>
          <w:lang w:val="es-ES"/>
        </w:rPr>
        <w:t xml:space="preserve">Al examinar posibles actividades adicionales para los enfriadores, la Secretaría preguntó si el HCFC-123 que se recuperaba de los enfriadores se podría regenerar y utilizar para el sector de extinción de incendios. Sin embargo, se consideró que dicho enfoque era poco práctico para Indonesia, dado que el país comprendía muchas islas y la distribución geográfica de enfriadores y equipos de extinción de incendios y equipos de protección contra incendios no estaba clara, incluyendo si los enfriadores estaban </w:t>
      </w:r>
      <w:r w:rsidRPr="00A50FE5">
        <w:rPr>
          <w:lang w:val="es-ES"/>
        </w:rPr>
        <w:lastRenderedPageBreak/>
        <w:t>razonablemente próximos a los equipos de extinción de incendios y de protección contra incendios; la práctica del país de conservar los enfriadores jubilados como "respaldo" en lugar de desmantelarlos; la necesidad de equipos adecuados para regenerar un refrigerante líquido de baja presión (es decir, HCFC</w:t>
      </w:r>
      <w:r w:rsidR="00C60485">
        <w:rPr>
          <w:lang w:val="es-ES"/>
        </w:rPr>
        <w:noBreakHyphen/>
      </w:r>
      <w:r w:rsidRPr="00A50FE5">
        <w:rPr>
          <w:lang w:val="es-ES"/>
        </w:rPr>
        <w:t>123); y la necesidad de evaluaciones adicionales en ambos sectores. Por consiguiente, se acordaron las siguientes actividades adicionales de asistencia técnica para los enfriadores: una evaluación del paisaje alternativo para los enfriadores, incluidas las tecnologías alternativas, la cadena de suministro, los principales fabricantes, distribuidores e instaladores (20.000 $EUA); elaboración de directrices y un manual para la adquisición respetuosa con el medio ambiente para la sustitución de enfriadores a base de HCFC</w:t>
      </w:r>
      <w:r w:rsidR="00C60485">
        <w:rPr>
          <w:lang w:val="es-ES"/>
        </w:rPr>
        <w:noBreakHyphen/>
      </w:r>
      <w:r w:rsidRPr="00A50FE5">
        <w:rPr>
          <w:lang w:val="es-ES"/>
        </w:rPr>
        <w:t>123 (20.000 $EUA); siete consultas con partes interesadas para sensibilizar sobre las alternativas de bajo potencial de calentamiento atmosférico, procedimientos estándar operativos sobre buenas prácticas de servicio y mantenimiento y reducción de fugas en los enfriadores, y los resultados de la evaluación, incluidos la posible creación de bancos de reciclaje de HCFC-123 proveniente de los enfriadores (40.285</w:t>
      </w:r>
      <w:r w:rsidR="00C60485">
        <w:rPr>
          <w:lang w:val="es-ES"/>
        </w:rPr>
        <w:t> </w:t>
      </w:r>
      <w:r w:rsidRPr="00A50FE5">
        <w:rPr>
          <w:lang w:val="es-ES"/>
        </w:rPr>
        <w:t>$EUA).</w:t>
      </w:r>
    </w:p>
    <w:p w14:paraId="2469D84F" w14:textId="77777777" w:rsidR="00A50FE5" w:rsidRPr="00A50FE5" w:rsidRDefault="00A50FE5" w:rsidP="00A50FE5">
      <w:pPr>
        <w:keepNext/>
        <w:rPr>
          <w:i/>
          <w:lang w:val="es-ES"/>
        </w:rPr>
      </w:pPr>
      <w:r w:rsidRPr="00A50FE5">
        <w:rPr>
          <w:i/>
          <w:lang w:val="es-ES"/>
        </w:rPr>
        <w:t>Oficina de ejecución y supervisión de proyectos</w:t>
      </w:r>
    </w:p>
    <w:p w14:paraId="0B9C1403" w14:textId="77777777" w:rsidR="00A50FE5" w:rsidRPr="00A50FE5" w:rsidRDefault="00A50FE5" w:rsidP="00A50FE5">
      <w:pPr>
        <w:keepNext/>
        <w:rPr>
          <w:lang w:val="es-ES"/>
        </w:rPr>
      </w:pPr>
    </w:p>
    <w:p w14:paraId="7DB86B3D" w14:textId="77777777" w:rsidR="00A50FE5" w:rsidRPr="00A50FE5" w:rsidRDefault="00A50FE5" w:rsidP="00A50FE5">
      <w:pPr>
        <w:pStyle w:val="Heading1"/>
        <w:rPr>
          <w:lang w:val="es-ES"/>
        </w:rPr>
      </w:pPr>
      <w:r w:rsidRPr="00A50FE5">
        <w:rPr>
          <w:lang w:val="es-ES"/>
        </w:rPr>
        <w:t>La Secretaría tomó nota de que la etapa II del PGEH finalizaría antes de terminar diciembre de 2024, lo que implicaba un solape con el funcionamiento de la oficina de ejecución y supervisión de proyectos establecida en virtud de esa etapa y en el marco de la etapa III. Por consiguiente, se acordó reducir la financiación para la oficina de ejecución y supervisión de proyectos en 111.000 $EUA, como reflejo de ahorros en gastos de personal y operación.</w:t>
      </w:r>
    </w:p>
    <w:p w14:paraId="26F6ED30" w14:textId="77777777" w:rsidR="00A50FE5" w:rsidRPr="00A50FE5" w:rsidRDefault="00A50FE5" w:rsidP="00A50FE5">
      <w:pPr>
        <w:keepNext/>
        <w:spacing w:before="240" w:after="240"/>
        <w:outlineLvl w:val="0"/>
        <w:rPr>
          <w:u w:val="single"/>
          <w:lang w:val="es-ES"/>
        </w:rPr>
      </w:pPr>
      <w:r w:rsidRPr="00A50FE5">
        <w:rPr>
          <w:u w:val="single"/>
          <w:lang w:val="es-ES"/>
        </w:rPr>
        <w:t>Coste total del proyecto</w:t>
      </w:r>
    </w:p>
    <w:p w14:paraId="69F5FECF" w14:textId="3A0EB403" w:rsidR="00A50FE5" w:rsidRPr="00A50FE5" w:rsidRDefault="00A50FE5" w:rsidP="00A50FE5">
      <w:pPr>
        <w:pStyle w:val="Heading1"/>
        <w:rPr>
          <w:lang w:val="es-ES"/>
        </w:rPr>
      </w:pPr>
      <w:r w:rsidRPr="00A50FE5">
        <w:rPr>
          <w:lang w:val="es-ES"/>
        </w:rPr>
        <w:t>La etapa III del PGEH eliminará 2.783,33 t (153,08 toneladas PAO) de HCFC-22 y 62,16</w:t>
      </w:r>
      <w:r w:rsidR="00C60485">
        <w:rPr>
          <w:lang w:val="es-ES"/>
        </w:rPr>
        <w:t> </w:t>
      </w:r>
      <w:r w:rsidRPr="00A50FE5">
        <w:rPr>
          <w:lang w:val="es-ES"/>
        </w:rPr>
        <w:t>t (1,24</w:t>
      </w:r>
      <w:r w:rsidR="00C60485">
        <w:rPr>
          <w:lang w:val="es-ES"/>
        </w:rPr>
        <w:t> </w:t>
      </w:r>
      <w:r w:rsidRPr="00A50FE5">
        <w:rPr>
          <w:lang w:val="es-ES"/>
        </w:rPr>
        <w:t>toneladas PAO) de HCFC-123, consumo promedio del país para esas sustancias para 2020-2022, con un costo total de 14.925.847 $EUA, lo que resulta en una relación de costo a eficacia de 5,25 $EUA/kg. Además, el Gobierno se había comprometido a eliminar totalmente los HCFC para el 1 de enero de 2030 mediante la ejecución de la etapa III, lo que supone reducciones adicionales del consumo restante de HCFC admisible para financiamiento de 501,58 t (27,59 toneladas PAO) de HCFC-22, 132,84 t (2,66 toneladas PAO) de HCFC-123, y 0,29 t (0,02 toneladas PAO) de HCFC-225, lo que resulta en una relación de costo a eficacia general de 4,29 $EUA/kg. Se acordó la financiación para el primer tramo como se presentó.</w:t>
      </w:r>
    </w:p>
    <w:p w14:paraId="1D3D4A21" w14:textId="77777777" w:rsidR="00A50FE5" w:rsidRPr="00A50FE5" w:rsidRDefault="00A50FE5" w:rsidP="00A50FE5">
      <w:pPr>
        <w:keepNext/>
        <w:rPr>
          <w:b/>
          <w:lang w:val="es-ES"/>
        </w:rPr>
      </w:pPr>
      <w:r w:rsidRPr="00A50FE5">
        <w:rPr>
          <w:b/>
          <w:lang w:val="es-ES"/>
        </w:rPr>
        <w:t>Cuadro 4. Costo acordado de la etapa III del PGEH de Indonesia, tal como se presentó</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0"/>
        <w:gridCol w:w="1980"/>
        <w:gridCol w:w="1976"/>
      </w:tblGrid>
      <w:tr w:rsidR="00A50FE5" w:rsidRPr="00A50FE5" w14:paraId="00670198" w14:textId="77777777" w:rsidTr="00634675">
        <w:trPr>
          <w:trHeight w:val="251"/>
        </w:trPr>
        <w:tc>
          <w:tcPr>
            <w:tcW w:w="2886" w:type="pct"/>
            <w:shd w:val="clear" w:color="auto" w:fill="auto"/>
            <w:vAlign w:val="center"/>
            <w:hideMark/>
          </w:tcPr>
          <w:p w14:paraId="5351A24A" w14:textId="77777777" w:rsidR="00A50FE5" w:rsidRPr="00A50FE5" w:rsidRDefault="00A50FE5" w:rsidP="00634675">
            <w:pPr>
              <w:jc w:val="center"/>
              <w:rPr>
                <w:b/>
                <w:color w:val="000000"/>
                <w:sz w:val="20"/>
                <w:lang w:val="es-ES"/>
              </w:rPr>
            </w:pPr>
            <w:r w:rsidRPr="00A50FE5">
              <w:rPr>
                <w:b/>
                <w:color w:val="000000"/>
                <w:sz w:val="20"/>
                <w:lang w:val="es-ES"/>
              </w:rPr>
              <w:t>Actividad</w:t>
            </w:r>
          </w:p>
        </w:tc>
        <w:tc>
          <w:tcPr>
            <w:tcW w:w="1058" w:type="pct"/>
            <w:vAlign w:val="center"/>
          </w:tcPr>
          <w:p w14:paraId="7DCBC39A" w14:textId="77777777" w:rsidR="00A50FE5" w:rsidRPr="00A50FE5" w:rsidRDefault="00A50FE5" w:rsidP="00634675">
            <w:pPr>
              <w:jc w:val="center"/>
              <w:rPr>
                <w:b/>
                <w:color w:val="000000"/>
                <w:sz w:val="20"/>
                <w:lang w:val="es-ES"/>
              </w:rPr>
            </w:pPr>
            <w:r w:rsidRPr="00A50FE5">
              <w:rPr>
                <w:b/>
                <w:color w:val="000000"/>
                <w:sz w:val="20"/>
                <w:lang w:val="es-ES"/>
              </w:rPr>
              <w:t>Organismo</w:t>
            </w:r>
          </w:p>
        </w:tc>
        <w:tc>
          <w:tcPr>
            <w:tcW w:w="1056" w:type="pct"/>
            <w:shd w:val="clear" w:color="auto" w:fill="auto"/>
            <w:vAlign w:val="center"/>
            <w:hideMark/>
          </w:tcPr>
          <w:p w14:paraId="0D1BD92B" w14:textId="77777777" w:rsidR="00A50FE5" w:rsidRPr="00A50FE5" w:rsidRDefault="00A50FE5" w:rsidP="00634675">
            <w:pPr>
              <w:jc w:val="center"/>
              <w:rPr>
                <w:b/>
                <w:color w:val="000000"/>
                <w:sz w:val="20"/>
                <w:lang w:val="es-ES"/>
              </w:rPr>
            </w:pPr>
            <w:r w:rsidRPr="00A50FE5">
              <w:rPr>
                <w:b/>
                <w:color w:val="000000"/>
                <w:sz w:val="20"/>
                <w:lang w:val="es-ES"/>
              </w:rPr>
              <w:t>Costo ($EUA)</w:t>
            </w:r>
          </w:p>
        </w:tc>
      </w:tr>
      <w:tr w:rsidR="00A50FE5" w:rsidRPr="00A50FE5" w14:paraId="567BBC92" w14:textId="77777777" w:rsidTr="00634675">
        <w:tc>
          <w:tcPr>
            <w:tcW w:w="5000" w:type="pct"/>
            <w:gridSpan w:val="3"/>
            <w:shd w:val="clear" w:color="auto" w:fill="auto"/>
            <w:noWrap/>
          </w:tcPr>
          <w:p w14:paraId="0AB4D5D3" w14:textId="77777777" w:rsidR="00A50FE5" w:rsidRPr="00A50FE5" w:rsidRDefault="00A50FE5" w:rsidP="00634675">
            <w:pPr>
              <w:jc w:val="left"/>
              <w:rPr>
                <w:color w:val="000000"/>
                <w:sz w:val="20"/>
                <w:lang w:val="es-ES"/>
              </w:rPr>
            </w:pPr>
            <w:r w:rsidRPr="00A50FE5">
              <w:rPr>
                <w:i/>
                <w:color w:val="000000"/>
                <w:sz w:val="20"/>
                <w:lang w:val="es-ES"/>
              </w:rPr>
              <w:t>Marco jurídico (510.000 $EUA)</w:t>
            </w:r>
          </w:p>
        </w:tc>
      </w:tr>
      <w:tr w:rsidR="00A50FE5" w:rsidRPr="00A50FE5" w14:paraId="4FA60954" w14:textId="77777777" w:rsidTr="00634675">
        <w:tc>
          <w:tcPr>
            <w:tcW w:w="2886" w:type="pct"/>
            <w:shd w:val="clear" w:color="auto" w:fill="auto"/>
            <w:noWrap/>
          </w:tcPr>
          <w:p w14:paraId="63FE08BD" w14:textId="77777777" w:rsidR="00A50FE5" w:rsidRPr="00A50FE5" w:rsidRDefault="00A50FE5" w:rsidP="00634675">
            <w:pPr>
              <w:ind w:left="341"/>
              <w:jc w:val="left"/>
              <w:rPr>
                <w:color w:val="000000"/>
                <w:sz w:val="20"/>
                <w:lang w:val="es-ES"/>
              </w:rPr>
            </w:pPr>
            <w:r w:rsidRPr="00A50FE5">
              <w:rPr>
                <w:color w:val="000000"/>
                <w:sz w:val="20"/>
                <w:lang w:val="es-ES"/>
              </w:rPr>
              <w:t>Fortalecimiento del marco reglamentario</w:t>
            </w:r>
          </w:p>
        </w:tc>
        <w:tc>
          <w:tcPr>
            <w:tcW w:w="1058" w:type="pct"/>
          </w:tcPr>
          <w:p w14:paraId="23A2382B" w14:textId="77777777" w:rsidR="00A50FE5" w:rsidRPr="00A50FE5" w:rsidRDefault="00A50FE5" w:rsidP="00634675">
            <w:pPr>
              <w:jc w:val="left"/>
              <w:rPr>
                <w:color w:val="000000"/>
                <w:sz w:val="20"/>
                <w:lang w:val="es-ES"/>
              </w:rPr>
            </w:pPr>
            <w:r w:rsidRPr="00A50FE5">
              <w:rPr>
                <w:color w:val="000000"/>
                <w:sz w:val="20"/>
                <w:lang w:val="es-ES"/>
              </w:rPr>
              <w:t>PNUD/Australia</w:t>
            </w:r>
          </w:p>
        </w:tc>
        <w:tc>
          <w:tcPr>
            <w:tcW w:w="1056" w:type="pct"/>
            <w:shd w:val="clear" w:color="auto" w:fill="auto"/>
          </w:tcPr>
          <w:p w14:paraId="2151869D" w14:textId="77777777" w:rsidR="00A50FE5" w:rsidRPr="00A50FE5" w:rsidRDefault="00A50FE5" w:rsidP="00634675">
            <w:pPr>
              <w:jc w:val="right"/>
              <w:rPr>
                <w:color w:val="000000"/>
                <w:sz w:val="20"/>
                <w:lang w:val="es-ES"/>
              </w:rPr>
            </w:pPr>
            <w:r w:rsidRPr="00A50FE5">
              <w:rPr>
                <w:color w:val="000000"/>
                <w:sz w:val="20"/>
                <w:lang w:val="es-ES"/>
              </w:rPr>
              <w:t>210.000</w:t>
            </w:r>
          </w:p>
        </w:tc>
      </w:tr>
      <w:tr w:rsidR="00A50FE5" w:rsidRPr="00A50FE5" w14:paraId="58645244" w14:textId="77777777" w:rsidTr="00634675">
        <w:tc>
          <w:tcPr>
            <w:tcW w:w="2886" w:type="pct"/>
            <w:shd w:val="clear" w:color="auto" w:fill="auto"/>
            <w:noWrap/>
          </w:tcPr>
          <w:p w14:paraId="2FC0C29E" w14:textId="77777777" w:rsidR="00A50FE5" w:rsidRPr="00A50FE5" w:rsidRDefault="00A50FE5" w:rsidP="00634675">
            <w:pPr>
              <w:ind w:left="341"/>
              <w:jc w:val="left"/>
              <w:rPr>
                <w:color w:val="000000"/>
                <w:sz w:val="20"/>
                <w:lang w:val="es-ES"/>
              </w:rPr>
            </w:pPr>
            <w:r w:rsidRPr="00A50FE5">
              <w:rPr>
                <w:color w:val="000000"/>
                <w:sz w:val="20"/>
                <w:lang w:val="es-ES"/>
              </w:rPr>
              <w:t>Creación de capacidad de aduanas</w:t>
            </w:r>
          </w:p>
        </w:tc>
        <w:tc>
          <w:tcPr>
            <w:tcW w:w="1058" w:type="pct"/>
          </w:tcPr>
          <w:p w14:paraId="10F6FED8" w14:textId="77777777" w:rsidR="00A50FE5" w:rsidRPr="00A50FE5" w:rsidRDefault="00A50FE5" w:rsidP="00634675">
            <w:pPr>
              <w:jc w:val="left"/>
              <w:rPr>
                <w:color w:val="000000"/>
                <w:sz w:val="20"/>
                <w:lang w:val="es-ES"/>
              </w:rPr>
            </w:pPr>
            <w:r w:rsidRPr="00A50FE5">
              <w:rPr>
                <w:color w:val="000000"/>
                <w:sz w:val="20"/>
                <w:lang w:val="es-ES"/>
              </w:rPr>
              <w:t>PNUD</w:t>
            </w:r>
          </w:p>
        </w:tc>
        <w:tc>
          <w:tcPr>
            <w:tcW w:w="1056" w:type="pct"/>
            <w:shd w:val="clear" w:color="auto" w:fill="auto"/>
          </w:tcPr>
          <w:p w14:paraId="6E9B56F8" w14:textId="77777777" w:rsidR="00A50FE5" w:rsidRPr="00A50FE5" w:rsidRDefault="00A50FE5" w:rsidP="00634675">
            <w:pPr>
              <w:jc w:val="right"/>
              <w:rPr>
                <w:color w:val="000000"/>
                <w:sz w:val="20"/>
                <w:lang w:val="es-ES"/>
              </w:rPr>
            </w:pPr>
            <w:r w:rsidRPr="00A50FE5">
              <w:rPr>
                <w:color w:val="000000"/>
                <w:sz w:val="20"/>
                <w:lang w:val="es-ES"/>
              </w:rPr>
              <w:t>300.000</w:t>
            </w:r>
          </w:p>
        </w:tc>
      </w:tr>
      <w:tr w:rsidR="00A50FE5" w:rsidRPr="00B51A0C" w14:paraId="0583D091" w14:textId="77777777" w:rsidTr="00634675">
        <w:tc>
          <w:tcPr>
            <w:tcW w:w="5000" w:type="pct"/>
            <w:gridSpan w:val="3"/>
            <w:shd w:val="clear" w:color="auto" w:fill="auto"/>
            <w:noWrap/>
          </w:tcPr>
          <w:p w14:paraId="1BB4E361" w14:textId="77777777" w:rsidR="00A50FE5" w:rsidRPr="00A50FE5" w:rsidRDefault="00A50FE5" w:rsidP="00634675">
            <w:pPr>
              <w:jc w:val="left"/>
              <w:rPr>
                <w:i/>
                <w:iCs/>
                <w:color w:val="000000"/>
                <w:sz w:val="20"/>
                <w:lang w:val="es-ES"/>
              </w:rPr>
            </w:pPr>
            <w:r w:rsidRPr="00A50FE5">
              <w:rPr>
                <w:i/>
                <w:color w:val="000000"/>
                <w:sz w:val="20"/>
                <w:lang w:val="es-ES"/>
              </w:rPr>
              <w:t>Sector de servicio</w:t>
            </w:r>
            <w:r w:rsidRPr="00A50FE5">
              <w:rPr>
                <w:i/>
                <w:lang w:val="es-ES"/>
              </w:rPr>
              <w:t xml:space="preserve"> y mantenimiento de equipos de refrigeración y aire </w:t>
            </w:r>
            <w:r w:rsidRPr="00A50FE5">
              <w:rPr>
                <w:i/>
                <w:color w:val="000000"/>
                <w:sz w:val="20"/>
                <w:lang w:val="es-ES"/>
              </w:rPr>
              <w:t>acondicionado (13.475.760 $EUA)</w:t>
            </w:r>
          </w:p>
        </w:tc>
      </w:tr>
      <w:tr w:rsidR="00A50FE5" w:rsidRPr="00A50FE5" w14:paraId="106C8D2B" w14:textId="77777777" w:rsidTr="00634675">
        <w:tc>
          <w:tcPr>
            <w:tcW w:w="2886" w:type="pct"/>
            <w:shd w:val="clear" w:color="auto" w:fill="auto"/>
            <w:noWrap/>
          </w:tcPr>
          <w:p w14:paraId="2CE4F35D" w14:textId="77777777" w:rsidR="00A50FE5" w:rsidRPr="00A50FE5" w:rsidRDefault="00A50FE5" w:rsidP="00634675">
            <w:pPr>
              <w:ind w:left="341"/>
              <w:jc w:val="left"/>
              <w:rPr>
                <w:color w:val="000000"/>
                <w:sz w:val="20"/>
                <w:lang w:val="es-ES"/>
              </w:rPr>
            </w:pPr>
            <w:r w:rsidRPr="00A50FE5">
              <w:rPr>
                <w:color w:val="000000"/>
                <w:sz w:val="20"/>
                <w:lang w:val="es-ES"/>
              </w:rPr>
              <w:t>Fortalecimiento de la capacidad de los técnicos</w:t>
            </w:r>
          </w:p>
        </w:tc>
        <w:tc>
          <w:tcPr>
            <w:tcW w:w="1058" w:type="pct"/>
          </w:tcPr>
          <w:p w14:paraId="66590276" w14:textId="77777777" w:rsidR="00A50FE5" w:rsidRPr="00A50FE5" w:rsidRDefault="00A50FE5" w:rsidP="00634675">
            <w:pPr>
              <w:jc w:val="left"/>
              <w:rPr>
                <w:color w:val="000000"/>
                <w:sz w:val="20"/>
                <w:lang w:val="es-ES"/>
              </w:rPr>
            </w:pPr>
            <w:r w:rsidRPr="00A50FE5">
              <w:rPr>
                <w:color w:val="000000"/>
                <w:sz w:val="20"/>
                <w:lang w:val="es-ES"/>
              </w:rPr>
              <w:t>PNUD/Australia</w:t>
            </w:r>
          </w:p>
        </w:tc>
        <w:tc>
          <w:tcPr>
            <w:tcW w:w="1056" w:type="pct"/>
            <w:shd w:val="clear" w:color="auto" w:fill="auto"/>
          </w:tcPr>
          <w:p w14:paraId="7FC0543C" w14:textId="77777777" w:rsidR="00A50FE5" w:rsidRPr="00A50FE5" w:rsidRDefault="00A50FE5" w:rsidP="00634675">
            <w:pPr>
              <w:jc w:val="right"/>
              <w:rPr>
                <w:color w:val="000000"/>
                <w:sz w:val="20"/>
                <w:lang w:val="es-ES"/>
              </w:rPr>
            </w:pPr>
            <w:r w:rsidRPr="00A50FE5">
              <w:rPr>
                <w:color w:val="000000"/>
                <w:sz w:val="20"/>
                <w:lang w:val="es-ES"/>
              </w:rPr>
              <w:t>4.435.000</w:t>
            </w:r>
          </w:p>
        </w:tc>
      </w:tr>
      <w:tr w:rsidR="00A50FE5" w:rsidRPr="00A50FE5" w14:paraId="4CD5CAAD" w14:textId="77777777" w:rsidTr="00634675">
        <w:tc>
          <w:tcPr>
            <w:tcW w:w="2886" w:type="pct"/>
            <w:shd w:val="clear" w:color="auto" w:fill="auto"/>
            <w:noWrap/>
          </w:tcPr>
          <w:p w14:paraId="2F705867" w14:textId="77777777" w:rsidR="00A50FE5" w:rsidRPr="00A50FE5" w:rsidRDefault="00A50FE5" w:rsidP="00634675">
            <w:pPr>
              <w:ind w:left="341"/>
              <w:jc w:val="left"/>
              <w:rPr>
                <w:color w:val="000000"/>
                <w:sz w:val="20"/>
                <w:lang w:val="es-ES"/>
              </w:rPr>
            </w:pPr>
            <w:r w:rsidRPr="00A50FE5">
              <w:rPr>
                <w:color w:val="000000"/>
                <w:sz w:val="20"/>
                <w:lang w:val="es-ES"/>
              </w:rPr>
              <w:t>Fortalecimiento de la red de recuperación, reciclaje y regeneración</w:t>
            </w:r>
          </w:p>
        </w:tc>
        <w:tc>
          <w:tcPr>
            <w:tcW w:w="1058" w:type="pct"/>
          </w:tcPr>
          <w:p w14:paraId="03FC4096" w14:textId="77777777" w:rsidR="00A50FE5" w:rsidRPr="00A50FE5" w:rsidRDefault="00A50FE5" w:rsidP="00634675">
            <w:pPr>
              <w:jc w:val="left"/>
              <w:rPr>
                <w:color w:val="000000"/>
                <w:sz w:val="20"/>
                <w:lang w:val="es-ES"/>
              </w:rPr>
            </w:pPr>
            <w:r w:rsidRPr="00A50FE5">
              <w:rPr>
                <w:color w:val="000000"/>
                <w:sz w:val="20"/>
                <w:lang w:val="es-ES"/>
              </w:rPr>
              <w:t>PNUD</w:t>
            </w:r>
          </w:p>
        </w:tc>
        <w:tc>
          <w:tcPr>
            <w:tcW w:w="1056" w:type="pct"/>
            <w:shd w:val="clear" w:color="auto" w:fill="auto"/>
          </w:tcPr>
          <w:p w14:paraId="7F4673CF" w14:textId="77777777" w:rsidR="00A50FE5" w:rsidRPr="00A50FE5" w:rsidRDefault="00A50FE5" w:rsidP="00634675">
            <w:pPr>
              <w:jc w:val="right"/>
              <w:rPr>
                <w:color w:val="000000"/>
                <w:sz w:val="20"/>
                <w:lang w:val="es-ES"/>
              </w:rPr>
            </w:pPr>
            <w:r w:rsidRPr="00A50FE5">
              <w:rPr>
                <w:color w:val="000000"/>
                <w:sz w:val="20"/>
                <w:lang w:val="es-ES"/>
              </w:rPr>
              <w:t>1.501.712</w:t>
            </w:r>
          </w:p>
        </w:tc>
      </w:tr>
      <w:tr w:rsidR="00A50FE5" w:rsidRPr="00A50FE5" w14:paraId="300A464D" w14:textId="77777777" w:rsidTr="00634675">
        <w:tc>
          <w:tcPr>
            <w:tcW w:w="2886" w:type="pct"/>
            <w:shd w:val="clear" w:color="auto" w:fill="auto"/>
            <w:noWrap/>
          </w:tcPr>
          <w:p w14:paraId="40CD4011" w14:textId="77777777" w:rsidR="00A50FE5" w:rsidRPr="00A50FE5" w:rsidRDefault="00A50FE5" w:rsidP="00634675">
            <w:pPr>
              <w:ind w:left="341"/>
              <w:jc w:val="left"/>
              <w:rPr>
                <w:color w:val="000000"/>
                <w:sz w:val="20"/>
                <w:lang w:val="es-ES"/>
              </w:rPr>
            </w:pPr>
            <w:r w:rsidRPr="00A50FE5">
              <w:rPr>
                <w:color w:val="000000"/>
                <w:sz w:val="20"/>
                <w:lang w:val="es-ES"/>
              </w:rPr>
              <w:t>Soporte de equipos</w:t>
            </w:r>
          </w:p>
        </w:tc>
        <w:tc>
          <w:tcPr>
            <w:tcW w:w="1058" w:type="pct"/>
          </w:tcPr>
          <w:p w14:paraId="1D1F9143" w14:textId="77777777" w:rsidR="00A50FE5" w:rsidRPr="00A50FE5" w:rsidRDefault="00A50FE5" w:rsidP="00634675">
            <w:pPr>
              <w:jc w:val="left"/>
              <w:rPr>
                <w:color w:val="000000"/>
                <w:sz w:val="20"/>
                <w:lang w:val="es-ES"/>
              </w:rPr>
            </w:pPr>
            <w:r w:rsidRPr="00A50FE5">
              <w:rPr>
                <w:color w:val="000000"/>
                <w:sz w:val="20"/>
                <w:lang w:val="es-ES"/>
              </w:rPr>
              <w:t>PNUD</w:t>
            </w:r>
          </w:p>
        </w:tc>
        <w:tc>
          <w:tcPr>
            <w:tcW w:w="1056" w:type="pct"/>
            <w:shd w:val="clear" w:color="auto" w:fill="auto"/>
          </w:tcPr>
          <w:p w14:paraId="5F147CF2" w14:textId="77777777" w:rsidR="00A50FE5" w:rsidRPr="00A50FE5" w:rsidRDefault="00A50FE5" w:rsidP="00634675">
            <w:pPr>
              <w:jc w:val="right"/>
              <w:rPr>
                <w:color w:val="000000"/>
                <w:sz w:val="20"/>
                <w:lang w:val="es-ES"/>
              </w:rPr>
            </w:pPr>
            <w:r w:rsidRPr="00A50FE5">
              <w:rPr>
                <w:color w:val="000000"/>
                <w:sz w:val="20"/>
                <w:lang w:val="es-ES"/>
              </w:rPr>
              <w:t>5.719.272</w:t>
            </w:r>
          </w:p>
        </w:tc>
      </w:tr>
      <w:tr w:rsidR="00A50FE5" w:rsidRPr="00A50FE5" w14:paraId="7D6D93D9" w14:textId="77777777" w:rsidTr="00634675">
        <w:tc>
          <w:tcPr>
            <w:tcW w:w="2886" w:type="pct"/>
            <w:shd w:val="clear" w:color="auto" w:fill="auto"/>
            <w:noWrap/>
          </w:tcPr>
          <w:p w14:paraId="1537D184" w14:textId="77777777" w:rsidR="00A50FE5" w:rsidRPr="00A50FE5" w:rsidRDefault="00A50FE5" w:rsidP="00634675">
            <w:pPr>
              <w:ind w:left="341"/>
              <w:jc w:val="left"/>
              <w:rPr>
                <w:color w:val="000000"/>
                <w:sz w:val="20"/>
                <w:lang w:val="es-ES"/>
              </w:rPr>
            </w:pPr>
            <w:r w:rsidRPr="00A50FE5">
              <w:rPr>
                <w:color w:val="000000"/>
                <w:sz w:val="20"/>
                <w:lang w:val="es-ES"/>
              </w:rPr>
              <w:t>Elaboración de estrategias para sectores sensibles</w:t>
            </w:r>
          </w:p>
        </w:tc>
        <w:tc>
          <w:tcPr>
            <w:tcW w:w="1058" w:type="pct"/>
          </w:tcPr>
          <w:p w14:paraId="196D6AC1" w14:textId="77777777" w:rsidR="00A50FE5" w:rsidRPr="00A50FE5" w:rsidRDefault="00A50FE5" w:rsidP="00634675">
            <w:pPr>
              <w:jc w:val="left"/>
              <w:rPr>
                <w:color w:val="000000"/>
                <w:sz w:val="20"/>
                <w:lang w:val="es-ES"/>
              </w:rPr>
            </w:pPr>
            <w:r w:rsidRPr="00A50FE5">
              <w:rPr>
                <w:color w:val="000000"/>
                <w:sz w:val="20"/>
                <w:lang w:val="es-ES"/>
              </w:rPr>
              <w:t>PNUD</w:t>
            </w:r>
          </w:p>
        </w:tc>
        <w:tc>
          <w:tcPr>
            <w:tcW w:w="1056" w:type="pct"/>
            <w:shd w:val="clear" w:color="auto" w:fill="auto"/>
          </w:tcPr>
          <w:p w14:paraId="15A531A0" w14:textId="77777777" w:rsidR="00A50FE5" w:rsidRPr="00A50FE5" w:rsidRDefault="00A50FE5" w:rsidP="00634675">
            <w:pPr>
              <w:jc w:val="right"/>
              <w:rPr>
                <w:color w:val="000000"/>
                <w:sz w:val="20"/>
                <w:lang w:val="es-ES"/>
              </w:rPr>
            </w:pPr>
            <w:r w:rsidRPr="00A50FE5">
              <w:rPr>
                <w:color w:val="000000"/>
                <w:sz w:val="20"/>
                <w:lang w:val="es-ES"/>
              </w:rPr>
              <w:t>190.000</w:t>
            </w:r>
          </w:p>
        </w:tc>
      </w:tr>
      <w:tr w:rsidR="00A50FE5" w:rsidRPr="00A50FE5" w14:paraId="4B4E2989" w14:textId="77777777" w:rsidTr="00634675">
        <w:trPr>
          <w:trHeight w:val="188"/>
        </w:trPr>
        <w:tc>
          <w:tcPr>
            <w:tcW w:w="2886" w:type="pct"/>
            <w:shd w:val="clear" w:color="auto" w:fill="auto"/>
            <w:noWrap/>
          </w:tcPr>
          <w:p w14:paraId="6FCDEC08" w14:textId="77777777" w:rsidR="00A50FE5" w:rsidRPr="00A50FE5" w:rsidRDefault="00A50FE5" w:rsidP="00634675">
            <w:pPr>
              <w:tabs>
                <w:tab w:val="left" w:pos="360"/>
              </w:tabs>
              <w:ind w:left="341"/>
              <w:jc w:val="left"/>
              <w:rPr>
                <w:color w:val="000000"/>
                <w:sz w:val="20"/>
                <w:lang w:val="es-ES"/>
              </w:rPr>
            </w:pPr>
            <w:r w:rsidRPr="00A50FE5">
              <w:rPr>
                <w:color w:val="000000"/>
                <w:sz w:val="20"/>
                <w:lang w:val="es-ES"/>
              </w:rPr>
              <w:t>Campañas de sensibilización</w:t>
            </w:r>
          </w:p>
        </w:tc>
        <w:tc>
          <w:tcPr>
            <w:tcW w:w="1058" w:type="pct"/>
          </w:tcPr>
          <w:p w14:paraId="49E4E704" w14:textId="77777777" w:rsidR="00A50FE5" w:rsidRPr="00A50FE5" w:rsidRDefault="00A50FE5" w:rsidP="00634675">
            <w:pPr>
              <w:jc w:val="left"/>
              <w:rPr>
                <w:color w:val="000000"/>
                <w:sz w:val="20"/>
                <w:lang w:val="es-ES"/>
              </w:rPr>
            </w:pPr>
            <w:r w:rsidRPr="00A50FE5">
              <w:rPr>
                <w:color w:val="000000"/>
                <w:sz w:val="20"/>
                <w:lang w:val="es-ES"/>
              </w:rPr>
              <w:t>PNUD/Australia</w:t>
            </w:r>
          </w:p>
        </w:tc>
        <w:tc>
          <w:tcPr>
            <w:tcW w:w="1056" w:type="pct"/>
            <w:shd w:val="clear" w:color="auto" w:fill="auto"/>
            <w:tcMar>
              <w:left w:w="115" w:type="dxa"/>
              <w:right w:w="432" w:type="dxa"/>
            </w:tcMar>
          </w:tcPr>
          <w:p w14:paraId="6D7F64E2" w14:textId="77777777" w:rsidR="00A50FE5" w:rsidRPr="00A50FE5" w:rsidRDefault="00A50FE5" w:rsidP="00634675">
            <w:pPr>
              <w:ind w:right="-327"/>
              <w:jc w:val="right"/>
              <w:rPr>
                <w:color w:val="000000"/>
                <w:sz w:val="20"/>
                <w:lang w:val="es-ES"/>
              </w:rPr>
            </w:pPr>
            <w:r w:rsidRPr="00A50FE5">
              <w:rPr>
                <w:color w:val="000000"/>
                <w:sz w:val="20"/>
                <w:lang w:val="es-ES"/>
              </w:rPr>
              <w:t>1.004.000</w:t>
            </w:r>
          </w:p>
        </w:tc>
      </w:tr>
      <w:tr w:rsidR="00A50FE5" w:rsidRPr="00A50FE5" w14:paraId="513EF49C" w14:textId="77777777" w:rsidTr="00634675">
        <w:trPr>
          <w:trHeight w:val="188"/>
        </w:trPr>
        <w:tc>
          <w:tcPr>
            <w:tcW w:w="2886" w:type="pct"/>
            <w:shd w:val="clear" w:color="auto" w:fill="auto"/>
            <w:noWrap/>
          </w:tcPr>
          <w:p w14:paraId="109C5B4B" w14:textId="77777777" w:rsidR="00A50FE5" w:rsidRPr="00A50FE5" w:rsidRDefault="00A50FE5" w:rsidP="00634675">
            <w:pPr>
              <w:ind w:right="-297"/>
              <w:jc w:val="left"/>
              <w:rPr>
                <w:i/>
                <w:iCs/>
                <w:color w:val="000000"/>
                <w:sz w:val="20"/>
                <w:lang w:val="es-ES"/>
              </w:rPr>
            </w:pPr>
            <w:r w:rsidRPr="00A50FE5">
              <w:rPr>
                <w:i/>
                <w:color w:val="000000"/>
                <w:sz w:val="20"/>
                <w:lang w:val="es-ES"/>
              </w:rPr>
              <w:t>Asistencia técnica para enfriadores y en el sector de extinción de incendios</w:t>
            </w:r>
          </w:p>
        </w:tc>
        <w:tc>
          <w:tcPr>
            <w:tcW w:w="1058" w:type="pct"/>
            <w:shd w:val="clear" w:color="auto" w:fill="auto"/>
          </w:tcPr>
          <w:p w14:paraId="5966FCA6" w14:textId="77777777" w:rsidR="00A50FE5" w:rsidRPr="00A50FE5" w:rsidRDefault="00A50FE5" w:rsidP="00634675">
            <w:pPr>
              <w:jc w:val="left"/>
              <w:rPr>
                <w:color w:val="000000"/>
                <w:sz w:val="20"/>
                <w:lang w:val="es-ES"/>
              </w:rPr>
            </w:pPr>
            <w:r w:rsidRPr="00A50FE5">
              <w:rPr>
                <w:color w:val="000000"/>
                <w:sz w:val="20"/>
                <w:lang w:val="es-ES"/>
              </w:rPr>
              <w:t>PNUD</w:t>
            </w:r>
          </w:p>
        </w:tc>
        <w:tc>
          <w:tcPr>
            <w:tcW w:w="1056" w:type="pct"/>
            <w:shd w:val="clear" w:color="auto" w:fill="auto"/>
          </w:tcPr>
          <w:p w14:paraId="5EF7532E" w14:textId="77777777" w:rsidR="00A50FE5" w:rsidRPr="00A50FE5" w:rsidRDefault="00A50FE5" w:rsidP="00634675">
            <w:pPr>
              <w:jc w:val="right"/>
              <w:rPr>
                <w:color w:val="000000"/>
                <w:sz w:val="20"/>
                <w:lang w:val="es-ES"/>
              </w:rPr>
            </w:pPr>
            <w:r w:rsidRPr="00A50FE5">
              <w:rPr>
                <w:color w:val="000000"/>
                <w:sz w:val="20"/>
                <w:lang w:val="es-ES"/>
              </w:rPr>
              <w:t>298.363</w:t>
            </w:r>
          </w:p>
        </w:tc>
      </w:tr>
      <w:tr w:rsidR="00A50FE5" w:rsidRPr="00A50FE5" w14:paraId="27784AB9" w14:textId="77777777" w:rsidTr="00634675">
        <w:trPr>
          <w:trHeight w:val="188"/>
        </w:trPr>
        <w:tc>
          <w:tcPr>
            <w:tcW w:w="2886" w:type="pct"/>
            <w:shd w:val="clear" w:color="auto" w:fill="auto"/>
            <w:noWrap/>
          </w:tcPr>
          <w:p w14:paraId="773AE9E6" w14:textId="77777777" w:rsidR="00A50FE5" w:rsidRPr="00A50FE5" w:rsidRDefault="00A50FE5" w:rsidP="00634675">
            <w:pPr>
              <w:tabs>
                <w:tab w:val="left" w:pos="360"/>
              </w:tabs>
              <w:jc w:val="left"/>
              <w:rPr>
                <w:i/>
                <w:iCs/>
                <w:color w:val="000000"/>
                <w:sz w:val="20"/>
                <w:lang w:val="es-ES"/>
              </w:rPr>
            </w:pPr>
            <w:r w:rsidRPr="00A50FE5">
              <w:rPr>
                <w:i/>
                <w:color w:val="000000"/>
                <w:sz w:val="20"/>
                <w:lang w:val="es-ES"/>
              </w:rPr>
              <w:t>Oficina de ejecución y supervisión de proyectos</w:t>
            </w:r>
          </w:p>
        </w:tc>
        <w:tc>
          <w:tcPr>
            <w:tcW w:w="1058" w:type="pct"/>
          </w:tcPr>
          <w:p w14:paraId="2A2C059B" w14:textId="77777777" w:rsidR="00A50FE5" w:rsidRPr="00A50FE5" w:rsidRDefault="00A50FE5" w:rsidP="00634675">
            <w:pPr>
              <w:jc w:val="left"/>
              <w:rPr>
                <w:color w:val="000000"/>
                <w:sz w:val="20"/>
                <w:lang w:val="es-ES"/>
              </w:rPr>
            </w:pPr>
            <w:r w:rsidRPr="00A50FE5">
              <w:rPr>
                <w:color w:val="000000"/>
                <w:sz w:val="20"/>
                <w:lang w:val="es-ES"/>
              </w:rPr>
              <w:t>PNUD</w:t>
            </w:r>
          </w:p>
        </w:tc>
        <w:tc>
          <w:tcPr>
            <w:tcW w:w="1056" w:type="pct"/>
            <w:shd w:val="clear" w:color="auto" w:fill="auto"/>
            <w:noWrap/>
            <w:tcMar>
              <w:left w:w="115" w:type="dxa"/>
              <w:right w:w="432" w:type="dxa"/>
            </w:tcMar>
          </w:tcPr>
          <w:p w14:paraId="75DFD842" w14:textId="77777777" w:rsidR="00A50FE5" w:rsidRPr="00A50FE5" w:rsidRDefault="00A50FE5" w:rsidP="00634675">
            <w:pPr>
              <w:ind w:right="-327"/>
              <w:jc w:val="right"/>
              <w:rPr>
                <w:color w:val="000000"/>
                <w:sz w:val="20"/>
                <w:lang w:val="es-ES"/>
              </w:rPr>
            </w:pPr>
            <w:r w:rsidRPr="00A50FE5">
              <w:rPr>
                <w:color w:val="000000"/>
                <w:sz w:val="20"/>
                <w:lang w:val="es-ES"/>
              </w:rPr>
              <w:t>1.267.500</w:t>
            </w:r>
          </w:p>
        </w:tc>
      </w:tr>
      <w:tr w:rsidR="00A50FE5" w:rsidRPr="00A50FE5" w14:paraId="31A2ADC2" w14:textId="77777777" w:rsidTr="00634675">
        <w:trPr>
          <w:trHeight w:val="43"/>
        </w:trPr>
        <w:tc>
          <w:tcPr>
            <w:tcW w:w="2886" w:type="pct"/>
            <w:shd w:val="clear" w:color="auto" w:fill="auto"/>
            <w:noWrap/>
            <w:vAlign w:val="center"/>
            <w:hideMark/>
          </w:tcPr>
          <w:p w14:paraId="4CD760AA" w14:textId="77777777" w:rsidR="00A50FE5" w:rsidRPr="00A50FE5" w:rsidRDefault="00A50FE5" w:rsidP="00634675">
            <w:pPr>
              <w:jc w:val="left"/>
              <w:rPr>
                <w:b/>
                <w:color w:val="000000"/>
                <w:sz w:val="20"/>
                <w:lang w:val="es-ES"/>
              </w:rPr>
            </w:pPr>
            <w:r w:rsidRPr="00A50FE5">
              <w:rPr>
                <w:b/>
                <w:color w:val="000000"/>
                <w:sz w:val="20"/>
                <w:lang w:val="es-ES"/>
              </w:rPr>
              <w:t xml:space="preserve">Total </w:t>
            </w:r>
          </w:p>
        </w:tc>
        <w:tc>
          <w:tcPr>
            <w:tcW w:w="1058" w:type="pct"/>
          </w:tcPr>
          <w:p w14:paraId="7DA44234" w14:textId="77777777" w:rsidR="00A50FE5" w:rsidRPr="00A50FE5" w:rsidRDefault="00A50FE5" w:rsidP="00634675">
            <w:pPr>
              <w:jc w:val="left"/>
              <w:rPr>
                <w:b/>
                <w:color w:val="000000"/>
                <w:sz w:val="20"/>
                <w:lang w:val="es-ES"/>
              </w:rPr>
            </w:pPr>
          </w:p>
        </w:tc>
        <w:tc>
          <w:tcPr>
            <w:tcW w:w="1056" w:type="pct"/>
            <w:shd w:val="clear" w:color="auto" w:fill="auto"/>
            <w:tcMar>
              <w:left w:w="115" w:type="dxa"/>
              <w:right w:w="432" w:type="dxa"/>
            </w:tcMar>
          </w:tcPr>
          <w:p w14:paraId="218CCD0A" w14:textId="77777777" w:rsidR="00A50FE5" w:rsidRPr="00A50FE5" w:rsidRDefault="00A50FE5" w:rsidP="00634675">
            <w:pPr>
              <w:ind w:right="-327"/>
              <w:jc w:val="right"/>
              <w:rPr>
                <w:b/>
                <w:color w:val="000000"/>
                <w:sz w:val="20"/>
                <w:lang w:val="es-ES"/>
              </w:rPr>
            </w:pPr>
            <w:r w:rsidRPr="00A50FE5">
              <w:rPr>
                <w:b/>
                <w:color w:val="000000"/>
                <w:sz w:val="20"/>
                <w:lang w:val="es-ES"/>
              </w:rPr>
              <w:t>14.925.847</w:t>
            </w:r>
          </w:p>
        </w:tc>
      </w:tr>
    </w:tbl>
    <w:p w14:paraId="48F0BD00" w14:textId="77777777" w:rsidR="00A50FE5" w:rsidRPr="00A50FE5" w:rsidRDefault="00A50FE5" w:rsidP="00A50FE5">
      <w:pPr>
        <w:rPr>
          <w:lang w:val="es-ES"/>
        </w:rPr>
      </w:pPr>
    </w:p>
    <w:p w14:paraId="568F7474" w14:textId="77777777" w:rsidR="00A50FE5" w:rsidRPr="00A50FE5" w:rsidRDefault="00A50FE5" w:rsidP="002F0150">
      <w:pPr>
        <w:keepNext/>
        <w:keepLines/>
        <w:spacing w:after="240"/>
        <w:rPr>
          <w:u w:val="single"/>
          <w:lang w:val="es-ES"/>
        </w:rPr>
      </w:pPr>
      <w:r w:rsidRPr="00A50FE5">
        <w:rPr>
          <w:u w:val="single"/>
          <w:lang w:val="es-ES"/>
        </w:rPr>
        <w:lastRenderedPageBreak/>
        <w:t>Impacto sobre el clima</w:t>
      </w:r>
    </w:p>
    <w:p w14:paraId="58735C9B" w14:textId="77777777" w:rsidR="00A50FE5" w:rsidRPr="00A50FE5" w:rsidRDefault="00A50FE5" w:rsidP="002F0150">
      <w:pPr>
        <w:pStyle w:val="Heading1"/>
        <w:keepNext/>
        <w:keepLines/>
        <w:rPr>
          <w:lang w:val="es-ES"/>
        </w:rPr>
      </w:pPr>
      <w:r w:rsidRPr="00A50FE5">
        <w:rPr>
          <w:lang w:val="es-ES"/>
        </w:rPr>
        <w:t>Las actividades propuestas en el sector de servicio y mantenimiento de equipos, que incluyen mejorar el confinamiento de los refrigerantes mediante la capacitación y el suministro de equipos, reducirán aún más la cantidad de HCFC</w:t>
      </w:r>
      <w:r w:rsidRPr="00A50FE5">
        <w:rPr>
          <w:lang w:val="es-ES"/>
        </w:rPr>
        <w:noBreakHyphen/>
        <w:t>22 utilizada para el servicio y mantenimiento de los equipos de refrigeración y aire acondicionado. Cada kilogramo de HCFC-22 no emitido como consecuencia de unas mejores prácticas de refrigeración genera unos ahorros de aproximadamente 1,8 toneladas equivalentes de CO</w:t>
      </w:r>
      <w:r w:rsidRPr="00A50FE5">
        <w:rPr>
          <w:vertAlign w:val="subscript"/>
          <w:lang w:val="es-ES"/>
        </w:rPr>
        <w:t>2</w:t>
      </w:r>
      <w:r w:rsidRPr="00A50FE5">
        <w:rPr>
          <w:lang w:val="es-ES"/>
        </w:rPr>
        <w:t>. En el PGEH se proporcionó un cálculo de los efectos sobre el clima. Las actividades previstas por Indonesia, incluyendo sus esfuerzos para promover alternativas con bajo potencial de calentamiento atmosférico, así como la recuperación y reutilización de refrigerantes, indican que la ejecución del PGEH reducirá la emisión de refrigerantes a la atmósfera, beneficiando así al clima.</w:t>
      </w:r>
    </w:p>
    <w:p w14:paraId="5CB497AC" w14:textId="77777777" w:rsidR="00A50FE5" w:rsidRPr="00A50FE5" w:rsidRDefault="00A50FE5" w:rsidP="00A50FE5">
      <w:pPr>
        <w:rPr>
          <w:u w:val="single"/>
          <w:lang w:val="es-ES"/>
        </w:rPr>
      </w:pPr>
      <w:r w:rsidRPr="00A50FE5">
        <w:rPr>
          <w:u w:val="single"/>
          <w:lang w:val="es-ES"/>
        </w:rPr>
        <w:t>Sostenibilidad de la eliminación de los HCFC y evaluación de riesgos</w:t>
      </w:r>
    </w:p>
    <w:p w14:paraId="172B9ADF" w14:textId="77777777" w:rsidR="00A50FE5" w:rsidRPr="00A50FE5" w:rsidRDefault="00A50FE5" w:rsidP="00A50FE5">
      <w:pPr>
        <w:rPr>
          <w:lang w:val="es-ES"/>
        </w:rPr>
      </w:pPr>
    </w:p>
    <w:p w14:paraId="7EE11A60" w14:textId="2138B49D" w:rsidR="00A50FE5" w:rsidRPr="00A50FE5" w:rsidRDefault="00A50FE5" w:rsidP="00A50FE5">
      <w:pPr>
        <w:pStyle w:val="Heading1"/>
        <w:rPr>
          <w:lang w:val="es-ES"/>
        </w:rPr>
      </w:pPr>
      <w:r w:rsidRPr="00A50FE5">
        <w:rPr>
          <w:lang w:val="es-ES"/>
        </w:rPr>
        <w:t>El Gobierno de Indonesia ha prohibido la importación y fabricación de equipos de refrigeración y aire acondicionado de HCFC-22 (en vigor a partir del 1 de enero de 2015); la prohibición del uso de HCFC</w:t>
      </w:r>
      <w:r w:rsidR="00C60485">
        <w:rPr>
          <w:lang w:val="es-ES"/>
        </w:rPr>
        <w:noBreakHyphen/>
      </w:r>
      <w:r w:rsidRPr="00A50FE5">
        <w:rPr>
          <w:lang w:val="es-ES"/>
        </w:rPr>
        <w:t xml:space="preserve">141b para diversos usos a partir del 1 de enero de 2015; y la prohibición de la importación y el uso de HCFC-141b puro y contenido en polioles premezclados a partir del 1 de enero de 2022 (conforme a la decisión 88/40 a)). Además, el Gobierno prohibirá la importación, fabricación e instalación de enfriadores a base de HCFC-123 a más tardar el 1 de enero de 2026, y la importación, montaje y fabricación de extinción de incendios y de protección contra incendios a base de HCFC-123 a más tardar el 1 de enero de 2030. Esas prohibiciones, combinadas con medidas para facilitar la regeneración en el país, el apoyo del Gobierno a los centros de regeneración, inclusive después de la terminación de la etapa, y la profesionalización del sector de servicio y mantenimiento ayudarán a garantizar la sostenibilidad a largo plazo de la eliminación. </w:t>
      </w:r>
    </w:p>
    <w:p w14:paraId="1CBDCC03" w14:textId="77777777" w:rsidR="00A50FE5" w:rsidRPr="00A50FE5" w:rsidRDefault="00A50FE5" w:rsidP="00A50FE5">
      <w:pPr>
        <w:pStyle w:val="Heading1"/>
        <w:rPr>
          <w:lang w:val="es-ES"/>
        </w:rPr>
      </w:pPr>
      <w:r w:rsidRPr="00A50FE5">
        <w:rPr>
          <w:lang w:val="es-ES"/>
        </w:rPr>
        <w:t xml:space="preserve">Además, el país prohibirá la importación de HCFC para el 1 de enero de 2030, excepto los permitidos como remanente para tareas de mantenimiento entre 2030 y 2040, cuando sea necesario, de acuerdo con las disposiciones del Protocolo de Montreal. La asistencia técnica para el sector pesquero y la cadena de frío agrícola, dos sectores que son fundamentales para la economía de Indonesia, ayudará a asegurar la disponibilidad del HCFC necesario para asegurar el funcionamiento continuo de esos sectores durante ese período, mientras que el país sigue cumpliendo con el Protocolo de Montreal. </w:t>
      </w:r>
    </w:p>
    <w:p w14:paraId="384861BD" w14:textId="77777777" w:rsidR="00A50FE5" w:rsidRPr="00A50FE5" w:rsidRDefault="00A50FE5" w:rsidP="00A50FE5">
      <w:pPr>
        <w:pStyle w:val="Heading1"/>
        <w:rPr>
          <w:lang w:val="es-ES"/>
        </w:rPr>
      </w:pPr>
      <w:r w:rsidRPr="00A50FE5">
        <w:rPr>
          <w:lang w:val="es-ES"/>
        </w:rPr>
        <w:t xml:space="preserve">Dada la larga vida útil de los enfriadores, una prohibición anterior de los enfriadores reduciría aún más el riesgo de que los enfriadores a base de HCFC-123 necesiten servicio y mantenimiento después del 1 de enero de 2040; sin embargo, la Secretaría no considera factible adelantar la prohibición, dado el tiempo que necesita el Gobierno para aprobar dicha reglamentación. Del mismo modo, si bien una prohibición anterior de los equipos de extinción de incendios y de equipos de protección contra incendios que funcionan con HCFC-123 reduciría el riesgo de que dichos equipos necesitaran servicio y mantenimiento después del 1 de enero de 2040, la Secretaría considera que el enfoque del Gobierno para llevar a cabo primeramente evaluaciones detalladas del sector antes de comprometerse a la prohibición antes del 1 de enero de 2030 es un enfoque prudente con un equilibrio apropiado entre dicho riesgo y los riesgos asociados a la reducción de los HFC del país, observando que el país había ratificado la Enmienda de Kigali y que una prohibición prematura de dichos equipos podría dar lugar a la introducción de equipos de extinción de incendios y de protección contra incendios que contienen HFC, y posiblemente de muy alto potencial de calentamiento atmosférico. </w:t>
      </w:r>
    </w:p>
    <w:p w14:paraId="4BDA508C" w14:textId="400217DD" w:rsidR="00A50FE5" w:rsidRPr="00A50FE5" w:rsidRDefault="00A50FE5" w:rsidP="00A50FE5">
      <w:pPr>
        <w:pStyle w:val="Heading1"/>
        <w:rPr>
          <w:lang w:val="es-ES"/>
        </w:rPr>
      </w:pPr>
      <w:r w:rsidRPr="00A50FE5">
        <w:rPr>
          <w:lang w:val="es-ES"/>
        </w:rPr>
        <w:t>De conformidad con la política de gestión de riesgos institucional del PNUD,</w:t>
      </w:r>
      <w:r w:rsidRPr="00A50FE5">
        <w:rPr>
          <w:rStyle w:val="FootnoteReference"/>
          <w:lang w:val="es-ES"/>
        </w:rPr>
        <w:footnoteReference w:id="19"/>
      </w:r>
      <w:r w:rsidRPr="00A50FE5">
        <w:rPr>
          <w:lang w:val="es-ES"/>
        </w:rPr>
        <w:t xml:space="preserve"> el PNUD realizó un examen exhaustivo para identificar y evaluar los riesgos del proyecto. El resultado de ese examen es el registro de riesgos del proyecto, que fue examinado por un comité de evaluación de proyectos, y compartió con la Secretaría durante su examen de la etapa III. Entre las medidas destinadas a mitigar los riesgos se incluyeron la ejecución de campañas de sensibilización destinadas a las partes interesadas acerca de los </w:t>
      </w:r>
      <w:r w:rsidRPr="00A50FE5">
        <w:rPr>
          <w:lang w:val="es-ES"/>
        </w:rPr>
        <w:lastRenderedPageBreak/>
        <w:t xml:space="preserve">impactos de las opciones tecnológicas y la promoción de alternativas de bajo potencial de calentamiento atmosférico; evaluaciones de impacto medioambiental y social y elaboración de procedimientos estándar operativos para los centros de regeneración y asegurar que esos centros cuentan con las autorizaciones necesarias y cumplen la normativa local; y aplicación de la Política de Gestión de Riesgos Institucionales y Herramienta de Evaluación de Capacidad de Socios del PNUD. </w:t>
      </w:r>
    </w:p>
    <w:p w14:paraId="1150F03E" w14:textId="77777777" w:rsidR="00A50FE5" w:rsidRPr="00A50FE5" w:rsidRDefault="00A50FE5" w:rsidP="00A50FE5">
      <w:pPr>
        <w:keepNext/>
        <w:spacing w:after="240"/>
        <w:outlineLvl w:val="0"/>
        <w:rPr>
          <w:bCs/>
          <w:u w:val="single"/>
          <w:lang w:val="es-ES"/>
        </w:rPr>
      </w:pPr>
      <w:r w:rsidRPr="00A50FE5">
        <w:rPr>
          <w:u w:val="single"/>
          <w:lang w:val="es-ES"/>
        </w:rPr>
        <w:t xml:space="preserve">Cofinanciación </w:t>
      </w:r>
    </w:p>
    <w:p w14:paraId="691D24C8" w14:textId="77777777" w:rsidR="00A50FE5" w:rsidRPr="00A50FE5" w:rsidRDefault="00A50FE5" w:rsidP="00A50FE5">
      <w:pPr>
        <w:pStyle w:val="Heading1"/>
        <w:rPr>
          <w:lang w:val="es-ES"/>
        </w:rPr>
      </w:pPr>
      <w:r w:rsidRPr="00A50FE5">
        <w:rPr>
          <w:lang w:val="es-ES"/>
        </w:rPr>
        <w:t xml:space="preserve">El Gobierno de Indonesia proporcionará cofinanciación para equipos para los centros de regeneración por un monto de 108.000 $EUA. Además, el Gobierno capacitará y certificará a 3.500 técnicos con sus propios recursos durante la etapa III y continuará proporcionando apoyo para dicha capacitación y certificación una vez finalizada la etapa. </w:t>
      </w:r>
    </w:p>
    <w:p w14:paraId="1E18F795" w14:textId="77777777" w:rsidR="00A50FE5" w:rsidRPr="00A50FE5" w:rsidRDefault="00A50FE5" w:rsidP="00A50FE5">
      <w:pPr>
        <w:keepNext/>
        <w:widowControl w:val="0"/>
        <w:spacing w:after="240"/>
        <w:outlineLvl w:val="0"/>
        <w:rPr>
          <w:bCs/>
          <w:u w:val="single"/>
          <w:lang w:val="es-ES"/>
        </w:rPr>
      </w:pPr>
      <w:r w:rsidRPr="00A50FE5">
        <w:rPr>
          <w:u w:val="single"/>
          <w:lang w:val="es-ES"/>
        </w:rPr>
        <w:t xml:space="preserve">Proyecto de plan administrativo del Fondo Multilateral para el período 2023-2025 </w:t>
      </w:r>
    </w:p>
    <w:p w14:paraId="3EDECA53" w14:textId="77777777" w:rsidR="00A50FE5" w:rsidRPr="00A50FE5" w:rsidRDefault="00A50FE5" w:rsidP="00A50FE5">
      <w:pPr>
        <w:numPr>
          <w:ilvl w:val="0"/>
          <w:numId w:val="1"/>
        </w:numPr>
        <w:spacing w:after="240"/>
        <w:outlineLvl w:val="0"/>
        <w:rPr>
          <w:lang w:val="es-ES"/>
        </w:rPr>
      </w:pPr>
      <w:r w:rsidRPr="00A50FE5">
        <w:rPr>
          <w:lang w:val="es-ES"/>
        </w:rPr>
        <w:t>El PNUD y el Gobierno de Australia solicitan 14.925.847 $EUA, más gastos de apoyo al organismo, para la ejecución de la etapa III del PGEH de Indonesia. El total pedido de 10.576.246 $EUA, inclusive los gastos de apoyo al organismo para el período 2023-2025, está 358.765 $EUA por encima del monto que figura en el plan administrativo.</w:t>
      </w:r>
    </w:p>
    <w:p w14:paraId="040498AA" w14:textId="77777777" w:rsidR="00A50FE5" w:rsidRPr="00A50FE5" w:rsidRDefault="00A50FE5" w:rsidP="00A50FE5">
      <w:pPr>
        <w:spacing w:after="240"/>
        <w:outlineLvl w:val="0"/>
        <w:rPr>
          <w:bCs/>
          <w:u w:val="single"/>
          <w:lang w:val="es-ES"/>
        </w:rPr>
      </w:pPr>
      <w:r w:rsidRPr="00A50FE5">
        <w:rPr>
          <w:u w:val="single"/>
          <w:lang w:val="es-ES"/>
        </w:rPr>
        <w:t xml:space="preserve">Proyecto de Acuerdo </w:t>
      </w:r>
    </w:p>
    <w:p w14:paraId="3F616250" w14:textId="77777777" w:rsidR="00A50FE5" w:rsidRDefault="00A50FE5" w:rsidP="00A50FE5">
      <w:pPr>
        <w:numPr>
          <w:ilvl w:val="0"/>
          <w:numId w:val="1"/>
        </w:numPr>
        <w:tabs>
          <w:tab w:val="clear" w:pos="0"/>
        </w:tabs>
        <w:spacing w:after="240"/>
        <w:outlineLvl w:val="0"/>
        <w:rPr>
          <w:lang w:val="es-ES"/>
        </w:rPr>
      </w:pPr>
      <w:r w:rsidRPr="00A50FE5">
        <w:rPr>
          <w:lang w:val="es-ES"/>
        </w:rPr>
        <w:t>En el Anexo I de este documento se incluye un proyecto de Acuerdo entre el Gobierno de Indonesia y el Comité Ejecutivo para la etapa III del PGEH.</w:t>
      </w:r>
    </w:p>
    <w:p w14:paraId="3B712384" w14:textId="77777777" w:rsidR="00212A45" w:rsidRPr="00A50FE5" w:rsidRDefault="00212A45" w:rsidP="008346BE">
      <w:pPr>
        <w:outlineLvl w:val="0"/>
        <w:rPr>
          <w:lang w:val="es-ES"/>
        </w:rPr>
      </w:pPr>
    </w:p>
    <w:p w14:paraId="16056584" w14:textId="77777777" w:rsidR="00A50FE5" w:rsidRPr="00A50FE5" w:rsidRDefault="00A50FE5" w:rsidP="00212A45">
      <w:pPr>
        <w:keepNext/>
        <w:autoSpaceDE w:val="0"/>
        <w:autoSpaceDN w:val="0"/>
        <w:adjustRightInd w:val="0"/>
        <w:spacing w:after="240"/>
        <w:outlineLvl w:val="0"/>
        <w:rPr>
          <w:b/>
          <w:lang w:val="es-ES"/>
        </w:rPr>
      </w:pPr>
      <w:r w:rsidRPr="00A50FE5">
        <w:rPr>
          <w:b/>
          <w:lang w:val="es-ES"/>
        </w:rPr>
        <w:t>RECOMENDACIÓN</w:t>
      </w:r>
    </w:p>
    <w:p w14:paraId="6814333F" w14:textId="77777777" w:rsidR="00A50FE5" w:rsidRPr="00212A45" w:rsidRDefault="00A50FE5" w:rsidP="00A50FE5">
      <w:pPr>
        <w:pStyle w:val="Heading1"/>
        <w:keepNext/>
        <w:rPr>
          <w:bCs/>
          <w:lang w:val="es-ES"/>
        </w:rPr>
      </w:pPr>
      <w:r w:rsidRPr="00A50FE5">
        <w:rPr>
          <w:lang w:val="es-ES"/>
        </w:rPr>
        <w:t>El Comité Ejecutivo podría decidir contemplar lo siguiente:</w:t>
      </w:r>
    </w:p>
    <w:p w14:paraId="69FEDDDD" w14:textId="77777777" w:rsidR="00A50FE5" w:rsidRPr="00A50FE5" w:rsidRDefault="00A50FE5" w:rsidP="00A50FE5">
      <w:pPr>
        <w:numPr>
          <w:ilvl w:val="1"/>
          <w:numId w:val="1"/>
        </w:numPr>
        <w:spacing w:after="240"/>
        <w:outlineLvl w:val="1"/>
        <w:rPr>
          <w:lang w:val="es-ES"/>
        </w:rPr>
      </w:pPr>
      <w:r w:rsidRPr="00A50FE5">
        <w:rPr>
          <w:lang w:val="es-ES"/>
        </w:rPr>
        <w:t xml:space="preserve">Aprobar, en principio, la etapa III del plan de gestión de eliminación de los HCFC (PGEH) para Indonesia, para el período comprendido entre 2023 y 2030, destinado a la eliminación completa del consumo de HCFC, por un monto de 16.048.056 $EUA, que se desglosa en: 13.240.847 $EUA, más gastos de apoyo al organismo de 926.859 $EUA, para el PNUD, y 1.685.000 $EUA, más gastos de apoyo al organismo de 195.350 $EUA, para el Gobierno de Australia, en el entendido de que el Fondo Multilateral no proporcionará más financiación para la eliminación de los HCFC; </w:t>
      </w:r>
    </w:p>
    <w:p w14:paraId="7192494A" w14:textId="77777777" w:rsidR="00A50FE5" w:rsidRPr="00A50FE5" w:rsidRDefault="00A50FE5" w:rsidP="00A50FE5">
      <w:pPr>
        <w:widowControl w:val="0"/>
        <w:numPr>
          <w:ilvl w:val="1"/>
          <w:numId w:val="1"/>
        </w:numPr>
        <w:spacing w:after="240"/>
        <w:outlineLvl w:val="1"/>
        <w:rPr>
          <w:lang w:val="es-ES"/>
        </w:rPr>
      </w:pPr>
      <w:r w:rsidRPr="00A50FE5">
        <w:rPr>
          <w:lang w:val="es-ES"/>
        </w:rPr>
        <w:t xml:space="preserve">Tomar nota de: </w:t>
      </w:r>
    </w:p>
    <w:p w14:paraId="14128C34" w14:textId="77777777" w:rsidR="00A50FE5" w:rsidRPr="00A50FE5" w:rsidRDefault="00A50FE5" w:rsidP="00A50FE5">
      <w:pPr>
        <w:pStyle w:val="Heading3"/>
        <w:rPr>
          <w:lang w:val="es-ES"/>
        </w:rPr>
      </w:pPr>
      <w:r w:rsidRPr="00A50FE5">
        <w:rPr>
          <w:lang w:val="es-ES"/>
        </w:rPr>
        <w:t>El compromiso del Gobierno de Indonesia de eliminar totalmente los HCFC para el 1 de enero de 2030, y prohibir la importación de HCFC a partir del 1 de enero de 2030, excepto para permitir un remanente de servicio y mantenimiento entre 2030 y 2040 cuando fuera necesario, y en consonancia con las disposiciones del Protocolo de Montreal;</w:t>
      </w:r>
    </w:p>
    <w:p w14:paraId="26996528" w14:textId="77777777" w:rsidR="00A50FE5" w:rsidRPr="00A50FE5" w:rsidRDefault="00A50FE5" w:rsidP="00A50FE5">
      <w:pPr>
        <w:pStyle w:val="Heading3"/>
        <w:rPr>
          <w:lang w:val="es-ES"/>
        </w:rPr>
      </w:pPr>
      <w:r w:rsidRPr="00A50FE5">
        <w:rPr>
          <w:lang w:val="es-ES"/>
        </w:rPr>
        <w:t>El compromiso del Gobierno de Indonesia de prohibir la importación, fabricación e instalación de enfriadores a base de HCFC-123 a más tardar el 1 de enero de 2026;</w:t>
      </w:r>
    </w:p>
    <w:p w14:paraId="65CA8732" w14:textId="77777777" w:rsidR="00A50FE5" w:rsidRPr="00A50FE5" w:rsidRDefault="00A50FE5" w:rsidP="00A50FE5">
      <w:pPr>
        <w:pStyle w:val="Heading3"/>
        <w:rPr>
          <w:lang w:val="es-ES"/>
        </w:rPr>
      </w:pPr>
      <w:r w:rsidRPr="00A50FE5">
        <w:rPr>
          <w:lang w:val="es-ES"/>
        </w:rPr>
        <w:t>El compromiso del Gobierno de Indonesia de prohibir la importación, montaje y fabricación de equipos de extinción de incendios y de protección contra incendios a base de HCFC-123 a más tardar el 1 de enero de 2030;</w:t>
      </w:r>
    </w:p>
    <w:p w14:paraId="25B176F0" w14:textId="77777777" w:rsidR="00A50FE5" w:rsidRPr="00A50FE5" w:rsidRDefault="00A50FE5" w:rsidP="00A50FE5">
      <w:pPr>
        <w:widowControl w:val="0"/>
        <w:numPr>
          <w:ilvl w:val="1"/>
          <w:numId w:val="1"/>
        </w:numPr>
        <w:spacing w:after="240"/>
        <w:outlineLvl w:val="1"/>
        <w:rPr>
          <w:lang w:val="es-ES"/>
        </w:rPr>
      </w:pPr>
      <w:r w:rsidRPr="00A50FE5">
        <w:rPr>
          <w:lang w:val="es-ES"/>
        </w:rPr>
        <w:lastRenderedPageBreak/>
        <w:t>Descontar 184,59 toneladas PAO de HCFC del consumo remanente de HCFC admisible para su financiación;</w:t>
      </w:r>
    </w:p>
    <w:p w14:paraId="242C8CA3" w14:textId="77777777" w:rsidR="00A50FE5" w:rsidRPr="00A50FE5" w:rsidRDefault="00A50FE5" w:rsidP="00A50FE5">
      <w:pPr>
        <w:widowControl w:val="0"/>
        <w:numPr>
          <w:ilvl w:val="1"/>
          <w:numId w:val="1"/>
        </w:numPr>
        <w:spacing w:after="240"/>
        <w:outlineLvl w:val="1"/>
        <w:rPr>
          <w:lang w:val="es-ES"/>
        </w:rPr>
      </w:pPr>
      <w:r w:rsidRPr="00A50FE5">
        <w:rPr>
          <w:lang w:val="es-ES"/>
        </w:rPr>
        <w:t>Aprobar el proyecto de Acuerdo entre el Gobierno de Indonesia y el Comité Ejecutivo para la reducción del consumo de los HCFC, de conformidad con la etapa III del PGEH, incluido en el Anexo I del presente documento;</w:t>
      </w:r>
    </w:p>
    <w:p w14:paraId="5C1C0C93" w14:textId="77777777" w:rsidR="00A50FE5" w:rsidRPr="00A50FE5" w:rsidRDefault="00A50FE5" w:rsidP="00A50FE5">
      <w:pPr>
        <w:pStyle w:val="Heading2"/>
        <w:rPr>
          <w:lang w:val="es-ES"/>
        </w:rPr>
      </w:pPr>
      <w:r w:rsidRPr="00A50FE5">
        <w:rPr>
          <w:lang w:val="es-ES"/>
        </w:rPr>
        <w:t>Que, para permitir la consideración del último tramo de su PGEH, el Gobierno de Indonesia debería presentar:</w:t>
      </w:r>
    </w:p>
    <w:p w14:paraId="3B1B488E" w14:textId="77777777" w:rsidR="00A50FE5" w:rsidRPr="00A50FE5" w:rsidRDefault="00A50FE5" w:rsidP="00A50FE5">
      <w:pPr>
        <w:widowControl w:val="0"/>
        <w:numPr>
          <w:ilvl w:val="2"/>
          <w:numId w:val="1"/>
        </w:numPr>
        <w:spacing w:after="240"/>
        <w:outlineLvl w:val="2"/>
        <w:rPr>
          <w:lang w:val="es-ES"/>
        </w:rPr>
      </w:pPr>
      <w:r w:rsidRPr="00A50FE5">
        <w:rPr>
          <w:lang w:val="es-ES"/>
        </w:rPr>
        <w:t>Una descripción detallada del marco reglamentario y normativo vigente para aplicar medidas destinadas a garantizar que el consumo de HCFC se ajuste al párrafo 8 ter. e) i) del Artículo 5 del Protocolo de Montreal para el período 2030</w:t>
      </w:r>
      <w:r w:rsidRPr="00A50FE5">
        <w:rPr>
          <w:lang w:val="es-ES"/>
        </w:rPr>
        <w:noBreakHyphen/>
        <w:t xml:space="preserve">2040; </w:t>
      </w:r>
    </w:p>
    <w:p w14:paraId="20BB51AB" w14:textId="745CD31C" w:rsidR="00A50FE5" w:rsidRPr="00A50FE5" w:rsidRDefault="00A50FE5" w:rsidP="00A50FE5">
      <w:pPr>
        <w:pStyle w:val="Heading3"/>
        <w:keepNext/>
        <w:widowControl/>
        <w:rPr>
          <w:lang w:val="es-ES"/>
        </w:rPr>
      </w:pPr>
      <w:r w:rsidRPr="00A50FE5">
        <w:rPr>
          <w:lang w:val="es-ES"/>
        </w:rPr>
        <w:t>En el caso de que Indonesia tenga previsto tener consumo durante el período 2030</w:t>
      </w:r>
      <w:r w:rsidR="008346BE">
        <w:rPr>
          <w:lang w:val="es-ES"/>
        </w:rPr>
        <w:noBreakHyphen/>
      </w:r>
      <w:r w:rsidRPr="00A50FE5">
        <w:rPr>
          <w:lang w:val="es-ES"/>
        </w:rPr>
        <w:t xml:space="preserve">2040, en línea con el párrafo 8 ter e) i) del Artículo 5 del Protocolo de Montreal, las modificaciones propuestas a su Acuerdo con el Comité Ejecutivo para el período más allá de 2030; y </w:t>
      </w:r>
    </w:p>
    <w:p w14:paraId="4D38DE0B" w14:textId="77777777" w:rsidR="00A50FE5" w:rsidRPr="00A50FE5" w:rsidRDefault="00A50FE5" w:rsidP="00A50FE5">
      <w:pPr>
        <w:widowControl w:val="0"/>
        <w:numPr>
          <w:ilvl w:val="1"/>
          <w:numId w:val="1"/>
        </w:numPr>
        <w:spacing w:after="240"/>
        <w:outlineLvl w:val="1"/>
        <w:rPr>
          <w:lang w:val="es-ES"/>
        </w:rPr>
      </w:pPr>
      <w:r w:rsidRPr="00A50FE5">
        <w:rPr>
          <w:lang w:val="es-ES"/>
        </w:rPr>
        <w:t>Aprobar el primer tramo de la etapa III del PGEH de Indonesia y los correspondientes planes de ejecución de tramo por un monto de 4.319.049 $EUA, compuesto por 3.520.244 $EUA, más gastos de apoyo al organismo de 246.417 $EUA, para el PNUD, y de 495.000 $EUA, más gastos de apoyo al organismo de 57.388 $EUA, para el Gobierno de Australia.</w:t>
      </w:r>
    </w:p>
    <w:p w14:paraId="19AB2C6E" w14:textId="77777777" w:rsidR="00A50FE5" w:rsidRPr="00A50FE5" w:rsidRDefault="00A50FE5" w:rsidP="00A50FE5">
      <w:pPr>
        <w:pStyle w:val="Title1"/>
        <w:rPr>
          <w:lang w:val="es-ES"/>
        </w:rPr>
        <w:sectPr w:rsidR="00A50FE5" w:rsidRPr="00A50FE5"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884C001" w14:textId="77777777" w:rsidR="00852DD3" w:rsidRDefault="00852DD3" w:rsidP="00852DD3">
      <w:pPr>
        <w:jc w:val="center"/>
        <w:rPr>
          <w:b/>
          <w:bCs/>
          <w:lang w:val="es-ES"/>
        </w:rPr>
      </w:pPr>
      <w:r>
        <w:rPr>
          <w:b/>
          <w:bCs/>
          <w:lang w:val="es-ES"/>
        </w:rPr>
        <w:lastRenderedPageBreak/>
        <w:t>Anexo I</w:t>
      </w:r>
    </w:p>
    <w:p w14:paraId="27C6D230" w14:textId="77777777" w:rsidR="00852DD3" w:rsidRDefault="00852DD3" w:rsidP="00852DD3">
      <w:pPr>
        <w:jc w:val="center"/>
        <w:rPr>
          <w:b/>
          <w:bCs/>
          <w:lang w:val="es-ES"/>
        </w:rPr>
      </w:pPr>
    </w:p>
    <w:p w14:paraId="117A3D87" w14:textId="77777777" w:rsidR="00852DD3" w:rsidRDefault="00852DD3" w:rsidP="00852DD3">
      <w:pPr>
        <w:jc w:val="center"/>
        <w:rPr>
          <w:b/>
          <w:bCs/>
          <w:lang w:val="es-ES"/>
        </w:rPr>
      </w:pPr>
      <w:r>
        <w:rPr>
          <w:b/>
          <w:bCs/>
          <w:lang w:val="es-ES"/>
        </w:rPr>
        <w:t xml:space="preserve">PROYECTO DE ACUERDO ENTRE EL GOBIERNO DE </w:t>
      </w:r>
      <w:r>
        <w:rPr>
          <w:b/>
          <w:lang w:val="es-ES"/>
        </w:rPr>
        <w:t xml:space="preserve">INDONESIA </w:t>
      </w:r>
      <w:r>
        <w:rPr>
          <w:b/>
          <w:bCs/>
          <w:lang w:val="es-ES"/>
        </w:rPr>
        <w:t xml:space="preserve">Y EL COMITÉ EJECUTIVO DEL FONDO MULTILATERAL PARA LA REDUCCIÓN DEL CONSUMO DE HIDROCLOROFLUOROCARBONOS EN EL MARCO DE LA ETAPA III DEL </w:t>
      </w:r>
    </w:p>
    <w:p w14:paraId="19971F77" w14:textId="77777777" w:rsidR="00852DD3" w:rsidRDefault="00852DD3" w:rsidP="00852DD3">
      <w:pPr>
        <w:jc w:val="center"/>
        <w:rPr>
          <w:b/>
          <w:bCs/>
          <w:lang w:val="es-ES"/>
        </w:rPr>
      </w:pPr>
      <w:r>
        <w:rPr>
          <w:b/>
          <w:bCs/>
          <w:lang w:val="es-ES"/>
        </w:rPr>
        <w:t>PLAN DE GESTIÓN DE ELIMINACIÓN DE LOS HCFC</w:t>
      </w:r>
    </w:p>
    <w:p w14:paraId="559ECD47" w14:textId="77777777" w:rsidR="00852DD3" w:rsidRDefault="00852DD3" w:rsidP="00852DD3">
      <w:pPr>
        <w:jc w:val="center"/>
        <w:rPr>
          <w:b/>
          <w:bCs/>
          <w:lang w:val="es-ES"/>
        </w:rPr>
      </w:pPr>
    </w:p>
    <w:p w14:paraId="48360DB6" w14:textId="77777777" w:rsidR="00852DD3" w:rsidRDefault="00852DD3" w:rsidP="00852DD3">
      <w:pPr>
        <w:rPr>
          <w:b/>
          <w:lang w:val="es-ES"/>
        </w:rPr>
      </w:pPr>
      <w:r>
        <w:rPr>
          <w:b/>
          <w:bCs/>
          <w:lang w:val="es-ES"/>
        </w:rPr>
        <w:t>Finalidad</w:t>
      </w:r>
    </w:p>
    <w:p w14:paraId="5CB8CEB1" w14:textId="77777777" w:rsidR="00852DD3" w:rsidRDefault="00852DD3" w:rsidP="00852DD3">
      <w:pPr>
        <w:rPr>
          <w:lang w:val="es-ES"/>
        </w:rPr>
      </w:pPr>
    </w:p>
    <w:p w14:paraId="38DE3265" w14:textId="26892198" w:rsidR="00852DD3" w:rsidRPr="00E31694" w:rsidRDefault="00852DD3" w:rsidP="00E31694">
      <w:pPr>
        <w:pStyle w:val="Heading1"/>
        <w:numPr>
          <w:ilvl w:val="0"/>
          <w:numId w:val="39"/>
        </w:numPr>
        <w:rPr>
          <w:lang w:val="es-ES"/>
        </w:rPr>
      </w:pPr>
      <w:r w:rsidRPr="00E31694">
        <w:rPr>
          <w:lang w:val="es-ES"/>
        </w:rPr>
        <w:t>El presente Acuerdo representa el entendimiento a que han llegado Indonesia</w:t>
      </w:r>
      <w:r w:rsidRPr="00E31694">
        <w:rPr>
          <w:b/>
          <w:lang w:val="es-AR"/>
        </w:rPr>
        <w:t xml:space="preserve"> </w:t>
      </w:r>
      <w:r w:rsidRPr="00E31694">
        <w:rPr>
          <w:lang w:val="es-ES"/>
        </w:rPr>
        <w:t>(el “País”) y el Comité Ejecutivo con respecto a la reducción del uso controlado de las sustancias que agotan la capa de ozono (SAO) indicadas en el Apéndice 1</w:t>
      </w:r>
      <w:r w:rsidRPr="00E31694">
        <w:rPr>
          <w:lang w:val="es-ES"/>
        </w:rPr>
        <w:noBreakHyphen/>
        <w:t>A (las “Sustancias”) hasta un nivel sostenido de cero</w:t>
      </w:r>
      <w:r w:rsidR="00E31694">
        <w:rPr>
          <w:lang w:val="es-ES"/>
        </w:rPr>
        <w:t> </w:t>
      </w:r>
      <w:r w:rsidRPr="00E31694">
        <w:rPr>
          <w:lang w:val="es-ES"/>
        </w:rPr>
        <w:t xml:space="preserve">toneladas PAO antes del 1 de enero de 2030 en cumplimiento del calendario del Protocolo de Montreal. </w:t>
      </w:r>
    </w:p>
    <w:p w14:paraId="3F401B37" w14:textId="77777777" w:rsidR="00852DD3" w:rsidRDefault="00852DD3" w:rsidP="00852DD3">
      <w:pPr>
        <w:numPr>
          <w:ilvl w:val="0"/>
          <w:numId w:val="1"/>
        </w:numPr>
        <w:spacing w:after="240"/>
        <w:outlineLvl w:val="0"/>
        <w:rPr>
          <w:lang w:val="es-ES"/>
        </w:rPr>
      </w:pPr>
      <w:r>
        <w:rPr>
          <w:lang w:val="es-ES"/>
        </w:rPr>
        <w:t>El País conviene en cumplir con los límites anuales de consumo de las Sustancias tal como se establecen en la fila 1.2 del Apéndice 2</w:t>
      </w:r>
      <w:r>
        <w:rPr>
          <w:lang w:val="es-ES"/>
        </w:rPr>
        <w:noBreakHyphen/>
        <w:t>A (“Los Objetivos y la Financiación”) del presente Acuerdo, así como en el calendario de reducción del Protocolo de Montreal para todas las Sustancias mencionadas en el Apéndice 1</w:t>
      </w:r>
      <w:r>
        <w:rPr>
          <w:lang w:val="es-ES"/>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Pr>
          <w:lang w:val="es-ES"/>
        </w:rPr>
        <w:noBreakHyphen/>
        <w:t>A como medida de reducción final conforme a este Acuerdo para todas las Sustancias especificadas en el Apéndice 1</w:t>
      </w:r>
      <w:r>
        <w:rPr>
          <w:lang w:val="es-ES"/>
        </w:rPr>
        <w:noBreakHyphen/>
        <w:t>A y en relación con cualquier consumo de cada una de las Sustancias que supere el nivel definido en las fila</w:t>
      </w:r>
      <w:r>
        <w:rPr>
          <w:lang w:val="es-AR"/>
        </w:rPr>
        <w:t>s</w:t>
      </w:r>
      <w:r>
        <w:rPr>
          <w:lang w:val="es-ES"/>
        </w:rPr>
        <w:t> 4.1.3, 4.2.3, 4.3.3 y 4.4.3 (consumo restante admisible para la financiación).</w:t>
      </w:r>
    </w:p>
    <w:p w14:paraId="1960F49C" w14:textId="77777777" w:rsidR="00852DD3" w:rsidRDefault="00852DD3" w:rsidP="00852DD3">
      <w:pPr>
        <w:numPr>
          <w:ilvl w:val="0"/>
          <w:numId w:val="1"/>
        </w:numPr>
        <w:spacing w:after="240"/>
        <w:outlineLvl w:val="0"/>
        <w:rPr>
          <w:lang w:val="es-ES"/>
        </w:rPr>
      </w:pPr>
      <w:r>
        <w:rPr>
          <w:lang w:val="es-ES"/>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Pr>
          <w:lang w:val="es-ES"/>
        </w:rPr>
        <w:noBreakHyphen/>
        <w:t>A (“Calendario de Aprobación de la Financiación”).</w:t>
      </w:r>
    </w:p>
    <w:p w14:paraId="3794C02A" w14:textId="77777777" w:rsidR="00852DD3" w:rsidRDefault="00852DD3" w:rsidP="00852DD3">
      <w:pPr>
        <w:numPr>
          <w:ilvl w:val="0"/>
          <w:numId w:val="1"/>
        </w:numPr>
        <w:spacing w:after="240"/>
        <w:outlineLvl w:val="0"/>
        <w:rPr>
          <w:lang w:val="es-ES"/>
        </w:rPr>
      </w:pPr>
      <w:r>
        <w:rPr>
          <w:lang w:val="es-ES"/>
        </w:rPr>
        <w:t>El País acepta aplicar este Acuerdo conforme a la etapa III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609CEDA3" w14:textId="77777777" w:rsidR="00852DD3" w:rsidRDefault="00852DD3" w:rsidP="00852DD3">
      <w:pPr>
        <w:spacing w:after="240"/>
        <w:outlineLvl w:val="0"/>
        <w:rPr>
          <w:b/>
          <w:lang w:val="es-ES"/>
        </w:rPr>
      </w:pPr>
      <w:r>
        <w:rPr>
          <w:b/>
          <w:lang w:val="es-ES"/>
        </w:rPr>
        <w:t>Condiciones para la liberación de los fondos</w:t>
      </w:r>
    </w:p>
    <w:p w14:paraId="7F557302" w14:textId="77777777" w:rsidR="00852DD3" w:rsidRDefault="00852DD3" w:rsidP="00852DD3">
      <w:pPr>
        <w:numPr>
          <w:ilvl w:val="0"/>
          <w:numId w:val="1"/>
        </w:numPr>
        <w:spacing w:after="240"/>
        <w:outlineLvl w:val="0"/>
        <w:rPr>
          <w:lang w:val="es-ES"/>
        </w:rPr>
      </w:pPr>
      <w:r>
        <w:rPr>
          <w:lang w:val="es-ES"/>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0C2A0A0B" w14:textId="77777777" w:rsidR="00852DD3" w:rsidRDefault="00852DD3" w:rsidP="00852DD3">
      <w:pPr>
        <w:widowControl w:val="0"/>
        <w:numPr>
          <w:ilvl w:val="1"/>
          <w:numId w:val="1"/>
        </w:numPr>
        <w:spacing w:after="240"/>
        <w:outlineLvl w:val="1"/>
        <w:rPr>
          <w:lang w:val="es-ES"/>
        </w:rPr>
      </w:pPr>
      <w:r>
        <w:rPr>
          <w:lang w:val="es-ES"/>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43CFF447" w14:textId="77777777" w:rsidR="00852DD3" w:rsidRDefault="00852DD3" w:rsidP="00852DD3">
      <w:pPr>
        <w:keepNext/>
        <w:keepLines/>
        <w:widowControl w:val="0"/>
        <w:numPr>
          <w:ilvl w:val="1"/>
          <w:numId w:val="1"/>
        </w:numPr>
        <w:spacing w:after="240"/>
        <w:outlineLvl w:val="1"/>
        <w:rPr>
          <w:lang w:val="es-ES"/>
        </w:rPr>
      </w:pPr>
      <w:r>
        <w:rPr>
          <w:lang w:val="es-ES"/>
        </w:rPr>
        <w:lastRenderedPageBreak/>
        <w:t>Que el cumplimiento de estos Objetivos haya sido verificado independientemente para todos los años pertinentes, a menos que el Comité Ejecutivo decidiese que no se requiere dicha verificación;</w:t>
      </w:r>
    </w:p>
    <w:p w14:paraId="1BDB2F0C" w14:textId="77777777" w:rsidR="00852DD3" w:rsidRDefault="00852DD3" w:rsidP="00852DD3">
      <w:pPr>
        <w:keepNext/>
        <w:keepLines/>
        <w:widowControl w:val="0"/>
        <w:numPr>
          <w:ilvl w:val="1"/>
          <w:numId w:val="1"/>
        </w:numPr>
        <w:spacing w:after="240"/>
        <w:outlineLvl w:val="1"/>
        <w:rPr>
          <w:lang w:val="es-ES"/>
        </w:rPr>
      </w:pPr>
      <w:r>
        <w:rPr>
          <w:lang w:val="es-ES"/>
        </w:rPr>
        <w:t>Que el País haya presentado un Informe de Ejecución de Tramos en el formulario del Apéndice 4</w:t>
      </w:r>
      <w:r>
        <w:rPr>
          <w:lang w:val="es-ES"/>
        </w:rPr>
        <w:noBreakHyphen/>
        <w:t>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de más del 20 por ciento; y</w:t>
      </w:r>
    </w:p>
    <w:p w14:paraId="42A89E60" w14:textId="77777777" w:rsidR="00852DD3" w:rsidRDefault="00852DD3" w:rsidP="00852DD3">
      <w:pPr>
        <w:widowControl w:val="0"/>
        <w:numPr>
          <w:ilvl w:val="1"/>
          <w:numId w:val="1"/>
        </w:numPr>
        <w:spacing w:after="240"/>
        <w:outlineLvl w:val="1"/>
        <w:rPr>
          <w:lang w:val="es-ES"/>
        </w:rPr>
      </w:pPr>
      <w:r>
        <w:rPr>
          <w:lang w:val="es-ES"/>
        </w:rPr>
        <w:t>Que el País haya presentado un Plan de Ejecución de Tramos en el formulario del Apéndice 4</w:t>
      </w:r>
      <w:r>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59D0997F" w14:textId="77777777" w:rsidR="00852DD3" w:rsidRDefault="00852DD3" w:rsidP="00852DD3">
      <w:pPr>
        <w:widowControl w:val="0"/>
        <w:spacing w:after="240"/>
        <w:outlineLvl w:val="1"/>
        <w:rPr>
          <w:b/>
          <w:lang w:val="es-ES"/>
        </w:rPr>
      </w:pPr>
      <w:r>
        <w:rPr>
          <w:b/>
          <w:lang w:val="es-ES"/>
        </w:rPr>
        <w:t>Supervisión</w:t>
      </w:r>
    </w:p>
    <w:p w14:paraId="329D880F" w14:textId="77777777" w:rsidR="00852DD3" w:rsidRDefault="00852DD3" w:rsidP="00852DD3">
      <w:pPr>
        <w:numPr>
          <w:ilvl w:val="0"/>
          <w:numId w:val="1"/>
        </w:numPr>
        <w:spacing w:after="240"/>
        <w:outlineLvl w:val="0"/>
        <w:rPr>
          <w:lang w:val="es-ES"/>
        </w:rPr>
      </w:pPr>
      <w:r>
        <w:rPr>
          <w:lang w:val="es-ES"/>
        </w:rPr>
        <w:t>El País garantizará que realiza una supervisión precisa de sus actividades en virtud del presente Acuerdo. Las instituciones indicadas en el Apéndice 5</w:t>
      </w:r>
      <w:r>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60798901" w14:textId="77777777" w:rsidR="00852DD3" w:rsidRDefault="00852DD3" w:rsidP="00852DD3">
      <w:pPr>
        <w:spacing w:after="240"/>
        <w:outlineLvl w:val="0"/>
        <w:rPr>
          <w:b/>
          <w:lang w:val="es-ES"/>
        </w:rPr>
      </w:pPr>
      <w:r>
        <w:rPr>
          <w:b/>
          <w:lang w:val="es-ES"/>
        </w:rPr>
        <w:t>Flexibilidad para reasignación de fondos</w:t>
      </w:r>
    </w:p>
    <w:p w14:paraId="3189D83C" w14:textId="77777777" w:rsidR="00852DD3" w:rsidRDefault="00852DD3" w:rsidP="00852DD3">
      <w:pPr>
        <w:numPr>
          <w:ilvl w:val="0"/>
          <w:numId w:val="1"/>
        </w:numPr>
        <w:spacing w:after="240"/>
        <w:outlineLvl w:val="0"/>
        <w:rPr>
          <w:lang w:val="es-ES"/>
        </w:rPr>
      </w:pPr>
      <w:r>
        <w:rPr>
          <w:lang w:val="es-ES"/>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Pr>
          <w:lang w:val="es-ES"/>
        </w:rPr>
        <w:noBreakHyphen/>
        <w:t>A:</w:t>
      </w:r>
    </w:p>
    <w:p w14:paraId="10394CB8" w14:textId="77777777" w:rsidR="00852DD3" w:rsidRDefault="00852DD3" w:rsidP="00852DD3">
      <w:pPr>
        <w:widowControl w:val="0"/>
        <w:numPr>
          <w:ilvl w:val="1"/>
          <w:numId w:val="1"/>
        </w:numPr>
        <w:spacing w:after="240"/>
        <w:outlineLvl w:val="1"/>
        <w:rPr>
          <w:lang w:val="es-ES"/>
        </w:rPr>
      </w:pPr>
      <w:r>
        <w:rPr>
          <w:lang w:val="es-ES"/>
        </w:rPr>
        <w:t>Las reasignaciones que se consideren cambios importantes deberán documentarse por adelantado, ya sea en un Plan de Ejecución de Tramo según lo descrito en el inciso 5 d) supra, o bien como una revisión de un Plan de Ejecución de Tramo existente a presentarse ocho semanas antes de cualquier reunión del Comité Ejecutivo para su aprobación. Los cambios importantes se relacionarían con:</w:t>
      </w:r>
    </w:p>
    <w:p w14:paraId="0140D6EF" w14:textId="77777777" w:rsidR="00852DD3" w:rsidRDefault="00852DD3" w:rsidP="00852DD3">
      <w:pPr>
        <w:widowControl w:val="0"/>
        <w:numPr>
          <w:ilvl w:val="2"/>
          <w:numId w:val="1"/>
        </w:numPr>
        <w:spacing w:after="240"/>
        <w:outlineLvl w:val="2"/>
        <w:rPr>
          <w:lang w:val="es-ES"/>
        </w:rPr>
      </w:pPr>
      <w:r>
        <w:rPr>
          <w:lang w:val="es-ES"/>
        </w:rPr>
        <w:t xml:space="preserve">Asuntos que pudieran afectar al reglamento y las políticas del Fondo Multilateral; </w:t>
      </w:r>
    </w:p>
    <w:p w14:paraId="2F82491F" w14:textId="77777777" w:rsidR="00852DD3" w:rsidRDefault="00852DD3" w:rsidP="00852DD3">
      <w:pPr>
        <w:widowControl w:val="0"/>
        <w:numPr>
          <w:ilvl w:val="2"/>
          <w:numId w:val="1"/>
        </w:numPr>
        <w:spacing w:after="240"/>
        <w:outlineLvl w:val="2"/>
        <w:rPr>
          <w:lang w:val="es-ES"/>
        </w:rPr>
      </w:pPr>
      <w:r>
        <w:rPr>
          <w:lang w:val="es-ES"/>
        </w:rPr>
        <w:t xml:space="preserve">Cambios que modificarían cualquier cláusula de este Acuerdo; </w:t>
      </w:r>
    </w:p>
    <w:p w14:paraId="343BE9E1" w14:textId="77777777" w:rsidR="00852DD3" w:rsidRDefault="00852DD3" w:rsidP="00852DD3">
      <w:pPr>
        <w:widowControl w:val="0"/>
        <w:numPr>
          <w:ilvl w:val="2"/>
          <w:numId w:val="1"/>
        </w:numPr>
        <w:spacing w:after="240"/>
        <w:outlineLvl w:val="2"/>
        <w:rPr>
          <w:lang w:val="es-ES"/>
        </w:rPr>
      </w:pPr>
      <w:r>
        <w:rPr>
          <w:lang w:val="es-ES"/>
        </w:rPr>
        <w:t xml:space="preserve">Cambios en los niveles anuales de financiación asignados a organismos bilaterales o de ejecución individuales para los diferentes tramos; </w:t>
      </w:r>
    </w:p>
    <w:p w14:paraId="798823E1" w14:textId="77777777" w:rsidR="00852DD3" w:rsidRDefault="00852DD3" w:rsidP="00852DD3">
      <w:pPr>
        <w:widowControl w:val="0"/>
        <w:numPr>
          <w:ilvl w:val="2"/>
          <w:numId w:val="1"/>
        </w:numPr>
        <w:spacing w:after="240"/>
        <w:outlineLvl w:val="2"/>
        <w:rPr>
          <w:lang w:val="es-ES"/>
        </w:rPr>
      </w:pPr>
      <w:r>
        <w:rPr>
          <w:lang w:val="es-ES"/>
        </w:rPr>
        <w:t>Suministro de financiación para programas o actividades no incluidos en el Plan de Ejecución de Tramos avalado actual, o supresión de una actividad incluida en el Plan de Ejecución de Tramo, cuyo costo exceda el 30 por ciento del costo total del último tramo aprobado; y</w:t>
      </w:r>
    </w:p>
    <w:p w14:paraId="76D56DB4" w14:textId="77777777" w:rsidR="00852DD3" w:rsidRDefault="00852DD3" w:rsidP="00852DD3">
      <w:pPr>
        <w:widowControl w:val="0"/>
        <w:numPr>
          <w:ilvl w:val="2"/>
          <w:numId w:val="1"/>
        </w:numPr>
        <w:spacing w:after="240"/>
        <w:outlineLvl w:val="2"/>
        <w:rPr>
          <w:lang w:val="es-ES"/>
        </w:rPr>
      </w:pPr>
      <w:r>
        <w:rPr>
          <w:lang w:val="es-ES"/>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74DE7777" w14:textId="77777777" w:rsidR="00852DD3" w:rsidRDefault="00852DD3" w:rsidP="00852DD3">
      <w:pPr>
        <w:keepNext/>
        <w:keepLines/>
        <w:widowControl w:val="0"/>
        <w:numPr>
          <w:ilvl w:val="1"/>
          <w:numId w:val="1"/>
        </w:numPr>
        <w:spacing w:after="240"/>
        <w:outlineLvl w:val="1"/>
        <w:rPr>
          <w:lang w:val="es-ES"/>
        </w:rPr>
      </w:pPr>
      <w:r>
        <w:rPr>
          <w:lang w:val="es-ES"/>
        </w:rPr>
        <w:lastRenderedPageBreak/>
        <w:t xml:space="preserve">Las reasignaciones no clasificadas como cambios importantes pueden incorporarse al Plan de Ejecución de Tramo aprobado que esté en curso de ejecución en esa fecha, y notificarse al Comité Ejecutivo en el Informe de Ejecución de Tramo subsiguiente; </w:t>
      </w:r>
    </w:p>
    <w:p w14:paraId="159A11C9" w14:textId="5DE60304" w:rsidR="00852DD3" w:rsidRPr="00B330B7" w:rsidRDefault="00852DD3" w:rsidP="00852DD3">
      <w:pPr>
        <w:pStyle w:val="Heading2"/>
        <w:tabs>
          <w:tab w:val="clear" w:pos="0"/>
          <w:tab w:val="num" w:pos="-720"/>
        </w:tabs>
        <w:rPr>
          <w:lang w:val="es-ES"/>
        </w:rPr>
      </w:pPr>
      <w:r w:rsidRPr="00B330B7">
        <w:rPr>
          <w:lang w:val="es-ES"/>
        </w:rPr>
        <w:t xml:space="preserve">De las empresas contempladas en el </w:t>
      </w:r>
      <w:r>
        <w:rPr>
          <w:lang w:val="es-ES"/>
        </w:rPr>
        <w:t>Plan</w:t>
      </w:r>
      <w:r w:rsidRPr="00B330B7">
        <w:rPr>
          <w:lang w:val="es-ES"/>
        </w:rPr>
        <w:t xml:space="preserve"> para reconversión a tecnologías sin HCFC, no podrán recibir asistencia financiera las que resulten inadmisibles según las políticas del Fondo Multilateral (por ser de propiedad extranjera o haberse establecido después del 21</w:t>
      </w:r>
      <w:r w:rsidR="00E31694">
        <w:rPr>
          <w:lang w:val="es-ES"/>
        </w:rPr>
        <w:t> </w:t>
      </w:r>
      <w:r w:rsidRPr="00B330B7">
        <w:rPr>
          <w:lang w:val="es-ES"/>
        </w:rPr>
        <w:t>de septiembre de 2007). Esta información se notificará como parte del Plan de Ejecución de Tramo;</w:t>
      </w:r>
    </w:p>
    <w:p w14:paraId="52A901BE" w14:textId="77777777" w:rsidR="00852DD3" w:rsidRPr="00B330B7" w:rsidRDefault="00852DD3" w:rsidP="00852DD3">
      <w:pPr>
        <w:pStyle w:val="Heading2"/>
        <w:tabs>
          <w:tab w:val="clear" w:pos="0"/>
          <w:tab w:val="num" w:pos="-720"/>
        </w:tabs>
        <w:rPr>
          <w:lang w:val="es-ES"/>
        </w:rPr>
      </w:pPr>
      <w:r w:rsidRPr="00B330B7">
        <w:rPr>
          <w:lang w:val="es-ES"/>
        </w:rPr>
        <w:t>El País se compromete a examinar la posibilidad de utilizar sistemas premezclados con agentes espumantes de bajo potencial de calentamiento atmosférico en lugar de mezclarlos en las instalaciones propias, para las empresas de espumas cubiertas por el Plan, en caso de que sea técnicamente posible, económicamente viable, y aceptable para las empresas;</w:t>
      </w:r>
    </w:p>
    <w:p w14:paraId="38B4B8EE" w14:textId="77777777" w:rsidR="00852DD3" w:rsidRDefault="00852DD3" w:rsidP="00852DD3">
      <w:pPr>
        <w:pStyle w:val="Heading2"/>
        <w:tabs>
          <w:tab w:val="clear" w:pos="0"/>
          <w:tab w:val="num" w:pos="-720"/>
        </w:tabs>
        <w:rPr>
          <w:lang w:val="es-ES"/>
        </w:rPr>
      </w:pPr>
      <w:r>
        <w:rPr>
          <w:lang w:val="es-ES"/>
        </w:rPr>
        <w:t>El País acuerda, en casos en que se hayan elegido las tecnologías con HFC como una alternativa para los HCFC, y tomando en consideración las circunstancias nacionales relacionadas a la salud y la seguridad: supervisar la disponibilidad de los sucedáneos y alternativas que reducen al mínimo aún más los impactos en el clima; considerar, al examinar las reglamentaciones, normas e incentivos, estipulaciones adecuadas para incentivos que fomenten la instrucción de dichas alternativas; y considerar el potencial para adopción de alternativas eficaces en función de los costos que reduzcan al mínimo el impacto en el clima al ejecutar el plan, cuando proceda, e informar en consecuencia al Comité Ejecutivo sobre el progreso realizado en los informes de ejecución de tramos; y</w:t>
      </w:r>
    </w:p>
    <w:p w14:paraId="08275350" w14:textId="77777777" w:rsidR="00852DD3" w:rsidRDefault="00852DD3" w:rsidP="00852DD3">
      <w:pPr>
        <w:widowControl w:val="0"/>
        <w:numPr>
          <w:ilvl w:val="1"/>
          <w:numId w:val="1"/>
        </w:numPr>
        <w:spacing w:after="240"/>
        <w:outlineLvl w:val="1"/>
        <w:rPr>
          <w:lang w:val="es-ES"/>
        </w:rPr>
      </w:pPr>
      <w:r>
        <w:rPr>
          <w:lang w:val="es-ES"/>
        </w:rPr>
        <w:t xml:space="preserve">Los fondos remanentes que conserven los organismos bilaterales o de ejecución o el país en virtud del Plan serán devueltos al Fondo Multilateral al concluirse el último tramo previsto conforme a este Acuerdo. </w:t>
      </w:r>
    </w:p>
    <w:p w14:paraId="67B3D729" w14:textId="77777777" w:rsidR="00852DD3" w:rsidRDefault="00852DD3" w:rsidP="00852DD3">
      <w:pPr>
        <w:widowControl w:val="0"/>
        <w:spacing w:after="240"/>
        <w:outlineLvl w:val="1"/>
        <w:rPr>
          <w:b/>
          <w:lang w:val="es-ES"/>
        </w:rPr>
      </w:pPr>
      <w:r>
        <w:rPr>
          <w:b/>
          <w:lang w:val="es-ES"/>
        </w:rPr>
        <w:t>Consideraciones para el sector de servicio y mantenimiento de equipos de refrigeración</w:t>
      </w:r>
    </w:p>
    <w:p w14:paraId="79523B73" w14:textId="77777777" w:rsidR="00852DD3" w:rsidRDefault="00852DD3" w:rsidP="00852DD3">
      <w:pPr>
        <w:numPr>
          <w:ilvl w:val="0"/>
          <w:numId w:val="1"/>
        </w:numPr>
        <w:spacing w:after="240"/>
        <w:outlineLvl w:val="0"/>
        <w:rPr>
          <w:lang w:val="es-ES"/>
        </w:rPr>
      </w:pPr>
      <w:r>
        <w:rPr>
          <w:lang w:val="es-ES"/>
        </w:rPr>
        <w:t>Se prestará especial atención a la ejecución de las actividades en el subsector de servicio y mantenimiento de equipos de refrigeración incluidas en el Plan, en particular:</w:t>
      </w:r>
    </w:p>
    <w:p w14:paraId="62BF98C5" w14:textId="77777777" w:rsidR="00852DD3" w:rsidRDefault="00852DD3" w:rsidP="00852DD3">
      <w:pPr>
        <w:widowControl w:val="0"/>
        <w:numPr>
          <w:ilvl w:val="1"/>
          <w:numId w:val="1"/>
        </w:numPr>
        <w:spacing w:after="240"/>
        <w:outlineLvl w:val="1"/>
        <w:rPr>
          <w:lang w:val="es-ES"/>
        </w:rPr>
      </w:pPr>
      <w:r>
        <w:rPr>
          <w:lang w:val="es-ES"/>
        </w:rPr>
        <w:t>El País utilizaría la flexibilidad disponible conforme a este Acuerdo para atender a las necesidades específicas que pudieran presentarse durante la ejecución del proyecto; y</w:t>
      </w:r>
    </w:p>
    <w:p w14:paraId="6B54B048" w14:textId="77777777" w:rsidR="00852DD3" w:rsidRDefault="00852DD3" w:rsidP="00852DD3">
      <w:pPr>
        <w:widowControl w:val="0"/>
        <w:numPr>
          <w:ilvl w:val="1"/>
          <w:numId w:val="1"/>
        </w:numPr>
        <w:spacing w:after="240"/>
        <w:outlineLvl w:val="1"/>
        <w:rPr>
          <w:strike/>
          <w:lang w:val="es-ES"/>
        </w:rPr>
      </w:pPr>
      <w:r>
        <w:rPr>
          <w:lang w:val="es-ES"/>
        </w:rPr>
        <w:t>El País y los organismos bilaterales y/o de ejecución pertinentes tomarían en consideración las decisiones pertinentes sobre el sector de servicio y mantenimiento de equipos de refrigeración durante la ejecución del Plan.</w:t>
      </w:r>
    </w:p>
    <w:p w14:paraId="2AFB9785" w14:textId="77777777" w:rsidR="00852DD3" w:rsidRDefault="00852DD3" w:rsidP="00852DD3">
      <w:pPr>
        <w:widowControl w:val="0"/>
        <w:spacing w:after="240"/>
        <w:outlineLvl w:val="1"/>
        <w:rPr>
          <w:b/>
          <w:strike/>
          <w:lang w:val="es-ES"/>
        </w:rPr>
      </w:pPr>
      <w:r>
        <w:rPr>
          <w:b/>
          <w:lang w:val="es-ES"/>
        </w:rPr>
        <w:t>Organismos bilaterales y de ejecución</w:t>
      </w:r>
    </w:p>
    <w:p w14:paraId="10F08962" w14:textId="77777777" w:rsidR="00852DD3" w:rsidRDefault="00852DD3" w:rsidP="00852DD3">
      <w:pPr>
        <w:pStyle w:val="Heading1"/>
        <w:rPr>
          <w:lang w:val="es-ES"/>
        </w:rPr>
      </w:pPr>
      <w:r>
        <w:rPr>
          <w:lang w:val="es-ES"/>
        </w:rPr>
        <w:t>El País conviene en asumir la responsabilidad general por la gestión y aplicación de este Acuerdo y de todas las actividades emprendidas por el País o en su nombre en cumplimiento de las obligaciones en virtud del presente Acuerdo. El PNUD acordó ser el “Organismo de Ejecución Principal” y el Gobierno de Australia acordó ser el “Organismo de Ejecución Cooperante” bajo la dirección del Organismo de Ejecución Principal en lo relativo a las actividades del País en virtud de este Acuerdo. El País acepta que se lleven a cabo evaluaciones, que podrían realizarse en el marco de los programas de trabajo de supervisión y evaluación del Fondo Multilateral o en el marco del programa de evaluación del Organismo de Ejecución Principal y/o el Organismo de Ejecución Cooperante que participa en este Acuerdo.</w:t>
      </w:r>
    </w:p>
    <w:p w14:paraId="76D333B0" w14:textId="1F6E06B1" w:rsidR="00852DD3" w:rsidRDefault="00852DD3" w:rsidP="00852DD3">
      <w:pPr>
        <w:pStyle w:val="Heading1"/>
        <w:rPr>
          <w:lang w:val="es-ES"/>
        </w:rPr>
      </w:pPr>
      <w:r>
        <w:rPr>
          <w:lang w:val="es-ES"/>
        </w:rPr>
        <w:lastRenderedPageBreak/>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El Organismo de Ejecución Cooperante apoyará al Organismo de Ejecución Principal ejecutando el Plan bajo la coordinación general del Organismo de Ejecución Principal. Las funciones del Organismo de Ejecución Principal y del Organismo de Ejecución Cooperante se especifican en el Apéndice</w:t>
      </w:r>
      <w:r w:rsidR="002F0150">
        <w:rPr>
          <w:lang w:val="es-ES"/>
        </w:rPr>
        <w:t> </w:t>
      </w:r>
      <w:r>
        <w:rPr>
          <w:lang w:val="es-ES"/>
        </w:rPr>
        <w:t>6-A y el Apéndice 6-B, respectivamente El Comité Ejecutivo acuerda, en principio, otorgar al Organismo de Ejecución Principal y al Organismo de Ejecución Cooperante los honorarios estipulados en las filas 2.2 y 2.4 del Apéndice 2</w:t>
      </w:r>
      <w:r>
        <w:rPr>
          <w:lang w:val="es-ES"/>
        </w:rPr>
        <w:noBreakHyphen/>
        <w:t>A.</w:t>
      </w:r>
    </w:p>
    <w:p w14:paraId="1F72E4E5" w14:textId="77777777" w:rsidR="00852DD3" w:rsidRDefault="00852DD3" w:rsidP="00852DD3">
      <w:pPr>
        <w:keepNext/>
        <w:keepLines/>
        <w:spacing w:after="240"/>
        <w:outlineLvl w:val="0"/>
        <w:rPr>
          <w:b/>
          <w:lang w:val="es-ES"/>
        </w:rPr>
      </w:pPr>
      <w:r>
        <w:rPr>
          <w:b/>
          <w:lang w:val="es-ES"/>
        </w:rPr>
        <w:t>Incumplimiento del Acuerdo</w:t>
      </w:r>
    </w:p>
    <w:p w14:paraId="15C3E5B5" w14:textId="77777777" w:rsidR="00852DD3" w:rsidRDefault="00852DD3" w:rsidP="002F0150">
      <w:pPr>
        <w:pStyle w:val="Heading1"/>
        <w:rPr>
          <w:lang w:val="es-ES"/>
        </w:rPr>
      </w:pPr>
      <w:r>
        <w:rPr>
          <w:lang w:val="es-ES"/>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Pr>
          <w:i/>
          <w:iCs/>
          <w:lang w:val="es-ES"/>
        </w:rPr>
        <w:t>supra</w:t>
      </w:r>
      <w:r>
        <w:rPr>
          <w:lang w:val="es-ES"/>
        </w:rPr>
        <w:t>.</w:t>
      </w:r>
    </w:p>
    <w:p w14:paraId="1750134B" w14:textId="77777777" w:rsidR="00852DD3" w:rsidRDefault="00852DD3" w:rsidP="00852DD3">
      <w:pPr>
        <w:numPr>
          <w:ilvl w:val="0"/>
          <w:numId w:val="1"/>
        </w:numPr>
        <w:spacing w:after="240"/>
        <w:outlineLvl w:val="0"/>
        <w:rPr>
          <w:lang w:val="es-ES"/>
        </w:rPr>
      </w:pPr>
      <w:r>
        <w:rPr>
          <w:lang w:val="es-ES"/>
        </w:rPr>
        <w:t>No se modificará la Financiación del presente Acuerdo en virtud de decisiones futuras del Comité Ejecutivo que pudieran afectar a la financiación de cualquier otro proyecto en el sector de consumo o de otras actividades afines en el País.</w:t>
      </w:r>
    </w:p>
    <w:p w14:paraId="7600E31C" w14:textId="77777777" w:rsidR="00852DD3" w:rsidRDefault="00852DD3" w:rsidP="00852DD3">
      <w:pPr>
        <w:pStyle w:val="Heading1"/>
        <w:rPr>
          <w:lang w:val="es-ES"/>
        </w:rPr>
      </w:pPr>
      <w:r>
        <w:rPr>
          <w:lang w:val="es-ES"/>
        </w:rPr>
        <w:t xml:space="preserve">El País satisfará cualquier solicitud razonable del Comité Ejecutivo, el Organismo de Ejecución Principal </w:t>
      </w:r>
      <w:r>
        <w:rPr>
          <w:lang w:val="es-AR"/>
        </w:rPr>
        <w:t>y</w:t>
      </w:r>
      <w:r>
        <w:rPr>
          <w:b/>
          <w:lang w:val="es-AR"/>
        </w:rPr>
        <w:t xml:space="preserve"> </w:t>
      </w:r>
      <w:r>
        <w:rPr>
          <w:lang w:val="es-ES"/>
        </w:rPr>
        <w:t xml:space="preserve">el Organismo de Ejecución Cooperante para facilitar la aplicación del presente Acuerdo. En particular, proporcionará al Organismo de Ejecución Principal </w:t>
      </w:r>
      <w:r>
        <w:rPr>
          <w:lang w:val="es-AR"/>
        </w:rPr>
        <w:t>y</w:t>
      </w:r>
      <w:r>
        <w:rPr>
          <w:b/>
          <w:lang w:val="es-AR"/>
        </w:rPr>
        <w:t xml:space="preserve"> </w:t>
      </w:r>
      <w:r>
        <w:rPr>
          <w:lang w:val="es-AR"/>
        </w:rPr>
        <w:t>a</w:t>
      </w:r>
      <w:r>
        <w:rPr>
          <w:lang w:val="es-ES"/>
        </w:rPr>
        <w:t>l Organismo de Ejecución Cooperante el acceso a la información necesaria para verificar el cumplimiento del presente Acuerdo.</w:t>
      </w:r>
    </w:p>
    <w:p w14:paraId="1B159239" w14:textId="77777777" w:rsidR="00852DD3" w:rsidRDefault="00852DD3" w:rsidP="00852DD3">
      <w:pPr>
        <w:spacing w:after="240"/>
        <w:outlineLvl w:val="0"/>
        <w:rPr>
          <w:b/>
          <w:lang w:val="es-ES"/>
        </w:rPr>
      </w:pPr>
      <w:r>
        <w:rPr>
          <w:b/>
          <w:lang w:val="es-ES"/>
        </w:rPr>
        <w:t>Fecha de terminación</w:t>
      </w:r>
    </w:p>
    <w:p w14:paraId="259761A9" w14:textId="77777777" w:rsidR="00852DD3" w:rsidRDefault="00852DD3" w:rsidP="002F0150">
      <w:pPr>
        <w:numPr>
          <w:ilvl w:val="0"/>
          <w:numId w:val="1"/>
        </w:numPr>
        <w:spacing w:after="240"/>
        <w:outlineLvl w:val="0"/>
        <w:rPr>
          <w:lang w:val="es-ES"/>
        </w:rPr>
      </w:pPr>
      <w:r>
        <w:rPr>
          <w:lang w:val="es-ES"/>
        </w:rPr>
        <w:t>La terminación del Plan y el Acuerdo conexo concluirán al final del año siguiente al último año para el que se haya especificado un nivel de consumo total máximo permitido en el Apéndice 2</w:t>
      </w:r>
      <w:r>
        <w:rPr>
          <w:lang w:val="es-ES"/>
        </w:rPr>
        <w:noBreakHyphen/>
        <w:t>A. En el caso de que para ese entonces hubiera actividades aún pendientes que estuvieran previstas en el último Plan de Ejecución de Tramo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Pr>
          <w:lang w:val="es-ES"/>
        </w:rPr>
        <w:noBreakHyphen/>
        <w:t>A continuarán vigentes hasta la conclusión del Plan, a menos que el Comité Ejecutivo estipule otra cosa.</w:t>
      </w:r>
    </w:p>
    <w:p w14:paraId="3B8A58C7" w14:textId="77777777" w:rsidR="00852DD3" w:rsidRDefault="00852DD3" w:rsidP="002F0150">
      <w:pPr>
        <w:spacing w:after="240"/>
        <w:outlineLvl w:val="0"/>
        <w:rPr>
          <w:b/>
          <w:lang w:val="es-ES"/>
        </w:rPr>
      </w:pPr>
      <w:r>
        <w:rPr>
          <w:b/>
          <w:lang w:val="es-ES"/>
        </w:rPr>
        <w:t>Validez</w:t>
      </w:r>
    </w:p>
    <w:p w14:paraId="457C8F9A" w14:textId="77777777" w:rsidR="00852DD3" w:rsidRDefault="00852DD3" w:rsidP="002F0150">
      <w:pPr>
        <w:numPr>
          <w:ilvl w:val="0"/>
          <w:numId w:val="1"/>
        </w:numPr>
        <w:spacing w:after="240"/>
        <w:outlineLvl w:val="0"/>
        <w:rPr>
          <w:lang w:val="es-ES"/>
        </w:rPr>
      </w:pPr>
      <w:r>
        <w:rPr>
          <w:lang w:val="es-ES"/>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569DE175" w14:textId="77777777" w:rsidR="00852DD3" w:rsidRDefault="00852DD3" w:rsidP="00852DD3">
      <w:pPr>
        <w:numPr>
          <w:ilvl w:val="0"/>
          <w:numId w:val="1"/>
        </w:numPr>
        <w:spacing w:after="240"/>
        <w:outlineLvl w:val="0"/>
        <w:rPr>
          <w:lang w:val="es-ES"/>
        </w:rPr>
      </w:pPr>
      <w:r>
        <w:rPr>
          <w:lang w:val="es-ES"/>
        </w:rPr>
        <w:lastRenderedPageBreak/>
        <w:t>Este Acuerdo puede modificarse o rescindirse únicamente por un acuerdo mutuo escrito del País y del Comité Ejecutivo del Fondo Multilateral.</w:t>
      </w:r>
    </w:p>
    <w:p w14:paraId="01DF2F88" w14:textId="35CBA6AF" w:rsidR="00852DD3" w:rsidRDefault="00852DD3" w:rsidP="00852DD3">
      <w:pPr>
        <w:jc w:val="left"/>
        <w:rPr>
          <w:b/>
          <w:bCs/>
          <w:lang w:val="es-ES"/>
        </w:rPr>
      </w:pPr>
    </w:p>
    <w:p w14:paraId="6A2F28B4" w14:textId="77777777" w:rsidR="00852DD3" w:rsidRPr="0007633D" w:rsidRDefault="00852DD3" w:rsidP="00852DD3">
      <w:pPr>
        <w:keepNext/>
        <w:keepLines/>
        <w:jc w:val="left"/>
        <w:rPr>
          <w:b/>
          <w:bCs/>
          <w:lang w:val="es-ES"/>
        </w:rPr>
      </w:pPr>
      <w:r>
        <w:rPr>
          <w:b/>
          <w:bCs/>
          <w:lang w:val="es-ES"/>
        </w:rPr>
        <w:t xml:space="preserve">APÉNDICES </w:t>
      </w:r>
    </w:p>
    <w:p w14:paraId="2E39795B" w14:textId="77777777" w:rsidR="00852DD3" w:rsidRDefault="00852DD3" w:rsidP="00852DD3">
      <w:pPr>
        <w:keepNext/>
        <w:keepLines/>
        <w:rPr>
          <w:b/>
          <w:lang w:val="es-ES"/>
        </w:rPr>
      </w:pPr>
    </w:p>
    <w:p w14:paraId="6DF15B1E" w14:textId="77777777" w:rsidR="00852DD3" w:rsidRPr="004D11AD" w:rsidRDefault="00852DD3" w:rsidP="00852DD3">
      <w:pPr>
        <w:keepNext/>
        <w:keepLines/>
        <w:rPr>
          <w:b/>
          <w:bCs/>
          <w:lang w:val="es-ES"/>
        </w:rPr>
      </w:pPr>
      <w:r>
        <w:rPr>
          <w:b/>
          <w:bCs/>
          <w:lang w:val="es-ES"/>
        </w:rPr>
        <w:t xml:space="preserve">APÉNDICE 1-A: </w:t>
      </w:r>
      <w:r w:rsidRPr="004D11AD">
        <w:rPr>
          <w:b/>
          <w:bCs/>
          <w:lang w:val="es-ES"/>
        </w:rPr>
        <w:t>LAS SUSTANCIAS</w:t>
      </w:r>
    </w:p>
    <w:p w14:paraId="5F417D8A" w14:textId="77777777" w:rsidR="00852DD3" w:rsidRPr="004D11AD" w:rsidRDefault="00852DD3" w:rsidP="00852DD3">
      <w:pPr>
        <w:keepNext/>
        <w:keepLines/>
        <w:rPr>
          <w:b/>
          <w:bCs/>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7"/>
        <w:gridCol w:w="1259"/>
        <w:gridCol w:w="1260"/>
        <w:gridCol w:w="3774"/>
      </w:tblGrid>
      <w:tr w:rsidR="00852DD3" w:rsidRPr="00B51A0C" w14:paraId="4A9A5B45" w14:textId="77777777" w:rsidTr="002F0150">
        <w:trPr>
          <w:trHeight w:val="413"/>
        </w:trPr>
        <w:tc>
          <w:tcPr>
            <w:tcW w:w="1635" w:type="pct"/>
            <w:shd w:val="clear" w:color="auto" w:fill="auto"/>
          </w:tcPr>
          <w:p w14:paraId="6E7A09D8" w14:textId="77777777" w:rsidR="00852DD3" w:rsidRPr="004D11AD" w:rsidRDefault="00852DD3" w:rsidP="00C21CE8">
            <w:pPr>
              <w:keepNext/>
              <w:jc w:val="center"/>
              <w:rPr>
                <w:sz w:val="20"/>
                <w:szCs w:val="20"/>
              </w:rPr>
            </w:pPr>
            <w:r w:rsidRPr="004D11AD">
              <w:rPr>
                <w:sz w:val="20"/>
                <w:szCs w:val="20"/>
                <w:lang w:val="es-ES"/>
              </w:rPr>
              <w:t>Sustancia</w:t>
            </w:r>
          </w:p>
        </w:tc>
        <w:tc>
          <w:tcPr>
            <w:tcW w:w="673" w:type="pct"/>
            <w:shd w:val="clear" w:color="auto" w:fill="auto"/>
          </w:tcPr>
          <w:p w14:paraId="5AD8A731" w14:textId="77777777" w:rsidR="00852DD3" w:rsidRPr="004D11AD" w:rsidRDefault="00852DD3" w:rsidP="00C21CE8">
            <w:pPr>
              <w:keepNext/>
              <w:jc w:val="center"/>
              <w:rPr>
                <w:sz w:val="20"/>
                <w:szCs w:val="20"/>
              </w:rPr>
            </w:pPr>
            <w:r w:rsidRPr="004D11AD">
              <w:rPr>
                <w:sz w:val="20"/>
                <w:szCs w:val="20"/>
                <w:lang w:val="es-ES"/>
              </w:rPr>
              <w:t>Anexo</w:t>
            </w:r>
          </w:p>
        </w:tc>
        <w:tc>
          <w:tcPr>
            <w:tcW w:w="674" w:type="pct"/>
            <w:shd w:val="clear" w:color="auto" w:fill="auto"/>
          </w:tcPr>
          <w:p w14:paraId="4492E93A" w14:textId="77777777" w:rsidR="00852DD3" w:rsidRPr="004D11AD" w:rsidRDefault="00852DD3" w:rsidP="00C21CE8">
            <w:pPr>
              <w:keepNext/>
              <w:jc w:val="center"/>
              <w:rPr>
                <w:sz w:val="20"/>
                <w:szCs w:val="20"/>
              </w:rPr>
            </w:pPr>
            <w:r w:rsidRPr="004D11AD">
              <w:rPr>
                <w:sz w:val="20"/>
                <w:szCs w:val="20"/>
                <w:lang w:val="es-ES"/>
              </w:rPr>
              <w:t>Grupo</w:t>
            </w:r>
          </w:p>
        </w:tc>
        <w:tc>
          <w:tcPr>
            <w:tcW w:w="2018" w:type="pct"/>
            <w:shd w:val="clear" w:color="auto" w:fill="auto"/>
          </w:tcPr>
          <w:p w14:paraId="530A3B86" w14:textId="77777777" w:rsidR="00852DD3" w:rsidRPr="004D11AD" w:rsidRDefault="00852DD3" w:rsidP="00C21CE8">
            <w:pPr>
              <w:keepNext/>
              <w:jc w:val="center"/>
              <w:rPr>
                <w:sz w:val="20"/>
                <w:szCs w:val="20"/>
                <w:lang w:val="es-ES"/>
              </w:rPr>
            </w:pPr>
            <w:r w:rsidRPr="004D11AD">
              <w:rPr>
                <w:sz w:val="20"/>
                <w:szCs w:val="20"/>
                <w:lang w:val="es-ES"/>
              </w:rPr>
              <w:t>Punto de partida para las reducciones acumulativas del consumo (toneladas PAO)</w:t>
            </w:r>
          </w:p>
        </w:tc>
      </w:tr>
      <w:tr w:rsidR="00852DD3" w:rsidRPr="004D11AD" w14:paraId="245C5DF1" w14:textId="77777777" w:rsidTr="002F0150">
        <w:tc>
          <w:tcPr>
            <w:tcW w:w="1635" w:type="pct"/>
            <w:shd w:val="clear" w:color="auto" w:fill="auto"/>
          </w:tcPr>
          <w:p w14:paraId="1EAC4CDF" w14:textId="77777777" w:rsidR="00852DD3" w:rsidRPr="004D11AD" w:rsidRDefault="00852DD3" w:rsidP="00C21CE8">
            <w:pPr>
              <w:keepNext/>
              <w:rPr>
                <w:sz w:val="20"/>
                <w:szCs w:val="20"/>
              </w:rPr>
            </w:pPr>
            <w:r w:rsidRPr="004D11AD">
              <w:rPr>
                <w:sz w:val="20"/>
                <w:szCs w:val="20"/>
              </w:rPr>
              <w:t>HCFC-22</w:t>
            </w:r>
          </w:p>
        </w:tc>
        <w:tc>
          <w:tcPr>
            <w:tcW w:w="673" w:type="pct"/>
            <w:shd w:val="clear" w:color="auto" w:fill="auto"/>
            <w:vAlign w:val="center"/>
          </w:tcPr>
          <w:p w14:paraId="530DC294" w14:textId="77777777" w:rsidR="00852DD3" w:rsidRPr="004D11AD" w:rsidRDefault="00852DD3" w:rsidP="00C21CE8">
            <w:pPr>
              <w:keepNext/>
              <w:jc w:val="center"/>
              <w:rPr>
                <w:sz w:val="20"/>
                <w:szCs w:val="20"/>
              </w:rPr>
            </w:pPr>
            <w:r w:rsidRPr="004D11AD">
              <w:rPr>
                <w:sz w:val="20"/>
                <w:szCs w:val="20"/>
              </w:rPr>
              <w:t>C</w:t>
            </w:r>
          </w:p>
        </w:tc>
        <w:tc>
          <w:tcPr>
            <w:tcW w:w="674" w:type="pct"/>
            <w:shd w:val="clear" w:color="auto" w:fill="auto"/>
            <w:vAlign w:val="center"/>
          </w:tcPr>
          <w:p w14:paraId="51EE911D" w14:textId="77777777" w:rsidR="00852DD3" w:rsidRPr="004D11AD" w:rsidRDefault="00852DD3" w:rsidP="00C21CE8">
            <w:pPr>
              <w:keepNext/>
              <w:jc w:val="center"/>
              <w:rPr>
                <w:sz w:val="20"/>
                <w:szCs w:val="20"/>
              </w:rPr>
            </w:pPr>
            <w:r w:rsidRPr="004D11AD">
              <w:rPr>
                <w:sz w:val="20"/>
                <w:szCs w:val="20"/>
              </w:rPr>
              <w:t>I</w:t>
            </w:r>
          </w:p>
        </w:tc>
        <w:tc>
          <w:tcPr>
            <w:tcW w:w="2018" w:type="pct"/>
            <w:shd w:val="clear" w:color="auto" w:fill="auto"/>
          </w:tcPr>
          <w:p w14:paraId="4841EE36" w14:textId="53E1310B" w:rsidR="00852DD3" w:rsidRPr="004D11AD" w:rsidRDefault="00852DD3" w:rsidP="00C21CE8">
            <w:pPr>
              <w:keepNext/>
              <w:jc w:val="right"/>
              <w:rPr>
                <w:sz w:val="20"/>
                <w:szCs w:val="20"/>
              </w:rPr>
            </w:pPr>
            <w:r w:rsidRPr="004D11AD">
              <w:rPr>
                <w:sz w:val="20"/>
                <w:szCs w:val="20"/>
              </w:rPr>
              <w:t>267</w:t>
            </w:r>
            <w:r w:rsidR="002F0150">
              <w:rPr>
                <w:sz w:val="20"/>
                <w:szCs w:val="20"/>
              </w:rPr>
              <w:t>,</w:t>
            </w:r>
            <w:r w:rsidRPr="004D11AD">
              <w:rPr>
                <w:sz w:val="20"/>
                <w:szCs w:val="20"/>
              </w:rPr>
              <w:t>40</w:t>
            </w:r>
          </w:p>
        </w:tc>
      </w:tr>
      <w:tr w:rsidR="00852DD3" w:rsidRPr="004D11AD" w14:paraId="7EAC7733" w14:textId="77777777" w:rsidTr="002F0150">
        <w:tblPrEx>
          <w:tblLook w:val="0000" w:firstRow="0" w:lastRow="0" w:firstColumn="0" w:lastColumn="0" w:noHBand="0" w:noVBand="0"/>
        </w:tblPrEx>
        <w:tc>
          <w:tcPr>
            <w:tcW w:w="1635" w:type="pct"/>
            <w:shd w:val="clear" w:color="auto" w:fill="auto"/>
          </w:tcPr>
          <w:p w14:paraId="068CB59B" w14:textId="77777777" w:rsidR="00852DD3" w:rsidRPr="004D11AD" w:rsidRDefault="00852DD3" w:rsidP="00C21CE8">
            <w:pPr>
              <w:keepNext/>
              <w:rPr>
                <w:sz w:val="20"/>
                <w:szCs w:val="20"/>
              </w:rPr>
            </w:pPr>
            <w:r w:rsidRPr="004D11AD">
              <w:rPr>
                <w:sz w:val="20"/>
                <w:szCs w:val="20"/>
              </w:rPr>
              <w:t>HCFC-141b</w:t>
            </w:r>
          </w:p>
        </w:tc>
        <w:tc>
          <w:tcPr>
            <w:tcW w:w="673" w:type="pct"/>
            <w:shd w:val="clear" w:color="auto" w:fill="auto"/>
            <w:vAlign w:val="center"/>
          </w:tcPr>
          <w:p w14:paraId="5F1FA09F" w14:textId="77777777" w:rsidR="00852DD3" w:rsidRPr="004D11AD" w:rsidRDefault="00852DD3" w:rsidP="00C21CE8">
            <w:pPr>
              <w:keepNext/>
              <w:jc w:val="center"/>
              <w:rPr>
                <w:sz w:val="20"/>
                <w:szCs w:val="20"/>
              </w:rPr>
            </w:pPr>
            <w:r w:rsidRPr="004D11AD">
              <w:rPr>
                <w:sz w:val="20"/>
                <w:szCs w:val="20"/>
              </w:rPr>
              <w:t>C</w:t>
            </w:r>
          </w:p>
        </w:tc>
        <w:tc>
          <w:tcPr>
            <w:tcW w:w="674" w:type="pct"/>
            <w:shd w:val="clear" w:color="auto" w:fill="auto"/>
            <w:vAlign w:val="center"/>
          </w:tcPr>
          <w:p w14:paraId="5B61DF22" w14:textId="77777777" w:rsidR="00852DD3" w:rsidRPr="004D11AD" w:rsidRDefault="00852DD3" w:rsidP="00C21CE8">
            <w:pPr>
              <w:keepNext/>
              <w:jc w:val="center"/>
              <w:rPr>
                <w:sz w:val="20"/>
                <w:szCs w:val="20"/>
              </w:rPr>
            </w:pPr>
            <w:r w:rsidRPr="004D11AD">
              <w:rPr>
                <w:sz w:val="20"/>
                <w:szCs w:val="20"/>
              </w:rPr>
              <w:t>I</w:t>
            </w:r>
          </w:p>
        </w:tc>
        <w:tc>
          <w:tcPr>
            <w:tcW w:w="2018" w:type="pct"/>
            <w:shd w:val="clear" w:color="auto" w:fill="auto"/>
          </w:tcPr>
          <w:p w14:paraId="54BA005B" w14:textId="45669B76" w:rsidR="00852DD3" w:rsidRPr="004D11AD" w:rsidRDefault="00852DD3" w:rsidP="00C21CE8">
            <w:pPr>
              <w:keepNext/>
              <w:jc w:val="right"/>
              <w:rPr>
                <w:sz w:val="20"/>
                <w:szCs w:val="20"/>
              </w:rPr>
            </w:pPr>
            <w:r w:rsidRPr="004D11AD">
              <w:rPr>
                <w:sz w:val="20"/>
                <w:szCs w:val="20"/>
              </w:rPr>
              <w:t>132</w:t>
            </w:r>
            <w:r w:rsidR="002F0150">
              <w:rPr>
                <w:sz w:val="20"/>
                <w:szCs w:val="20"/>
              </w:rPr>
              <w:t>,</w:t>
            </w:r>
            <w:r w:rsidRPr="004D11AD">
              <w:rPr>
                <w:sz w:val="20"/>
                <w:szCs w:val="20"/>
              </w:rPr>
              <w:t>60</w:t>
            </w:r>
          </w:p>
        </w:tc>
      </w:tr>
      <w:tr w:rsidR="00852DD3" w:rsidRPr="004D11AD" w14:paraId="21554174" w14:textId="77777777" w:rsidTr="002F0150">
        <w:tblPrEx>
          <w:tblLook w:val="0000" w:firstRow="0" w:lastRow="0" w:firstColumn="0" w:lastColumn="0" w:noHBand="0" w:noVBand="0"/>
        </w:tblPrEx>
        <w:tc>
          <w:tcPr>
            <w:tcW w:w="1635" w:type="pct"/>
            <w:shd w:val="clear" w:color="auto" w:fill="auto"/>
          </w:tcPr>
          <w:p w14:paraId="3965DF0E" w14:textId="77777777" w:rsidR="00852DD3" w:rsidRPr="004D11AD" w:rsidRDefault="00852DD3" w:rsidP="00C21CE8">
            <w:pPr>
              <w:keepNext/>
              <w:rPr>
                <w:sz w:val="20"/>
                <w:szCs w:val="20"/>
              </w:rPr>
            </w:pPr>
            <w:r w:rsidRPr="004D11AD">
              <w:rPr>
                <w:sz w:val="20"/>
                <w:szCs w:val="20"/>
              </w:rPr>
              <w:t>HCFC-123</w:t>
            </w:r>
          </w:p>
        </w:tc>
        <w:tc>
          <w:tcPr>
            <w:tcW w:w="673" w:type="pct"/>
            <w:shd w:val="clear" w:color="auto" w:fill="auto"/>
            <w:vAlign w:val="center"/>
          </w:tcPr>
          <w:p w14:paraId="142AFBEC" w14:textId="77777777" w:rsidR="00852DD3" w:rsidRPr="004D11AD" w:rsidRDefault="00852DD3" w:rsidP="00C21CE8">
            <w:pPr>
              <w:keepNext/>
              <w:jc w:val="center"/>
              <w:rPr>
                <w:sz w:val="20"/>
                <w:szCs w:val="20"/>
              </w:rPr>
            </w:pPr>
            <w:r w:rsidRPr="004D11AD">
              <w:rPr>
                <w:sz w:val="20"/>
                <w:szCs w:val="20"/>
              </w:rPr>
              <w:t>C</w:t>
            </w:r>
          </w:p>
        </w:tc>
        <w:tc>
          <w:tcPr>
            <w:tcW w:w="674" w:type="pct"/>
            <w:shd w:val="clear" w:color="auto" w:fill="auto"/>
            <w:vAlign w:val="center"/>
          </w:tcPr>
          <w:p w14:paraId="500F4C6C" w14:textId="77777777" w:rsidR="00852DD3" w:rsidRPr="004D11AD" w:rsidRDefault="00852DD3" w:rsidP="00C21CE8">
            <w:pPr>
              <w:keepNext/>
              <w:jc w:val="center"/>
              <w:rPr>
                <w:sz w:val="20"/>
                <w:szCs w:val="20"/>
              </w:rPr>
            </w:pPr>
            <w:r w:rsidRPr="004D11AD">
              <w:rPr>
                <w:sz w:val="20"/>
                <w:szCs w:val="20"/>
              </w:rPr>
              <w:t>I</w:t>
            </w:r>
          </w:p>
        </w:tc>
        <w:tc>
          <w:tcPr>
            <w:tcW w:w="2018" w:type="pct"/>
            <w:shd w:val="clear" w:color="auto" w:fill="auto"/>
          </w:tcPr>
          <w:p w14:paraId="75F3B435" w14:textId="61260F9C" w:rsidR="00852DD3" w:rsidRPr="004D11AD" w:rsidRDefault="00852DD3" w:rsidP="00C21CE8">
            <w:pPr>
              <w:keepNext/>
              <w:jc w:val="right"/>
              <w:rPr>
                <w:sz w:val="20"/>
                <w:szCs w:val="20"/>
              </w:rPr>
            </w:pPr>
            <w:r w:rsidRPr="004D11AD">
              <w:rPr>
                <w:sz w:val="20"/>
                <w:szCs w:val="20"/>
              </w:rPr>
              <w:t>3</w:t>
            </w:r>
            <w:r w:rsidR="002F0150">
              <w:rPr>
                <w:sz w:val="20"/>
                <w:szCs w:val="20"/>
              </w:rPr>
              <w:t>,</w:t>
            </w:r>
            <w:r w:rsidRPr="004D11AD">
              <w:rPr>
                <w:sz w:val="20"/>
                <w:szCs w:val="20"/>
              </w:rPr>
              <w:t>90</w:t>
            </w:r>
          </w:p>
        </w:tc>
      </w:tr>
      <w:tr w:rsidR="00852DD3" w:rsidRPr="004D11AD" w14:paraId="2BFC364E" w14:textId="77777777" w:rsidTr="002F0150">
        <w:tblPrEx>
          <w:tblLook w:val="0000" w:firstRow="0" w:lastRow="0" w:firstColumn="0" w:lastColumn="0" w:noHBand="0" w:noVBand="0"/>
        </w:tblPrEx>
        <w:tc>
          <w:tcPr>
            <w:tcW w:w="1635" w:type="pct"/>
            <w:shd w:val="clear" w:color="auto" w:fill="auto"/>
          </w:tcPr>
          <w:p w14:paraId="5EBCBDB4" w14:textId="77777777" w:rsidR="00852DD3" w:rsidRPr="004D11AD" w:rsidRDefault="00852DD3" w:rsidP="00C21CE8">
            <w:pPr>
              <w:keepNext/>
              <w:rPr>
                <w:sz w:val="20"/>
                <w:szCs w:val="20"/>
              </w:rPr>
            </w:pPr>
            <w:r w:rsidRPr="004D11AD">
              <w:rPr>
                <w:sz w:val="20"/>
                <w:szCs w:val="20"/>
              </w:rPr>
              <w:t>HCFC-225</w:t>
            </w:r>
          </w:p>
        </w:tc>
        <w:tc>
          <w:tcPr>
            <w:tcW w:w="673" w:type="pct"/>
            <w:shd w:val="clear" w:color="auto" w:fill="auto"/>
            <w:vAlign w:val="center"/>
          </w:tcPr>
          <w:p w14:paraId="09C695EF" w14:textId="77777777" w:rsidR="00852DD3" w:rsidRPr="004D11AD" w:rsidRDefault="00852DD3" w:rsidP="00C21CE8">
            <w:pPr>
              <w:keepNext/>
              <w:jc w:val="center"/>
              <w:rPr>
                <w:sz w:val="20"/>
                <w:szCs w:val="20"/>
              </w:rPr>
            </w:pPr>
            <w:r w:rsidRPr="004D11AD">
              <w:rPr>
                <w:sz w:val="20"/>
                <w:szCs w:val="20"/>
              </w:rPr>
              <w:t>C</w:t>
            </w:r>
          </w:p>
        </w:tc>
        <w:tc>
          <w:tcPr>
            <w:tcW w:w="674" w:type="pct"/>
            <w:shd w:val="clear" w:color="auto" w:fill="auto"/>
            <w:vAlign w:val="center"/>
          </w:tcPr>
          <w:p w14:paraId="2272A8C0" w14:textId="77777777" w:rsidR="00852DD3" w:rsidRPr="004D11AD" w:rsidRDefault="00852DD3" w:rsidP="00C21CE8">
            <w:pPr>
              <w:keepNext/>
              <w:jc w:val="center"/>
              <w:rPr>
                <w:sz w:val="20"/>
                <w:szCs w:val="20"/>
              </w:rPr>
            </w:pPr>
            <w:r w:rsidRPr="004D11AD">
              <w:rPr>
                <w:sz w:val="20"/>
                <w:szCs w:val="20"/>
              </w:rPr>
              <w:t>I</w:t>
            </w:r>
          </w:p>
        </w:tc>
        <w:tc>
          <w:tcPr>
            <w:tcW w:w="2018" w:type="pct"/>
            <w:shd w:val="clear" w:color="auto" w:fill="auto"/>
          </w:tcPr>
          <w:p w14:paraId="23C086B3" w14:textId="6E0D3062" w:rsidR="00852DD3" w:rsidRPr="004D11AD" w:rsidRDefault="00852DD3" w:rsidP="00C21CE8">
            <w:pPr>
              <w:keepNext/>
              <w:jc w:val="right"/>
              <w:rPr>
                <w:sz w:val="20"/>
                <w:szCs w:val="20"/>
              </w:rPr>
            </w:pPr>
            <w:r w:rsidRPr="004D11AD">
              <w:rPr>
                <w:sz w:val="20"/>
                <w:szCs w:val="20"/>
              </w:rPr>
              <w:t>*0</w:t>
            </w:r>
            <w:r w:rsidR="002F0150">
              <w:rPr>
                <w:sz w:val="20"/>
                <w:szCs w:val="20"/>
              </w:rPr>
              <w:t>,</w:t>
            </w:r>
            <w:r w:rsidRPr="004D11AD">
              <w:rPr>
                <w:sz w:val="20"/>
                <w:szCs w:val="20"/>
              </w:rPr>
              <w:t>00</w:t>
            </w:r>
          </w:p>
        </w:tc>
      </w:tr>
      <w:tr w:rsidR="00852DD3" w:rsidRPr="00F120F1" w14:paraId="06AB9230" w14:textId="77777777" w:rsidTr="002F0150">
        <w:tc>
          <w:tcPr>
            <w:tcW w:w="1635" w:type="pct"/>
            <w:shd w:val="clear" w:color="auto" w:fill="auto"/>
          </w:tcPr>
          <w:p w14:paraId="05BC076F" w14:textId="77777777" w:rsidR="00852DD3" w:rsidRPr="00F120F1" w:rsidRDefault="00852DD3" w:rsidP="00C21CE8">
            <w:pPr>
              <w:pStyle w:val="Default"/>
              <w:rPr>
                <w:color w:val="auto"/>
                <w:sz w:val="20"/>
                <w:szCs w:val="20"/>
                <w:lang w:val="en-CA"/>
              </w:rPr>
            </w:pPr>
            <w:r w:rsidRPr="00F120F1">
              <w:rPr>
                <w:color w:val="auto"/>
                <w:sz w:val="20"/>
                <w:szCs w:val="20"/>
                <w:lang w:val="en-CA"/>
              </w:rPr>
              <w:t>Total</w:t>
            </w:r>
          </w:p>
        </w:tc>
        <w:tc>
          <w:tcPr>
            <w:tcW w:w="673" w:type="pct"/>
            <w:shd w:val="clear" w:color="auto" w:fill="auto"/>
            <w:vAlign w:val="center"/>
          </w:tcPr>
          <w:p w14:paraId="1975F08A" w14:textId="77777777" w:rsidR="00852DD3" w:rsidRPr="00F120F1" w:rsidRDefault="00852DD3" w:rsidP="00C21CE8">
            <w:pPr>
              <w:pStyle w:val="Default"/>
              <w:jc w:val="center"/>
              <w:rPr>
                <w:color w:val="auto"/>
                <w:sz w:val="20"/>
                <w:szCs w:val="20"/>
                <w:lang w:val="en-CA"/>
              </w:rPr>
            </w:pPr>
          </w:p>
        </w:tc>
        <w:tc>
          <w:tcPr>
            <w:tcW w:w="674" w:type="pct"/>
            <w:shd w:val="clear" w:color="auto" w:fill="auto"/>
            <w:vAlign w:val="center"/>
          </w:tcPr>
          <w:p w14:paraId="5C998EFC" w14:textId="77777777" w:rsidR="00852DD3" w:rsidRPr="00F120F1" w:rsidRDefault="00852DD3" w:rsidP="00C21CE8">
            <w:pPr>
              <w:pStyle w:val="Default"/>
              <w:jc w:val="center"/>
              <w:rPr>
                <w:color w:val="auto"/>
                <w:sz w:val="20"/>
                <w:szCs w:val="20"/>
                <w:lang w:val="en-CA"/>
              </w:rPr>
            </w:pPr>
          </w:p>
        </w:tc>
        <w:tc>
          <w:tcPr>
            <w:tcW w:w="2018" w:type="pct"/>
            <w:shd w:val="clear" w:color="auto" w:fill="auto"/>
          </w:tcPr>
          <w:p w14:paraId="0A0F43E0" w14:textId="00B2050B" w:rsidR="00852DD3" w:rsidRPr="00F120F1" w:rsidRDefault="00852DD3" w:rsidP="00C21CE8">
            <w:pPr>
              <w:pStyle w:val="Default"/>
              <w:jc w:val="right"/>
              <w:rPr>
                <w:color w:val="auto"/>
                <w:sz w:val="20"/>
                <w:szCs w:val="20"/>
                <w:lang w:val="en-CA"/>
              </w:rPr>
            </w:pPr>
            <w:r w:rsidRPr="00F120F1">
              <w:rPr>
                <w:color w:val="auto"/>
                <w:sz w:val="20"/>
                <w:szCs w:val="20"/>
                <w:lang w:val="en-CA"/>
              </w:rPr>
              <w:t>403</w:t>
            </w:r>
            <w:r w:rsidR="002F0150">
              <w:rPr>
                <w:color w:val="auto"/>
                <w:sz w:val="20"/>
                <w:szCs w:val="20"/>
                <w:lang w:val="en-CA"/>
              </w:rPr>
              <w:t>,</w:t>
            </w:r>
            <w:r w:rsidRPr="00F120F1">
              <w:rPr>
                <w:color w:val="auto"/>
                <w:sz w:val="20"/>
                <w:szCs w:val="20"/>
                <w:lang w:val="en-CA"/>
              </w:rPr>
              <w:t>90</w:t>
            </w:r>
          </w:p>
        </w:tc>
      </w:tr>
    </w:tbl>
    <w:p w14:paraId="7F13FC8C" w14:textId="77777777" w:rsidR="00852DD3" w:rsidRPr="00F120F1" w:rsidRDefault="00852DD3" w:rsidP="00852DD3">
      <w:pPr>
        <w:pStyle w:val="Heading1"/>
        <w:numPr>
          <w:ilvl w:val="0"/>
          <w:numId w:val="0"/>
        </w:numPr>
        <w:spacing w:after="120"/>
        <w:rPr>
          <w:bCs/>
          <w:sz w:val="18"/>
          <w:szCs w:val="18"/>
          <w:lang w:val="es-ES"/>
        </w:rPr>
      </w:pPr>
      <w:r w:rsidRPr="00F120F1">
        <w:rPr>
          <w:bCs/>
          <w:sz w:val="18"/>
          <w:szCs w:val="18"/>
          <w:lang w:val="es-ES"/>
        </w:rPr>
        <w:t>*  El consumo real del HCFC-225 es 0,02 toneladas PAO.</w:t>
      </w:r>
    </w:p>
    <w:p w14:paraId="3CCC8125" w14:textId="77777777" w:rsidR="00852DD3" w:rsidRDefault="00852DD3" w:rsidP="00852DD3">
      <w:pPr>
        <w:rPr>
          <w:b/>
          <w:bCs/>
          <w:lang w:val="es-ES"/>
        </w:rPr>
      </w:pPr>
    </w:p>
    <w:p w14:paraId="0C832CB4" w14:textId="77777777" w:rsidR="00852DD3" w:rsidRPr="004D11AD" w:rsidRDefault="00852DD3" w:rsidP="00852DD3">
      <w:pPr>
        <w:rPr>
          <w:b/>
          <w:bCs/>
          <w:lang w:val="es-ES"/>
        </w:rPr>
      </w:pPr>
      <w:r w:rsidRPr="00F120F1">
        <w:rPr>
          <w:b/>
          <w:bCs/>
          <w:lang w:val="es-ES"/>
        </w:rPr>
        <w:t>APÉNDICE 2-A: LOS OBJETIVOS Y LA FINANCIACIÓN</w:t>
      </w:r>
    </w:p>
    <w:p w14:paraId="1F56BB14" w14:textId="77777777" w:rsidR="00852DD3" w:rsidRPr="004D11AD" w:rsidRDefault="00852DD3" w:rsidP="00852DD3">
      <w:pPr>
        <w:rPr>
          <w:b/>
          <w:bCs/>
          <w:lang w:val="es-ES"/>
        </w:rPr>
      </w:pPr>
    </w:p>
    <w:tbl>
      <w:tblPr>
        <w:tblW w:w="5335" w:type="pct"/>
        <w:jc w:val="center"/>
        <w:tblCellMar>
          <w:left w:w="85" w:type="dxa"/>
          <w:right w:w="85" w:type="dxa"/>
        </w:tblCellMar>
        <w:tblLook w:val="04A0" w:firstRow="1" w:lastRow="0" w:firstColumn="1" w:lastColumn="0" w:noHBand="0" w:noVBand="1"/>
      </w:tblPr>
      <w:tblGrid>
        <w:gridCol w:w="523"/>
        <w:gridCol w:w="2438"/>
        <w:gridCol w:w="893"/>
        <w:gridCol w:w="639"/>
        <w:gridCol w:w="881"/>
        <w:gridCol w:w="639"/>
        <w:gridCol w:w="639"/>
        <w:gridCol w:w="864"/>
        <w:gridCol w:w="639"/>
        <w:gridCol w:w="867"/>
        <w:gridCol w:w="954"/>
      </w:tblGrid>
      <w:tr w:rsidR="00852DD3" w:rsidRPr="004D11AD" w14:paraId="731E19B1" w14:textId="77777777" w:rsidTr="00C21CE8">
        <w:trPr>
          <w:trHeight w:val="98"/>
          <w:tblHeader/>
          <w:jc w:val="center"/>
        </w:trPr>
        <w:tc>
          <w:tcPr>
            <w:tcW w:w="2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5D539EE5" w14:textId="77777777" w:rsidR="00852DD3" w:rsidRPr="004D11AD" w:rsidRDefault="00852DD3" w:rsidP="00C21CE8">
            <w:pPr>
              <w:widowControl w:val="0"/>
              <w:jc w:val="center"/>
              <w:rPr>
                <w:b/>
                <w:bCs/>
                <w:sz w:val="18"/>
                <w:szCs w:val="18"/>
                <w:lang w:eastAsia="en-CA"/>
              </w:rPr>
            </w:pPr>
            <w:r w:rsidRPr="004D11AD">
              <w:rPr>
                <w:b/>
                <w:bCs/>
                <w:sz w:val="18"/>
                <w:szCs w:val="18"/>
                <w:lang w:val="es-MX"/>
              </w:rPr>
              <w:t>Fila</w:t>
            </w:r>
          </w:p>
        </w:tc>
        <w:tc>
          <w:tcPr>
            <w:tcW w:w="1223"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C038C9B" w14:textId="77777777" w:rsidR="00852DD3" w:rsidRPr="004D11AD" w:rsidRDefault="00852DD3" w:rsidP="00C21CE8">
            <w:pPr>
              <w:widowControl w:val="0"/>
              <w:jc w:val="center"/>
              <w:rPr>
                <w:b/>
                <w:bCs/>
                <w:sz w:val="18"/>
                <w:szCs w:val="18"/>
                <w:lang w:eastAsia="en-CA"/>
              </w:rPr>
            </w:pPr>
            <w:r w:rsidRPr="004D11AD">
              <w:rPr>
                <w:b/>
                <w:bCs/>
                <w:sz w:val="18"/>
                <w:szCs w:val="18"/>
                <w:lang w:val="es-MX"/>
              </w:rPr>
              <w:t>Detalles</w:t>
            </w:r>
          </w:p>
        </w:tc>
        <w:tc>
          <w:tcPr>
            <w:tcW w:w="44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F361935" w14:textId="77777777" w:rsidR="00852DD3" w:rsidRPr="004D11AD" w:rsidRDefault="00852DD3" w:rsidP="00C21CE8">
            <w:pPr>
              <w:widowControl w:val="0"/>
              <w:jc w:val="center"/>
              <w:rPr>
                <w:b/>
                <w:bCs/>
                <w:sz w:val="18"/>
                <w:szCs w:val="18"/>
                <w:lang w:eastAsia="en-CA"/>
              </w:rPr>
            </w:pPr>
            <w:r w:rsidRPr="004D11AD">
              <w:rPr>
                <w:b/>
                <w:bCs/>
                <w:sz w:val="18"/>
                <w:szCs w:val="18"/>
                <w:lang w:eastAsia="en-CA"/>
              </w:rPr>
              <w:t>2023</w:t>
            </w:r>
          </w:p>
        </w:tc>
        <w:tc>
          <w:tcPr>
            <w:tcW w:w="3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971ECAE" w14:textId="77777777" w:rsidR="00852DD3" w:rsidRPr="004D11AD" w:rsidRDefault="00852DD3" w:rsidP="00C21CE8">
            <w:pPr>
              <w:widowControl w:val="0"/>
              <w:jc w:val="center"/>
              <w:rPr>
                <w:b/>
                <w:bCs/>
                <w:sz w:val="18"/>
                <w:szCs w:val="18"/>
                <w:lang w:eastAsia="en-CA"/>
              </w:rPr>
            </w:pPr>
            <w:r w:rsidRPr="004D11AD">
              <w:rPr>
                <w:b/>
                <w:bCs/>
                <w:sz w:val="18"/>
                <w:szCs w:val="18"/>
                <w:lang w:eastAsia="en-CA"/>
              </w:rPr>
              <w:t>2024</w:t>
            </w:r>
          </w:p>
        </w:tc>
        <w:tc>
          <w:tcPr>
            <w:tcW w:w="4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291B4A9" w14:textId="77777777" w:rsidR="00852DD3" w:rsidRPr="004D11AD" w:rsidRDefault="00852DD3" w:rsidP="00C21CE8">
            <w:pPr>
              <w:widowControl w:val="0"/>
              <w:jc w:val="center"/>
              <w:rPr>
                <w:b/>
                <w:bCs/>
                <w:sz w:val="18"/>
                <w:szCs w:val="18"/>
                <w:lang w:eastAsia="en-CA"/>
              </w:rPr>
            </w:pPr>
            <w:r w:rsidRPr="004D11AD">
              <w:rPr>
                <w:b/>
                <w:bCs/>
                <w:sz w:val="18"/>
                <w:szCs w:val="18"/>
                <w:lang w:eastAsia="en-CA"/>
              </w:rPr>
              <w:t>2025</w:t>
            </w:r>
          </w:p>
        </w:tc>
        <w:tc>
          <w:tcPr>
            <w:tcW w:w="3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ACCB55A" w14:textId="77777777" w:rsidR="00852DD3" w:rsidRPr="004D11AD" w:rsidRDefault="00852DD3" w:rsidP="00C21CE8">
            <w:pPr>
              <w:widowControl w:val="0"/>
              <w:jc w:val="center"/>
              <w:rPr>
                <w:b/>
                <w:bCs/>
                <w:sz w:val="18"/>
                <w:szCs w:val="18"/>
                <w:lang w:eastAsia="en-CA"/>
              </w:rPr>
            </w:pPr>
            <w:r w:rsidRPr="004D11AD">
              <w:rPr>
                <w:b/>
                <w:bCs/>
                <w:sz w:val="18"/>
                <w:szCs w:val="18"/>
                <w:lang w:eastAsia="en-CA"/>
              </w:rPr>
              <w:t>2026</w:t>
            </w:r>
          </w:p>
        </w:tc>
        <w:tc>
          <w:tcPr>
            <w:tcW w:w="3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A55FE22" w14:textId="77777777" w:rsidR="00852DD3" w:rsidRPr="004D11AD" w:rsidRDefault="00852DD3" w:rsidP="00C21CE8">
            <w:pPr>
              <w:widowControl w:val="0"/>
              <w:jc w:val="center"/>
              <w:rPr>
                <w:b/>
                <w:bCs/>
                <w:sz w:val="18"/>
                <w:szCs w:val="18"/>
                <w:lang w:eastAsia="en-CA"/>
              </w:rPr>
            </w:pPr>
            <w:r w:rsidRPr="004D11AD">
              <w:rPr>
                <w:b/>
                <w:bCs/>
                <w:sz w:val="18"/>
                <w:szCs w:val="18"/>
                <w:lang w:eastAsia="en-CA"/>
              </w:rPr>
              <w:t>2027</w:t>
            </w:r>
          </w:p>
        </w:tc>
        <w:tc>
          <w:tcPr>
            <w:tcW w:w="43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0034049" w14:textId="77777777" w:rsidR="00852DD3" w:rsidRPr="004D11AD" w:rsidRDefault="00852DD3" w:rsidP="00C21CE8">
            <w:pPr>
              <w:widowControl w:val="0"/>
              <w:jc w:val="center"/>
              <w:rPr>
                <w:b/>
                <w:bCs/>
                <w:sz w:val="18"/>
                <w:szCs w:val="18"/>
                <w:lang w:eastAsia="en-CA"/>
              </w:rPr>
            </w:pPr>
            <w:r w:rsidRPr="004D11AD">
              <w:rPr>
                <w:b/>
                <w:bCs/>
                <w:sz w:val="18"/>
                <w:szCs w:val="18"/>
                <w:lang w:eastAsia="en-CA"/>
              </w:rPr>
              <w:t>2028</w:t>
            </w:r>
          </w:p>
        </w:tc>
        <w:tc>
          <w:tcPr>
            <w:tcW w:w="3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7C5F382" w14:textId="77777777" w:rsidR="00852DD3" w:rsidRPr="004D11AD" w:rsidRDefault="00852DD3" w:rsidP="00C21CE8">
            <w:pPr>
              <w:widowControl w:val="0"/>
              <w:jc w:val="center"/>
              <w:rPr>
                <w:b/>
                <w:bCs/>
                <w:sz w:val="18"/>
                <w:szCs w:val="18"/>
                <w:lang w:eastAsia="en-CA"/>
              </w:rPr>
            </w:pPr>
            <w:r w:rsidRPr="004D11AD">
              <w:rPr>
                <w:b/>
                <w:bCs/>
                <w:sz w:val="18"/>
                <w:szCs w:val="18"/>
                <w:lang w:eastAsia="en-CA"/>
              </w:rPr>
              <w:t>2029</w:t>
            </w:r>
          </w:p>
        </w:tc>
        <w:tc>
          <w:tcPr>
            <w:tcW w:w="43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01B848B" w14:textId="77777777" w:rsidR="00852DD3" w:rsidRPr="004D11AD" w:rsidRDefault="00852DD3" w:rsidP="00C21CE8">
            <w:pPr>
              <w:widowControl w:val="0"/>
              <w:jc w:val="center"/>
              <w:rPr>
                <w:b/>
                <w:bCs/>
                <w:sz w:val="18"/>
                <w:szCs w:val="18"/>
                <w:lang w:eastAsia="en-CA"/>
              </w:rPr>
            </w:pPr>
            <w:r w:rsidRPr="004D11AD">
              <w:rPr>
                <w:b/>
                <w:bCs/>
                <w:sz w:val="18"/>
                <w:szCs w:val="18"/>
                <w:lang w:eastAsia="en-CA"/>
              </w:rPr>
              <w:t>2030</w:t>
            </w:r>
          </w:p>
        </w:tc>
        <w:tc>
          <w:tcPr>
            <w:tcW w:w="47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AB88047" w14:textId="77777777" w:rsidR="00852DD3" w:rsidRPr="004D11AD" w:rsidRDefault="00852DD3" w:rsidP="00C21CE8">
            <w:pPr>
              <w:widowControl w:val="0"/>
              <w:jc w:val="center"/>
              <w:rPr>
                <w:b/>
                <w:bCs/>
                <w:sz w:val="18"/>
                <w:szCs w:val="18"/>
                <w:lang w:eastAsia="en-CA"/>
              </w:rPr>
            </w:pPr>
            <w:r w:rsidRPr="004D11AD">
              <w:rPr>
                <w:b/>
                <w:bCs/>
                <w:sz w:val="18"/>
                <w:szCs w:val="18"/>
                <w:lang w:eastAsia="en-CA"/>
              </w:rPr>
              <w:t>Total</w:t>
            </w:r>
          </w:p>
        </w:tc>
      </w:tr>
      <w:tr w:rsidR="00852DD3" w:rsidRPr="004D11AD" w14:paraId="3D732103" w14:textId="77777777" w:rsidTr="00C21CE8">
        <w:trPr>
          <w:trHeight w:val="408"/>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4CC810D" w14:textId="77777777" w:rsidR="00852DD3" w:rsidRPr="004D11AD" w:rsidRDefault="00852DD3" w:rsidP="00C21CE8">
            <w:pPr>
              <w:widowControl w:val="0"/>
              <w:jc w:val="left"/>
              <w:rPr>
                <w:sz w:val="18"/>
                <w:szCs w:val="18"/>
                <w:lang w:eastAsia="en-CA"/>
              </w:rPr>
            </w:pPr>
            <w:r w:rsidRPr="004D11AD">
              <w:rPr>
                <w:sz w:val="18"/>
                <w:szCs w:val="18"/>
                <w:lang w:eastAsia="en-CA"/>
              </w:rPr>
              <w:t>1.1</w:t>
            </w:r>
          </w:p>
        </w:tc>
        <w:tc>
          <w:tcPr>
            <w:tcW w:w="1223" w:type="pct"/>
            <w:tcBorders>
              <w:top w:val="nil"/>
              <w:left w:val="nil"/>
              <w:bottom w:val="single" w:sz="4" w:space="0" w:color="auto"/>
              <w:right w:val="single" w:sz="4" w:space="0" w:color="auto"/>
            </w:tcBorders>
            <w:shd w:val="clear" w:color="auto" w:fill="auto"/>
            <w:tcMar>
              <w:left w:w="72" w:type="dxa"/>
              <w:right w:w="72" w:type="dxa"/>
            </w:tcMar>
            <w:hideMark/>
          </w:tcPr>
          <w:p w14:paraId="147FC357" w14:textId="77777777" w:rsidR="00852DD3" w:rsidRPr="004D11AD" w:rsidRDefault="00852DD3" w:rsidP="00C21CE8">
            <w:pPr>
              <w:widowControl w:val="0"/>
              <w:jc w:val="left"/>
              <w:rPr>
                <w:sz w:val="18"/>
                <w:szCs w:val="18"/>
                <w:lang w:val="es-ES" w:eastAsia="en-CA"/>
              </w:rPr>
            </w:pPr>
            <w:r w:rsidRPr="004D11AD">
              <w:rPr>
                <w:sz w:val="18"/>
                <w:szCs w:val="18"/>
                <w:lang w:val="es-MX"/>
              </w:rPr>
              <w:t>Calendario de reducción del Protocolo de Montreal para las sustancias del Anexo C, Grupo I (toneladas PAO)</w:t>
            </w:r>
          </w:p>
        </w:tc>
        <w:tc>
          <w:tcPr>
            <w:tcW w:w="44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4759E80" w14:textId="6231D540" w:rsidR="00852DD3" w:rsidRPr="004D11AD" w:rsidRDefault="00852DD3" w:rsidP="00C21CE8">
            <w:pPr>
              <w:widowControl w:val="0"/>
              <w:jc w:val="right"/>
              <w:rPr>
                <w:sz w:val="18"/>
                <w:szCs w:val="18"/>
                <w:lang w:eastAsia="en-CA"/>
              </w:rPr>
            </w:pPr>
            <w:r w:rsidRPr="004D11AD">
              <w:rPr>
                <w:sz w:val="18"/>
                <w:szCs w:val="18"/>
                <w:lang w:eastAsia="en-CA"/>
              </w:rPr>
              <w:t>262</w:t>
            </w:r>
            <w:r w:rsidR="002F0150">
              <w:rPr>
                <w:sz w:val="18"/>
                <w:szCs w:val="18"/>
                <w:lang w:eastAsia="en-CA"/>
              </w:rPr>
              <w:t>,</w:t>
            </w:r>
            <w:r w:rsidRPr="004D11AD">
              <w:rPr>
                <w:sz w:val="18"/>
                <w:szCs w:val="18"/>
                <w:lang w:eastAsia="en-CA"/>
              </w:rPr>
              <w:t>54</w:t>
            </w:r>
          </w:p>
        </w:tc>
        <w:tc>
          <w:tcPr>
            <w:tcW w:w="3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F4E4953" w14:textId="1A499563" w:rsidR="00852DD3" w:rsidRPr="004D11AD" w:rsidRDefault="00852DD3" w:rsidP="00C21CE8">
            <w:pPr>
              <w:widowControl w:val="0"/>
              <w:jc w:val="right"/>
              <w:rPr>
                <w:sz w:val="18"/>
                <w:szCs w:val="18"/>
                <w:lang w:eastAsia="en-CA"/>
              </w:rPr>
            </w:pPr>
            <w:r w:rsidRPr="004D11AD">
              <w:rPr>
                <w:sz w:val="18"/>
                <w:szCs w:val="18"/>
                <w:lang w:eastAsia="en-CA"/>
              </w:rPr>
              <w:t>262</w:t>
            </w:r>
            <w:r w:rsidR="002F0150">
              <w:rPr>
                <w:sz w:val="18"/>
                <w:szCs w:val="18"/>
                <w:lang w:eastAsia="en-CA"/>
              </w:rPr>
              <w:t>,</w:t>
            </w:r>
            <w:r w:rsidRPr="004D11AD">
              <w:rPr>
                <w:sz w:val="18"/>
                <w:szCs w:val="18"/>
                <w:lang w:eastAsia="en-CA"/>
              </w:rPr>
              <w:t>54</w:t>
            </w:r>
          </w:p>
        </w:tc>
        <w:tc>
          <w:tcPr>
            <w:tcW w:w="4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95FD129" w14:textId="2BDF86DD" w:rsidR="00852DD3" w:rsidRPr="004D11AD" w:rsidRDefault="00852DD3" w:rsidP="00C21CE8">
            <w:pPr>
              <w:widowControl w:val="0"/>
              <w:jc w:val="right"/>
              <w:rPr>
                <w:sz w:val="18"/>
                <w:szCs w:val="18"/>
                <w:lang w:eastAsia="en-CA"/>
              </w:rPr>
            </w:pPr>
            <w:r w:rsidRPr="004D11AD">
              <w:rPr>
                <w:sz w:val="18"/>
                <w:szCs w:val="18"/>
                <w:lang w:eastAsia="en-CA"/>
              </w:rPr>
              <w:t>131</w:t>
            </w:r>
            <w:r w:rsidR="002F0150">
              <w:rPr>
                <w:sz w:val="18"/>
                <w:szCs w:val="18"/>
                <w:lang w:eastAsia="en-CA"/>
              </w:rPr>
              <w:t>,</w:t>
            </w:r>
            <w:r w:rsidRPr="004D11AD">
              <w:rPr>
                <w:sz w:val="18"/>
                <w:szCs w:val="18"/>
                <w:lang w:eastAsia="en-CA"/>
              </w:rPr>
              <w:t>27</w:t>
            </w:r>
          </w:p>
        </w:tc>
        <w:tc>
          <w:tcPr>
            <w:tcW w:w="3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BE81433" w14:textId="3CB5D152" w:rsidR="00852DD3" w:rsidRPr="004D11AD" w:rsidRDefault="00852DD3" w:rsidP="00C21CE8">
            <w:pPr>
              <w:widowControl w:val="0"/>
              <w:jc w:val="right"/>
              <w:rPr>
                <w:sz w:val="18"/>
                <w:szCs w:val="18"/>
                <w:lang w:eastAsia="en-CA"/>
              </w:rPr>
            </w:pPr>
            <w:r w:rsidRPr="004D11AD">
              <w:rPr>
                <w:sz w:val="18"/>
                <w:szCs w:val="18"/>
                <w:lang w:eastAsia="en-CA"/>
              </w:rPr>
              <w:t>131</w:t>
            </w:r>
            <w:r w:rsidR="002F0150">
              <w:rPr>
                <w:sz w:val="18"/>
                <w:szCs w:val="18"/>
                <w:lang w:eastAsia="en-CA"/>
              </w:rPr>
              <w:t>,</w:t>
            </w:r>
            <w:r w:rsidRPr="004D11AD">
              <w:rPr>
                <w:sz w:val="18"/>
                <w:szCs w:val="18"/>
                <w:lang w:eastAsia="en-CA"/>
              </w:rPr>
              <w:t>27</w:t>
            </w:r>
          </w:p>
        </w:tc>
        <w:tc>
          <w:tcPr>
            <w:tcW w:w="3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15B9722" w14:textId="010E5E9E" w:rsidR="00852DD3" w:rsidRPr="004D11AD" w:rsidRDefault="00852DD3" w:rsidP="00C21CE8">
            <w:pPr>
              <w:widowControl w:val="0"/>
              <w:jc w:val="right"/>
              <w:rPr>
                <w:sz w:val="18"/>
                <w:szCs w:val="18"/>
                <w:lang w:eastAsia="en-CA"/>
              </w:rPr>
            </w:pPr>
            <w:r w:rsidRPr="004D11AD">
              <w:rPr>
                <w:sz w:val="18"/>
                <w:szCs w:val="18"/>
                <w:lang w:eastAsia="en-CA"/>
              </w:rPr>
              <w:t>131</w:t>
            </w:r>
            <w:r w:rsidR="002F0150">
              <w:rPr>
                <w:sz w:val="18"/>
                <w:szCs w:val="18"/>
                <w:lang w:eastAsia="en-CA"/>
              </w:rPr>
              <w:t>,</w:t>
            </w:r>
            <w:r w:rsidRPr="004D11AD">
              <w:rPr>
                <w:sz w:val="18"/>
                <w:szCs w:val="18"/>
                <w:lang w:eastAsia="en-CA"/>
              </w:rPr>
              <w:t>27</w:t>
            </w:r>
          </w:p>
        </w:tc>
        <w:tc>
          <w:tcPr>
            <w:tcW w:w="43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1C1CC72" w14:textId="6D256A23" w:rsidR="00852DD3" w:rsidRPr="004D11AD" w:rsidRDefault="00852DD3" w:rsidP="00C21CE8">
            <w:pPr>
              <w:widowControl w:val="0"/>
              <w:jc w:val="right"/>
              <w:rPr>
                <w:sz w:val="18"/>
                <w:szCs w:val="18"/>
                <w:lang w:eastAsia="en-CA"/>
              </w:rPr>
            </w:pPr>
            <w:r w:rsidRPr="004D11AD">
              <w:rPr>
                <w:sz w:val="18"/>
                <w:szCs w:val="18"/>
                <w:lang w:eastAsia="en-CA"/>
              </w:rPr>
              <w:t>131</w:t>
            </w:r>
            <w:r w:rsidR="002F0150">
              <w:rPr>
                <w:sz w:val="18"/>
                <w:szCs w:val="18"/>
                <w:lang w:eastAsia="en-CA"/>
              </w:rPr>
              <w:t>,</w:t>
            </w:r>
            <w:r w:rsidRPr="004D11AD">
              <w:rPr>
                <w:sz w:val="18"/>
                <w:szCs w:val="18"/>
                <w:lang w:eastAsia="en-CA"/>
              </w:rPr>
              <w:t>27</w:t>
            </w:r>
          </w:p>
        </w:tc>
        <w:tc>
          <w:tcPr>
            <w:tcW w:w="3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2CCE3C5" w14:textId="08A352E7" w:rsidR="00852DD3" w:rsidRPr="004D11AD" w:rsidRDefault="00852DD3" w:rsidP="00C21CE8">
            <w:pPr>
              <w:widowControl w:val="0"/>
              <w:jc w:val="right"/>
              <w:rPr>
                <w:sz w:val="18"/>
                <w:szCs w:val="18"/>
                <w:lang w:eastAsia="en-CA"/>
              </w:rPr>
            </w:pPr>
            <w:r w:rsidRPr="004D11AD">
              <w:rPr>
                <w:sz w:val="18"/>
                <w:szCs w:val="18"/>
                <w:lang w:eastAsia="en-CA"/>
              </w:rPr>
              <w:t>131</w:t>
            </w:r>
            <w:r w:rsidR="002F0150">
              <w:rPr>
                <w:sz w:val="18"/>
                <w:szCs w:val="18"/>
                <w:lang w:eastAsia="en-CA"/>
              </w:rPr>
              <w:t>,</w:t>
            </w:r>
            <w:r w:rsidRPr="004D11AD">
              <w:rPr>
                <w:sz w:val="18"/>
                <w:szCs w:val="18"/>
                <w:lang w:eastAsia="en-CA"/>
              </w:rPr>
              <w:t>27</w:t>
            </w:r>
          </w:p>
        </w:tc>
        <w:tc>
          <w:tcPr>
            <w:tcW w:w="43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94AB271" w14:textId="0C62547F" w:rsidR="00852DD3" w:rsidRPr="004D11AD" w:rsidRDefault="00852DD3" w:rsidP="00C21CE8">
            <w:pPr>
              <w:widowControl w:val="0"/>
              <w:jc w:val="right"/>
              <w:rPr>
                <w:sz w:val="18"/>
                <w:szCs w:val="18"/>
                <w:lang w:eastAsia="en-CA"/>
              </w:rPr>
            </w:pPr>
            <w:r w:rsidRPr="004D11AD">
              <w:rPr>
                <w:sz w:val="18"/>
                <w:szCs w:val="18"/>
                <w:lang w:eastAsia="en-CA"/>
              </w:rPr>
              <w:t>0</w:t>
            </w:r>
            <w:r w:rsidR="002F0150">
              <w:rPr>
                <w:sz w:val="18"/>
                <w:szCs w:val="18"/>
                <w:lang w:eastAsia="en-CA"/>
              </w:rPr>
              <w:t>,</w:t>
            </w:r>
            <w:r w:rsidRPr="004D11AD">
              <w:rPr>
                <w:sz w:val="18"/>
                <w:szCs w:val="18"/>
                <w:lang w:eastAsia="en-CA"/>
              </w:rPr>
              <w:t>00</w:t>
            </w:r>
          </w:p>
        </w:tc>
        <w:tc>
          <w:tcPr>
            <w:tcW w:w="47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1AC6388" w14:textId="77777777" w:rsidR="00852DD3" w:rsidRPr="004D11AD" w:rsidRDefault="00852DD3" w:rsidP="00C21CE8">
            <w:pPr>
              <w:widowControl w:val="0"/>
              <w:jc w:val="right"/>
              <w:rPr>
                <w:sz w:val="18"/>
                <w:szCs w:val="18"/>
                <w:lang w:eastAsia="en-CA"/>
              </w:rPr>
            </w:pPr>
            <w:r w:rsidRPr="004D11AD">
              <w:rPr>
                <w:sz w:val="18"/>
                <w:szCs w:val="18"/>
                <w:lang w:eastAsia="en-CA"/>
              </w:rPr>
              <w:t>n/a</w:t>
            </w:r>
          </w:p>
        </w:tc>
      </w:tr>
      <w:tr w:rsidR="00852DD3" w:rsidRPr="004D11AD" w14:paraId="23FCAAB1" w14:textId="77777777" w:rsidTr="00C21CE8">
        <w:trPr>
          <w:trHeight w:val="408"/>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4C64A4F" w14:textId="77777777" w:rsidR="00852DD3" w:rsidRPr="004D11AD" w:rsidRDefault="00852DD3" w:rsidP="00C21CE8">
            <w:pPr>
              <w:widowControl w:val="0"/>
              <w:jc w:val="left"/>
              <w:rPr>
                <w:sz w:val="18"/>
                <w:szCs w:val="18"/>
                <w:lang w:eastAsia="en-CA"/>
              </w:rPr>
            </w:pPr>
            <w:r w:rsidRPr="004D11AD">
              <w:rPr>
                <w:sz w:val="18"/>
                <w:szCs w:val="18"/>
                <w:lang w:eastAsia="en-CA"/>
              </w:rPr>
              <w:t>1.2</w:t>
            </w:r>
          </w:p>
        </w:tc>
        <w:tc>
          <w:tcPr>
            <w:tcW w:w="1223" w:type="pct"/>
            <w:tcBorders>
              <w:top w:val="nil"/>
              <w:left w:val="nil"/>
              <w:bottom w:val="single" w:sz="4" w:space="0" w:color="auto"/>
              <w:right w:val="single" w:sz="4" w:space="0" w:color="auto"/>
            </w:tcBorders>
            <w:shd w:val="clear" w:color="auto" w:fill="auto"/>
            <w:tcMar>
              <w:left w:w="72" w:type="dxa"/>
              <w:right w:w="72" w:type="dxa"/>
            </w:tcMar>
            <w:hideMark/>
          </w:tcPr>
          <w:p w14:paraId="461D607C" w14:textId="77777777" w:rsidR="00852DD3" w:rsidRPr="004D11AD" w:rsidRDefault="00852DD3" w:rsidP="00C21CE8">
            <w:pPr>
              <w:widowControl w:val="0"/>
              <w:jc w:val="left"/>
              <w:rPr>
                <w:sz w:val="18"/>
                <w:szCs w:val="18"/>
                <w:lang w:val="es-ES" w:eastAsia="en-CA"/>
              </w:rPr>
            </w:pPr>
            <w:r w:rsidRPr="004D11AD">
              <w:rPr>
                <w:sz w:val="18"/>
                <w:szCs w:val="18"/>
                <w:lang w:val="es-MX"/>
              </w:rPr>
              <w:t>Consumo total permisible máximo para las substancias incluidas en el Anexo C, Grupo I (toneladas PAO)</w:t>
            </w:r>
          </w:p>
        </w:tc>
        <w:tc>
          <w:tcPr>
            <w:tcW w:w="44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00B6031" w14:textId="268E93C3" w:rsidR="00852DD3" w:rsidRPr="004D11AD" w:rsidRDefault="00852DD3" w:rsidP="00C21CE8">
            <w:pPr>
              <w:widowControl w:val="0"/>
              <w:jc w:val="right"/>
              <w:rPr>
                <w:sz w:val="18"/>
                <w:szCs w:val="18"/>
                <w:lang w:eastAsia="en-CA"/>
              </w:rPr>
            </w:pPr>
            <w:r w:rsidRPr="004D11AD">
              <w:rPr>
                <w:sz w:val="18"/>
                <w:szCs w:val="18"/>
                <w:lang w:eastAsia="en-CA"/>
              </w:rPr>
              <w:t>181</w:t>
            </w:r>
            <w:r w:rsidR="002F0150">
              <w:rPr>
                <w:sz w:val="18"/>
                <w:szCs w:val="18"/>
                <w:lang w:eastAsia="en-CA"/>
              </w:rPr>
              <w:t>,</w:t>
            </w:r>
            <w:r w:rsidRPr="004D11AD">
              <w:rPr>
                <w:sz w:val="18"/>
                <w:szCs w:val="18"/>
                <w:lang w:eastAsia="en-CA"/>
              </w:rPr>
              <w:t>76</w:t>
            </w:r>
          </w:p>
        </w:tc>
        <w:tc>
          <w:tcPr>
            <w:tcW w:w="3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F762E42" w14:textId="6D65DBF3" w:rsidR="00852DD3" w:rsidRPr="004D11AD" w:rsidRDefault="00852DD3" w:rsidP="00C21CE8">
            <w:pPr>
              <w:widowControl w:val="0"/>
              <w:jc w:val="right"/>
              <w:rPr>
                <w:sz w:val="18"/>
                <w:szCs w:val="18"/>
                <w:lang w:eastAsia="en-CA"/>
              </w:rPr>
            </w:pPr>
            <w:r w:rsidRPr="004D11AD">
              <w:rPr>
                <w:sz w:val="18"/>
                <w:szCs w:val="18"/>
                <w:lang w:eastAsia="en-CA"/>
              </w:rPr>
              <w:t>181</w:t>
            </w:r>
            <w:r w:rsidR="002F0150">
              <w:rPr>
                <w:sz w:val="18"/>
                <w:szCs w:val="18"/>
                <w:lang w:eastAsia="en-CA"/>
              </w:rPr>
              <w:t>,</w:t>
            </w:r>
            <w:r w:rsidRPr="004D11AD">
              <w:rPr>
                <w:sz w:val="18"/>
                <w:szCs w:val="18"/>
                <w:lang w:eastAsia="en-CA"/>
              </w:rPr>
              <w:t>76</w:t>
            </w:r>
          </w:p>
        </w:tc>
        <w:tc>
          <w:tcPr>
            <w:tcW w:w="4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3D9A0EB" w14:textId="4CC788D4" w:rsidR="00852DD3" w:rsidRPr="004D11AD" w:rsidRDefault="00852DD3" w:rsidP="00C21CE8">
            <w:pPr>
              <w:widowControl w:val="0"/>
              <w:jc w:val="right"/>
              <w:rPr>
                <w:sz w:val="18"/>
                <w:szCs w:val="18"/>
                <w:lang w:eastAsia="en-CA"/>
              </w:rPr>
            </w:pPr>
            <w:r w:rsidRPr="004D11AD">
              <w:rPr>
                <w:sz w:val="18"/>
                <w:szCs w:val="18"/>
                <w:lang w:eastAsia="en-CA"/>
              </w:rPr>
              <w:t>131</w:t>
            </w:r>
            <w:r w:rsidR="002F0150">
              <w:rPr>
                <w:sz w:val="18"/>
                <w:szCs w:val="18"/>
                <w:lang w:eastAsia="en-CA"/>
              </w:rPr>
              <w:t>,</w:t>
            </w:r>
            <w:r w:rsidRPr="004D11AD">
              <w:rPr>
                <w:sz w:val="18"/>
                <w:szCs w:val="18"/>
                <w:lang w:eastAsia="en-CA"/>
              </w:rPr>
              <w:t>27</w:t>
            </w:r>
          </w:p>
        </w:tc>
        <w:tc>
          <w:tcPr>
            <w:tcW w:w="3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EFF5CD1" w14:textId="2B8C7E5A" w:rsidR="00852DD3" w:rsidRPr="004D11AD" w:rsidRDefault="00852DD3" w:rsidP="00C21CE8">
            <w:pPr>
              <w:widowControl w:val="0"/>
              <w:jc w:val="right"/>
              <w:rPr>
                <w:sz w:val="18"/>
                <w:szCs w:val="18"/>
                <w:lang w:eastAsia="en-CA"/>
              </w:rPr>
            </w:pPr>
            <w:r w:rsidRPr="004D11AD">
              <w:rPr>
                <w:sz w:val="18"/>
                <w:szCs w:val="18"/>
                <w:lang w:eastAsia="en-CA"/>
              </w:rPr>
              <w:t>131</w:t>
            </w:r>
            <w:r w:rsidR="002F0150">
              <w:rPr>
                <w:sz w:val="18"/>
                <w:szCs w:val="18"/>
                <w:lang w:eastAsia="en-CA"/>
              </w:rPr>
              <w:t>,</w:t>
            </w:r>
            <w:r w:rsidRPr="004D11AD">
              <w:rPr>
                <w:sz w:val="18"/>
                <w:szCs w:val="18"/>
                <w:lang w:eastAsia="en-CA"/>
              </w:rPr>
              <w:t>27</w:t>
            </w:r>
          </w:p>
        </w:tc>
        <w:tc>
          <w:tcPr>
            <w:tcW w:w="3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598AB19" w14:textId="44CC337B" w:rsidR="00852DD3" w:rsidRPr="004D11AD" w:rsidRDefault="00852DD3" w:rsidP="00C21CE8">
            <w:pPr>
              <w:widowControl w:val="0"/>
              <w:jc w:val="right"/>
              <w:rPr>
                <w:sz w:val="18"/>
                <w:szCs w:val="18"/>
                <w:lang w:eastAsia="en-CA"/>
              </w:rPr>
            </w:pPr>
            <w:r w:rsidRPr="004D11AD">
              <w:rPr>
                <w:sz w:val="18"/>
                <w:szCs w:val="18"/>
                <w:lang w:eastAsia="en-CA"/>
              </w:rPr>
              <w:t>131</w:t>
            </w:r>
            <w:r w:rsidR="002F0150">
              <w:rPr>
                <w:sz w:val="18"/>
                <w:szCs w:val="18"/>
                <w:lang w:eastAsia="en-CA"/>
              </w:rPr>
              <w:t>,</w:t>
            </w:r>
            <w:r w:rsidRPr="004D11AD">
              <w:rPr>
                <w:sz w:val="18"/>
                <w:szCs w:val="18"/>
                <w:lang w:eastAsia="en-CA"/>
              </w:rPr>
              <w:t>27</w:t>
            </w:r>
          </w:p>
        </w:tc>
        <w:tc>
          <w:tcPr>
            <w:tcW w:w="43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CE8AA95" w14:textId="6E7C4A17" w:rsidR="00852DD3" w:rsidRPr="004D11AD" w:rsidRDefault="00852DD3" w:rsidP="00C21CE8">
            <w:pPr>
              <w:widowControl w:val="0"/>
              <w:jc w:val="right"/>
              <w:rPr>
                <w:sz w:val="18"/>
                <w:szCs w:val="18"/>
                <w:lang w:eastAsia="en-CA"/>
              </w:rPr>
            </w:pPr>
            <w:r w:rsidRPr="004D11AD">
              <w:rPr>
                <w:sz w:val="18"/>
                <w:szCs w:val="18"/>
                <w:lang w:eastAsia="en-CA"/>
              </w:rPr>
              <w:t>131</w:t>
            </w:r>
            <w:r w:rsidR="002F0150">
              <w:rPr>
                <w:sz w:val="18"/>
                <w:szCs w:val="18"/>
                <w:lang w:eastAsia="en-CA"/>
              </w:rPr>
              <w:t>,</w:t>
            </w:r>
            <w:r w:rsidRPr="004D11AD">
              <w:rPr>
                <w:sz w:val="18"/>
                <w:szCs w:val="18"/>
                <w:lang w:eastAsia="en-CA"/>
              </w:rPr>
              <w:t>27</w:t>
            </w:r>
          </w:p>
        </w:tc>
        <w:tc>
          <w:tcPr>
            <w:tcW w:w="3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4E5016D" w14:textId="154BF139" w:rsidR="00852DD3" w:rsidRPr="004D11AD" w:rsidRDefault="00852DD3" w:rsidP="00C21CE8">
            <w:pPr>
              <w:widowControl w:val="0"/>
              <w:jc w:val="right"/>
              <w:rPr>
                <w:sz w:val="18"/>
                <w:szCs w:val="18"/>
                <w:lang w:eastAsia="en-CA"/>
              </w:rPr>
            </w:pPr>
            <w:r w:rsidRPr="004D11AD">
              <w:rPr>
                <w:sz w:val="18"/>
                <w:szCs w:val="18"/>
                <w:lang w:eastAsia="en-CA"/>
              </w:rPr>
              <w:t>131</w:t>
            </w:r>
            <w:r w:rsidR="002F0150">
              <w:rPr>
                <w:sz w:val="18"/>
                <w:szCs w:val="18"/>
                <w:lang w:eastAsia="en-CA"/>
              </w:rPr>
              <w:t>,</w:t>
            </w:r>
            <w:r w:rsidRPr="004D11AD">
              <w:rPr>
                <w:sz w:val="18"/>
                <w:szCs w:val="18"/>
                <w:lang w:eastAsia="en-CA"/>
              </w:rPr>
              <w:t>27</w:t>
            </w:r>
          </w:p>
        </w:tc>
        <w:tc>
          <w:tcPr>
            <w:tcW w:w="43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07490A2" w14:textId="3172BCE9" w:rsidR="00852DD3" w:rsidRPr="004D11AD" w:rsidRDefault="00852DD3" w:rsidP="00C21CE8">
            <w:pPr>
              <w:widowControl w:val="0"/>
              <w:jc w:val="right"/>
              <w:rPr>
                <w:sz w:val="18"/>
                <w:szCs w:val="18"/>
                <w:lang w:eastAsia="en-CA"/>
              </w:rPr>
            </w:pPr>
            <w:r w:rsidRPr="004D11AD">
              <w:rPr>
                <w:sz w:val="18"/>
                <w:szCs w:val="18"/>
                <w:lang w:eastAsia="en-CA"/>
              </w:rPr>
              <w:t>0</w:t>
            </w:r>
            <w:r w:rsidR="002F0150">
              <w:rPr>
                <w:sz w:val="18"/>
                <w:szCs w:val="18"/>
                <w:lang w:eastAsia="en-CA"/>
              </w:rPr>
              <w:t>,</w:t>
            </w:r>
            <w:r w:rsidRPr="004D11AD">
              <w:rPr>
                <w:sz w:val="18"/>
                <w:szCs w:val="18"/>
                <w:lang w:eastAsia="en-CA"/>
              </w:rPr>
              <w:t>00</w:t>
            </w:r>
          </w:p>
        </w:tc>
        <w:tc>
          <w:tcPr>
            <w:tcW w:w="47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2DD6F1F" w14:textId="77777777" w:rsidR="00852DD3" w:rsidRPr="004D11AD" w:rsidRDefault="00852DD3" w:rsidP="00C21CE8">
            <w:pPr>
              <w:widowControl w:val="0"/>
              <w:jc w:val="right"/>
              <w:rPr>
                <w:sz w:val="18"/>
                <w:szCs w:val="18"/>
                <w:lang w:eastAsia="en-CA"/>
              </w:rPr>
            </w:pPr>
            <w:r w:rsidRPr="004D11AD">
              <w:rPr>
                <w:sz w:val="18"/>
                <w:szCs w:val="18"/>
                <w:lang w:eastAsia="en-CA"/>
              </w:rPr>
              <w:t>n/a</w:t>
            </w:r>
          </w:p>
        </w:tc>
      </w:tr>
      <w:tr w:rsidR="00852DD3" w:rsidRPr="004D11AD" w14:paraId="0A3D66A5" w14:textId="77777777" w:rsidTr="00C21CE8">
        <w:trPr>
          <w:trHeight w:val="116"/>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F2D0525" w14:textId="77777777" w:rsidR="00852DD3" w:rsidRPr="004D11AD" w:rsidRDefault="00852DD3" w:rsidP="00C21CE8">
            <w:pPr>
              <w:widowControl w:val="0"/>
              <w:jc w:val="left"/>
              <w:rPr>
                <w:sz w:val="18"/>
                <w:szCs w:val="18"/>
                <w:lang w:eastAsia="en-CA"/>
              </w:rPr>
            </w:pPr>
            <w:r w:rsidRPr="004D11AD">
              <w:rPr>
                <w:sz w:val="18"/>
                <w:szCs w:val="18"/>
                <w:lang w:eastAsia="en-CA"/>
              </w:rPr>
              <w:t>2.1</w:t>
            </w:r>
          </w:p>
        </w:tc>
        <w:tc>
          <w:tcPr>
            <w:tcW w:w="1223" w:type="pct"/>
            <w:tcBorders>
              <w:top w:val="nil"/>
              <w:left w:val="nil"/>
              <w:bottom w:val="single" w:sz="4" w:space="0" w:color="auto"/>
              <w:right w:val="single" w:sz="4" w:space="0" w:color="auto"/>
            </w:tcBorders>
            <w:shd w:val="clear" w:color="auto" w:fill="auto"/>
            <w:tcMar>
              <w:left w:w="72" w:type="dxa"/>
              <w:right w:w="72" w:type="dxa"/>
            </w:tcMar>
            <w:hideMark/>
          </w:tcPr>
          <w:p w14:paraId="6D2B22CC" w14:textId="77777777" w:rsidR="00852DD3" w:rsidRPr="004D11AD" w:rsidRDefault="00852DD3" w:rsidP="00C21CE8">
            <w:pPr>
              <w:widowControl w:val="0"/>
              <w:jc w:val="left"/>
              <w:rPr>
                <w:sz w:val="18"/>
                <w:szCs w:val="18"/>
                <w:lang w:val="es-ES" w:eastAsia="en-CA"/>
              </w:rPr>
            </w:pPr>
            <w:r w:rsidRPr="004D11AD">
              <w:rPr>
                <w:sz w:val="18"/>
                <w:szCs w:val="18"/>
                <w:lang w:val="es-MX"/>
              </w:rPr>
              <w:t>Financiación convenida para el organismo de ejecución principal (PNUD) ($EUA)</w:t>
            </w:r>
          </w:p>
        </w:tc>
        <w:tc>
          <w:tcPr>
            <w:tcW w:w="44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AE2DB74" w14:textId="2E45395C" w:rsidR="00852DD3" w:rsidRPr="004D11AD" w:rsidRDefault="00852DD3" w:rsidP="00C21CE8">
            <w:pPr>
              <w:widowControl w:val="0"/>
              <w:jc w:val="right"/>
              <w:rPr>
                <w:sz w:val="18"/>
                <w:szCs w:val="18"/>
                <w:lang w:eastAsia="en-CA"/>
              </w:rPr>
            </w:pPr>
            <w:r w:rsidRPr="004D11AD">
              <w:rPr>
                <w:sz w:val="18"/>
                <w:szCs w:val="18"/>
              </w:rPr>
              <w:t>3</w:t>
            </w:r>
            <w:r w:rsidR="002F0150">
              <w:rPr>
                <w:sz w:val="18"/>
                <w:szCs w:val="18"/>
              </w:rPr>
              <w:t>.</w:t>
            </w:r>
            <w:r w:rsidRPr="004D11AD">
              <w:rPr>
                <w:sz w:val="18"/>
                <w:szCs w:val="18"/>
              </w:rPr>
              <w:t>520</w:t>
            </w:r>
            <w:r w:rsidR="002F0150">
              <w:rPr>
                <w:sz w:val="18"/>
                <w:szCs w:val="18"/>
              </w:rPr>
              <w:t>.</w:t>
            </w:r>
            <w:r w:rsidRPr="004D11AD">
              <w:rPr>
                <w:sz w:val="18"/>
                <w:szCs w:val="18"/>
              </w:rPr>
              <w:t>244</w:t>
            </w:r>
          </w:p>
        </w:tc>
        <w:tc>
          <w:tcPr>
            <w:tcW w:w="3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C09C7FB" w14:textId="77777777" w:rsidR="00852DD3" w:rsidRPr="004D11AD" w:rsidRDefault="00852DD3" w:rsidP="00C21CE8">
            <w:pPr>
              <w:widowControl w:val="0"/>
              <w:jc w:val="right"/>
              <w:rPr>
                <w:sz w:val="18"/>
                <w:szCs w:val="18"/>
                <w:lang w:eastAsia="en-CA"/>
              </w:rPr>
            </w:pPr>
            <w:r w:rsidRPr="004D11AD">
              <w:rPr>
                <w:sz w:val="18"/>
                <w:szCs w:val="18"/>
                <w:lang w:eastAsia="en-CA"/>
              </w:rPr>
              <w:t>0</w:t>
            </w:r>
          </w:p>
        </w:tc>
        <w:tc>
          <w:tcPr>
            <w:tcW w:w="4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E49D606" w14:textId="71DD4258" w:rsidR="00852DD3" w:rsidRPr="004D11AD" w:rsidRDefault="00852DD3" w:rsidP="00C21CE8">
            <w:pPr>
              <w:widowControl w:val="0"/>
              <w:jc w:val="right"/>
              <w:rPr>
                <w:sz w:val="18"/>
                <w:szCs w:val="18"/>
                <w:lang w:eastAsia="en-CA"/>
              </w:rPr>
            </w:pPr>
            <w:r w:rsidRPr="004D11AD">
              <w:rPr>
                <w:sz w:val="18"/>
                <w:szCs w:val="18"/>
                <w:lang w:eastAsia="en-CA"/>
              </w:rPr>
              <w:t>5</w:t>
            </w:r>
            <w:r w:rsidR="002F0150">
              <w:rPr>
                <w:sz w:val="18"/>
                <w:szCs w:val="18"/>
                <w:lang w:eastAsia="en-CA"/>
              </w:rPr>
              <w:t>.</w:t>
            </w:r>
            <w:r w:rsidRPr="004D11AD">
              <w:rPr>
                <w:sz w:val="18"/>
                <w:szCs w:val="18"/>
                <w:lang w:eastAsia="en-CA"/>
              </w:rPr>
              <w:t>415</w:t>
            </w:r>
            <w:r w:rsidR="002F0150">
              <w:rPr>
                <w:sz w:val="18"/>
                <w:szCs w:val="18"/>
                <w:lang w:eastAsia="en-CA"/>
              </w:rPr>
              <w:t>.</w:t>
            </w:r>
            <w:r w:rsidRPr="004D11AD">
              <w:rPr>
                <w:sz w:val="18"/>
                <w:szCs w:val="18"/>
                <w:lang w:eastAsia="en-CA"/>
              </w:rPr>
              <w:t>032</w:t>
            </w:r>
          </w:p>
        </w:tc>
        <w:tc>
          <w:tcPr>
            <w:tcW w:w="3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1A4AF52" w14:textId="77777777" w:rsidR="00852DD3" w:rsidRPr="004D11AD" w:rsidRDefault="00852DD3" w:rsidP="00C21CE8">
            <w:pPr>
              <w:widowControl w:val="0"/>
              <w:jc w:val="right"/>
              <w:rPr>
                <w:sz w:val="18"/>
                <w:szCs w:val="18"/>
                <w:lang w:eastAsia="en-CA"/>
              </w:rPr>
            </w:pPr>
            <w:r w:rsidRPr="004D11AD">
              <w:rPr>
                <w:sz w:val="18"/>
                <w:szCs w:val="18"/>
                <w:lang w:eastAsia="en-CA"/>
              </w:rPr>
              <w:t>0</w:t>
            </w:r>
          </w:p>
        </w:tc>
        <w:tc>
          <w:tcPr>
            <w:tcW w:w="3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5E6C277" w14:textId="77777777" w:rsidR="00852DD3" w:rsidRPr="004D11AD" w:rsidRDefault="00852DD3" w:rsidP="00C21CE8">
            <w:pPr>
              <w:widowControl w:val="0"/>
              <w:jc w:val="right"/>
              <w:rPr>
                <w:sz w:val="18"/>
                <w:szCs w:val="18"/>
                <w:lang w:eastAsia="en-CA"/>
              </w:rPr>
            </w:pPr>
            <w:r w:rsidRPr="004D11AD">
              <w:rPr>
                <w:sz w:val="18"/>
                <w:szCs w:val="18"/>
                <w:lang w:eastAsia="en-CA"/>
              </w:rPr>
              <w:t>0</w:t>
            </w:r>
          </w:p>
        </w:tc>
        <w:tc>
          <w:tcPr>
            <w:tcW w:w="43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0BF3BCE" w14:textId="032F5513" w:rsidR="00852DD3" w:rsidRPr="004D11AD" w:rsidRDefault="00852DD3" w:rsidP="00C21CE8">
            <w:pPr>
              <w:widowControl w:val="0"/>
              <w:jc w:val="right"/>
              <w:rPr>
                <w:sz w:val="18"/>
                <w:szCs w:val="18"/>
                <w:lang w:eastAsia="en-CA"/>
              </w:rPr>
            </w:pPr>
            <w:r w:rsidRPr="004D11AD">
              <w:rPr>
                <w:sz w:val="18"/>
                <w:szCs w:val="18"/>
              </w:rPr>
              <w:t>2</w:t>
            </w:r>
            <w:r w:rsidR="002F0150">
              <w:rPr>
                <w:sz w:val="18"/>
                <w:szCs w:val="18"/>
              </w:rPr>
              <w:t>.</w:t>
            </w:r>
            <w:r w:rsidRPr="004D11AD">
              <w:rPr>
                <w:sz w:val="18"/>
                <w:szCs w:val="18"/>
              </w:rPr>
              <w:t>970</w:t>
            </w:r>
            <w:r w:rsidR="002F0150">
              <w:rPr>
                <w:sz w:val="18"/>
                <w:szCs w:val="18"/>
              </w:rPr>
              <w:t>.</w:t>
            </w:r>
            <w:r w:rsidRPr="004D11AD">
              <w:rPr>
                <w:sz w:val="18"/>
                <w:szCs w:val="18"/>
              </w:rPr>
              <w:t>571</w:t>
            </w:r>
          </w:p>
        </w:tc>
        <w:tc>
          <w:tcPr>
            <w:tcW w:w="3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36608E2" w14:textId="77777777" w:rsidR="00852DD3" w:rsidRPr="004D11AD" w:rsidRDefault="00852DD3" w:rsidP="00C21CE8">
            <w:pPr>
              <w:widowControl w:val="0"/>
              <w:jc w:val="right"/>
              <w:rPr>
                <w:sz w:val="18"/>
                <w:szCs w:val="18"/>
                <w:lang w:eastAsia="en-CA"/>
              </w:rPr>
            </w:pPr>
            <w:r w:rsidRPr="004D11AD">
              <w:rPr>
                <w:sz w:val="18"/>
                <w:szCs w:val="18"/>
                <w:lang w:eastAsia="en-CA"/>
              </w:rPr>
              <w:t>0</w:t>
            </w:r>
          </w:p>
        </w:tc>
        <w:tc>
          <w:tcPr>
            <w:tcW w:w="43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C6F7EAC" w14:textId="01A9E6DA" w:rsidR="00852DD3" w:rsidRPr="004D11AD" w:rsidRDefault="00852DD3" w:rsidP="00C21CE8">
            <w:pPr>
              <w:widowControl w:val="0"/>
              <w:jc w:val="right"/>
              <w:rPr>
                <w:sz w:val="18"/>
                <w:szCs w:val="18"/>
                <w:lang w:eastAsia="en-CA"/>
              </w:rPr>
            </w:pPr>
            <w:r w:rsidRPr="004D11AD">
              <w:rPr>
                <w:sz w:val="18"/>
                <w:szCs w:val="18"/>
                <w:lang w:eastAsia="en-CA"/>
              </w:rPr>
              <w:t>1</w:t>
            </w:r>
            <w:r w:rsidR="002F0150">
              <w:rPr>
                <w:sz w:val="18"/>
                <w:szCs w:val="18"/>
                <w:lang w:eastAsia="en-CA"/>
              </w:rPr>
              <w:t>.</w:t>
            </w:r>
            <w:r w:rsidRPr="004D11AD">
              <w:rPr>
                <w:sz w:val="18"/>
                <w:szCs w:val="18"/>
                <w:lang w:eastAsia="en-CA"/>
              </w:rPr>
              <w:t>335</w:t>
            </w:r>
            <w:r w:rsidR="002F0150">
              <w:rPr>
                <w:sz w:val="18"/>
                <w:szCs w:val="18"/>
                <w:lang w:eastAsia="en-CA"/>
              </w:rPr>
              <w:t>.</w:t>
            </w:r>
            <w:r w:rsidRPr="004D11AD">
              <w:rPr>
                <w:sz w:val="18"/>
                <w:szCs w:val="18"/>
                <w:lang w:eastAsia="en-CA"/>
              </w:rPr>
              <w:t>000</w:t>
            </w:r>
          </w:p>
        </w:tc>
        <w:tc>
          <w:tcPr>
            <w:tcW w:w="47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C5B6BA4" w14:textId="2D6A8C48" w:rsidR="00852DD3" w:rsidRPr="004D11AD" w:rsidRDefault="00852DD3" w:rsidP="00C21CE8">
            <w:pPr>
              <w:widowControl w:val="0"/>
              <w:jc w:val="right"/>
              <w:rPr>
                <w:sz w:val="18"/>
                <w:szCs w:val="18"/>
                <w:lang w:eastAsia="en-CA"/>
              </w:rPr>
            </w:pPr>
            <w:r w:rsidRPr="004D11AD">
              <w:rPr>
                <w:sz w:val="18"/>
                <w:szCs w:val="18"/>
                <w:lang w:eastAsia="en-CA"/>
              </w:rPr>
              <w:t>13</w:t>
            </w:r>
            <w:r w:rsidR="002F0150">
              <w:rPr>
                <w:sz w:val="18"/>
                <w:szCs w:val="18"/>
                <w:lang w:eastAsia="en-CA"/>
              </w:rPr>
              <w:t>.</w:t>
            </w:r>
            <w:r w:rsidRPr="004D11AD">
              <w:rPr>
                <w:sz w:val="18"/>
                <w:szCs w:val="18"/>
                <w:lang w:eastAsia="en-CA"/>
              </w:rPr>
              <w:t>240</w:t>
            </w:r>
            <w:r w:rsidR="002F0150">
              <w:rPr>
                <w:sz w:val="18"/>
                <w:szCs w:val="18"/>
                <w:lang w:eastAsia="en-CA"/>
              </w:rPr>
              <w:t>.</w:t>
            </w:r>
            <w:r w:rsidRPr="004D11AD">
              <w:rPr>
                <w:sz w:val="18"/>
                <w:szCs w:val="18"/>
                <w:lang w:eastAsia="en-CA"/>
              </w:rPr>
              <w:t>847</w:t>
            </w:r>
          </w:p>
        </w:tc>
      </w:tr>
      <w:tr w:rsidR="00852DD3" w:rsidRPr="004D11AD" w14:paraId="13C8B16D" w14:textId="77777777" w:rsidTr="00C21CE8">
        <w:trPr>
          <w:trHeight w:val="56"/>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097895A" w14:textId="77777777" w:rsidR="00852DD3" w:rsidRPr="004D11AD" w:rsidRDefault="00852DD3" w:rsidP="00C21CE8">
            <w:pPr>
              <w:widowControl w:val="0"/>
              <w:jc w:val="left"/>
              <w:rPr>
                <w:sz w:val="18"/>
                <w:szCs w:val="18"/>
                <w:lang w:eastAsia="en-CA"/>
              </w:rPr>
            </w:pPr>
            <w:r w:rsidRPr="004D11AD">
              <w:rPr>
                <w:sz w:val="18"/>
                <w:szCs w:val="18"/>
                <w:lang w:eastAsia="en-CA"/>
              </w:rPr>
              <w:t>2.2</w:t>
            </w:r>
          </w:p>
        </w:tc>
        <w:tc>
          <w:tcPr>
            <w:tcW w:w="1223" w:type="pct"/>
            <w:tcBorders>
              <w:top w:val="nil"/>
              <w:left w:val="nil"/>
              <w:bottom w:val="single" w:sz="4" w:space="0" w:color="auto"/>
              <w:right w:val="single" w:sz="4" w:space="0" w:color="auto"/>
            </w:tcBorders>
            <w:shd w:val="clear" w:color="auto" w:fill="auto"/>
            <w:tcMar>
              <w:left w:w="72" w:type="dxa"/>
              <w:right w:w="72" w:type="dxa"/>
            </w:tcMar>
            <w:hideMark/>
          </w:tcPr>
          <w:p w14:paraId="007D317E" w14:textId="77777777" w:rsidR="00852DD3" w:rsidRPr="004D11AD" w:rsidRDefault="00852DD3" w:rsidP="00C21CE8">
            <w:pPr>
              <w:widowControl w:val="0"/>
              <w:jc w:val="left"/>
              <w:rPr>
                <w:sz w:val="18"/>
                <w:szCs w:val="18"/>
                <w:lang w:val="es-ES" w:eastAsia="en-CA"/>
              </w:rPr>
            </w:pPr>
            <w:r w:rsidRPr="004D11AD">
              <w:rPr>
                <w:sz w:val="18"/>
                <w:szCs w:val="18"/>
                <w:lang w:val="es-MX"/>
              </w:rPr>
              <w:t>Gastos de apoyo para el organismo de ejecución principal ($EUA)</w:t>
            </w:r>
          </w:p>
        </w:tc>
        <w:tc>
          <w:tcPr>
            <w:tcW w:w="44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DE0628C" w14:textId="36701FD1" w:rsidR="00852DD3" w:rsidRPr="004D11AD" w:rsidRDefault="00852DD3" w:rsidP="00C21CE8">
            <w:pPr>
              <w:widowControl w:val="0"/>
              <w:jc w:val="right"/>
              <w:rPr>
                <w:sz w:val="18"/>
                <w:szCs w:val="18"/>
                <w:lang w:eastAsia="en-CA"/>
              </w:rPr>
            </w:pPr>
            <w:r w:rsidRPr="004D11AD">
              <w:rPr>
                <w:sz w:val="18"/>
                <w:szCs w:val="18"/>
              </w:rPr>
              <w:t>246</w:t>
            </w:r>
            <w:r w:rsidR="002F0150">
              <w:rPr>
                <w:sz w:val="18"/>
                <w:szCs w:val="18"/>
              </w:rPr>
              <w:t>.</w:t>
            </w:r>
            <w:r w:rsidRPr="004D11AD">
              <w:rPr>
                <w:sz w:val="18"/>
                <w:szCs w:val="18"/>
              </w:rPr>
              <w:t>417</w:t>
            </w:r>
          </w:p>
        </w:tc>
        <w:tc>
          <w:tcPr>
            <w:tcW w:w="3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4318269" w14:textId="77777777" w:rsidR="00852DD3" w:rsidRPr="004D11AD" w:rsidRDefault="00852DD3" w:rsidP="00C21CE8">
            <w:pPr>
              <w:widowControl w:val="0"/>
              <w:jc w:val="right"/>
              <w:rPr>
                <w:sz w:val="18"/>
                <w:szCs w:val="18"/>
                <w:lang w:eastAsia="en-CA"/>
              </w:rPr>
            </w:pPr>
            <w:r w:rsidRPr="004D11AD">
              <w:rPr>
                <w:sz w:val="18"/>
                <w:szCs w:val="18"/>
                <w:lang w:eastAsia="en-CA"/>
              </w:rPr>
              <w:t>0</w:t>
            </w:r>
          </w:p>
        </w:tc>
        <w:tc>
          <w:tcPr>
            <w:tcW w:w="4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A64A426" w14:textId="2C38C142" w:rsidR="00852DD3" w:rsidRPr="004D11AD" w:rsidRDefault="00852DD3" w:rsidP="00C21CE8">
            <w:pPr>
              <w:widowControl w:val="0"/>
              <w:jc w:val="right"/>
              <w:rPr>
                <w:sz w:val="18"/>
                <w:szCs w:val="18"/>
                <w:lang w:eastAsia="en-CA"/>
              </w:rPr>
            </w:pPr>
            <w:r w:rsidRPr="004D11AD">
              <w:rPr>
                <w:sz w:val="18"/>
                <w:szCs w:val="18"/>
                <w:lang w:eastAsia="en-CA"/>
              </w:rPr>
              <w:t>379</w:t>
            </w:r>
            <w:r w:rsidR="002F0150">
              <w:rPr>
                <w:sz w:val="18"/>
                <w:szCs w:val="18"/>
                <w:lang w:eastAsia="en-CA"/>
              </w:rPr>
              <w:t>.</w:t>
            </w:r>
            <w:r w:rsidRPr="004D11AD">
              <w:rPr>
                <w:sz w:val="18"/>
                <w:szCs w:val="18"/>
                <w:lang w:eastAsia="en-CA"/>
              </w:rPr>
              <w:t>052</w:t>
            </w:r>
          </w:p>
        </w:tc>
        <w:tc>
          <w:tcPr>
            <w:tcW w:w="3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1FA33E1" w14:textId="77777777" w:rsidR="00852DD3" w:rsidRPr="004D11AD" w:rsidRDefault="00852DD3" w:rsidP="00C21CE8">
            <w:pPr>
              <w:widowControl w:val="0"/>
              <w:jc w:val="right"/>
              <w:rPr>
                <w:sz w:val="18"/>
                <w:szCs w:val="18"/>
                <w:lang w:eastAsia="en-CA"/>
              </w:rPr>
            </w:pPr>
            <w:r w:rsidRPr="004D11AD">
              <w:rPr>
                <w:sz w:val="18"/>
                <w:szCs w:val="18"/>
                <w:lang w:eastAsia="en-CA"/>
              </w:rPr>
              <w:t>0</w:t>
            </w:r>
          </w:p>
        </w:tc>
        <w:tc>
          <w:tcPr>
            <w:tcW w:w="3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6A4EBC4" w14:textId="77777777" w:rsidR="00852DD3" w:rsidRPr="004D11AD" w:rsidRDefault="00852DD3" w:rsidP="00C21CE8">
            <w:pPr>
              <w:widowControl w:val="0"/>
              <w:jc w:val="right"/>
              <w:rPr>
                <w:sz w:val="18"/>
                <w:szCs w:val="18"/>
                <w:lang w:eastAsia="en-CA"/>
              </w:rPr>
            </w:pPr>
            <w:r w:rsidRPr="004D11AD">
              <w:rPr>
                <w:sz w:val="18"/>
                <w:szCs w:val="18"/>
                <w:lang w:eastAsia="en-CA"/>
              </w:rPr>
              <w:t>0</w:t>
            </w:r>
          </w:p>
        </w:tc>
        <w:tc>
          <w:tcPr>
            <w:tcW w:w="43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FF5C4C7" w14:textId="6FF99C10" w:rsidR="00852DD3" w:rsidRPr="004D11AD" w:rsidRDefault="00852DD3" w:rsidP="00C21CE8">
            <w:pPr>
              <w:widowControl w:val="0"/>
              <w:jc w:val="right"/>
              <w:rPr>
                <w:sz w:val="18"/>
                <w:szCs w:val="18"/>
                <w:lang w:eastAsia="en-CA"/>
              </w:rPr>
            </w:pPr>
            <w:r w:rsidRPr="004D11AD">
              <w:rPr>
                <w:sz w:val="18"/>
                <w:szCs w:val="18"/>
              </w:rPr>
              <w:t>207</w:t>
            </w:r>
            <w:r w:rsidR="002F0150">
              <w:rPr>
                <w:sz w:val="18"/>
                <w:szCs w:val="18"/>
              </w:rPr>
              <w:t>.</w:t>
            </w:r>
            <w:r w:rsidRPr="004D11AD">
              <w:rPr>
                <w:sz w:val="18"/>
                <w:szCs w:val="18"/>
              </w:rPr>
              <w:t>940</w:t>
            </w:r>
          </w:p>
        </w:tc>
        <w:tc>
          <w:tcPr>
            <w:tcW w:w="3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28AD98B" w14:textId="77777777" w:rsidR="00852DD3" w:rsidRPr="004D11AD" w:rsidRDefault="00852DD3" w:rsidP="00C21CE8">
            <w:pPr>
              <w:widowControl w:val="0"/>
              <w:jc w:val="right"/>
              <w:rPr>
                <w:sz w:val="18"/>
                <w:szCs w:val="18"/>
                <w:lang w:eastAsia="en-CA"/>
              </w:rPr>
            </w:pPr>
            <w:r w:rsidRPr="004D11AD">
              <w:rPr>
                <w:sz w:val="18"/>
                <w:szCs w:val="18"/>
                <w:lang w:eastAsia="en-CA"/>
              </w:rPr>
              <w:t>0</w:t>
            </w:r>
          </w:p>
        </w:tc>
        <w:tc>
          <w:tcPr>
            <w:tcW w:w="43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3C85568" w14:textId="4C421F9E" w:rsidR="00852DD3" w:rsidRPr="004D11AD" w:rsidRDefault="00852DD3" w:rsidP="00C21CE8">
            <w:pPr>
              <w:widowControl w:val="0"/>
              <w:jc w:val="right"/>
              <w:rPr>
                <w:sz w:val="18"/>
                <w:szCs w:val="18"/>
                <w:lang w:eastAsia="en-CA"/>
              </w:rPr>
            </w:pPr>
            <w:r w:rsidRPr="004D11AD">
              <w:rPr>
                <w:sz w:val="18"/>
                <w:szCs w:val="18"/>
                <w:lang w:eastAsia="en-CA"/>
              </w:rPr>
              <w:t>93</w:t>
            </w:r>
            <w:r w:rsidR="002F0150">
              <w:rPr>
                <w:sz w:val="18"/>
                <w:szCs w:val="18"/>
                <w:lang w:eastAsia="en-CA"/>
              </w:rPr>
              <w:t>.</w:t>
            </w:r>
            <w:r w:rsidRPr="004D11AD">
              <w:rPr>
                <w:sz w:val="18"/>
                <w:szCs w:val="18"/>
                <w:lang w:eastAsia="en-CA"/>
              </w:rPr>
              <w:t>450</w:t>
            </w:r>
          </w:p>
        </w:tc>
        <w:tc>
          <w:tcPr>
            <w:tcW w:w="47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7813B31" w14:textId="37855D10" w:rsidR="00852DD3" w:rsidRPr="004D11AD" w:rsidRDefault="00852DD3" w:rsidP="00C21CE8">
            <w:pPr>
              <w:widowControl w:val="0"/>
              <w:jc w:val="right"/>
              <w:rPr>
                <w:sz w:val="18"/>
                <w:szCs w:val="18"/>
                <w:lang w:eastAsia="en-CA"/>
              </w:rPr>
            </w:pPr>
            <w:r w:rsidRPr="004D11AD">
              <w:rPr>
                <w:sz w:val="18"/>
                <w:szCs w:val="18"/>
                <w:lang w:eastAsia="en-CA"/>
              </w:rPr>
              <w:t>926</w:t>
            </w:r>
            <w:r w:rsidR="002F0150">
              <w:rPr>
                <w:sz w:val="18"/>
                <w:szCs w:val="18"/>
                <w:lang w:eastAsia="en-CA"/>
              </w:rPr>
              <w:t>.</w:t>
            </w:r>
            <w:r w:rsidRPr="004D11AD">
              <w:rPr>
                <w:sz w:val="18"/>
                <w:szCs w:val="18"/>
                <w:lang w:eastAsia="en-CA"/>
              </w:rPr>
              <w:t>859</w:t>
            </w:r>
          </w:p>
        </w:tc>
      </w:tr>
      <w:tr w:rsidR="00852DD3" w:rsidRPr="004D11AD" w14:paraId="5897F17C" w14:textId="77777777" w:rsidTr="00C21CE8">
        <w:trPr>
          <w:trHeight w:val="161"/>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54B6849" w14:textId="77777777" w:rsidR="00852DD3" w:rsidRPr="004D11AD" w:rsidRDefault="00852DD3" w:rsidP="00C21CE8">
            <w:pPr>
              <w:widowControl w:val="0"/>
              <w:jc w:val="left"/>
              <w:rPr>
                <w:sz w:val="18"/>
                <w:szCs w:val="18"/>
                <w:lang w:eastAsia="en-CA"/>
              </w:rPr>
            </w:pPr>
            <w:r w:rsidRPr="004D11AD">
              <w:rPr>
                <w:sz w:val="18"/>
                <w:szCs w:val="18"/>
                <w:lang w:eastAsia="en-CA"/>
              </w:rPr>
              <w:t>2.3</w:t>
            </w:r>
          </w:p>
        </w:tc>
        <w:tc>
          <w:tcPr>
            <w:tcW w:w="1223" w:type="pct"/>
            <w:tcBorders>
              <w:top w:val="nil"/>
              <w:left w:val="nil"/>
              <w:bottom w:val="single" w:sz="4" w:space="0" w:color="auto"/>
              <w:right w:val="single" w:sz="4" w:space="0" w:color="auto"/>
            </w:tcBorders>
            <w:shd w:val="clear" w:color="auto" w:fill="auto"/>
            <w:tcMar>
              <w:left w:w="72" w:type="dxa"/>
              <w:right w:w="72" w:type="dxa"/>
            </w:tcMar>
            <w:hideMark/>
          </w:tcPr>
          <w:p w14:paraId="08EC6927" w14:textId="77777777" w:rsidR="00852DD3" w:rsidRPr="004D11AD" w:rsidRDefault="00852DD3" w:rsidP="00C21CE8">
            <w:pPr>
              <w:widowControl w:val="0"/>
              <w:jc w:val="left"/>
              <w:rPr>
                <w:sz w:val="18"/>
                <w:szCs w:val="18"/>
                <w:lang w:val="es-ES" w:eastAsia="en-CA"/>
              </w:rPr>
            </w:pPr>
            <w:r w:rsidRPr="004D11AD">
              <w:rPr>
                <w:sz w:val="18"/>
                <w:szCs w:val="18"/>
                <w:lang w:val="es-MX"/>
              </w:rPr>
              <w:t>Financiación convenida para organismo de ejecución cooperante (Australia) ($EUA)</w:t>
            </w:r>
          </w:p>
        </w:tc>
        <w:tc>
          <w:tcPr>
            <w:tcW w:w="44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08AAC38" w14:textId="21FBB0C4" w:rsidR="00852DD3" w:rsidRPr="004D11AD" w:rsidRDefault="00852DD3" w:rsidP="00C21CE8">
            <w:pPr>
              <w:widowControl w:val="0"/>
              <w:jc w:val="right"/>
              <w:rPr>
                <w:sz w:val="18"/>
                <w:szCs w:val="18"/>
                <w:lang w:eastAsia="en-CA"/>
              </w:rPr>
            </w:pPr>
            <w:r w:rsidRPr="004D11AD">
              <w:rPr>
                <w:sz w:val="18"/>
                <w:szCs w:val="18"/>
                <w:lang w:eastAsia="en-CA"/>
              </w:rPr>
              <w:t>495</w:t>
            </w:r>
            <w:r w:rsidR="002F0150">
              <w:rPr>
                <w:sz w:val="18"/>
                <w:szCs w:val="18"/>
                <w:lang w:eastAsia="en-CA"/>
              </w:rPr>
              <w:t>.</w:t>
            </w:r>
            <w:r w:rsidRPr="004D11AD">
              <w:rPr>
                <w:sz w:val="18"/>
                <w:szCs w:val="18"/>
                <w:lang w:eastAsia="en-CA"/>
              </w:rPr>
              <w:t>000</w:t>
            </w:r>
          </w:p>
        </w:tc>
        <w:tc>
          <w:tcPr>
            <w:tcW w:w="3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2FDE33F" w14:textId="77777777" w:rsidR="00852DD3" w:rsidRPr="004D11AD" w:rsidRDefault="00852DD3" w:rsidP="00C21CE8">
            <w:pPr>
              <w:widowControl w:val="0"/>
              <w:jc w:val="right"/>
              <w:rPr>
                <w:sz w:val="18"/>
                <w:szCs w:val="18"/>
                <w:lang w:eastAsia="en-CA"/>
              </w:rPr>
            </w:pPr>
            <w:r w:rsidRPr="004D11AD">
              <w:rPr>
                <w:sz w:val="18"/>
                <w:szCs w:val="18"/>
                <w:lang w:eastAsia="en-CA"/>
              </w:rPr>
              <w:t>0</w:t>
            </w:r>
          </w:p>
        </w:tc>
        <w:tc>
          <w:tcPr>
            <w:tcW w:w="4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103A7F4" w14:textId="0B49151D" w:rsidR="00852DD3" w:rsidRPr="004D11AD" w:rsidRDefault="00852DD3" w:rsidP="00C21CE8">
            <w:pPr>
              <w:widowControl w:val="0"/>
              <w:jc w:val="right"/>
              <w:rPr>
                <w:sz w:val="18"/>
                <w:szCs w:val="18"/>
                <w:lang w:eastAsia="en-CA"/>
              </w:rPr>
            </w:pPr>
            <w:r w:rsidRPr="004D11AD">
              <w:rPr>
                <w:sz w:val="18"/>
                <w:szCs w:val="18"/>
                <w:lang w:eastAsia="en-CA"/>
              </w:rPr>
              <w:t>415</w:t>
            </w:r>
            <w:r w:rsidR="002F0150">
              <w:rPr>
                <w:sz w:val="18"/>
                <w:szCs w:val="18"/>
                <w:lang w:eastAsia="en-CA"/>
              </w:rPr>
              <w:t>.</w:t>
            </w:r>
            <w:r w:rsidRPr="004D11AD">
              <w:rPr>
                <w:sz w:val="18"/>
                <w:szCs w:val="18"/>
                <w:lang w:eastAsia="en-CA"/>
              </w:rPr>
              <w:t>000</w:t>
            </w:r>
          </w:p>
        </w:tc>
        <w:tc>
          <w:tcPr>
            <w:tcW w:w="3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44EFABA" w14:textId="77777777" w:rsidR="00852DD3" w:rsidRPr="004D11AD" w:rsidRDefault="00852DD3" w:rsidP="00C21CE8">
            <w:pPr>
              <w:widowControl w:val="0"/>
              <w:jc w:val="right"/>
              <w:rPr>
                <w:sz w:val="18"/>
                <w:szCs w:val="18"/>
                <w:lang w:eastAsia="en-CA"/>
              </w:rPr>
            </w:pPr>
            <w:r w:rsidRPr="004D11AD">
              <w:rPr>
                <w:sz w:val="18"/>
                <w:szCs w:val="18"/>
                <w:lang w:eastAsia="en-CA"/>
              </w:rPr>
              <w:t>0</w:t>
            </w:r>
          </w:p>
        </w:tc>
        <w:tc>
          <w:tcPr>
            <w:tcW w:w="3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4F5AF87" w14:textId="77777777" w:rsidR="00852DD3" w:rsidRPr="004D11AD" w:rsidRDefault="00852DD3" w:rsidP="00C21CE8">
            <w:pPr>
              <w:widowControl w:val="0"/>
              <w:jc w:val="right"/>
              <w:rPr>
                <w:sz w:val="18"/>
                <w:szCs w:val="18"/>
                <w:lang w:eastAsia="en-CA"/>
              </w:rPr>
            </w:pPr>
            <w:r w:rsidRPr="004D11AD">
              <w:rPr>
                <w:sz w:val="18"/>
                <w:szCs w:val="18"/>
                <w:lang w:eastAsia="en-CA"/>
              </w:rPr>
              <w:t>0</w:t>
            </w:r>
          </w:p>
        </w:tc>
        <w:tc>
          <w:tcPr>
            <w:tcW w:w="43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05B8E8F" w14:textId="75956A7D" w:rsidR="00852DD3" w:rsidRPr="004D11AD" w:rsidRDefault="00852DD3" w:rsidP="00C21CE8">
            <w:pPr>
              <w:widowControl w:val="0"/>
              <w:jc w:val="right"/>
              <w:rPr>
                <w:sz w:val="18"/>
                <w:szCs w:val="18"/>
                <w:lang w:eastAsia="en-CA"/>
              </w:rPr>
            </w:pPr>
            <w:r w:rsidRPr="004D11AD">
              <w:rPr>
                <w:sz w:val="18"/>
                <w:szCs w:val="18"/>
              </w:rPr>
              <w:t>665</w:t>
            </w:r>
            <w:r w:rsidR="002F0150">
              <w:rPr>
                <w:sz w:val="18"/>
                <w:szCs w:val="18"/>
              </w:rPr>
              <w:t>.</w:t>
            </w:r>
            <w:r w:rsidRPr="004D11AD">
              <w:rPr>
                <w:sz w:val="18"/>
                <w:szCs w:val="18"/>
              </w:rPr>
              <w:t>000</w:t>
            </w:r>
          </w:p>
        </w:tc>
        <w:tc>
          <w:tcPr>
            <w:tcW w:w="3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378C67C" w14:textId="77777777" w:rsidR="00852DD3" w:rsidRPr="004D11AD" w:rsidRDefault="00852DD3" w:rsidP="00C21CE8">
            <w:pPr>
              <w:widowControl w:val="0"/>
              <w:jc w:val="right"/>
              <w:rPr>
                <w:sz w:val="18"/>
                <w:szCs w:val="18"/>
                <w:lang w:eastAsia="en-CA"/>
              </w:rPr>
            </w:pPr>
            <w:r w:rsidRPr="004D11AD">
              <w:rPr>
                <w:sz w:val="18"/>
                <w:szCs w:val="18"/>
                <w:lang w:eastAsia="en-CA"/>
              </w:rPr>
              <w:t>0</w:t>
            </w:r>
          </w:p>
        </w:tc>
        <w:tc>
          <w:tcPr>
            <w:tcW w:w="43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B636847" w14:textId="62E5A305" w:rsidR="00852DD3" w:rsidRPr="004D11AD" w:rsidRDefault="00852DD3" w:rsidP="00C21CE8">
            <w:pPr>
              <w:widowControl w:val="0"/>
              <w:jc w:val="right"/>
              <w:rPr>
                <w:sz w:val="18"/>
                <w:szCs w:val="18"/>
                <w:lang w:eastAsia="en-CA"/>
              </w:rPr>
            </w:pPr>
            <w:r w:rsidRPr="004D11AD">
              <w:rPr>
                <w:sz w:val="18"/>
                <w:szCs w:val="18"/>
                <w:lang w:eastAsia="en-CA"/>
              </w:rPr>
              <w:t>110</w:t>
            </w:r>
            <w:r w:rsidR="002F0150">
              <w:rPr>
                <w:sz w:val="18"/>
                <w:szCs w:val="18"/>
                <w:lang w:eastAsia="en-CA"/>
              </w:rPr>
              <w:t>.</w:t>
            </w:r>
            <w:r w:rsidRPr="004D11AD">
              <w:rPr>
                <w:sz w:val="18"/>
                <w:szCs w:val="18"/>
                <w:lang w:eastAsia="en-CA"/>
              </w:rPr>
              <w:t>000</w:t>
            </w:r>
          </w:p>
        </w:tc>
        <w:tc>
          <w:tcPr>
            <w:tcW w:w="47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FA42E7A" w14:textId="536A0AF0" w:rsidR="00852DD3" w:rsidRPr="004D11AD" w:rsidRDefault="00852DD3" w:rsidP="00C21CE8">
            <w:pPr>
              <w:widowControl w:val="0"/>
              <w:jc w:val="right"/>
              <w:rPr>
                <w:sz w:val="18"/>
                <w:szCs w:val="18"/>
                <w:lang w:eastAsia="en-CA"/>
              </w:rPr>
            </w:pPr>
            <w:r w:rsidRPr="004D11AD">
              <w:rPr>
                <w:sz w:val="18"/>
                <w:szCs w:val="18"/>
                <w:lang w:eastAsia="en-CA"/>
              </w:rPr>
              <w:t>1</w:t>
            </w:r>
            <w:r w:rsidR="002F0150">
              <w:rPr>
                <w:sz w:val="18"/>
                <w:szCs w:val="18"/>
                <w:lang w:eastAsia="en-CA"/>
              </w:rPr>
              <w:t>.</w:t>
            </w:r>
            <w:r w:rsidRPr="004D11AD">
              <w:rPr>
                <w:sz w:val="18"/>
                <w:szCs w:val="18"/>
                <w:lang w:eastAsia="en-CA"/>
              </w:rPr>
              <w:t>685</w:t>
            </w:r>
            <w:r w:rsidR="002F0150">
              <w:rPr>
                <w:sz w:val="18"/>
                <w:szCs w:val="18"/>
                <w:lang w:eastAsia="en-CA"/>
              </w:rPr>
              <w:t>.</w:t>
            </w:r>
            <w:r w:rsidRPr="004D11AD">
              <w:rPr>
                <w:sz w:val="18"/>
                <w:szCs w:val="18"/>
                <w:lang w:eastAsia="en-CA"/>
              </w:rPr>
              <w:t>000</w:t>
            </w:r>
          </w:p>
        </w:tc>
      </w:tr>
      <w:tr w:rsidR="00852DD3" w:rsidRPr="004D11AD" w14:paraId="38B8175A" w14:textId="77777777" w:rsidTr="00C21CE8">
        <w:trPr>
          <w:trHeight w:val="60"/>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81802EE" w14:textId="77777777" w:rsidR="00852DD3" w:rsidRPr="004D11AD" w:rsidRDefault="00852DD3" w:rsidP="00C21CE8">
            <w:pPr>
              <w:widowControl w:val="0"/>
              <w:jc w:val="left"/>
              <w:rPr>
                <w:sz w:val="18"/>
                <w:szCs w:val="18"/>
                <w:lang w:eastAsia="en-CA"/>
              </w:rPr>
            </w:pPr>
            <w:r w:rsidRPr="004D11AD">
              <w:rPr>
                <w:sz w:val="18"/>
                <w:szCs w:val="18"/>
                <w:lang w:eastAsia="en-CA"/>
              </w:rPr>
              <w:t>2.4</w:t>
            </w:r>
          </w:p>
        </w:tc>
        <w:tc>
          <w:tcPr>
            <w:tcW w:w="1223" w:type="pct"/>
            <w:tcBorders>
              <w:top w:val="nil"/>
              <w:left w:val="nil"/>
              <w:bottom w:val="single" w:sz="4" w:space="0" w:color="auto"/>
              <w:right w:val="single" w:sz="4" w:space="0" w:color="auto"/>
            </w:tcBorders>
            <w:shd w:val="clear" w:color="auto" w:fill="auto"/>
            <w:tcMar>
              <w:left w:w="72" w:type="dxa"/>
              <w:right w:w="72" w:type="dxa"/>
            </w:tcMar>
            <w:hideMark/>
          </w:tcPr>
          <w:p w14:paraId="2C3538FB" w14:textId="77777777" w:rsidR="00852DD3" w:rsidRPr="004D11AD" w:rsidRDefault="00852DD3" w:rsidP="00C21CE8">
            <w:pPr>
              <w:widowControl w:val="0"/>
              <w:jc w:val="left"/>
              <w:rPr>
                <w:sz w:val="18"/>
                <w:szCs w:val="18"/>
                <w:lang w:val="es-ES" w:eastAsia="en-CA"/>
              </w:rPr>
            </w:pPr>
            <w:r w:rsidRPr="004D11AD">
              <w:rPr>
                <w:sz w:val="18"/>
                <w:szCs w:val="18"/>
                <w:lang w:val="es-MX"/>
              </w:rPr>
              <w:t>Gastos de apoyo para el organismo de ejecución cooperante ($EUA)</w:t>
            </w:r>
          </w:p>
        </w:tc>
        <w:tc>
          <w:tcPr>
            <w:tcW w:w="44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0D7CAD4" w14:textId="7B988100" w:rsidR="00852DD3" w:rsidRPr="004D11AD" w:rsidRDefault="00852DD3" w:rsidP="00C21CE8">
            <w:pPr>
              <w:widowControl w:val="0"/>
              <w:jc w:val="right"/>
              <w:rPr>
                <w:sz w:val="18"/>
                <w:szCs w:val="18"/>
                <w:lang w:eastAsia="en-CA"/>
              </w:rPr>
            </w:pPr>
            <w:r w:rsidRPr="004D11AD">
              <w:rPr>
                <w:sz w:val="18"/>
                <w:szCs w:val="18"/>
                <w:lang w:eastAsia="en-CA"/>
              </w:rPr>
              <w:t>57</w:t>
            </w:r>
            <w:r w:rsidR="002F0150">
              <w:rPr>
                <w:sz w:val="18"/>
                <w:szCs w:val="18"/>
                <w:lang w:eastAsia="en-CA"/>
              </w:rPr>
              <w:t>.</w:t>
            </w:r>
            <w:r w:rsidRPr="004D11AD">
              <w:rPr>
                <w:sz w:val="18"/>
                <w:szCs w:val="18"/>
                <w:lang w:eastAsia="en-CA"/>
              </w:rPr>
              <w:t>388</w:t>
            </w:r>
          </w:p>
        </w:tc>
        <w:tc>
          <w:tcPr>
            <w:tcW w:w="3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18CF218" w14:textId="77777777" w:rsidR="00852DD3" w:rsidRPr="004D11AD" w:rsidRDefault="00852DD3" w:rsidP="00C21CE8">
            <w:pPr>
              <w:widowControl w:val="0"/>
              <w:jc w:val="right"/>
              <w:rPr>
                <w:sz w:val="18"/>
                <w:szCs w:val="18"/>
                <w:lang w:eastAsia="en-CA"/>
              </w:rPr>
            </w:pPr>
            <w:r w:rsidRPr="004D11AD">
              <w:rPr>
                <w:sz w:val="18"/>
                <w:szCs w:val="18"/>
                <w:lang w:eastAsia="en-CA"/>
              </w:rPr>
              <w:t>0</w:t>
            </w:r>
          </w:p>
        </w:tc>
        <w:tc>
          <w:tcPr>
            <w:tcW w:w="4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7305CB5" w14:textId="3D43AB96" w:rsidR="00852DD3" w:rsidRPr="004D11AD" w:rsidRDefault="00852DD3" w:rsidP="00C21CE8">
            <w:pPr>
              <w:widowControl w:val="0"/>
              <w:jc w:val="right"/>
              <w:rPr>
                <w:sz w:val="18"/>
                <w:szCs w:val="18"/>
                <w:lang w:eastAsia="en-CA"/>
              </w:rPr>
            </w:pPr>
            <w:r w:rsidRPr="004D11AD">
              <w:rPr>
                <w:sz w:val="18"/>
                <w:szCs w:val="18"/>
                <w:lang w:eastAsia="en-CA"/>
              </w:rPr>
              <w:t>48</w:t>
            </w:r>
            <w:r w:rsidR="002F0150">
              <w:rPr>
                <w:sz w:val="18"/>
                <w:szCs w:val="18"/>
                <w:lang w:eastAsia="en-CA"/>
              </w:rPr>
              <w:t>.</w:t>
            </w:r>
            <w:r w:rsidRPr="004D11AD">
              <w:rPr>
                <w:sz w:val="18"/>
                <w:szCs w:val="18"/>
                <w:lang w:eastAsia="en-CA"/>
              </w:rPr>
              <w:t>113</w:t>
            </w:r>
          </w:p>
        </w:tc>
        <w:tc>
          <w:tcPr>
            <w:tcW w:w="3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5616B5C" w14:textId="77777777" w:rsidR="00852DD3" w:rsidRPr="004D11AD" w:rsidRDefault="00852DD3" w:rsidP="00C21CE8">
            <w:pPr>
              <w:widowControl w:val="0"/>
              <w:jc w:val="right"/>
              <w:rPr>
                <w:sz w:val="18"/>
                <w:szCs w:val="18"/>
                <w:lang w:eastAsia="en-CA"/>
              </w:rPr>
            </w:pPr>
            <w:r w:rsidRPr="004D11AD">
              <w:rPr>
                <w:sz w:val="18"/>
                <w:szCs w:val="18"/>
                <w:lang w:eastAsia="en-CA"/>
              </w:rPr>
              <w:t>0</w:t>
            </w:r>
          </w:p>
        </w:tc>
        <w:tc>
          <w:tcPr>
            <w:tcW w:w="3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5609FEF" w14:textId="77777777" w:rsidR="00852DD3" w:rsidRPr="004D11AD" w:rsidRDefault="00852DD3" w:rsidP="00C21CE8">
            <w:pPr>
              <w:widowControl w:val="0"/>
              <w:jc w:val="right"/>
              <w:rPr>
                <w:sz w:val="18"/>
                <w:szCs w:val="18"/>
                <w:lang w:eastAsia="en-CA"/>
              </w:rPr>
            </w:pPr>
            <w:r w:rsidRPr="004D11AD">
              <w:rPr>
                <w:sz w:val="18"/>
                <w:szCs w:val="18"/>
                <w:lang w:eastAsia="en-CA"/>
              </w:rPr>
              <w:t>0</w:t>
            </w:r>
          </w:p>
        </w:tc>
        <w:tc>
          <w:tcPr>
            <w:tcW w:w="43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6E462DF" w14:textId="5A6B2E2E" w:rsidR="00852DD3" w:rsidRPr="004D11AD" w:rsidRDefault="00852DD3" w:rsidP="00C21CE8">
            <w:pPr>
              <w:widowControl w:val="0"/>
              <w:jc w:val="right"/>
              <w:rPr>
                <w:sz w:val="18"/>
                <w:szCs w:val="18"/>
                <w:lang w:eastAsia="en-CA"/>
              </w:rPr>
            </w:pPr>
            <w:r w:rsidRPr="004D11AD">
              <w:rPr>
                <w:sz w:val="18"/>
                <w:szCs w:val="18"/>
              </w:rPr>
              <w:t>77</w:t>
            </w:r>
            <w:r w:rsidR="002F0150">
              <w:rPr>
                <w:sz w:val="18"/>
                <w:szCs w:val="18"/>
              </w:rPr>
              <w:t>.</w:t>
            </w:r>
            <w:r w:rsidRPr="004D11AD">
              <w:rPr>
                <w:sz w:val="18"/>
                <w:szCs w:val="18"/>
              </w:rPr>
              <w:t>097</w:t>
            </w:r>
          </w:p>
        </w:tc>
        <w:tc>
          <w:tcPr>
            <w:tcW w:w="3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2B1F70E" w14:textId="77777777" w:rsidR="00852DD3" w:rsidRPr="004D11AD" w:rsidRDefault="00852DD3" w:rsidP="00C21CE8">
            <w:pPr>
              <w:widowControl w:val="0"/>
              <w:jc w:val="right"/>
              <w:rPr>
                <w:sz w:val="18"/>
                <w:szCs w:val="18"/>
                <w:lang w:eastAsia="en-CA"/>
              </w:rPr>
            </w:pPr>
            <w:r w:rsidRPr="004D11AD">
              <w:rPr>
                <w:sz w:val="18"/>
                <w:szCs w:val="18"/>
                <w:lang w:eastAsia="en-CA"/>
              </w:rPr>
              <w:t>0</w:t>
            </w:r>
          </w:p>
        </w:tc>
        <w:tc>
          <w:tcPr>
            <w:tcW w:w="43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05F9918" w14:textId="4FD8BFD1" w:rsidR="00852DD3" w:rsidRPr="004D11AD" w:rsidRDefault="00852DD3" w:rsidP="00C21CE8">
            <w:pPr>
              <w:widowControl w:val="0"/>
              <w:jc w:val="right"/>
              <w:rPr>
                <w:sz w:val="18"/>
                <w:szCs w:val="18"/>
                <w:lang w:eastAsia="en-CA"/>
              </w:rPr>
            </w:pPr>
            <w:r w:rsidRPr="004D11AD">
              <w:rPr>
                <w:sz w:val="18"/>
                <w:szCs w:val="18"/>
                <w:lang w:eastAsia="en-CA"/>
              </w:rPr>
              <w:t>12</w:t>
            </w:r>
            <w:r w:rsidR="002F0150">
              <w:rPr>
                <w:sz w:val="18"/>
                <w:szCs w:val="18"/>
                <w:lang w:eastAsia="en-CA"/>
              </w:rPr>
              <w:t>.</w:t>
            </w:r>
            <w:r w:rsidRPr="004D11AD">
              <w:rPr>
                <w:sz w:val="18"/>
                <w:szCs w:val="18"/>
                <w:lang w:eastAsia="en-CA"/>
              </w:rPr>
              <w:t>752</w:t>
            </w:r>
          </w:p>
        </w:tc>
        <w:tc>
          <w:tcPr>
            <w:tcW w:w="47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E8112B8" w14:textId="42160C5D" w:rsidR="00852DD3" w:rsidRPr="004D11AD" w:rsidRDefault="00852DD3" w:rsidP="00C21CE8">
            <w:pPr>
              <w:widowControl w:val="0"/>
              <w:jc w:val="right"/>
              <w:rPr>
                <w:sz w:val="18"/>
                <w:szCs w:val="18"/>
                <w:lang w:eastAsia="en-CA"/>
              </w:rPr>
            </w:pPr>
            <w:r w:rsidRPr="004D11AD">
              <w:rPr>
                <w:sz w:val="18"/>
                <w:szCs w:val="18"/>
                <w:lang w:eastAsia="en-CA"/>
              </w:rPr>
              <w:t>195</w:t>
            </w:r>
            <w:r w:rsidR="002F0150">
              <w:rPr>
                <w:sz w:val="18"/>
                <w:szCs w:val="18"/>
                <w:lang w:eastAsia="en-CA"/>
              </w:rPr>
              <w:t>.</w:t>
            </w:r>
            <w:r w:rsidRPr="004D11AD">
              <w:rPr>
                <w:sz w:val="18"/>
                <w:szCs w:val="18"/>
                <w:lang w:eastAsia="en-CA"/>
              </w:rPr>
              <w:t>350</w:t>
            </w:r>
          </w:p>
        </w:tc>
      </w:tr>
      <w:tr w:rsidR="00852DD3" w:rsidRPr="004D11AD" w14:paraId="451BC29D" w14:textId="77777777" w:rsidTr="00C21CE8">
        <w:trPr>
          <w:trHeight w:val="62"/>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964B0F0" w14:textId="77777777" w:rsidR="00852DD3" w:rsidRPr="004D11AD" w:rsidRDefault="00852DD3" w:rsidP="00C21CE8">
            <w:pPr>
              <w:widowControl w:val="0"/>
              <w:jc w:val="left"/>
              <w:rPr>
                <w:sz w:val="18"/>
                <w:szCs w:val="18"/>
                <w:lang w:eastAsia="en-CA"/>
              </w:rPr>
            </w:pPr>
            <w:r w:rsidRPr="004D11AD">
              <w:rPr>
                <w:sz w:val="18"/>
                <w:szCs w:val="18"/>
                <w:lang w:eastAsia="en-CA"/>
              </w:rPr>
              <w:t>3.1</w:t>
            </w:r>
          </w:p>
        </w:tc>
        <w:tc>
          <w:tcPr>
            <w:tcW w:w="1223" w:type="pct"/>
            <w:tcBorders>
              <w:top w:val="nil"/>
              <w:left w:val="nil"/>
              <w:bottom w:val="single" w:sz="4" w:space="0" w:color="auto"/>
              <w:right w:val="single" w:sz="4" w:space="0" w:color="auto"/>
            </w:tcBorders>
            <w:shd w:val="clear" w:color="auto" w:fill="auto"/>
            <w:tcMar>
              <w:left w:w="72" w:type="dxa"/>
              <w:right w:w="72" w:type="dxa"/>
            </w:tcMar>
            <w:hideMark/>
          </w:tcPr>
          <w:p w14:paraId="76E4A779" w14:textId="77777777" w:rsidR="00852DD3" w:rsidRPr="004D11AD" w:rsidRDefault="00852DD3" w:rsidP="00C21CE8">
            <w:pPr>
              <w:widowControl w:val="0"/>
              <w:jc w:val="left"/>
              <w:rPr>
                <w:sz w:val="18"/>
                <w:szCs w:val="18"/>
                <w:lang w:eastAsia="en-CA"/>
              </w:rPr>
            </w:pPr>
            <w:r w:rsidRPr="004D11AD">
              <w:rPr>
                <w:sz w:val="18"/>
                <w:szCs w:val="18"/>
                <w:lang w:val="es-MX"/>
              </w:rPr>
              <w:t>Financiación total convenida ($EUA)</w:t>
            </w:r>
          </w:p>
        </w:tc>
        <w:tc>
          <w:tcPr>
            <w:tcW w:w="44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CF9C751" w14:textId="14DAA448" w:rsidR="00852DD3" w:rsidRPr="004D11AD" w:rsidRDefault="00852DD3" w:rsidP="00C21CE8">
            <w:pPr>
              <w:widowControl w:val="0"/>
              <w:jc w:val="right"/>
              <w:rPr>
                <w:sz w:val="18"/>
                <w:szCs w:val="18"/>
                <w:lang w:eastAsia="en-CA"/>
              </w:rPr>
            </w:pPr>
            <w:r w:rsidRPr="004D11AD">
              <w:rPr>
                <w:sz w:val="18"/>
                <w:szCs w:val="18"/>
              </w:rPr>
              <w:t>4</w:t>
            </w:r>
            <w:r w:rsidR="002F0150">
              <w:rPr>
                <w:sz w:val="18"/>
                <w:szCs w:val="18"/>
              </w:rPr>
              <w:t>.</w:t>
            </w:r>
            <w:r w:rsidRPr="004D11AD">
              <w:rPr>
                <w:sz w:val="18"/>
                <w:szCs w:val="18"/>
              </w:rPr>
              <w:t>015</w:t>
            </w:r>
            <w:r w:rsidR="002F0150">
              <w:rPr>
                <w:sz w:val="18"/>
                <w:szCs w:val="18"/>
              </w:rPr>
              <w:t>.</w:t>
            </w:r>
            <w:r w:rsidRPr="004D11AD">
              <w:rPr>
                <w:sz w:val="18"/>
                <w:szCs w:val="18"/>
              </w:rPr>
              <w:t>244</w:t>
            </w:r>
          </w:p>
        </w:tc>
        <w:tc>
          <w:tcPr>
            <w:tcW w:w="3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56039BA" w14:textId="77777777" w:rsidR="00852DD3" w:rsidRPr="004D11AD" w:rsidRDefault="00852DD3" w:rsidP="00C21CE8">
            <w:pPr>
              <w:widowControl w:val="0"/>
              <w:jc w:val="right"/>
              <w:rPr>
                <w:sz w:val="18"/>
                <w:szCs w:val="18"/>
                <w:lang w:eastAsia="en-CA"/>
              </w:rPr>
            </w:pPr>
            <w:r w:rsidRPr="004D11AD">
              <w:rPr>
                <w:sz w:val="18"/>
                <w:szCs w:val="18"/>
                <w:lang w:eastAsia="en-CA"/>
              </w:rPr>
              <w:t>0</w:t>
            </w:r>
          </w:p>
        </w:tc>
        <w:tc>
          <w:tcPr>
            <w:tcW w:w="4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7938376" w14:textId="214E27D7" w:rsidR="00852DD3" w:rsidRPr="004D11AD" w:rsidRDefault="00852DD3" w:rsidP="00C21CE8">
            <w:pPr>
              <w:widowControl w:val="0"/>
              <w:jc w:val="right"/>
              <w:rPr>
                <w:sz w:val="18"/>
                <w:szCs w:val="18"/>
                <w:lang w:eastAsia="en-CA"/>
              </w:rPr>
            </w:pPr>
            <w:r w:rsidRPr="004D11AD">
              <w:rPr>
                <w:sz w:val="18"/>
                <w:szCs w:val="18"/>
                <w:lang w:eastAsia="en-CA"/>
              </w:rPr>
              <w:t>5</w:t>
            </w:r>
            <w:r w:rsidR="002F0150">
              <w:rPr>
                <w:sz w:val="18"/>
                <w:szCs w:val="18"/>
                <w:lang w:eastAsia="en-CA"/>
              </w:rPr>
              <w:t>.</w:t>
            </w:r>
            <w:r w:rsidRPr="004D11AD">
              <w:rPr>
                <w:sz w:val="18"/>
                <w:szCs w:val="18"/>
                <w:lang w:eastAsia="en-CA"/>
              </w:rPr>
              <w:t>830</w:t>
            </w:r>
            <w:r w:rsidR="002F0150">
              <w:rPr>
                <w:sz w:val="18"/>
                <w:szCs w:val="18"/>
                <w:lang w:eastAsia="en-CA"/>
              </w:rPr>
              <w:t>.</w:t>
            </w:r>
            <w:r w:rsidRPr="004D11AD">
              <w:rPr>
                <w:sz w:val="18"/>
                <w:szCs w:val="18"/>
                <w:lang w:eastAsia="en-CA"/>
              </w:rPr>
              <w:t>032</w:t>
            </w:r>
          </w:p>
        </w:tc>
        <w:tc>
          <w:tcPr>
            <w:tcW w:w="3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1273F7A" w14:textId="77777777" w:rsidR="00852DD3" w:rsidRPr="004D11AD" w:rsidRDefault="00852DD3" w:rsidP="00C21CE8">
            <w:pPr>
              <w:widowControl w:val="0"/>
              <w:jc w:val="right"/>
              <w:rPr>
                <w:sz w:val="18"/>
                <w:szCs w:val="18"/>
                <w:lang w:eastAsia="en-CA"/>
              </w:rPr>
            </w:pPr>
            <w:r w:rsidRPr="004D11AD">
              <w:rPr>
                <w:sz w:val="18"/>
                <w:szCs w:val="18"/>
                <w:lang w:eastAsia="en-CA"/>
              </w:rPr>
              <w:t>0</w:t>
            </w:r>
          </w:p>
        </w:tc>
        <w:tc>
          <w:tcPr>
            <w:tcW w:w="3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9BAFD97" w14:textId="77777777" w:rsidR="00852DD3" w:rsidRPr="004D11AD" w:rsidRDefault="00852DD3" w:rsidP="00C21CE8">
            <w:pPr>
              <w:widowControl w:val="0"/>
              <w:jc w:val="right"/>
              <w:rPr>
                <w:sz w:val="18"/>
                <w:szCs w:val="18"/>
                <w:lang w:eastAsia="en-CA"/>
              </w:rPr>
            </w:pPr>
            <w:r w:rsidRPr="004D11AD">
              <w:rPr>
                <w:sz w:val="18"/>
                <w:szCs w:val="18"/>
                <w:lang w:eastAsia="en-CA"/>
              </w:rPr>
              <w:t>0</w:t>
            </w:r>
          </w:p>
        </w:tc>
        <w:tc>
          <w:tcPr>
            <w:tcW w:w="43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59F74A2" w14:textId="38937D15" w:rsidR="00852DD3" w:rsidRPr="004D11AD" w:rsidRDefault="00852DD3" w:rsidP="00C21CE8">
            <w:pPr>
              <w:widowControl w:val="0"/>
              <w:jc w:val="right"/>
              <w:rPr>
                <w:sz w:val="18"/>
                <w:szCs w:val="18"/>
                <w:lang w:eastAsia="en-CA"/>
              </w:rPr>
            </w:pPr>
            <w:r w:rsidRPr="004D11AD">
              <w:rPr>
                <w:sz w:val="18"/>
                <w:szCs w:val="18"/>
              </w:rPr>
              <w:t>3</w:t>
            </w:r>
            <w:r w:rsidR="002F0150">
              <w:rPr>
                <w:sz w:val="18"/>
                <w:szCs w:val="18"/>
              </w:rPr>
              <w:t>.</w:t>
            </w:r>
            <w:r w:rsidRPr="004D11AD">
              <w:rPr>
                <w:sz w:val="18"/>
                <w:szCs w:val="18"/>
              </w:rPr>
              <w:t>635</w:t>
            </w:r>
            <w:r w:rsidR="002F0150">
              <w:rPr>
                <w:sz w:val="18"/>
                <w:szCs w:val="18"/>
              </w:rPr>
              <w:t>.</w:t>
            </w:r>
            <w:r w:rsidRPr="004D11AD">
              <w:rPr>
                <w:sz w:val="18"/>
                <w:szCs w:val="18"/>
              </w:rPr>
              <w:t>571</w:t>
            </w:r>
          </w:p>
        </w:tc>
        <w:tc>
          <w:tcPr>
            <w:tcW w:w="3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14A182F" w14:textId="77777777" w:rsidR="00852DD3" w:rsidRPr="004D11AD" w:rsidRDefault="00852DD3" w:rsidP="00C21CE8">
            <w:pPr>
              <w:widowControl w:val="0"/>
              <w:jc w:val="right"/>
              <w:rPr>
                <w:sz w:val="18"/>
                <w:szCs w:val="18"/>
                <w:lang w:eastAsia="en-CA"/>
              </w:rPr>
            </w:pPr>
            <w:r w:rsidRPr="004D11AD">
              <w:rPr>
                <w:sz w:val="18"/>
                <w:szCs w:val="18"/>
                <w:lang w:eastAsia="en-CA"/>
              </w:rPr>
              <w:t>0</w:t>
            </w:r>
          </w:p>
        </w:tc>
        <w:tc>
          <w:tcPr>
            <w:tcW w:w="43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28E98CB" w14:textId="58F6782C" w:rsidR="00852DD3" w:rsidRPr="004D11AD" w:rsidRDefault="00852DD3" w:rsidP="00C21CE8">
            <w:pPr>
              <w:widowControl w:val="0"/>
              <w:jc w:val="right"/>
              <w:rPr>
                <w:sz w:val="18"/>
                <w:szCs w:val="18"/>
                <w:lang w:eastAsia="en-CA"/>
              </w:rPr>
            </w:pPr>
            <w:r w:rsidRPr="004D11AD">
              <w:rPr>
                <w:sz w:val="18"/>
                <w:szCs w:val="18"/>
                <w:lang w:eastAsia="en-CA"/>
              </w:rPr>
              <w:t>1</w:t>
            </w:r>
            <w:r w:rsidR="002F0150">
              <w:rPr>
                <w:sz w:val="18"/>
                <w:szCs w:val="18"/>
                <w:lang w:eastAsia="en-CA"/>
              </w:rPr>
              <w:t>.</w:t>
            </w:r>
            <w:r w:rsidRPr="004D11AD">
              <w:rPr>
                <w:sz w:val="18"/>
                <w:szCs w:val="18"/>
                <w:lang w:eastAsia="en-CA"/>
              </w:rPr>
              <w:t>445</w:t>
            </w:r>
            <w:r w:rsidR="002F0150">
              <w:rPr>
                <w:sz w:val="18"/>
                <w:szCs w:val="18"/>
                <w:lang w:eastAsia="en-CA"/>
              </w:rPr>
              <w:t>.</w:t>
            </w:r>
            <w:r w:rsidRPr="004D11AD">
              <w:rPr>
                <w:sz w:val="18"/>
                <w:szCs w:val="18"/>
                <w:lang w:eastAsia="en-CA"/>
              </w:rPr>
              <w:t>000</w:t>
            </w:r>
          </w:p>
        </w:tc>
        <w:tc>
          <w:tcPr>
            <w:tcW w:w="47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38875CB" w14:textId="2E489C9C" w:rsidR="00852DD3" w:rsidRPr="004D11AD" w:rsidRDefault="00852DD3" w:rsidP="00C21CE8">
            <w:pPr>
              <w:widowControl w:val="0"/>
              <w:jc w:val="right"/>
              <w:rPr>
                <w:sz w:val="18"/>
                <w:szCs w:val="18"/>
                <w:lang w:eastAsia="en-CA"/>
              </w:rPr>
            </w:pPr>
            <w:r w:rsidRPr="004D11AD">
              <w:rPr>
                <w:sz w:val="18"/>
                <w:szCs w:val="18"/>
                <w:lang w:eastAsia="en-CA"/>
              </w:rPr>
              <w:t>14</w:t>
            </w:r>
            <w:r w:rsidR="002F0150">
              <w:rPr>
                <w:sz w:val="18"/>
                <w:szCs w:val="18"/>
                <w:lang w:eastAsia="en-CA"/>
              </w:rPr>
              <w:t>.</w:t>
            </w:r>
            <w:r w:rsidRPr="004D11AD">
              <w:rPr>
                <w:sz w:val="18"/>
                <w:szCs w:val="18"/>
                <w:lang w:eastAsia="en-CA"/>
              </w:rPr>
              <w:t>925</w:t>
            </w:r>
            <w:r w:rsidR="002F0150">
              <w:rPr>
                <w:sz w:val="18"/>
                <w:szCs w:val="18"/>
                <w:lang w:eastAsia="en-CA"/>
              </w:rPr>
              <w:t>.</w:t>
            </w:r>
            <w:r w:rsidRPr="004D11AD">
              <w:rPr>
                <w:sz w:val="18"/>
                <w:szCs w:val="18"/>
                <w:lang w:eastAsia="en-CA"/>
              </w:rPr>
              <w:t>847</w:t>
            </w:r>
          </w:p>
        </w:tc>
      </w:tr>
      <w:tr w:rsidR="00852DD3" w:rsidRPr="004D11AD" w14:paraId="77E30BA1" w14:textId="77777777" w:rsidTr="00C21CE8">
        <w:trPr>
          <w:trHeight w:val="62"/>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505E104" w14:textId="77777777" w:rsidR="00852DD3" w:rsidRPr="004D11AD" w:rsidRDefault="00852DD3" w:rsidP="00C21CE8">
            <w:pPr>
              <w:widowControl w:val="0"/>
              <w:jc w:val="left"/>
              <w:rPr>
                <w:sz w:val="18"/>
                <w:szCs w:val="18"/>
                <w:lang w:eastAsia="en-CA"/>
              </w:rPr>
            </w:pPr>
            <w:r w:rsidRPr="004D11AD">
              <w:rPr>
                <w:sz w:val="18"/>
                <w:szCs w:val="18"/>
                <w:lang w:eastAsia="en-CA"/>
              </w:rPr>
              <w:t>3.2</w:t>
            </w:r>
          </w:p>
        </w:tc>
        <w:tc>
          <w:tcPr>
            <w:tcW w:w="1223" w:type="pct"/>
            <w:tcBorders>
              <w:top w:val="nil"/>
              <w:left w:val="nil"/>
              <w:bottom w:val="single" w:sz="4" w:space="0" w:color="auto"/>
              <w:right w:val="single" w:sz="4" w:space="0" w:color="auto"/>
            </w:tcBorders>
            <w:shd w:val="clear" w:color="auto" w:fill="auto"/>
            <w:tcMar>
              <w:left w:w="72" w:type="dxa"/>
              <w:right w:w="72" w:type="dxa"/>
            </w:tcMar>
            <w:hideMark/>
          </w:tcPr>
          <w:p w14:paraId="5D964A71" w14:textId="77777777" w:rsidR="00852DD3" w:rsidRPr="004D11AD" w:rsidRDefault="00852DD3" w:rsidP="00C21CE8">
            <w:pPr>
              <w:widowControl w:val="0"/>
              <w:jc w:val="left"/>
              <w:rPr>
                <w:sz w:val="18"/>
                <w:szCs w:val="18"/>
                <w:lang w:val="es-ES" w:eastAsia="en-CA"/>
              </w:rPr>
            </w:pPr>
            <w:r w:rsidRPr="004D11AD">
              <w:rPr>
                <w:sz w:val="18"/>
                <w:szCs w:val="18"/>
                <w:lang w:val="es-MX"/>
              </w:rPr>
              <w:t>Total gastos de apoyo ($EUA)</w:t>
            </w:r>
          </w:p>
        </w:tc>
        <w:tc>
          <w:tcPr>
            <w:tcW w:w="44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9B2B1C8" w14:textId="2E339FD7" w:rsidR="00852DD3" w:rsidRPr="004D11AD" w:rsidRDefault="00852DD3" w:rsidP="00C21CE8">
            <w:pPr>
              <w:widowControl w:val="0"/>
              <w:jc w:val="right"/>
              <w:rPr>
                <w:sz w:val="18"/>
                <w:szCs w:val="18"/>
                <w:lang w:eastAsia="en-CA"/>
              </w:rPr>
            </w:pPr>
            <w:r w:rsidRPr="004D11AD">
              <w:rPr>
                <w:sz w:val="18"/>
                <w:szCs w:val="18"/>
              </w:rPr>
              <w:t>303</w:t>
            </w:r>
            <w:r w:rsidR="002F0150">
              <w:rPr>
                <w:sz w:val="18"/>
                <w:szCs w:val="18"/>
              </w:rPr>
              <w:t>.</w:t>
            </w:r>
            <w:r w:rsidRPr="004D11AD">
              <w:rPr>
                <w:sz w:val="18"/>
                <w:szCs w:val="18"/>
              </w:rPr>
              <w:t>805</w:t>
            </w:r>
          </w:p>
        </w:tc>
        <w:tc>
          <w:tcPr>
            <w:tcW w:w="3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75B329B" w14:textId="77777777" w:rsidR="00852DD3" w:rsidRPr="004D11AD" w:rsidRDefault="00852DD3" w:rsidP="00C21CE8">
            <w:pPr>
              <w:widowControl w:val="0"/>
              <w:jc w:val="right"/>
              <w:rPr>
                <w:sz w:val="18"/>
                <w:szCs w:val="18"/>
                <w:lang w:eastAsia="en-CA"/>
              </w:rPr>
            </w:pPr>
            <w:r w:rsidRPr="004D11AD">
              <w:rPr>
                <w:sz w:val="18"/>
                <w:szCs w:val="18"/>
                <w:lang w:eastAsia="en-CA"/>
              </w:rPr>
              <w:t>0</w:t>
            </w:r>
          </w:p>
        </w:tc>
        <w:tc>
          <w:tcPr>
            <w:tcW w:w="4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0B11BD4" w14:textId="2DE48664" w:rsidR="00852DD3" w:rsidRPr="004D11AD" w:rsidRDefault="00852DD3" w:rsidP="00C21CE8">
            <w:pPr>
              <w:widowControl w:val="0"/>
              <w:jc w:val="right"/>
              <w:rPr>
                <w:sz w:val="18"/>
                <w:szCs w:val="18"/>
                <w:lang w:eastAsia="en-CA"/>
              </w:rPr>
            </w:pPr>
            <w:r w:rsidRPr="004D11AD">
              <w:rPr>
                <w:sz w:val="18"/>
                <w:szCs w:val="18"/>
                <w:lang w:eastAsia="en-CA"/>
              </w:rPr>
              <w:t>427</w:t>
            </w:r>
            <w:r w:rsidR="002F0150">
              <w:rPr>
                <w:sz w:val="18"/>
                <w:szCs w:val="18"/>
                <w:lang w:eastAsia="en-CA"/>
              </w:rPr>
              <w:t>.</w:t>
            </w:r>
            <w:r w:rsidRPr="004D11AD">
              <w:rPr>
                <w:sz w:val="18"/>
                <w:szCs w:val="18"/>
                <w:lang w:eastAsia="en-CA"/>
              </w:rPr>
              <w:t>165</w:t>
            </w:r>
          </w:p>
        </w:tc>
        <w:tc>
          <w:tcPr>
            <w:tcW w:w="3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58584B5" w14:textId="77777777" w:rsidR="00852DD3" w:rsidRPr="004D11AD" w:rsidRDefault="00852DD3" w:rsidP="00C21CE8">
            <w:pPr>
              <w:widowControl w:val="0"/>
              <w:jc w:val="right"/>
              <w:rPr>
                <w:sz w:val="18"/>
                <w:szCs w:val="18"/>
                <w:lang w:eastAsia="en-CA"/>
              </w:rPr>
            </w:pPr>
            <w:r w:rsidRPr="004D11AD">
              <w:rPr>
                <w:sz w:val="18"/>
                <w:szCs w:val="18"/>
                <w:lang w:eastAsia="en-CA"/>
              </w:rPr>
              <w:t>0</w:t>
            </w:r>
          </w:p>
        </w:tc>
        <w:tc>
          <w:tcPr>
            <w:tcW w:w="3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E40F4C9" w14:textId="77777777" w:rsidR="00852DD3" w:rsidRPr="004D11AD" w:rsidRDefault="00852DD3" w:rsidP="00C21CE8">
            <w:pPr>
              <w:widowControl w:val="0"/>
              <w:jc w:val="right"/>
              <w:rPr>
                <w:sz w:val="18"/>
                <w:szCs w:val="18"/>
                <w:lang w:eastAsia="en-CA"/>
              </w:rPr>
            </w:pPr>
            <w:r w:rsidRPr="004D11AD">
              <w:rPr>
                <w:sz w:val="18"/>
                <w:szCs w:val="18"/>
                <w:lang w:eastAsia="en-CA"/>
              </w:rPr>
              <w:t>0</w:t>
            </w:r>
          </w:p>
        </w:tc>
        <w:tc>
          <w:tcPr>
            <w:tcW w:w="43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CFBA579" w14:textId="4D247041" w:rsidR="00852DD3" w:rsidRPr="004D11AD" w:rsidRDefault="00852DD3" w:rsidP="00C21CE8">
            <w:pPr>
              <w:widowControl w:val="0"/>
              <w:jc w:val="right"/>
              <w:rPr>
                <w:sz w:val="18"/>
                <w:szCs w:val="18"/>
                <w:lang w:eastAsia="en-CA"/>
              </w:rPr>
            </w:pPr>
            <w:r w:rsidRPr="004D11AD">
              <w:rPr>
                <w:sz w:val="18"/>
                <w:szCs w:val="18"/>
              </w:rPr>
              <w:t>285</w:t>
            </w:r>
            <w:r w:rsidR="002F0150">
              <w:rPr>
                <w:sz w:val="18"/>
                <w:szCs w:val="18"/>
              </w:rPr>
              <w:t>.</w:t>
            </w:r>
            <w:r w:rsidRPr="004D11AD">
              <w:rPr>
                <w:sz w:val="18"/>
                <w:szCs w:val="18"/>
              </w:rPr>
              <w:t>037</w:t>
            </w:r>
          </w:p>
        </w:tc>
        <w:tc>
          <w:tcPr>
            <w:tcW w:w="3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D0806B8" w14:textId="77777777" w:rsidR="00852DD3" w:rsidRPr="004D11AD" w:rsidRDefault="00852DD3" w:rsidP="00C21CE8">
            <w:pPr>
              <w:widowControl w:val="0"/>
              <w:jc w:val="right"/>
              <w:rPr>
                <w:sz w:val="18"/>
                <w:szCs w:val="18"/>
                <w:lang w:eastAsia="en-CA"/>
              </w:rPr>
            </w:pPr>
            <w:r w:rsidRPr="004D11AD">
              <w:rPr>
                <w:sz w:val="18"/>
                <w:szCs w:val="18"/>
                <w:lang w:eastAsia="en-CA"/>
              </w:rPr>
              <w:t>0</w:t>
            </w:r>
          </w:p>
        </w:tc>
        <w:tc>
          <w:tcPr>
            <w:tcW w:w="43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7F6B31D" w14:textId="536DF14E" w:rsidR="00852DD3" w:rsidRPr="004D11AD" w:rsidRDefault="00852DD3" w:rsidP="00C21CE8">
            <w:pPr>
              <w:widowControl w:val="0"/>
              <w:jc w:val="right"/>
              <w:rPr>
                <w:sz w:val="18"/>
                <w:szCs w:val="18"/>
                <w:lang w:eastAsia="en-CA"/>
              </w:rPr>
            </w:pPr>
            <w:r w:rsidRPr="004D11AD">
              <w:rPr>
                <w:sz w:val="18"/>
                <w:szCs w:val="18"/>
                <w:lang w:eastAsia="en-CA"/>
              </w:rPr>
              <w:t>106</w:t>
            </w:r>
            <w:r w:rsidR="002F0150">
              <w:rPr>
                <w:sz w:val="18"/>
                <w:szCs w:val="18"/>
                <w:lang w:eastAsia="en-CA"/>
              </w:rPr>
              <w:t>.</w:t>
            </w:r>
            <w:r w:rsidRPr="004D11AD">
              <w:rPr>
                <w:sz w:val="18"/>
                <w:szCs w:val="18"/>
                <w:lang w:eastAsia="en-CA"/>
              </w:rPr>
              <w:t>202</w:t>
            </w:r>
          </w:p>
        </w:tc>
        <w:tc>
          <w:tcPr>
            <w:tcW w:w="47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E421315" w14:textId="4FC6EBC6" w:rsidR="00852DD3" w:rsidRPr="004D11AD" w:rsidRDefault="00852DD3" w:rsidP="00C21CE8">
            <w:pPr>
              <w:widowControl w:val="0"/>
              <w:jc w:val="right"/>
              <w:rPr>
                <w:sz w:val="18"/>
                <w:szCs w:val="18"/>
                <w:lang w:eastAsia="en-CA"/>
              </w:rPr>
            </w:pPr>
            <w:r w:rsidRPr="004D11AD">
              <w:rPr>
                <w:sz w:val="18"/>
                <w:szCs w:val="18"/>
                <w:lang w:eastAsia="en-CA"/>
              </w:rPr>
              <w:t>1</w:t>
            </w:r>
            <w:r w:rsidR="002F0150">
              <w:rPr>
                <w:sz w:val="18"/>
                <w:szCs w:val="18"/>
                <w:lang w:eastAsia="en-CA"/>
              </w:rPr>
              <w:t>.</w:t>
            </w:r>
            <w:r w:rsidRPr="004D11AD">
              <w:rPr>
                <w:sz w:val="18"/>
                <w:szCs w:val="18"/>
                <w:lang w:eastAsia="en-CA"/>
              </w:rPr>
              <w:t>122</w:t>
            </w:r>
            <w:r w:rsidR="002F0150">
              <w:rPr>
                <w:sz w:val="18"/>
                <w:szCs w:val="18"/>
                <w:lang w:eastAsia="en-CA"/>
              </w:rPr>
              <w:t>.</w:t>
            </w:r>
            <w:r w:rsidRPr="004D11AD">
              <w:rPr>
                <w:sz w:val="18"/>
                <w:szCs w:val="18"/>
                <w:lang w:eastAsia="en-CA"/>
              </w:rPr>
              <w:t>209</w:t>
            </w:r>
          </w:p>
        </w:tc>
      </w:tr>
      <w:tr w:rsidR="00852DD3" w:rsidRPr="004D11AD" w14:paraId="1B066448" w14:textId="77777777" w:rsidTr="00C21CE8">
        <w:trPr>
          <w:trHeight w:val="53"/>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C421B32" w14:textId="77777777" w:rsidR="00852DD3" w:rsidRPr="004D11AD" w:rsidRDefault="00852DD3" w:rsidP="00C21CE8">
            <w:pPr>
              <w:widowControl w:val="0"/>
              <w:jc w:val="left"/>
              <w:rPr>
                <w:sz w:val="18"/>
                <w:szCs w:val="18"/>
                <w:lang w:eastAsia="en-CA"/>
              </w:rPr>
            </w:pPr>
            <w:r w:rsidRPr="004D11AD">
              <w:rPr>
                <w:sz w:val="18"/>
                <w:szCs w:val="18"/>
                <w:lang w:eastAsia="en-CA"/>
              </w:rPr>
              <w:t>3.3</w:t>
            </w:r>
          </w:p>
        </w:tc>
        <w:tc>
          <w:tcPr>
            <w:tcW w:w="1223" w:type="pct"/>
            <w:tcBorders>
              <w:top w:val="nil"/>
              <w:left w:val="nil"/>
              <w:bottom w:val="single" w:sz="4" w:space="0" w:color="auto"/>
              <w:right w:val="single" w:sz="4" w:space="0" w:color="auto"/>
            </w:tcBorders>
            <w:shd w:val="clear" w:color="auto" w:fill="auto"/>
            <w:tcMar>
              <w:left w:w="72" w:type="dxa"/>
              <w:right w:w="72" w:type="dxa"/>
            </w:tcMar>
            <w:hideMark/>
          </w:tcPr>
          <w:p w14:paraId="6F1A22CE" w14:textId="77777777" w:rsidR="00852DD3" w:rsidRPr="004D11AD" w:rsidRDefault="00852DD3" w:rsidP="00C21CE8">
            <w:pPr>
              <w:widowControl w:val="0"/>
              <w:jc w:val="left"/>
              <w:rPr>
                <w:sz w:val="18"/>
                <w:szCs w:val="18"/>
                <w:lang w:val="es-ES" w:eastAsia="en-CA"/>
              </w:rPr>
            </w:pPr>
            <w:r w:rsidRPr="004D11AD">
              <w:rPr>
                <w:sz w:val="18"/>
                <w:szCs w:val="18"/>
                <w:lang w:val="es-MX"/>
              </w:rPr>
              <w:t>Total de costos convenidos ($EUA)</w:t>
            </w:r>
          </w:p>
        </w:tc>
        <w:tc>
          <w:tcPr>
            <w:tcW w:w="44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8B62A47" w14:textId="74D63088" w:rsidR="00852DD3" w:rsidRPr="004D11AD" w:rsidRDefault="00852DD3" w:rsidP="00C21CE8">
            <w:pPr>
              <w:widowControl w:val="0"/>
              <w:jc w:val="right"/>
              <w:rPr>
                <w:sz w:val="18"/>
                <w:szCs w:val="18"/>
                <w:lang w:eastAsia="en-CA"/>
              </w:rPr>
            </w:pPr>
            <w:r w:rsidRPr="004D11AD">
              <w:rPr>
                <w:sz w:val="18"/>
                <w:szCs w:val="18"/>
              </w:rPr>
              <w:t>4</w:t>
            </w:r>
            <w:r w:rsidR="002F0150">
              <w:rPr>
                <w:sz w:val="18"/>
                <w:szCs w:val="18"/>
              </w:rPr>
              <w:t>.</w:t>
            </w:r>
            <w:r w:rsidRPr="004D11AD">
              <w:rPr>
                <w:sz w:val="18"/>
                <w:szCs w:val="18"/>
              </w:rPr>
              <w:t>319</w:t>
            </w:r>
            <w:r w:rsidR="002F0150">
              <w:rPr>
                <w:sz w:val="18"/>
                <w:szCs w:val="18"/>
              </w:rPr>
              <w:t>.</w:t>
            </w:r>
            <w:r w:rsidRPr="004D11AD">
              <w:rPr>
                <w:sz w:val="18"/>
                <w:szCs w:val="18"/>
              </w:rPr>
              <w:t>049</w:t>
            </w:r>
          </w:p>
        </w:tc>
        <w:tc>
          <w:tcPr>
            <w:tcW w:w="3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F80BFEE" w14:textId="77777777" w:rsidR="00852DD3" w:rsidRPr="004D11AD" w:rsidRDefault="00852DD3" w:rsidP="00C21CE8">
            <w:pPr>
              <w:widowControl w:val="0"/>
              <w:jc w:val="right"/>
              <w:rPr>
                <w:sz w:val="18"/>
                <w:szCs w:val="18"/>
                <w:lang w:eastAsia="en-CA"/>
              </w:rPr>
            </w:pPr>
            <w:r w:rsidRPr="004D11AD">
              <w:rPr>
                <w:sz w:val="18"/>
                <w:szCs w:val="18"/>
                <w:lang w:eastAsia="en-CA"/>
              </w:rPr>
              <w:t>0</w:t>
            </w:r>
          </w:p>
        </w:tc>
        <w:tc>
          <w:tcPr>
            <w:tcW w:w="4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94FFB01" w14:textId="453B6676" w:rsidR="00852DD3" w:rsidRPr="004D11AD" w:rsidRDefault="00852DD3" w:rsidP="00C21CE8">
            <w:pPr>
              <w:widowControl w:val="0"/>
              <w:jc w:val="right"/>
              <w:rPr>
                <w:sz w:val="18"/>
                <w:szCs w:val="18"/>
                <w:lang w:eastAsia="en-CA"/>
              </w:rPr>
            </w:pPr>
            <w:r w:rsidRPr="004D11AD">
              <w:rPr>
                <w:sz w:val="18"/>
                <w:szCs w:val="18"/>
                <w:lang w:eastAsia="en-CA"/>
              </w:rPr>
              <w:t>6</w:t>
            </w:r>
            <w:r w:rsidR="002F0150">
              <w:rPr>
                <w:sz w:val="18"/>
                <w:szCs w:val="18"/>
                <w:lang w:eastAsia="en-CA"/>
              </w:rPr>
              <w:t>.</w:t>
            </w:r>
            <w:r w:rsidRPr="004D11AD">
              <w:rPr>
                <w:sz w:val="18"/>
                <w:szCs w:val="18"/>
                <w:lang w:eastAsia="en-CA"/>
              </w:rPr>
              <w:t>257</w:t>
            </w:r>
            <w:r w:rsidR="002F0150">
              <w:rPr>
                <w:sz w:val="18"/>
                <w:szCs w:val="18"/>
                <w:lang w:eastAsia="en-CA"/>
              </w:rPr>
              <w:t>.</w:t>
            </w:r>
            <w:r w:rsidRPr="004D11AD">
              <w:rPr>
                <w:sz w:val="18"/>
                <w:szCs w:val="18"/>
                <w:lang w:eastAsia="en-CA"/>
              </w:rPr>
              <w:t>197</w:t>
            </w:r>
          </w:p>
        </w:tc>
        <w:tc>
          <w:tcPr>
            <w:tcW w:w="3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C5D44A2" w14:textId="77777777" w:rsidR="00852DD3" w:rsidRPr="004D11AD" w:rsidRDefault="00852DD3" w:rsidP="00C21CE8">
            <w:pPr>
              <w:widowControl w:val="0"/>
              <w:jc w:val="right"/>
              <w:rPr>
                <w:sz w:val="18"/>
                <w:szCs w:val="18"/>
                <w:lang w:eastAsia="en-CA"/>
              </w:rPr>
            </w:pPr>
            <w:r w:rsidRPr="004D11AD">
              <w:rPr>
                <w:sz w:val="18"/>
                <w:szCs w:val="18"/>
                <w:lang w:eastAsia="en-CA"/>
              </w:rPr>
              <w:t>0</w:t>
            </w:r>
          </w:p>
        </w:tc>
        <w:tc>
          <w:tcPr>
            <w:tcW w:w="3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11ECA93" w14:textId="77777777" w:rsidR="00852DD3" w:rsidRPr="004D11AD" w:rsidRDefault="00852DD3" w:rsidP="00C21CE8">
            <w:pPr>
              <w:widowControl w:val="0"/>
              <w:jc w:val="right"/>
              <w:rPr>
                <w:sz w:val="18"/>
                <w:szCs w:val="18"/>
                <w:lang w:eastAsia="en-CA"/>
              </w:rPr>
            </w:pPr>
            <w:r w:rsidRPr="004D11AD">
              <w:rPr>
                <w:sz w:val="18"/>
                <w:szCs w:val="18"/>
                <w:lang w:eastAsia="en-CA"/>
              </w:rPr>
              <w:t>0</w:t>
            </w:r>
          </w:p>
        </w:tc>
        <w:tc>
          <w:tcPr>
            <w:tcW w:w="43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54E4D6E" w14:textId="6FC6FBF9" w:rsidR="00852DD3" w:rsidRPr="004D11AD" w:rsidRDefault="00852DD3" w:rsidP="00C21CE8">
            <w:pPr>
              <w:widowControl w:val="0"/>
              <w:jc w:val="right"/>
              <w:rPr>
                <w:sz w:val="18"/>
                <w:szCs w:val="18"/>
                <w:lang w:eastAsia="en-CA"/>
              </w:rPr>
            </w:pPr>
            <w:r w:rsidRPr="004D11AD">
              <w:rPr>
                <w:sz w:val="18"/>
                <w:szCs w:val="18"/>
              </w:rPr>
              <w:t>3</w:t>
            </w:r>
            <w:r w:rsidR="002F0150">
              <w:rPr>
                <w:sz w:val="18"/>
                <w:szCs w:val="18"/>
              </w:rPr>
              <w:t>.</w:t>
            </w:r>
            <w:r w:rsidRPr="004D11AD">
              <w:rPr>
                <w:sz w:val="18"/>
                <w:szCs w:val="18"/>
              </w:rPr>
              <w:t>920</w:t>
            </w:r>
            <w:r w:rsidR="002F0150">
              <w:rPr>
                <w:sz w:val="18"/>
                <w:szCs w:val="18"/>
              </w:rPr>
              <w:t>.</w:t>
            </w:r>
            <w:r w:rsidRPr="004D11AD">
              <w:rPr>
                <w:sz w:val="18"/>
                <w:szCs w:val="18"/>
              </w:rPr>
              <w:t>608</w:t>
            </w:r>
          </w:p>
        </w:tc>
        <w:tc>
          <w:tcPr>
            <w:tcW w:w="3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7FD619B" w14:textId="77777777" w:rsidR="00852DD3" w:rsidRPr="004D11AD" w:rsidRDefault="00852DD3" w:rsidP="00C21CE8">
            <w:pPr>
              <w:widowControl w:val="0"/>
              <w:jc w:val="right"/>
              <w:rPr>
                <w:sz w:val="18"/>
                <w:szCs w:val="18"/>
                <w:lang w:eastAsia="en-CA"/>
              </w:rPr>
            </w:pPr>
            <w:r w:rsidRPr="004D11AD">
              <w:rPr>
                <w:sz w:val="18"/>
                <w:szCs w:val="18"/>
                <w:lang w:eastAsia="en-CA"/>
              </w:rPr>
              <w:t>0</w:t>
            </w:r>
          </w:p>
        </w:tc>
        <w:tc>
          <w:tcPr>
            <w:tcW w:w="43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E965FD6" w14:textId="701E45DC" w:rsidR="00852DD3" w:rsidRPr="004D11AD" w:rsidRDefault="00852DD3" w:rsidP="00C21CE8">
            <w:pPr>
              <w:widowControl w:val="0"/>
              <w:jc w:val="right"/>
              <w:rPr>
                <w:sz w:val="18"/>
                <w:szCs w:val="18"/>
                <w:lang w:eastAsia="en-CA"/>
              </w:rPr>
            </w:pPr>
            <w:r w:rsidRPr="004D11AD">
              <w:rPr>
                <w:sz w:val="18"/>
                <w:szCs w:val="18"/>
                <w:lang w:eastAsia="en-CA"/>
              </w:rPr>
              <w:t>1</w:t>
            </w:r>
            <w:r w:rsidR="002F0150">
              <w:rPr>
                <w:sz w:val="18"/>
                <w:szCs w:val="18"/>
                <w:lang w:eastAsia="en-CA"/>
              </w:rPr>
              <w:t>.</w:t>
            </w:r>
            <w:r w:rsidRPr="004D11AD">
              <w:rPr>
                <w:sz w:val="18"/>
                <w:szCs w:val="18"/>
                <w:lang w:eastAsia="en-CA"/>
              </w:rPr>
              <w:t>551</w:t>
            </w:r>
            <w:r w:rsidR="002F0150">
              <w:rPr>
                <w:sz w:val="18"/>
                <w:szCs w:val="18"/>
                <w:lang w:eastAsia="en-CA"/>
              </w:rPr>
              <w:t>.</w:t>
            </w:r>
            <w:r w:rsidRPr="004D11AD">
              <w:rPr>
                <w:sz w:val="18"/>
                <w:szCs w:val="18"/>
                <w:lang w:eastAsia="en-CA"/>
              </w:rPr>
              <w:t>202</w:t>
            </w:r>
          </w:p>
        </w:tc>
        <w:tc>
          <w:tcPr>
            <w:tcW w:w="47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9E75721" w14:textId="006A7F1C" w:rsidR="00852DD3" w:rsidRPr="004D11AD" w:rsidRDefault="00852DD3" w:rsidP="00C21CE8">
            <w:pPr>
              <w:widowControl w:val="0"/>
              <w:jc w:val="right"/>
              <w:rPr>
                <w:sz w:val="18"/>
                <w:szCs w:val="18"/>
                <w:lang w:eastAsia="en-CA"/>
              </w:rPr>
            </w:pPr>
            <w:r w:rsidRPr="004D11AD">
              <w:rPr>
                <w:sz w:val="18"/>
                <w:szCs w:val="18"/>
                <w:lang w:eastAsia="en-CA"/>
              </w:rPr>
              <w:t>16</w:t>
            </w:r>
            <w:r w:rsidR="002F0150">
              <w:rPr>
                <w:sz w:val="18"/>
                <w:szCs w:val="18"/>
                <w:lang w:eastAsia="en-CA"/>
              </w:rPr>
              <w:t>.</w:t>
            </w:r>
            <w:r w:rsidRPr="004D11AD">
              <w:rPr>
                <w:sz w:val="18"/>
                <w:szCs w:val="18"/>
                <w:lang w:eastAsia="en-CA"/>
              </w:rPr>
              <w:t>048</w:t>
            </w:r>
            <w:r w:rsidR="002F0150">
              <w:rPr>
                <w:sz w:val="18"/>
                <w:szCs w:val="18"/>
                <w:lang w:eastAsia="en-CA"/>
              </w:rPr>
              <w:t>.</w:t>
            </w:r>
            <w:r w:rsidRPr="004D11AD">
              <w:rPr>
                <w:sz w:val="18"/>
                <w:szCs w:val="18"/>
                <w:lang w:eastAsia="en-CA"/>
              </w:rPr>
              <w:t>056</w:t>
            </w:r>
          </w:p>
        </w:tc>
      </w:tr>
      <w:tr w:rsidR="00852DD3" w:rsidRPr="004D11AD" w14:paraId="0710F362" w14:textId="77777777" w:rsidTr="00C21CE8">
        <w:trPr>
          <w:trHeight w:val="53"/>
          <w:jc w:val="center"/>
        </w:trPr>
        <w:tc>
          <w:tcPr>
            <w:tcW w:w="2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5F41E915" w14:textId="77777777" w:rsidR="00852DD3" w:rsidRPr="004D11AD" w:rsidRDefault="00852DD3" w:rsidP="00C21CE8">
            <w:pPr>
              <w:widowControl w:val="0"/>
              <w:jc w:val="left"/>
              <w:rPr>
                <w:sz w:val="18"/>
                <w:szCs w:val="18"/>
                <w:lang w:eastAsia="en-CA"/>
              </w:rPr>
            </w:pPr>
            <w:r w:rsidRPr="004D11AD">
              <w:rPr>
                <w:sz w:val="18"/>
                <w:szCs w:val="18"/>
                <w:lang w:eastAsia="en-CA"/>
              </w:rPr>
              <w:t>4.1.1</w:t>
            </w:r>
          </w:p>
        </w:tc>
        <w:tc>
          <w:tcPr>
            <w:tcW w:w="4260"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7E97BD0A" w14:textId="77777777" w:rsidR="00852DD3" w:rsidRPr="004D11AD" w:rsidRDefault="00852DD3" w:rsidP="00C21CE8">
            <w:pPr>
              <w:widowControl w:val="0"/>
              <w:jc w:val="left"/>
              <w:rPr>
                <w:sz w:val="18"/>
                <w:szCs w:val="18"/>
                <w:lang w:val="es-ES" w:eastAsia="en-CA"/>
              </w:rPr>
            </w:pPr>
            <w:r w:rsidRPr="004D11AD">
              <w:rPr>
                <w:sz w:val="18"/>
                <w:szCs w:val="18"/>
                <w:lang w:val="es-MX"/>
              </w:rPr>
              <w:t>Eliminación total convenida de HCFC-22 por lograr conforme a este Acuerdo (toneladas PAO)</w:t>
            </w:r>
          </w:p>
        </w:tc>
        <w:tc>
          <w:tcPr>
            <w:tcW w:w="47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E3C36D9" w14:textId="267C7BEB" w:rsidR="00852DD3" w:rsidRPr="004D11AD" w:rsidRDefault="00852DD3" w:rsidP="00C21CE8">
            <w:pPr>
              <w:widowControl w:val="0"/>
              <w:jc w:val="right"/>
              <w:rPr>
                <w:sz w:val="18"/>
                <w:szCs w:val="18"/>
                <w:lang w:eastAsia="en-CA"/>
              </w:rPr>
            </w:pPr>
            <w:r w:rsidRPr="004D11AD">
              <w:rPr>
                <w:sz w:val="18"/>
                <w:szCs w:val="18"/>
                <w:lang w:eastAsia="en-CA"/>
              </w:rPr>
              <w:t>180</w:t>
            </w:r>
            <w:r w:rsidR="002F0150">
              <w:rPr>
                <w:sz w:val="18"/>
                <w:szCs w:val="18"/>
                <w:lang w:eastAsia="en-CA"/>
              </w:rPr>
              <w:t>,</w:t>
            </w:r>
            <w:r w:rsidRPr="004D11AD">
              <w:rPr>
                <w:sz w:val="18"/>
                <w:szCs w:val="18"/>
                <w:lang w:eastAsia="en-CA"/>
              </w:rPr>
              <w:t>67</w:t>
            </w:r>
          </w:p>
        </w:tc>
      </w:tr>
      <w:tr w:rsidR="00852DD3" w:rsidRPr="004D11AD" w14:paraId="1073795E" w14:textId="77777777" w:rsidTr="00C21CE8">
        <w:trPr>
          <w:trHeight w:val="116"/>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055B432" w14:textId="77777777" w:rsidR="00852DD3" w:rsidRPr="004D11AD" w:rsidRDefault="00852DD3" w:rsidP="00C21CE8">
            <w:pPr>
              <w:widowControl w:val="0"/>
              <w:jc w:val="left"/>
              <w:rPr>
                <w:sz w:val="18"/>
                <w:szCs w:val="18"/>
                <w:lang w:eastAsia="en-CA"/>
              </w:rPr>
            </w:pPr>
            <w:r w:rsidRPr="004D11AD">
              <w:rPr>
                <w:sz w:val="18"/>
                <w:szCs w:val="18"/>
                <w:lang w:eastAsia="en-CA"/>
              </w:rPr>
              <w:t>4.1.2</w:t>
            </w:r>
          </w:p>
        </w:tc>
        <w:tc>
          <w:tcPr>
            <w:tcW w:w="4260"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62EEA17A" w14:textId="77777777" w:rsidR="00852DD3" w:rsidRPr="004D11AD" w:rsidRDefault="00852DD3" w:rsidP="00C21CE8">
            <w:pPr>
              <w:widowControl w:val="0"/>
              <w:jc w:val="left"/>
              <w:rPr>
                <w:sz w:val="18"/>
                <w:szCs w:val="18"/>
                <w:lang w:val="es-ES" w:eastAsia="en-CA"/>
              </w:rPr>
            </w:pPr>
            <w:r w:rsidRPr="004D11AD">
              <w:rPr>
                <w:sz w:val="18"/>
                <w:szCs w:val="18"/>
                <w:lang w:val="es-MX"/>
              </w:rPr>
              <w:t>Eliminación de HCFC-22 por lograr en proyectos previamente aprobados (toneladas PAO)</w:t>
            </w:r>
          </w:p>
        </w:tc>
        <w:tc>
          <w:tcPr>
            <w:tcW w:w="477" w:type="pct"/>
            <w:tcBorders>
              <w:top w:val="nil"/>
              <w:left w:val="nil"/>
              <w:bottom w:val="single" w:sz="4" w:space="0" w:color="auto"/>
              <w:right w:val="single" w:sz="4" w:space="0" w:color="auto"/>
            </w:tcBorders>
            <w:shd w:val="clear" w:color="auto" w:fill="auto"/>
            <w:tcMar>
              <w:left w:w="72" w:type="dxa"/>
              <w:right w:w="72" w:type="dxa"/>
            </w:tcMar>
          </w:tcPr>
          <w:p w14:paraId="77B5B1D0" w14:textId="01089FF4" w:rsidR="00852DD3" w:rsidRPr="004D11AD" w:rsidRDefault="00852DD3" w:rsidP="00C21CE8">
            <w:pPr>
              <w:widowControl w:val="0"/>
              <w:jc w:val="right"/>
              <w:rPr>
                <w:sz w:val="18"/>
                <w:szCs w:val="18"/>
                <w:lang w:eastAsia="en-CA"/>
              </w:rPr>
            </w:pPr>
            <w:r w:rsidRPr="004D11AD">
              <w:rPr>
                <w:sz w:val="18"/>
                <w:szCs w:val="18"/>
                <w:lang w:eastAsia="en-CA"/>
              </w:rPr>
              <w:t>86</w:t>
            </w:r>
            <w:r w:rsidR="002F0150">
              <w:rPr>
                <w:sz w:val="18"/>
                <w:szCs w:val="18"/>
                <w:lang w:eastAsia="en-CA"/>
              </w:rPr>
              <w:t>,</w:t>
            </w:r>
            <w:r w:rsidRPr="004D11AD">
              <w:rPr>
                <w:sz w:val="18"/>
                <w:szCs w:val="18"/>
                <w:lang w:eastAsia="en-CA"/>
              </w:rPr>
              <w:t>73</w:t>
            </w:r>
          </w:p>
        </w:tc>
      </w:tr>
      <w:tr w:rsidR="00852DD3" w:rsidRPr="004D11AD" w14:paraId="1703CDDF" w14:textId="77777777" w:rsidTr="00C21CE8">
        <w:trPr>
          <w:trHeight w:val="98"/>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903C7EB" w14:textId="77777777" w:rsidR="00852DD3" w:rsidRPr="004D11AD" w:rsidRDefault="00852DD3" w:rsidP="00C21CE8">
            <w:pPr>
              <w:widowControl w:val="0"/>
              <w:jc w:val="left"/>
              <w:rPr>
                <w:sz w:val="18"/>
                <w:szCs w:val="18"/>
                <w:lang w:eastAsia="en-CA"/>
              </w:rPr>
            </w:pPr>
            <w:r w:rsidRPr="004D11AD">
              <w:rPr>
                <w:sz w:val="18"/>
                <w:szCs w:val="18"/>
                <w:lang w:eastAsia="en-CA"/>
              </w:rPr>
              <w:t>4.1.3</w:t>
            </w:r>
          </w:p>
        </w:tc>
        <w:tc>
          <w:tcPr>
            <w:tcW w:w="4260"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611941C2" w14:textId="77777777" w:rsidR="00852DD3" w:rsidRPr="004D11AD" w:rsidRDefault="00852DD3" w:rsidP="00C21CE8">
            <w:pPr>
              <w:widowControl w:val="0"/>
              <w:jc w:val="left"/>
              <w:rPr>
                <w:sz w:val="18"/>
                <w:szCs w:val="18"/>
                <w:lang w:val="es-ES" w:eastAsia="en-CA"/>
              </w:rPr>
            </w:pPr>
            <w:r w:rsidRPr="004D11AD">
              <w:rPr>
                <w:sz w:val="18"/>
                <w:szCs w:val="18"/>
                <w:lang w:val="es-MX"/>
              </w:rPr>
              <w:t>Consumo admisible remanente de HCFC-22 (toneladas PAO)</w:t>
            </w:r>
          </w:p>
        </w:tc>
        <w:tc>
          <w:tcPr>
            <w:tcW w:w="477" w:type="pct"/>
            <w:tcBorders>
              <w:top w:val="nil"/>
              <w:left w:val="nil"/>
              <w:bottom w:val="single" w:sz="4" w:space="0" w:color="auto"/>
              <w:right w:val="single" w:sz="4" w:space="0" w:color="auto"/>
            </w:tcBorders>
            <w:shd w:val="clear" w:color="auto" w:fill="auto"/>
            <w:tcMar>
              <w:left w:w="72" w:type="dxa"/>
              <w:right w:w="72" w:type="dxa"/>
            </w:tcMar>
          </w:tcPr>
          <w:p w14:paraId="20FCA2F1" w14:textId="1A550A37" w:rsidR="00852DD3" w:rsidRPr="004D11AD" w:rsidRDefault="00852DD3" w:rsidP="00C21CE8">
            <w:pPr>
              <w:widowControl w:val="0"/>
              <w:jc w:val="right"/>
              <w:rPr>
                <w:sz w:val="18"/>
                <w:szCs w:val="18"/>
                <w:lang w:eastAsia="en-CA"/>
              </w:rPr>
            </w:pPr>
            <w:r w:rsidRPr="004D11AD">
              <w:rPr>
                <w:sz w:val="18"/>
                <w:szCs w:val="18"/>
                <w:lang w:eastAsia="en-CA"/>
              </w:rPr>
              <w:t>0</w:t>
            </w:r>
            <w:r w:rsidR="002F0150">
              <w:rPr>
                <w:sz w:val="18"/>
                <w:szCs w:val="18"/>
                <w:lang w:eastAsia="en-CA"/>
              </w:rPr>
              <w:t>,</w:t>
            </w:r>
            <w:r w:rsidRPr="004D11AD">
              <w:rPr>
                <w:sz w:val="18"/>
                <w:szCs w:val="18"/>
                <w:lang w:eastAsia="en-CA"/>
              </w:rPr>
              <w:t>00</w:t>
            </w:r>
          </w:p>
        </w:tc>
      </w:tr>
      <w:tr w:rsidR="00852DD3" w:rsidRPr="004D11AD" w14:paraId="7AA9F2FE" w14:textId="77777777" w:rsidTr="00C21CE8">
        <w:trPr>
          <w:trHeight w:val="89"/>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7FDA115" w14:textId="77777777" w:rsidR="00852DD3" w:rsidRPr="004D11AD" w:rsidRDefault="00852DD3" w:rsidP="00C21CE8">
            <w:pPr>
              <w:widowControl w:val="0"/>
              <w:jc w:val="left"/>
              <w:rPr>
                <w:sz w:val="18"/>
                <w:szCs w:val="18"/>
                <w:lang w:eastAsia="en-CA"/>
              </w:rPr>
            </w:pPr>
            <w:r w:rsidRPr="004D11AD">
              <w:rPr>
                <w:sz w:val="18"/>
                <w:szCs w:val="18"/>
                <w:lang w:eastAsia="en-CA"/>
              </w:rPr>
              <w:t>4.2.1</w:t>
            </w:r>
          </w:p>
        </w:tc>
        <w:tc>
          <w:tcPr>
            <w:tcW w:w="4260"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28195788" w14:textId="77777777" w:rsidR="00852DD3" w:rsidRPr="004D11AD" w:rsidRDefault="00852DD3" w:rsidP="00C21CE8">
            <w:pPr>
              <w:widowControl w:val="0"/>
              <w:jc w:val="left"/>
              <w:rPr>
                <w:sz w:val="18"/>
                <w:szCs w:val="18"/>
                <w:lang w:val="es-ES" w:eastAsia="en-CA"/>
              </w:rPr>
            </w:pPr>
            <w:r w:rsidRPr="004D11AD">
              <w:rPr>
                <w:sz w:val="18"/>
                <w:szCs w:val="18"/>
                <w:lang w:val="es-MX"/>
              </w:rPr>
              <w:t>Eliminación total convenida de HCFC-141b por lograr conforme a este Acuerdo (toneladas PAO)</w:t>
            </w:r>
          </w:p>
        </w:tc>
        <w:tc>
          <w:tcPr>
            <w:tcW w:w="477" w:type="pct"/>
            <w:tcBorders>
              <w:top w:val="nil"/>
              <w:left w:val="nil"/>
              <w:bottom w:val="single" w:sz="4" w:space="0" w:color="auto"/>
              <w:right w:val="single" w:sz="4" w:space="0" w:color="auto"/>
            </w:tcBorders>
            <w:shd w:val="clear" w:color="auto" w:fill="auto"/>
            <w:tcMar>
              <w:left w:w="72" w:type="dxa"/>
              <w:right w:w="72" w:type="dxa"/>
            </w:tcMar>
          </w:tcPr>
          <w:p w14:paraId="6F3FB905" w14:textId="7C725576" w:rsidR="00852DD3" w:rsidRPr="004D11AD" w:rsidRDefault="00852DD3" w:rsidP="00C21CE8">
            <w:pPr>
              <w:widowControl w:val="0"/>
              <w:jc w:val="right"/>
              <w:rPr>
                <w:sz w:val="18"/>
                <w:szCs w:val="18"/>
                <w:lang w:eastAsia="en-CA"/>
              </w:rPr>
            </w:pPr>
            <w:r w:rsidRPr="004D11AD">
              <w:rPr>
                <w:sz w:val="18"/>
                <w:szCs w:val="18"/>
                <w:lang w:eastAsia="en-CA"/>
              </w:rPr>
              <w:t>0</w:t>
            </w:r>
            <w:r w:rsidR="002F0150">
              <w:rPr>
                <w:sz w:val="18"/>
                <w:szCs w:val="18"/>
                <w:lang w:eastAsia="en-CA"/>
              </w:rPr>
              <w:t>,</w:t>
            </w:r>
            <w:r w:rsidRPr="004D11AD">
              <w:rPr>
                <w:sz w:val="18"/>
                <w:szCs w:val="18"/>
                <w:lang w:eastAsia="en-CA"/>
              </w:rPr>
              <w:t>00</w:t>
            </w:r>
          </w:p>
        </w:tc>
      </w:tr>
      <w:tr w:rsidR="00852DD3" w:rsidRPr="004D11AD" w14:paraId="7D1A0DB4" w14:textId="77777777" w:rsidTr="00C21CE8">
        <w:trPr>
          <w:trHeight w:val="71"/>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4DBF5FA" w14:textId="77777777" w:rsidR="00852DD3" w:rsidRPr="004D11AD" w:rsidRDefault="00852DD3" w:rsidP="00C21CE8">
            <w:pPr>
              <w:widowControl w:val="0"/>
              <w:jc w:val="left"/>
              <w:rPr>
                <w:sz w:val="18"/>
                <w:szCs w:val="18"/>
                <w:lang w:eastAsia="en-CA"/>
              </w:rPr>
            </w:pPr>
            <w:r w:rsidRPr="004D11AD">
              <w:rPr>
                <w:sz w:val="18"/>
                <w:szCs w:val="18"/>
                <w:lang w:eastAsia="en-CA"/>
              </w:rPr>
              <w:t>4.2.2</w:t>
            </w:r>
          </w:p>
        </w:tc>
        <w:tc>
          <w:tcPr>
            <w:tcW w:w="4260"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657873D3" w14:textId="77777777" w:rsidR="00852DD3" w:rsidRPr="004D11AD" w:rsidRDefault="00852DD3" w:rsidP="00C21CE8">
            <w:pPr>
              <w:widowControl w:val="0"/>
              <w:jc w:val="left"/>
              <w:rPr>
                <w:sz w:val="18"/>
                <w:szCs w:val="18"/>
                <w:lang w:val="es-ES" w:eastAsia="en-CA"/>
              </w:rPr>
            </w:pPr>
            <w:r w:rsidRPr="004D11AD">
              <w:rPr>
                <w:sz w:val="18"/>
                <w:szCs w:val="18"/>
                <w:lang w:val="es-MX"/>
              </w:rPr>
              <w:t>Eliminación de HCFC-141b por lograr en proyectos previamente aprobados (toneladas PAO)</w:t>
            </w:r>
          </w:p>
        </w:tc>
        <w:tc>
          <w:tcPr>
            <w:tcW w:w="477" w:type="pct"/>
            <w:tcBorders>
              <w:top w:val="nil"/>
              <w:left w:val="nil"/>
              <w:bottom w:val="single" w:sz="4" w:space="0" w:color="auto"/>
              <w:right w:val="single" w:sz="4" w:space="0" w:color="auto"/>
            </w:tcBorders>
            <w:shd w:val="clear" w:color="auto" w:fill="auto"/>
            <w:tcMar>
              <w:left w:w="72" w:type="dxa"/>
              <w:right w:w="72" w:type="dxa"/>
            </w:tcMar>
          </w:tcPr>
          <w:p w14:paraId="59005718" w14:textId="05502498" w:rsidR="00852DD3" w:rsidRPr="004D11AD" w:rsidRDefault="00852DD3" w:rsidP="00C21CE8">
            <w:pPr>
              <w:widowControl w:val="0"/>
              <w:jc w:val="right"/>
              <w:rPr>
                <w:sz w:val="18"/>
                <w:szCs w:val="18"/>
                <w:lang w:eastAsia="en-CA"/>
              </w:rPr>
            </w:pPr>
            <w:r w:rsidRPr="004D11AD">
              <w:rPr>
                <w:sz w:val="18"/>
                <w:szCs w:val="18"/>
                <w:lang w:eastAsia="en-CA"/>
              </w:rPr>
              <w:t>132</w:t>
            </w:r>
            <w:r w:rsidR="002F0150">
              <w:rPr>
                <w:sz w:val="18"/>
                <w:szCs w:val="18"/>
                <w:lang w:eastAsia="en-CA"/>
              </w:rPr>
              <w:t>,</w:t>
            </w:r>
            <w:r w:rsidRPr="004D11AD">
              <w:rPr>
                <w:sz w:val="18"/>
                <w:szCs w:val="18"/>
                <w:lang w:eastAsia="en-CA"/>
              </w:rPr>
              <w:t>60</w:t>
            </w:r>
          </w:p>
        </w:tc>
      </w:tr>
      <w:tr w:rsidR="00852DD3" w:rsidRPr="004D11AD" w14:paraId="2CB2780E" w14:textId="77777777" w:rsidTr="00C21CE8">
        <w:trPr>
          <w:trHeight w:val="134"/>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B8CB85C" w14:textId="77777777" w:rsidR="00852DD3" w:rsidRPr="004D11AD" w:rsidRDefault="00852DD3" w:rsidP="00C21CE8">
            <w:pPr>
              <w:widowControl w:val="0"/>
              <w:jc w:val="left"/>
              <w:rPr>
                <w:sz w:val="18"/>
                <w:szCs w:val="18"/>
                <w:lang w:eastAsia="en-CA"/>
              </w:rPr>
            </w:pPr>
            <w:r w:rsidRPr="004D11AD">
              <w:rPr>
                <w:sz w:val="18"/>
                <w:szCs w:val="18"/>
                <w:lang w:eastAsia="en-CA"/>
              </w:rPr>
              <w:t>4.2.3</w:t>
            </w:r>
          </w:p>
        </w:tc>
        <w:tc>
          <w:tcPr>
            <w:tcW w:w="4260"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108998F0" w14:textId="77777777" w:rsidR="00852DD3" w:rsidRPr="004D11AD" w:rsidRDefault="00852DD3" w:rsidP="00C21CE8">
            <w:pPr>
              <w:widowControl w:val="0"/>
              <w:jc w:val="left"/>
              <w:rPr>
                <w:sz w:val="18"/>
                <w:szCs w:val="18"/>
                <w:lang w:val="es-ES" w:eastAsia="en-CA"/>
              </w:rPr>
            </w:pPr>
            <w:r w:rsidRPr="004D11AD">
              <w:rPr>
                <w:sz w:val="18"/>
                <w:szCs w:val="18"/>
                <w:lang w:val="es-MX"/>
              </w:rPr>
              <w:t>Consumo admisible remanente de HCFC-1141b (toneladas PAO)</w:t>
            </w:r>
          </w:p>
        </w:tc>
        <w:tc>
          <w:tcPr>
            <w:tcW w:w="477" w:type="pct"/>
            <w:tcBorders>
              <w:top w:val="nil"/>
              <w:left w:val="nil"/>
              <w:bottom w:val="single" w:sz="4" w:space="0" w:color="auto"/>
              <w:right w:val="single" w:sz="4" w:space="0" w:color="auto"/>
            </w:tcBorders>
            <w:shd w:val="clear" w:color="auto" w:fill="auto"/>
            <w:tcMar>
              <w:left w:w="72" w:type="dxa"/>
              <w:right w:w="72" w:type="dxa"/>
            </w:tcMar>
          </w:tcPr>
          <w:p w14:paraId="09BCD7E1" w14:textId="6BEC6840" w:rsidR="00852DD3" w:rsidRPr="004D11AD" w:rsidRDefault="00852DD3" w:rsidP="00C21CE8">
            <w:pPr>
              <w:widowControl w:val="0"/>
              <w:jc w:val="right"/>
              <w:rPr>
                <w:sz w:val="18"/>
                <w:szCs w:val="18"/>
                <w:lang w:eastAsia="en-CA"/>
              </w:rPr>
            </w:pPr>
            <w:r w:rsidRPr="004D11AD">
              <w:rPr>
                <w:sz w:val="18"/>
                <w:szCs w:val="18"/>
                <w:lang w:eastAsia="en-CA"/>
              </w:rPr>
              <w:t>0</w:t>
            </w:r>
            <w:r w:rsidR="002F0150">
              <w:rPr>
                <w:sz w:val="18"/>
                <w:szCs w:val="18"/>
                <w:lang w:eastAsia="en-CA"/>
              </w:rPr>
              <w:t>,</w:t>
            </w:r>
            <w:r w:rsidRPr="004D11AD">
              <w:rPr>
                <w:sz w:val="18"/>
                <w:szCs w:val="18"/>
                <w:lang w:eastAsia="en-CA"/>
              </w:rPr>
              <w:t>00</w:t>
            </w:r>
          </w:p>
        </w:tc>
      </w:tr>
      <w:tr w:rsidR="00852DD3" w:rsidRPr="004D11AD" w14:paraId="17B501DD" w14:textId="77777777" w:rsidTr="00C21CE8">
        <w:trPr>
          <w:trHeight w:val="53"/>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5B47618" w14:textId="77777777" w:rsidR="00852DD3" w:rsidRPr="004D11AD" w:rsidRDefault="00852DD3" w:rsidP="00C21CE8">
            <w:pPr>
              <w:widowControl w:val="0"/>
              <w:jc w:val="left"/>
              <w:rPr>
                <w:sz w:val="18"/>
                <w:szCs w:val="18"/>
                <w:lang w:eastAsia="en-CA"/>
              </w:rPr>
            </w:pPr>
            <w:r w:rsidRPr="004D11AD">
              <w:rPr>
                <w:sz w:val="18"/>
                <w:szCs w:val="18"/>
                <w:lang w:eastAsia="en-CA"/>
              </w:rPr>
              <w:t>4.3.1</w:t>
            </w:r>
          </w:p>
        </w:tc>
        <w:tc>
          <w:tcPr>
            <w:tcW w:w="4260"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07235BBA" w14:textId="77777777" w:rsidR="00852DD3" w:rsidRPr="004D11AD" w:rsidRDefault="00852DD3" w:rsidP="00C21CE8">
            <w:pPr>
              <w:widowControl w:val="0"/>
              <w:jc w:val="left"/>
              <w:rPr>
                <w:sz w:val="18"/>
                <w:szCs w:val="18"/>
                <w:lang w:val="es-ES" w:eastAsia="en-CA"/>
              </w:rPr>
            </w:pPr>
            <w:r w:rsidRPr="004D11AD">
              <w:rPr>
                <w:sz w:val="18"/>
                <w:szCs w:val="18"/>
                <w:lang w:val="es-MX"/>
              </w:rPr>
              <w:t>Eliminación total convenida de HCFC-123 por lograr conforme a este Acuerdo (toneladas PAO)</w:t>
            </w:r>
          </w:p>
        </w:tc>
        <w:tc>
          <w:tcPr>
            <w:tcW w:w="477" w:type="pct"/>
            <w:tcBorders>
              <w:top w:val="nil"/>
              <w:left w:val="nil"/>
              <w:bottom w:val="single" w:sz="4" w:space="0" w:color="auto"/>
              <w:right w:val="single" w:sz="4" w:space="0" w:color="auto"/>
            </w:tcBorders>
            <w:shd w:val="clear" w:color="auto" w:fill="auto"/>
            <w:tcMar>
              <w:left w:w="72" w:type="dxa"/>
              <w:right w:w="72" w:type="dxa"/>
            </w:tcMar>
          </w:tcPr>
          <w:p w14:paraId="72829C59" w14:textId="2770D5ED" w:rsidR="00852DD3" w:rsidRPr="004D11AD" w:rsidRDefault="00852DD3" w:rsidP="00C21CE8">
            <w:pPr>
              <w:widowControl w:val="0"/>
              <w:jc w:val="right"/>
              <w:rPr>
                <w:sz w:val="18"/>
                <w:szCs w:val="18"/>
                <w:lang w:eastAsia="en-CA"/>
              </w:rPr>
            </w:pPr>
            <w:r w:rsidRPr="004D11AD">
              <w:rPr>
                <w:sz w:val="18"/>
                <w:szCs w:val="18"/>
                <w:lang w:eastAsia="en-CA"/>
              </w:rPr>
              <w:t>3</w:t>
            </w:r>
            <w:r w:rsidR="002F0150">
              <w:rPr>
                <w:sz w:val="18"/>
                <w:szCs w:val="18"/>
                <w:lang w:eastAsia="en-CA"/>
              </w:rPr>
              <w:t>,</w:t>
            </w:r>
            <w:r w:rsidRPr="004D11AD">
              <w:rPr>
                <w:sz w:val="18"/>
                <w:szCs w:val="18"/>
                <w:lang w:eastAsia="en-CA"/>
              </w:rPr>
              <w:t>90</w:t>
            </w:r>
          </w:p>
        </w:tc>
      </w:tr>
      <w:tr w:rsidR="00852DD3" w:rsidRPr="004D11AD" w14:paraId="07B18DA2" w14:textId="77777777" w:rsidTr="00C21CE8">
        <w:trPr>
          <w:trHeight w:val="107"/>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61534C2" w14:textId="77777777" w:rsidR="00852DD3" w:rsidRPr="004D11AD" w:rsidRDefault="00852DD3" w:rsidP="00C21CE8">
            <w:pPr>
              <w:widowControl w:val="0"/>
              <w:jc w:val="left"/>
              <w:rPr>
                <w:sz w:val="18"/>
                <w:szCs w:val="18"/>
                <w:lang w:eastAsia="en-CA"/>
              </w:rPr>
            </w:pPr>
            <w:r w:rsidRPr="004D11AD">
              <w:rPr>
                <w:sz w:val="18"/>
                <w:szCs w:val="18"/>
                <w:lang w:eastAsia="en-CA"/>
              </w:rPr>
              <w:t>4.3.2</w:t>
            </w:r>
          </w:p>
        </w:tc>
        <w:tc>
          <w:tcPr>
            <w:tcW w:w="4260"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4695B62A" w14:textId="77777777" w:rsidR="00852DD3" w:rsidRPr="004D11AD" w:rsidRDefault="00852DD3" w:rsidP="00C21CE8">
            <w:pPr>
              <w:widowControl w:val="0"/>
              <w:jc w:val="left"/>
              <w:rPr>
                <w:sz w:val="18"/>
                <w:szCs w:val="18"/>
                <w:lang w:val="es-ES" w:eastAsia="en-CA"/>
              </w:rPr>
            </w:pPr>
            <w:r w:rsidRPr="004D11AD">
              <w:rPr>
                <w:sz w:val="18"/>
                <w:szCs w:val="18"/>
                <w:lang w:val="es-MX"/>
              </w:rPr>
              <w:t>Eliminación de HCFC-123 por lograr en proyectos previamente aprobados (toneladas PAO)</w:t>
            </w:r>
          </w:p>
        </w:tc>
        <w:tc>
          <w:tcPr>
            <w:tcW w:w="477" w:type="pct"/>
            <w:tcBorders>
              <w:top w:val="nil"/>
              <w:left w:val="nil"/>
              <w:bottom w:val="single" w:sz="4" w:space="0" w:color="auto"/>
              <w:right w:val="single" w:sz="4" w:space="0" w:color="auto"/>
            </w:tcBorders>
            <w:shd w:val="clear" w:color="auto" w:fill="auto"/>
            <w:tcMar>
              <w:left w:w="72" w:type="dxa"/>
              <w:right w:w="72" w:type="dxa"/>
            </w:tcMar>
          </w:tcPr>
          <w:p w14:paraId="787A523B" w14:textId="5920F217" w:rsidR="00852DD3" w:rsidRPr="004D11AD" w:rsidRDefault="00852DD3" w:rsidP="00C21CE8">
            <w:pPr>
              <w:widowControl w:val="0"/>
              <w:jc w:val="right"/>
              <w:rPr>
                <w:sz w:val="18"/>
                <w:szCs w:val="18"/>
                <w:lang w:eastAsia="en-CA"/>
              </w:rPr>
            </w:pPr>
            <w:r w:rsidRPr="004D11AD">
              <w:rPr>
                <w:sz w:val="18"/>
                <w:szCs w:val="18"/>
                <w:lang w:eastAsia="en-CA"/>
              </w:rPr>
              <w:t>0</w:t>
            </w:r>
            <w:r w:rsidR="002F0150">
              <w:rPr>
                <w:sz w:val="18"/>
                <w:szCs w:val="18"/>
                <w:lang w:eastAsia="en-CA"/>
              </w:rPr>
              <w:t>,</w:t>
            </w:r>
            <w:r w:rsidRPr="004D11AD">
              <w:rPr>
                <w:sz w:val="18"/>
                <w:szCs w:val="18"/>
                <w:lang w:eastAsia="en-CA"/>
              </w:rPr>
              <w:t>00</w:t>
            </w:r>
          </w:p>
        </w:tc>
      </w:tr>
      <w:tr w:rsidR="00852DD3" w:rsidRPr="004D11AD" w14:paraId="44813A40" w14:textId="77777777" w:rsidTr="00C21CE8">
        <w:trPr>
          <w:trHeight w:val="98"/>
          <w:jc w:val="center"/>
        </w:trPr>
        <w:tc>
          <w:tcPr>
            <w:tcW w:w="2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41933E6B" w14:textId="77777777" w:rsidR="00852DD3" w:rsidRPr="004D11AD" w:rsidRDefault="00852DD3" w:rsidP="00C21CE8">
            <w:pPr>
              <w:widowControl w:val="0"/>
              <w:jc w:val="left"/>
              <w:rPr>
                <w:sz w:val="18"/>
                <w:szCs w:val="18"/>
                <w:lang w:eastAsia="en-CA"/>
              </w:rPr>
            </w:pPr>
            <w:r w:rsidRPr="004D11AD">
              <w:rPr>
                <w:sz w:val="18"/>
                <w:szCs w:val="18"/>
                <w:lang w:eastAsia="en-CA"/>
              </w:rPr>
              <w:t>4.3.3</w:t>
            </w:r>
          </w:p>
        </w:tc>
        <w:tc>
          <w:tcPr>
            <w:tcW w:w="4260" w:type="pct"/>
            <w:gridSpan w:val="9"/>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48CE5C0C" w14:textId="77777777" w:rsidR="00852DD3" w:rsidRPr="004D11AD" w:rsidRDefault="00852DD3" w:rsidP="00C21CE8">
            <w:pPr>
              <w:widowControl w:val="0"/>
              <w:jc w:val="left"/>
              <w:rPr>
                <w:sz w:val="18"/>
                <w:szCs w:val="18"/>
                <w:lang w:val="es-ES" w:eastAsia="en-CA"/>
              </w:rPr>
            </w:pPr>
            <w:r w:rsidRPr="004D11AD">
              <w:rPr>
                <w:sz w:val="18"/>
                <w:szCs w:val="18"/>
                <w:lang w:val="es-MX"/>
              </w:rPr>
              <w:t>Consumo admisible remanente de HCFC-123 (toneladas PAO)</w:t>
            </w:r>
          </w:p>
        </w:tc>
        <w:tc>
          <w:tcPr>
            <w:tcW w:w="477"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FAE15A5" w14:textId="3AAFA138" w:rsidR="00852DD3" w:rsidRPr="004D11AD" w:rsidRDefault="00852DD3" w:rsidP="00C21CE8">
            <w:pPr>
              <w:widowControl w:val="0"/>
              <w:jc w:val="right"/>
              <w:rPr>
                <w:sz w:val="18"/>
                <w:szCs w:val="18"/>
                <w:lang w:eastAsia="en-CA"/>
              </w:rPr>
            </w:pPr>
            <w:r w:rsidRPr="004D11AD">
              <w:rPr>
                <w:sz w:val="18"/>
                <w:szCs w:val="18"/>
                <w:lang w:eastAsia="en-CA"/>
              </w:rPr>
              <w:t>0</w:t>
            </w:r>
            <w:r w:rsidR="002F0150">
              <w:rPr>
                <w:sz w:val="18"/>
                <w:szCs w:val="18"/>
                <w:lang w:eastAsia="en-CA"/>
              </w:rPr>
              <w:t>,</w:t>
            </w:r>
            <w:r w:rsidRPr="004D11AD">
              <w:rPr>
                <w:sz w:val="18"/>
                <w:szCs w:val="18"/>
                <w:lang w:eastAsia="en-CA"/>
              </w:rPr>
              <w:t>00</w:t>
            </w:r>
          </w:p>
        </w:tc>
      </w:tr>
      <w:tr w:rsidR="00852DD3" w:rsidRPr="004D11AD" w14:paraId="2AEA47EB" w14:textId="77777777" w:rsidTr="00C21CE8">
        <w:trPr>
          <w:trHeight w:val="98"/>
          <w:jc w:val="center"/>
        </w:trPr>
        <w:tc>
          <w:tcPr>
            <w:tcW w:w="2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CA484E4" w14:textId="77777777" w:rsidR="00852DD3" w:rsidRPr="004D11AD" w:rsidRDefault="00852DD3" w:rsidP="00C21CE8">
            <w:pPr>
              <w:widowControl w:val="0"/>
              <w:jc w:val="left"/>
              <w:rPr>
                <w:sz w:val="18"/>
                <w:szCs w:val="18"/>
                <w:lang w:eastAsia="en-CA"/>
              </w:rPr>
            </w:pPr>
            <w:r w:rsidRPr="004D11AD">
              <w:rPr>
                <w:sz w:val="18"/>
                <w:szCs w:val="18"/>
                <w:lang w:eastAsia="en-CA"/>
              </w:rPr>
              <w:t>4.4.1</w:t>
            </w:r>
          </w:p>
        </w:tc>
        <w:tc>
          <w:tcPr>
            <w:tcW w:w="4260" w:type="pct"/>
            <w:gridSpan w:val="9"/>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E8AD7ED" w14:textId="77777777" w:rsidR="00852DD3" w:rsidRPr="004D11AD" w:rsidRDefault="00852DD3" w:rsidP="00C21CE8">
            <w:pPr>
              <w:widowControl w:val="0"/>
              <w:jc w:val="left"/>
              <w:rPr>
                <w:sz w:val="18"/>
                <w:szCs w:val="18"/>
                <w:lang w:val="es-ES" w:eastAsia="en-CA"/>
              </w:rPr>
            </w:pPr>
            <w:r w:rsidRPr="004D11AD">
              <w:rPr>
                <w:sz w:val="18"/>
                <w:szCs w:val="18"/>
                <w:lang w:val="es-MX"/>
              </w:rPr>
              <w:t>Eliminación total convenida de HCFC-225 por lograr conforme a este Acuerdo (toneladas PAO)</w:t>
            </w:r>
          </w:p>
        </w:tc>
        <w:tc>
          <w:tcPr>
            <w:tcW w:w="477"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F8A624E" w14:textId="75577087" w:rsidR="00852DD3" w:rsidRPr="004D11AD" w:rsidRDefault="00852DD3" w:rsidP="00C21CE8">
            <w:pPr>
              <w:widowControl w:val="0"/>
              <w:jc w:val="right"/>
              <w:rPr>
                <w:sz w:val="18"/>
                <w:szCs w:val="18"/>
                <w:lang w:eastAsia="en-CA"/>
              </w:rPr>
            </w:pPr>
            <w:r w:rsidRPr="004D11AD">
              <w:rPr>
                <w:sz w:val="18"/>
                <w:szCs w:val="18"/>
                <w:lang w:eastAsia="en-CA"/>
              </w:rPr>
              <w:t>0</w:t>
            </w:r>
            <w:r w:rsidR="002F0150">
              <w:rPr>
                <w:sz w:val="18"/>
                <w:szCs w:val="18"/>
                <w:lang w:eastAsia="en-CA"/>
              </w:rPr>
              <w:t>,</w:t>
            </w:r>
            <w:r w:rsidRPr="004D11AD">
              <w:rPr>
                <w:sz w:val="18"/>
                <w:szCs w:val="18"/>
                <w:lang w:eastAsia="en-CA"/>
              </w:rPr>
              <w:t>02</w:t>
            </w:r>
          </w:p>
        </w:tc>
      </w:tr>
      <w:tr w:rsidR="00852DD3" w:rsidRPr="004D11AD" w14:paraId="0BE0FD31" w14:textId="77777777" w:rsidTr="00C21CE8">
        <w:trPr>
          <w:trHeight w:val="98"/>
          <w:jc w:val="center"/>
        </w:trPr>
        <w:tc>
          <w:tcPr>
            <w:tcW w:w="2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8D5C654" w14:textId="77777777" w:rsidR="00852DD3" w:rsidRPr="004D11AD" w:rsidRDefault="00852DD3" w:rsidP="00C21CE8">
            <w:pPr>
              <w:widowControl w:val="0"/>
              <w:jc w:val="left"/>
              <w:rPr>
                <w:sz w:val="18"/>
                <w:szCs w:val="18"/>
                <w:lang w:eastAsia="en-CA"/>
              </w:rPr>
            </w:pPr>
            <w:r w:rsidRPr="004D11AD">
              <w:rPr>
                <w:sz w:val="18"/>
                <w:szCs w:val="18"/>
                <w:lang w:eastAsia="en-CA"/>
              </w:rPr>
              <w:t>4.4.2</w:t>
            </w:r>
          </w:p>
        </w:tc>
        <w:tc>
          <w:tcPr>
            <w:tcW w:w="4260" w:type="pct"/>
            <w:gridSpan w:val="9"/>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C267B0E" w14:textId="77777777" w:rsidR="00852DD3" w:rsidRPr="004D11AD" w:rsidRDefault="00852DD3" w:rsidP="00C21CE8">
            <w:pPr>
              <w:widowControl w:val="0"/>
              <w:jc w:val="left"/>
              <w:rPr>
                <w:sz w:val="18"/>
                <w:szCs w:val="18"/>
                <w:lang w:val="es-ES" w:eastAsia="en-CA"/>
              </w:rPr>
            </w:pPr>
            <w:r w:rsidRPr="004D11AD">
              <w:rPr>
                <w:sz w:val="18"/>
                <w:szCs w:val="18"/>
                <w:lang w:val="es-MX"/>
              </w:rPr>
              <w:t>Eliminación de HCFC-225 por lograr en proyectos previamente aprobados (toneladas PAO)</w:t>
            </w:r>
          </w:p>
        </w:tc>
        <w:tc>
          <w:tcPr>
            <w:tcW w:w="477"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B4B895A" w14:textId="240DE3F7" w:rsidR="00852DD3" w:rsidRPr="004D11AD" w:rsidRDefault="00852DD3" w:rsidP="00C21CE8">
            <w:pPr>
              <w:widowControl w:val="0"/>
              <w:jc w:val="right"/>
              <w:rPr>
                <w:sz w:val="18"/>
                <w:szCs w:val="18"/>
                <w:lang w:eastAsia="en-CA"/>
              </w:rPr>
            </w:pPr>
            <w:r w:rsidRPr="004D11AD">
              <w:rPr>
                <w:sz w:val="18"/>
                <w:szCs w:val="18"/>
                <w:lang w:eastAsia="en-CA"/>
              </w:rPr>
              <w:t>0</w:t>
            </w:r>
            <w:r w:rsidR="002F0150">
              <w:rPr>
                <w:sz w:val="18"/>
                <w:szCs w:val="18"/>
                <w:lang w:eastAsia="en-CA"/>
              </w:rPr>
              <w:t>,</w:t>
            </w:r>
            <w:r w:rsidRPr="004D11AD">
              <w:rPr>
                <w:sz w:val="18"/>
                <w:szCs w:val="18"/>
                <w:lang w:eastAsia="en-CA"/>
              </w:rPr>
              <w:t>00</w:t>
            </w:r>
          </w:p>
        </w:tc>
      </w:tr>
      <w:tr w:rsidR="00852DD3" w:rsidRPr="004D11AD" w14:paraId="765B3019" w14:textId="77777777" w:rsidTr="00C21CE8">
        <w:trPr>
          <w:trHeight w:val="98"/>
          <w:jc w:val="center"/>
        </w:trPr>
        <w:tc>
          <w:tcPr>
            <w:tcW w:w="2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15DFCD1" w14:textId="77777777" w:rsidR="00852DD3" w:rsidRPr="004D11AD" w:rsidRDefault="00852DD3" w:rsidP="00C21CE8">
            <w:pPr>
              <w:widowControl w:val="0"/>
              <w:jc w:val="left"/>
              <w:rPr>
                <w:sz w:val="18"/>
                <w:szCs w:val="18"/>
                <w:lang w:eastAsia="en-CA"/>
              </w:rPr>
            </w:pPr>
            <w:r w:rsidRPr="004D11AD">
              <w:rPr>
                <w:sz w:val="18"/>
                <w:szCs w:val="18"/>
                <w:lang w:eastAsia="en-CA"/>
              </w:rPr>
              <w:t>4.4.3</w:t>
            </w:r>
          </w:p>
        </w:tc>
        <w:tc>
          <w:tcPr>
            <w:tcW w:w="4260" w:type="pct"/>
            <w:gridSpan w:val="9"/>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DB8CAB9" w14:textId="77777777" w:rsidR="00852DD3" w:rsidRPr="004D11AD" w:rsidRDefault="00852DD3" w:rsidP="00C21CE8">
            <w:pPr>
              <w:widowControl w:val="0"/>
              <w:jc w:val="left"/>
              <w:rPr>
                <w:sz w:val="18"/>
                <w:szCs w:val="18"/>
                <w:lang w:val="es-ES" w:eastAsia="en-CA"/>
              </w:rPr>
            </w:pPr>
            <w:r w:rsidRPr="004D11AD">
              <w:rPr>
                <w:sz w:val="18"/>
                <w:szCs w:val="18"/>
                <w:lang w:val="es-MX"/>
              </w:rPr>
              <w:t>Consumo admisible remanente de HCFC-225 (toneladas PAO)</w:t>
            </w:r>
          </w:p>
        </w:tc>
        <w:tc>
          <w:tcPr>
            <w:tcW w:w="477"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545EB28" w14:textId="4A64D212" w:rsidR="00852DD3" w:rsidRPr="004D11AD" w:rsidRDefault="00852DD3" w:rsidP="00C21CE8">
            <w:pPr>
              <w:widowControl w:val="0"/>
              <w:jc w:val="right"/>
              <w:rPr>
                <w:sz w:val="18"/>
                <w:szCs w:val="18"/>
                <w:lang w:eastAsia="en-CA"/>
              </w:rPr>
            </w:pPr>
            <w:r w:rsidRPr="004D11AD">
              <w:rPr>
                <w:sz w:val="18"/>
                <w:szCs w:val="18"/>
                <w:lang w:eastAsia="en-CA"/>
              </w:rPr>
              <w:t>0</w:t>
            </w:r>
            <w:r w:rsidR="002F0150">
              <w:rPr>
                <w:sz w:val="18"/>
                <w:szCs w:val="18"/>
                <w:lang w:eastAsia="en-CA"/>
              </w:rPr>
              <w:t>,</w:t>
            </w:r>
            <w:r w:rsidRPr="004D11AD">
              <w:rPr>
                <w:sz w:val="18"/>
                <w:szCs w:val="18"/>
                <w:lang w:eastAsia="en-CA"/>
              </w:rPr>
              <w:t>00</w:t>
            </w:r>
          </w:p>
        </w:tc>
      </w:tr>
    </w:tbl>
    <w:p w14:paraId="235135BB" w14:textId="77777777" w:rsidR="00852DD3" w:rsidRPr="004D11AD" w:rsidRDefault="00852DD3" w:rsidP="00852DD3">
      <w:pPr>
        <w:pStyle w:val="0Heading0"/>
        <w:rPr>
          <w:sz w:val="16"/>
          <w:szCs w:val="16"/>
          <w:lang w:val="es-AR"/>
        </w:rPr>
      </w:pPr>
      <w:r w:rsidRPr="004D11AD">
        <w:rPr>
          <w:sz w:val="17"/>
          <w:szCs w:val="17"/>
          <w:lang w:val="es-ES"/>
        </w:rPr>
        <w:t xml:space="preserve">* </w:t>
      </w:r>
      <w:r w:rsidRPr="004D11AD">
        <w:rPr>
          <w:sz w:val="16"/>
          <w:szCs w:val="16"/>
          <w:lang w:val="es-AR"/>
        </w:rPr>
        <w:t>Fecha de terminación de la etapa II, conforme al Acuerdo sobre la etapa II: 31 de diciembre de 2024.</w:t>
      </w:r>
    </w:p>
    <w:p w14:paraId="62C88B5A" w14:textId="77777777" w:rsidR="00852DD3" w:rsidRDefault="00852DD3" w:rsidP="00852DD3">
      <w:pPr>
        <w:widowControl w:val="0"/>
        <w:rPr>
          <w:b/>
          <w:lang w:val="es-ES"/>
        </w:rPr>
      </w:pPr>
      <w:r>
        <w:rPr>
          <w:b/>
          <w:bCs/>
          <w:lang w:val="es-ES"/>
        </w:rPr>
        <w:lastRenderedPageBreak/>
        <w:t>APÉNDICE 3-A: CALENDARIO DE APROBACIÓN DE LA FINANCIACIÓN</w:t>
      </w:r>
    </w:p>
    <w:p w14:paraId="4296F23B" w14:textId="77777777" w:rsidR="00852DD3" w:rsidRDefault="00852DD3" w:rsidP="00852DD3">
      <w:pPr>
        <w:widowControl w:val="0"/>
        <w:rPr>
          <w:lang w:val="es-ES"/>
        </w:rPr>
      </w:pPr>
    </w:p>
    <w:p w14:paraId="33D7A8E9" w14:textId="77777777" w:rsidR="00852DD3" w:rsidRPr="002F0150" w:rsidRDefault="00852DD3" w:rsidP="002F0150">
      <w:pPr>
        <w:pStyle w:val="Heading1"/>
        <w:widowControl w:val="0"/>
        <w:numPr>
          <w:ilvl w:val="0"/>
          <w:numId w:val="41"/>
        </w:numPr>
        <w:rPr>
          <w:lang w:val="es-ES"/>
        </w:rPr>
      </w:pPr>
      <w:r w:rsidRPr="002F0150">
        <w:rPr>
          <w:lang w:val="es-ES"/>
        </w:rPr>
        <w:t xml:space="preserve">La financiación para los tramos futuros se considerará para aprobación en la </w:t>
      </w:r>
      <w:r w:rsidRPr="002F0150">
        <w:rPr>
          <w:lang w:val="es-AR"/>
        </w:rPr>
        <w:t xml:space="preserve">primera </w:t>
      </w:r>
      <w:r w:rsidRPr="002F0150">
        <w:rPr>
          <w:lang w:val="es-ES"/>
        </w:rPr>
        <w:t>reunión del año especificado en el Apéndice 2</w:t>
      </w:r>
      <w:r w:rsidRPr="002F0150">
        <w:rPr>
          <w:lang w:val="es-ES"/>
        </w:rPr>
        <w:noBreakHyphen/>
        <w:t>A.</w:t>
      </w:r>
    </w:p>
    <w:p w14:paraId="7377C690" w14:textId="77777777" w:rsidR="00852DD3" w:rsidRDefault="00852DD3" w:rsidP="00852DD3">
      <w:pPr>
        <w:keepNext/>
        <w:keepLines/>
        <w:widowControl w:val="0"/>
        <w:rPr>
          <w:b/>
          <w:lang w:val="es-ES"/>
        </w:rPr>
      </w:pPr>
      <w:r>
        <w:rPr>
          <w:b/>
          <w:bCs/>
          <w:lang w:val="es-ES"/>
        </w:rPr>
        <w:t>APÉNDICE 4-A: FORMATO DE LOS INFORMES Y PLANES DE EJECUCIÓN DE TRAMOS</w:t>
      </w:r>
    </w:p>
    <w:p w14:paraId="55096CEF" w14:textId="77777777" w:rsidR="00852DD3" w:rsidRDefault="00852DD3" w:rsidP="00852DD3">
      <w:pPr>
        <w:keepNext/>
        <w:keepLines/>
        <w:widowControl w:val="0"/>
        <w:rPr>
          <w:lang w:val="es-ES"/>
        </w:rPr>
      </w:pPr>
    </w:p>
    <w:p w14:paraId="65A4F8F2" w14:textId="77777777" w:rsidR="00852DD3" w:rsidRPr="002F0150" w:rsidRDefault="00852DD3" w:rsidP="002F0150">
      <w:pPr>
        <w:pStyle w:val="Heading1"/>
        <w:keepNext/>
        <w:keepLines/>
        <w:widowControl w:val="0"/>
        <w:numPr>
          <w:ilvl w:val="0"/>
          <w:numId w:val="40"/>
        </w:numPr>
        <w:rPr>
          <w:lang w:val="es-ES"/>
        </w:rPr>
      </w:pPr>
      <w:r w:rsidRPr="002F0150">
        <w:rPr>
          <w:lang w:val="es-ES"/>
        </w:rPr>
        <w:t>La presentación del Informe de Ejecución de Tramo y de los Planes para cada tramo solicitado constará de cinco partes:</w:t>
      </w:r>
    </w:p>
    <w:p w14:paraId="04EF39E1" w14:textId="77777777" w:rsidR="00852DD3" w:rsidRDefault="00852DD3" w:rsidP="00852DD3">
      <w:pPr>
        <w:keepNext/>
        <w:keepLines/>
        <w:widowControl w:val="0"/>
        <w:numPr>
          <w:ilvl w:val="1"/>
          <w:numId w:val="1"/>
        </w:numPr>
        <w:spacing w:after="240"/>
        <w:outlineLvl w:val="1"/>
        <w:rPr>
          <w:lang w:val="es-ES"/>
        </w:rPr>
      </w:pPr>
      <w:r>
        <w:rPr>
          <w:lang w:val="es-ES"/>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dificultades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 presentado/s anteriormente, tales como demoras, uso de la flexibilidad para reasignar fondos durante la ejecución de un tramo, como se estipula en el párrafo 7 de este Acuerdo, u otros cambios; </w:t>
      </w:r>
    </w:p>
    <w:p w14:paraId="688C17AC" w14:textId="77777777" w:rsidR="00852DD3" w:rsidRDefault="00852DD3" w:rsidP="00852DD3">
      <w:pPr>
        <w:keepNext/>
        <w:keepLines/>
        <w:widowControl w:val="0"/>
        <w:numPr>
          <w:ilvl w:val="1"/>
          <w:numId w:val="1"/>
        </w:numPr>
        <w:spacing w:after="240"/>
        <w:outlineLvl w:val="1"/>
        <w:rPr>
          <w:lang w:val="es-ES"/>
        </w:rPr>
      </w:pPr>
      <w:r>
        <w:rPr>
          <w:lang w:val="es-ES"/>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6174FE65" w14:textId="77777777" w:rsidR="00852DD3" w:rsidRDefault="00852DD3" w:rsidP="00852DD3">
      <w:pPr>
        <w:widowControl w:val="0"/>
        <w:numPr>
          <w:ilvl w:val="1"/>
          <w:numId w:val="1"/>
        </w:numPr>
        <w:spacing w:after="240"/>
        <w:outlineLvl w:val="1"/>
        <w:rPr>
          <w:lang w:val="es-ES"/>
        </w:rPr>
      </w:pPr>
      <w:r>
        <w:rPr>
          <w:lang w:val="es-ES"/>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Igualmente, la descripción debería especificar y explicar en detalles tales cambios al plan general. La descripción de las actividades futuras se puede presentar como parte del mismo documento donde figure el informe descriptivo previsto en el inciso b) </w:t>
      </w:r>
      <w:r>
        <w:rPr>
          <w:i/>
          <w:iCs/>
          <w:lang w:val="es-ES"/>
        </w:rPr>
        <w:t>supra</w:t>
      </w:r>
      <w:r>
        <w:rPr>
          <w:lang w:val="es-ES"/>
        </w:rPr>
        <w:t xml:space="preserve">; </w:t>
      </w:r>
    </w:p>
    <w:p w14:paraId="60504B85" w14:textId="77777777" w:rsidR="00852DD3" w:rsidRDefault="00852DD3" w:rsidP="00852DD3">
      <w:pPr>
        <w:widowControl w:val="0"/>
        <w:numPr>
          <w:ilvl w:val="1"/>
          <w:numId w:val="1"/>
        </w:numPr>
        <w:spacing w:after="240"/>
        <w:outlineLvl w:val="1"/>
        <w:rPr>
          <w:lang w:val="es-ES"/>
        </w:rPr>
      </w:pPr>
      <w:r>
        <w:rPr>
          <w:lang w:val="es-ES"/>
        </w:rPr>
        <w:t>Un conjunto de información cuantitativa para todos los Informes y Planes de Ejecución de Tramos, presentada a través de una base de datos en Internet; y</w:t>
      </w:r>
    </w:p>
    <w:p w14:paraId="036E1D90" w14:textId="77777777" w:rsidR="00852DD3" w:rsidRDefault="00852DD3" w:rsidP="00852DD3">
      <w:pPr>
        <w:widowControl w:val="0"/>
        <w:numPr>
          <w:ilvl w:val="1"/>
          <w:numId w:val="1"/>
        </w:numPr>
        <w:spacing w:after="240"/>
        <w:outlineLvl w:val="1"/>
        <w:rPr>
          <w:lang w:val="es-ES"/>
        </w:rPr>
      </w:pPr>
      <w:r>
        <w:rPr>
          <w:lang w:val="es-ES"/>
        </w:rPr>
        <w:t xml:space="preserve">Un Resumen Ejecutivo de unos cinco párrafos con una síntesis de la información estipulada en los incisos 1 a) a 1 d) </w:t>
      </w:r>
      <w:r>
        <w:rPr>
          <w:i/>
          <w:iCs/>
          <w:lang w:val="es-ES"/>
        </w:rPr>
        <w:t>supra</w:t>
      </w:r>
      <w:r>
        <w:rPr>
          <w:lang w:val="es-ES"/>
        </w:rPr>
        <w:t xml:space="preserve">. </w:t>
      </w:r>
    </w:p>
    <w:p w14:paraId="3270D489" w14:textId="77777777" w:rsidR="00852DD3" w:rsidRDefault="00852DD3" w:rsidP="002F0150">
      <w:pPr>
        <w:keepNext/>
        <w:keepLines/>
        <w:numPr>
          <w:ilvl w:val="0"/>
          <w:numId w:val="1"/>
        </w:numPr>
        <w:spacing w:after="240"/>
        <w:outlineLvl w:val="0"/>
        <w:rPr>
          <w:lang w:val="es-ES"/>
        </w:rPr>
      </w:pPr>
      <w:r>
        <w:rPr>
          <w:lang w:val="es-ES"/>
        </w:rPr>
        <w:lastRenderedPageBreak/>
        <w:t>En el caso en que en un año en particular se ejecute de forma paralela dos etapas del plan, deberían tenerse en cuenta las siguientes consideraciones al elaborar los Informes y Planes de Ejecución de Tramos:</w:t>
      </w:r>
    </w:p>
    <w:p w14:paraId="2D966097" w14:textId="77777777" w:rsidR="00852DD3" w:rsidRDefault="00852DD3" w:rsidP="002F0150">
      <w:pPr>
        <w:keepNext/>
        <w:keepLines/>
        <w:widowControl w:val="0"/>
        <w:numPr>
          <w:ilvl w:val="1"/>
          <w:numId w:val="1"/>
        </w:numPr>
        <w:spacing w:after="240"/>
        <w:outlineLvl w:val="1"/>
        <w:rPr>
          <w:lang w:val="es-ES"/>
        </w:rPr>
      </w:pPr>
      <w:r>
        <w:rPr>
          <w:lang w:val="es-ES"/>
        </w:rPr>
        <w:t>Los Informes y Planes de Ejecución de Tramos a los que se haga referencia como parte de este Acuerdo harán referencia exclusivamente a las actividades y fondos cubiertos por este Acuerdo; y</w:t>
      </w:r>
    </w:p>
    <w:p w14:paraId="7D044C01" w14:textId="77777777" w:rsidR="00852DD3" w:rsidRDefault="00852DD3" w:rsidP="00852DD3">
      <w:pPr>
        <w:widowControl w:val="0"/>
        <w:numPr>
          <w:ilvl w:val="1"/>
          <w:numId w:val="1"/>
        </w:numPr>
        <w:spacing w:after="240"/>
        <w:outlineLvl w:val="1"/>
        <w:rPr>
          <w:lang w:val="es-ES"/>
        </w:rPr>
      </w:pPr>
      <w:r>
        <w:rPr>
          <w:lang w:val="es-ES"/>
        </w:rPr>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28E4C9AF" w14:textId="77777777" w:rsidR="00852DD3" w:rsidRDefault="00852DD3" w:rsidP="00852DD3">
      <w:pPr>
        <w:rPr>
          <w:lang w:val="es-ES"/>
        </w:rPr>
      </w:pPr>
      <w:r w:rsidRPr="00B330B7">
        <w:rPr>
          <w:b/>
          <w:bCs/>
          <w:lang w:val="es-ES"/>
        </w:rPr>
        <w:t>APÉNDICE 5-A: INSTITUCIONES DE SUPERVISIÓN Y FUNCIONES</w:t>
      </w:r>
      <w:r>
        <w:rPr>
          <w:bCs/>
          <w:lang w:val="es-ES"/>
        </w:rPr>
        <w:t xml:space="preserve"> </w:t>
      </w:r>
    </w:p>
    <w:p w14:paraId="6C1A1A36" w14:textId="77777777" w:rsidR="00852DD3" w:rsidRDefault="00852DD3" w:rsidP="00852DD3">
      <w:pPr>
        <w:rPr>
          <w:lang w:val="es-ES"/>
        </w:rPr>
      </w:pPr>
    </w:p>
    <w:p w14:paraId="406C6913" w14:textId="77777777" w:rsidR="00852DD3" w:rsidRPr="002F0150" w:rsidRDefault="00852DD3" w:rsidP="002F0150">
      <w:pPr>
        <w:pStyle w:val="Heading1"/>
        <w:numPr>
          <w:ilvl w:val="0"/>
          <w:numId w:val="42"/>
        </w:numPr>
        <w:rPr>
          <w:lang w:val="es-ES"/>
        </w:rPr>
      </w:pPr>
      <w:r w:rsidRPr="002F0150">
        <w:rPr>
          <w:lang w:val="es-ES"/>
        </w:rPr>
        <w:t>El proceso de supervisión será gestionado por la Dependencia Nacional del Ozono, el Ministerio de Medio Ambiente y Silvicultura, con la asistencia del Organismo de Ejecución Principal.</w:t>
      </w:r>
    </w:p>
    <w:p w14:paraId="1A07E7A1" w14:textId="77777777" w:rsidR="00852DD3" w:rsidRPr="00B330B7" w:rsidRDefault="00852DD3" w:rsidP="002F0150">
      <w:pPr>
        <w:pStyle w:val="Heading1"/>
        <w:rPr>
          <w:lang w:val="es-ES"/>
        </w:rPr>
      </w:pPr>
      <w:r w:rsidRPr="00B330B7">
        <w:rPr>
          <w:lang w:val="es-ES"/>
        </w:rPr>
        <w:t>El consumo se supervisará y se determinará sobre la base de los datos oficiales sobre importación y exportación para las sustancias registradas en los departamentos gubernamentales pertinentes.</w:t>
      </w:r>
    </w:p>
    <w:p w14:paraId="3C4DCA47" w14:textId="77777777" w:rsidR="00852DD3" w:rsidRPr="00B330B7" w:rsidRDefault="00852DD3" w:rsidP="002F0150">
      <w:pPr>
        <w:pStyle w:val="Heading1"/>
        <w:rPr>
          <w:lang w:val="es-ES"/>
        </w:rPr>
      </w:pPr>
      <w:r w:rsidRPr="00B330B7">
        <w:rPr>
          <w:lang w:val="es-ES"/>
        </w:rPr>
        <w:t>La Dependencia Nacional del Ozono recopilará y notificará anualmente los datos y la información siguientes en las fechas límite pertinentes o antes de dichas fechas:</w:t>
      </w:r>
    </w:p>
    <w:p w14:paraId="0F55E7E1" w14:textId="77777777" w:rsidR="00852DD3" w:rsidRPr="00B330B7" w:rsidRDefault="00852DD3" w:rsidP="002F0150">
      <w:pPr>
        <w:pStyle w:val="Heading2"/>
        <w:rPr>
          <w:lang w:val="es-ES"/>
        </w:rPr>
      </w:pPr>
      <w:r w:rsidRPr="00B330B7">
        <w:rPr>
          <w:lang w:val="es-ES"/>
        </w:rPr>
        <w:t>Informes anuales sobre el consumo de las sustancias, para su presentación a la Secretaría del Ozono; y</w:t>
      </w:r>
    </w:p>
    <w:p w14:paraId="6DAD4D4C" w14:textId="77777777" w:rsidR="00852DD3" w:rsidRPr="00B330B7" w:rsidRDefault="00852DD3" w:rsidP="002F0150">
      <w:pPr>
        <w:pStyle w:val="Heading2"/>
        <w:rPr>
          <w:lang w:val="es-ES"/>
        </w:rPr>
      </w:pPr>
      <w:r w:rsidRPr="00B330B7">
        <w:rPr>
          <w:lang w:val="es-ES"/>
        </w:rPr>
        <w:t>Informes anuales sobre la marcha de las actividades de ejecución del Plan, para su presentación al Comité Ejecutivo del Fondo Multilateral.</w:t>
      </w:r>
    </w:p>
    <w:p w14:paraId="2C7B3D0B" w14:textId="77777777" w:rsidR="00852DD3" w:rsidRPr="00B330B7" w:rsidRDefault="00852DD3" w:rsidP="002F0150">
      <w:pPr>
        <w:pStyle w:val="Heading1"/>
        <w:rPr>
          <w:lang w:val="es-ES"/>
        </w:rPr>
      </w:pPr>
      <w:r w:rsidRPr="00B330B7">
        <w:rPr>
          <w:lang w:val="es-ES"/>
        </w:rPr>
        <w:t>El consumo se supervisará anualmente durante la ejecución del Plan y se reflejará en el informe sobre la marcha de las actividades relativas a la ejecución del Plan.</w:t>
      </w:r>
    </w:p>
    <w:p w14:paraId="0EE1A026" w14:textId="77777777" w:rsidR="00852DD3" w:rsidRPr="00B330B7" w:rsidRDefault="00852DD3" w:rsidP="002F0150">
      <w:pPr>
        <w:pStyle w:val="Heading1"/>
        <w:rPr>
          <w:lang w:val="es-ES"/>
        </w:rPr>
      </w:pPr>
      <w:r w:rsidRPr="00B330B7">
        <w:rPr>
          <w:lang w:val="es-ES"/>
        </w:rPr>
        <w:t>La Dependencia Nacional del Ozono hará suyo el informe final y el Organismo de Ejecución Principal lo presentará en la reunión pertinente del Comité Ejecutivo, junto con el plan de ejecución anual y los informes.</w:t>
      </w:r>
    </w:p>
    <w:p w14:paraId="00C97A6C" w14:textId="77777777" w:rsidR="00852DD3" w:rsidRDefault="00852DD3" w:rsidP="00852DD3">
      <w:pPr>
        <w:keepNext/>
        <w:keepLines/>
        <w:rPr>
          <w:b/>
          <w:lang w:val="es-ES"/>
        </w:rPr>
      </w:pPr>
      <w:r>
        <w:rPr>
          <w:b/>
          <w:bCs/>
          <w:lang w:val="es-ES"/>
        </w:rPr>
        <w:t xml:space="preserve">APÉNDICE 6-A: FUNCIÓN DEL ORGANISMO DE EJECUCIÓN PRINCIPAL </w:t>
      </w:r>
    </w:p>
    <w:p w14:paraId="4C6A1F94" w14:textId="77777777" w:rsidR="00852DD3" w:rsidRDefault="00852DD3" w:rsidP="00852DD3">
      <w:pPr>
        <w:keepNext/>
        <w:keepLines/>
        <w:rPr>
          <w:lang w:val="es-ES"/>
        </w:rPr>
      </w:pPr>
    </w:p>
    <w:p w14:paraId="1E4A6043" w14:textId="77777777" w:rsidR="00852DD3" w:rsidRPr="002F0150" w:rsidRDefault="00852DD3" w:rsidP="002F0150">
      <w:pPr>
        <w:pStyle w:val="Heading1"/>
        <w:numPr>
          <w:ilvl w:val="0"/>
          <w:numId w:val="43"/>
        </w:numPr>
        <w:rPr>
          <w:lang w:val="es-ES"/>
        </w:rPr>
      </w:pPr>
      <w:r w:rsidRPr="002F0150">
        <w:rPr>
          <w:lang w:val="es-ES"/>
        </w:rPr>
        <w:t>El Organismo de Ejecución Principal tendrá a su cargo diversas responsabilidades, entre las que se incluyen como mínimo las siguientes:</w:t>
      </w:r>
    </w:p>
    <w:p w14:paraId="265BB412" w14:textId="77777777" w:rsidR="00852DD3" w:rsidRDefault="00852DD3" w:rsidP="00852DD3">
      <w:pPr>
        <w:keepNext/>
        <w:keepLines/>
        <w:widowControl w:val="0"/>
        <w:numPr>
          <w:ilvl w:val="1"/>
          <w:numId w:val="1"/>
        </w:numPr>
        <w:spacing w:after="240"/>
        <w:outlineLvl w:val="1"/>
        <w:rPr>
          <w:lang w:val="es-ES"/>
        </w:rPr>
      </w:pPr>
      <w:r>
        <w:rPr>
          <w:lang w:val="es-ES"/>
        </w:rPr>
        <w:t>Asegurar la verificación del desempeño y de los aspectos financieros de conformidad con el presente Acuerdo y con sus procedimientos y requisitos internos específicos, establecidos en el plan del País;</w:t>
      </w:r>
    </w:p>
    <w:p w14:paraId="2717E631" w14:textId="77777777" w:rsidR="00852DD3" w:rsidRDefault="00852DD3" w:rsidP="00852DD3">
      <w:pPr>
        <w:widowControl w:val="0"/>
        <w:numPr>
          <w:ilvl w:val="1"/>
          <w:numId w:val="1"/>
        </w:numPr>
        <w:spacing w:after="240"/>
        <w:outlineLvl w:val="1"/>
        <w:rPr>
          <w:lang w:val="es-ES"/>
        </w:rPr>
      </w:pPr>
      <w:r>
        <w:rPr>
          <w:lang w:val="es-ES"/>
        </w:rPr>
        <w:t>Brindar asistencia al País para preparar los Informes y Planes de Ejecución de Tramos conforme al Apéndice 4</w:t>
      </w:r>
      <w:r>
        <w:rPr>
          <w:lang w:val="es-ES"/>
        </w:rPr>
        <w:noBreakHyphen/>
        <w:t>A;</w:t>
      </w:r>
    </w:p>
    <w:p w14:paraId="5AE69C7F" w14:textId="77777777" w:rsidR="00852DD3" w:rsidRDefault="00852DD3" w:rsidP="00852DD3">
      <w:pPr>
        <w:widowControl w:val="0"/>
        <w:numPr>
          <w:ilvl w:val="1"/>
          <w:numId w:val="1"/>
        </w:numPr>
        <w:spacing w:after="240"/>
        <w:outlineLvl w:val="1"/>
        <w:rPr>
          <w:lang w:val="es-ES"/>
        </w:rPr>
      </w:pPr>
      <w:r>
        <w:rPr>
          <w:lang w:val="es-ES"/>
        </w:rPr>
        <w:t>Proporcionar al Comité Ejecutivo una verificación independiente de que se han alcanzado los Objetivos y se han completado las correspondientes actividades previstas en los tramos según lo indicado en el Plan de Ejecución de Tramo de conformidad con el Apéndice 4</w:t>
      </w:r>
      <w:r>
        <w:rPr>
          <w:lang w:val="es-ES"/>
        </w:rPr>
        <w:noBreakHyphen/>
        <w:t xml:space="preserve">A; </w:t>
      </w:r>
    </w:p>
    <w:p w14:paraId="5C0EA4E7" w14:textId="77777777" w:rsidR="00852DD3" w:rsidRDefault="00852DD3" w:rsidP="002F0150">
      <w:pPr>
        <w:keepNext/>
        <w:keepLines/>
        <w:widowControl w:val="0"/>
        <w:numPr>
          <w:ilvl w:val="1"/>
          <w:numId w:val="1"/>
        </w:numPr>
        <w:spacing w:after="240"/>
        <w:outlineLvl w:val="1"/>
        <w:rPr>
          <w:lang w:val="es-ES"/>
        </w:rPr>
      </w:pPr>
      <w:r>
        <w:rPr>
          <w:lang w:val="es-ES"/>
        </w:rPr>
        <w:lastRenderedPageBreak/>
        <w:t>Asegurar que las experiencias y logros se reflejen en actualizaciones del plan general y en los Planes de Ejecución de Tramos futuros, de conformidad con los incisos 1 c) y 1 d) del Apéndice 4</w:t>
      </w:r>
      <w:r>
        <w:rPr>
          <w:lang w:val="es-ES"/>
        </w:rPr>
        <w:noBreakHyphen/>
        <w:t>A;</w:t>
      </w:r>
    </w:p>
    <w:p w14:paraId="38D919EB" w14:textId="77777777" w:rsidR="00852DD3" w:rsidRDefault="00852DD3" w:rsidP="00852DD3">
      <w:pPr>
        <w:keepNext/>
        <w:keepLines/>
        <w:widowControl w:val="0"/>
        <w:numPr>
          <w:ilvl w:val="1"/>
          <w:numId w:val="1"/>
        </w:numPr>
        <w:spacing w:after="240"/>
        <w:outlineLvl w:val="1"/>
        <w:rPr>
          <w:lang w:val="es-ES"/>
        </w:rPr>
      </w:pPr>
      <w:r>
        <w:rPr>
          <w:lang w:val="es-ES"/>
        </w:rPr>
        <w:t>Cumplir los requisitos de información respecto de los Informes y Planes de Ejecución de Tramos y el plan general especificados en el Apéndice 4</w:t>
      </w:r>
      <w:r>
        <w:rPr>
          <w:lang w:val="es-ES"/>
        </w:rPr>
        <w:noBreakHyphen/>
        <w:t>A que se deben presentar al Comité Ejecutivo. Este debería incluir las actividades desempeñadas por el Organismo de Ejecución Cooperante;</w:t>
      </w:r>
    </w:p>
    <w:p w14:paraId="7BC42AB4" w14:textId="77777777" w:rsidR="00852DD3" w:rsidRDefault="00852DD3" w:rsidP="00852DD3">
      <w:pPr>
        <w:widowControl w:val="0"/>
        <w:numPr>
          <w:ilvl w:val="1"/>
          <w:numId w:val="1"/>
        </w:numPr>
        <w:spacing w:after="240"/>
        <w:outlineLvl w:val="1"/>
        <w:rPr>
          <w:lang w:val="es-ES"/>
        </w:rPr>
      </w:pPr>
      <w:r>
        <w:rPr>
          <w:lang w:val="es-ES"/>
        </w:rPr>
        <w:t xml:space="preserve">En el caso en que se solicite el último tramo de financiación con uno o más años de antelación al último año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2FA72F88" w14:textId="77777777" w:rsidR="00852DD3" w:rsidRDefault="00852DD3" w:rsidP="00852DD3">
      <w:pPr>
        <w:widowControl w:val="0"/>
        <w:numPr>
          <w:ilvl w:val="1"/>
          <w:numId w:val="1"/>
        </w:numPr>
        <w:spacing w:after="240"/>
        <w:outlineLvl w:val="1"/>
        <w:rPr>
          <w:lang w:val="es-ES"/>
        </w:rPr>
      </w:pPr>
      <w:r>
        <w:rPr>
          <w:lang w:val="es-ES"/>
        </w:rPr>
        <w:t>Asegurar que expertos técnicos independientes competentes lleven a cabo las revisiones técnicas;</w:t>
      </w:r>
    </w:p>
    <w:p w14:paraId="3BD73CDD" w14:textId="77777777" w:rsidR="00852DD3" w:rsidRDefault="00852DD3" w:rsidP="00852DD3">
      <w:pPr>
        <w:widowControl w:val="0"/>
        <w:numPr>
          <w:ilvl w:val="1"/>
          <w:numId w:val="1"/>
        </w:numPr>
        <w:spacing w:after="240"/>
        <w:outlineLvl w:val="1"/>
        <w:rPr>
          <w:lang w:val="es-ES"/>
        </w:rPr>
      </w:pPr>
      <w:r>
        <w:rPr>
          <w:lang w:val="es-ES"/>
        </w:rPr>
        <w:t>Emprender las misiones de supervisión requeridas;</w:t>
      </w:r>
    </w:p>
    <w:p w14:paraId="4B46B690" w14:textId="77777777" w:rsidR="00852DD3" w:rsidRDefault="00852DD3" w:rsidP="00852DD3">
      <w:pPr>
        <w:keepNext/>
        <w:keepLines/>
        <w:widowControl w:val="0"/>
        <w:numPr>
          <w:ilvl w:val="1"/>
          <w:numId w:val="1"/>
        </w:numPr>
        <w:spacing w:after="240"/>
        <w:outlineLvl w:val="1"/>
        <w:rPr>
          <w:lang w:val="es-ES"/>
        </w:rPr>
      </w:pPr>
      <w:r>
        <w:rPr>
          <w:lang w:val="es-ES"/>
        </w:rPr>
        <w:t>Asegurar la existencia de un mecanismo operativo que permita la ejecución eficaz y transparente del Plan de Ejecución de Tramo y la presentación de datos exactos;</w:t>
      </w:r>
    </w:p>
    <w:p w14:paraId="72D688B4" w14:textId="77777777" w:rsidR="00852DD3" w:rsidRDefault="00852DD3" w:rsidP="00852DD3">
      <w:pPr>
        <w:widowControl w:val="0"/>
        <w:numPr>
          <w:ilvl w:val="1"/>
          <w:numId w:val="1"/>
        </w:numPr>
        <w:spacing w:after="240"/>
        <w:outlineLvl w:val="1"/>
        <w:rPr>
          <w:lang w:val="es-ES"/>
        </w:rPr>
      </w:pPr>
      <w:r>
        <w:rPr>
          <w:lang w:val="es-ES"/>
        </w:rPr>
        <w:t xml:space="preserve">Coordinar las actividades del Organismo de Ejecución Cooperante y asegurar que las actividades se ejecuten en la secuencia apropiada; </w:t>
      </w:r>
    </w:p>
    <w:p w14:paraId="2B474BCA" w14:textId="77777777" w:rsidR="00852DD3" w:rsidRDefault="00852DD3" w:rsidP="00852DD3">
      <w:pPr>
        <w:widowControl w:val="0"/>
        <w:numPr>
          <w:ilvl w:val="1"/>
          <w:numId w:val="1"/>
        </w:numPr>
        <w:spacing w:after="240"/>
        <w:outlineLvl w:val="1"/>
        <w:rPr>
          <w:lang w:val="es-ES"/>
        </w:rPr>
      </w:pPr>
      <w:r>
        <w:rPr>
          <w:lang w:val="es-ES"/>
        </w:rPr>
        <w:t xml:space="preserve">En el caso de que se reduzca la financiación por falta de cumplimiento conforme al párrafo 11 del Acuerdo, determinar, en consulta con el País y el Organismo de Ejecución Cooperante, la asignación de las reducciones a las diferentes partidas presupuestarias y a la financiación del Organismo de Ejecución Principal y del Organismo de Ejecución Cooperante; </w:t>
      </w:r>
    </w:p>
    <w:p w14:paraId="69335B86" w14:textId="77777777" w:rsidR="00852DD3" w:rsidRDefault="00852DD3" w:rsidP="00852DD3">
      <w:pPr>
        <w:widowControl w:val="0"/>
        <w:numPr>
          <w:ilvl w:val="1"/>
          <w:numId w:val="1"/>
        </w:numPr>
        <w:spacing w:after="240"/>
        <w:outlineLvl w:val="1"/>
        <w:rPr>
          <w:lang w:val="es-ES"/>
        </w:rPr>
      </w:pPr>
      <w:r>
        <w:rPr>
          <w:lang w:val="es-ES"/>
        </w:rPr>
        <w:t>Asegurar que los desembolsos a favor del País se basen en el uso de los indicadores; y</w:t>
      </w:r>
    </w:p>
    <w:p w14:paraId="724B0708" w14:textId="77777777" w:rsidR="00852DD3" w:rsidRDefault="00852DD3" w:rsidP="00852DD3">
      <w:pPr>
        <w:widowControl w:val="0"/>
        <w:numPr>
          <w:ilvl w:val="1"/>
          <w:numId w:val="1"/>
        </w:numPr>
        <w:spacing w:after="240"/>
        <w:outlineLvl w:val="1"/>
        <w:rPr>
          <w:lang w:val="es-ES"/>
        </w:rPr>
      </w:pPr>
      <w:r>
        <w:rPr>
          <w:lang w:val="es-ES"/>
        </w:rPr>
        <w:t>Brindar asistencia respecto de políticas, gestión y apoyo técnico, cuando sea necesario;</w:t>
      </w:r>
    </w:p>
    <w:p w14:paraId="4359B890" w14:textId="77777777" w:rsidR="00852DD3" w:rsidRDefault="00852DD3" w:rsidP="00852DD3">
      <w:pPr>
        <w:keepNext/>
        <w:keepLines/>
        <w:widowControl w:val="0"/>
        <w:numPr>
          <w:ilvl w:val="1"/>
          <w:numId w:val="1"/>
        </w:numPr>
        <w:spacing w:after="240"/>
        <w:outlineLvl w:val="1"/>
        <w:rPr>
          <w:lang w:val="es-ES"/>
        </w:rPr>
      </w:pPr>
      <w:r>
        <w:rPr>
          <w:lang w:val="es-ES"/>
        </w:rPr>
        <w:t>Lograr un consenso con el Organismo de Ejecución Cooperante sobre toda planificación, coordinación y presentación de informes requeridas para facilitar la ejecución del Plan; y</w:t>
      </w:r>
    </w:p>
    <w:p w14:paraId="640A537D" w14:textId="77777777" w:rsidR="00852DD3" w:rsidRDefault="00852DD3" w:rsidP="00852DD3">
      <w:pPr>
        <w:widowControl w:val="0"/>
        <w:numPr>
          <w:ilvl w:val="1"/>
          <w:numId w:val="1"/>
        </w:numPr>
        <w:spacing w:after="240"/>
        <w:outlineLvl w:val="1"/>
        <w:rPr>
          <w:lang w:val="es-ES"/>
        </w:rPr>
      </w:pPr>
      <w:r>
        <w:rPr>
          <w:lang w:val="es-ES"/>
        </w:rPr>
        <w:t>Liberar de fondos en fecha al País/empresas participantes para terminar las actividades relacionadas con el proyecto.</w:t>
      </w:r>
    </w:p>
    <w:p w14:paraId="7B31C0D1" w14:textId="77777777" w:rsidR="00852DD3" w:rsidRDefault="00852DD3" w:rsidP="00852DD3">
      <w:pPr>
        <w:widowControl w:val="0"/>
        <w:numPr>
          <w:ilvl w:val="0"/>
          <w:numId w:val="1"/>
        </w:numPr>
        <w:spacing w:after="240"/>
        <w:outlineLvl w:val="0"/>
        <w:rPr>
          <w:lang w:val="es-ES"/>
        </w:rPr>
      </w:pPr>
      <w:r>
        <w:rPr>
          <w:lang w:val="es-ES"/>
        </w:rPr>
        <w:t>Tras consultar con el País y teniendo en cuenta las opiniones que pudieran expresarse, el Organismo de Ejecución Principal seleccionará y encomendará a una entidad independiente la verificación de los resultados del plan y el consumo de las Sustancias mencionadas en el Apéndice 1</w:t>
      </w:r>
      <w:r>
        <w:rPr>
          <w:lang w:val="es-ES"/>
        </w:rPr>
        <w:noBreakHyphen/>
        <w:t>A, conforme al inciso 5 b) del Acuerdo y el inciso 1 b) del Apéndice 4</w:t>
      </w:r>
      <w:r>
        <w:rPr>
          <w:lang w:val="es-ES"/>
        </w:rPr>
        <w:noBreakHyphen/>
        <w:t>A.</w:t>
      </w:r>
    </w:p>
    <w:p w14:paraId="3EBF0D09" w14:textId="77777777" w:rsidR="00852DD3" w:rsidRDefault="00852DD3" w:rsidP="00852DD3">
      <w:pPr>
        <w:widowControl w:val="0"/>
        <w:rPr>
          <w:b/>
          <w:lang w:val="es-ES"/>
        </w:rPr>
      </w:pPr>
      <w:r>
        <w:rPr>
          <w:b/>
          <w:bCs/>
          <w:lang w:val="es-ES"/>
        </w:rPr>
        <w:t>APÉNDICE 6</w:t>
      </w:r>
      <w:r>
        <w:rPr>
          <w:b/>
          <w:bCs/>
          <w:lang w:val="es-ES"/>
        </w:rPr>
        <w:noBreakHyphen/>
        <w:t>B: FUNCIÓN DE LOS ORGANISMOS DE EJECUCIÓN COOPERANTES</w:t>
      </w:r>
    </w:p>
    <w:p w14:paraId="4263D688" w14:textId="77777777" w:rsidR="00852DD3" w:rsidRDefault="00852DD3" w:rsidP="00852DD3">
      <w:pPr>
        <w:widowControl w:val="0"/>
        <w:rPr>
          <w:lang w:val="es-ES"/>
        </w:rPr>
      </w:pPr>
    </w:p>
    <w:p w14:paraId="0B29E518" w14:textId="77777777" w:rsidR="00852DD3" w:rsidRPr="002F0150" w:rsidRDefault="00852DD3" w:rsidP="002F0150">
      <w:pPr>
        <w:pStyle w:val="Heading1"/>
        <w:widowControl w:val="0"/>
        <w:numPr>
          <w:ilvl w:val="0"/>
          <w:numId w:val="44"/>
        </w:numPr>
        <w:rPr>
          <w:lang w:val="es-ES"/>
        </w:rPr>
      </w:pPr>
      <w:r w:rsidRPr="002F0150">
        <w:rPr>
          <w:lang w:val="es-ES"/>
        </w:rPr>
        <w:t xml:space="preserve">El Organismo de Ejecución Cooperante tendrá a su cargo diversas actividades. Estas se especifican con más detalle en el Plan, e incluyen como mínimo las siguientes: </w:t>
      </w:r>
    </w:p>
    <w:p w14:paraId="61467A58" w14:textId="77777777" w:rsidR="00852DD3" w:rsidRDefault="00852DD3" w:rsidP="00852DD3">
      <w:pPr>
        <w:widowControl w:val="0"/>
        <w:numPr>
          <w:ilvl w:val="1"/>
          <w:numId w:val="1"/>
        </w:numPr>
        <w:spacing w:after="240"/>
        <w:outlineLvl w:val="1"/>
        <w:rPr>
          <w:lang w:val="es-ES"/>
        </w:rPr>
      </w:pPr>
      <w:r>
        <w:rPr>
          <w:lang w:val="es-ES"/>
        </w:rPr>
        <w:t xml:space="preserve">Proporcionar asistencia para la elaboración de políticas cuando se requiera; </w:t>
      </w:r>
    </w:p>
    <w:p w14:paraId="67D07DC0" w14:textId="77777777" w:rsidR="00852DD3" w:rsidRDefault="00852DD3" w:rsidP="00852DD3">
      <w:pPr>
        <w:widowControl w:val="0"/>
        <w:numPr>
          <w:ilvl w:val="1"/>
          <w:numId w:val="1"/>
        </w:numPr>
        <w:spacing w:after="240"/>
        <w:outlineLvl w:val="1"/>
        <w:rPr>
          <w:lang w:val="es-ES"/>
        </w:rPr>
      </w:pPr>
      <w:r>
        <w:rPr>
          <w:lang w:val="es-ES"/>
        </w:rPr>
        <w:lastRenderedPageBreak/>
        <w:t>Brindar asistencia al País en la ejecución y evaluación de las actividades que financie el Organismo de Ejecución Cooperante, remitiéndose al Organismo de Ejecución Principal para asegurar que las actividades se ejecuten en una secuencia coordinada; y</w:t>
      </w:r>
    </w:p>
    <w:p w14:paraId="44750B49" w14:textId="77777777" w:rsidR="00852DD3" w:rsidRDefault="00852DD3" w:rsidP="00852DD3">
      <w:pPr>
        <w:widowControl w:val="0"/>
        <w:numPr>
          <w:ilvl w:val="1"/>
          <w:numId w:val="1"/>
        </w:numPr>
        <w:spacing w:after="240"/>
        <w:outlineLvl w:val="1"/>
        <w:rPr>
          <w:lang w:val="es-ES"/>
        </w:rPr>
      </w:pPr>
      <w:r>
        <w:rPr>
          <w:lang w:val="es-ES"/>
        </w:rPr>
        <w:t>Dar informes al Organismo de Ejecución Principal sobre estas actividades para su inclusión en los informes refundidos con arreglo al Apéndice 4</w:t>
      </w:r>
      <w:r>
        <w:rPr>
          <w:lang w:val="es-ES"/>
        </w:rPr>
        <w:noBreakHyphen/>
        <w:t>A; y</w:t>
      </w:r>
    </w:p>
    <w:p w14:paraId="593ED5DF" w14:textId="77777777" w:rsidR="00852DD3" w:rsidRDefault="00852DD3" w:rsidP="00852DD3">
      <w:pPr>
        <w:widowControl w:val="0"/>
        <w:numPr>
          <w:ilvl w:val="1"/>
          <w:numId w:val="1"/>
        </w:numPr>
        <w:spacing w:after="240"/>
        <w:outlineLvl w:val="1"/>
        <w:rPr>
          <w:lang w:val="es-ES"/>
        </w:rPr>
      </w:pPr>
      <w:r>
        <w:rPr>
          <w:lang w:val="es-ES"/>
        </w:rPr>
        <w:t>Lograr un consenso con el Organismo de Ejecución Principal sobre toda planificación, coordinación y presentación de informes requeridas para facilitar la ejecución del Plan.</w:t>
      </w:r>
    </w:p>
    <w:p w14:paraId="5A9FAA7F" w14:textId="77777777" w:rsidR="00852DD3" w:rsidRDefault="00852DD3" w:rsidP="00852DD3">
      <w:pPr>
        <w:widowControl w:val="0"/>
        <w:rPr>
          <w:lang w:val="es-ES"/>
        </w:rPr>
      </w:pPr>
    </w:p>
    <w:p w14:paraId="3A5CA5DA" w14:textId="77777777" w:rsidR="00852DD3" w:rsidRDefault="00852DD3" w:rsidP="00852DD3">
      <w:pPr>
        <w:widowControl w:val="0"/>
        <w:rPr>
          <w:b/>
          <w:lang w:val="es-ES"/>
        </w:rPr>
      </w:pPr>
      <w:r>
        <w:rPr>
          <w:b/>
          <w:bCs/>
          <w:lang w:val="es-ES"/>
        </w:rPr>
        <w:t>APÉNDICE 7-A: REDUCCIONES DE LA FINANCIACIÓN EN CASO DE INCUMPLIMIENTO</w:t>
      </w:r>
    </w:p>
    <w:p w14:paraId="0F535C43" w14:textId="77777777" w:rsidR="00852DD3" w:rsidRDefault="00852DD3" w:rsidP="00852DD3">
      <w:pPr>
        <w:widowControl w:val="0"/>
        <w:rPr>
          <w:lang w:val="es-ES"/>
        </w:rPr>
      </w:pPr>
    </w:p>
    <w:p w14:paraId="0C07356F" w14:textId="4B759611" w:rsidR="00852DD3" w:rsidRPr="002F0150" w:rsidRDefault="00852DD3" w:rsidP="002F0150">
      <w:pPr>
        <w:pStyle w:val="Heading1"/>
        <w:widowControl w:val="0"/>
        <w:numPr>
          <w:ilvl w:val="0"/>
          <w:numId w:val="45"/>
        </w:numPr>
        <w:rPr>
          <w:lang w:val="es-ES"/>
        </w:rPr>
      </w:pPr>
      <w:r w:rsidRPr="002F0150">
        <w:rPr>
          <w:lang w:val="es-ES"/>
        </w:rPr>
        <w:t>De conformidad con el párrafo 11 del Acuerdo, el monto de financiación proporcionada podrá reducirse en 161,72</w:t>
      </w:r>
      <w:r w:rsidRPr="002F0150">
        <w:rPr>
          <w:b/>
          <w:lang w:val="es-AR"/>
        </w:rPr>
        <w:t xml:space="preserve"> </w:t>
      </w:r>
      <w:r w:rsidRPr="002F0150">
        <w:rPr>
          <w:lang w:val="es-ES"/>
        </w:rPr>
        <w:t>$EUA por kg PAO de consumo que supere el nivel definido en la fila 1.2 del Apéndice 2</w:t>
      </w:r>
      <w:r w:rsidRPr="002F0150">
        <w:rPr>
          <w:lang w:val="es-ES"/>
        </w:rPr>
        <w:noBreakHyphen/>
        <w:t>A para cada año en que no se haya logrado el objetivo especificado en la fila 1.2 del Apéndice</w:t>
      </w:r>
      <w:r w:rsidR="002F0150">
        <w:rPr>
          <w:lang w:val="es-ES"/>
        </w:rPr>
        <w:t> </w:t>
      </w:r>
      <w:r w:rsidRPr="002F0150">
        <w:rPr>
          <w:lang w:val="es-ES"/>
        </w:rPr>
        <w:t xml:space="preserve">2-A, quedando entendido que la reducción de financiación máxima no excedería el nivel de financiación del tramo que se solicita.  Otras medidas podrían considerarse en casos donde el incumplimiento se extiende durante dos años consecutivos. </w:t>
      </w:r>
    </w:p>
    <w:p w14:paraId="0B99948E" w14:textId="77777777" w:rsidR="00852DD3" w:rsidRDefault="00852DD3" w:rsidP="00852DD3">
      <w:pPr>
        <w:widowControl w:val="0"/>
        <w:numPr>
          <w:ilvl w:val="0"/>
          <w:numId w:val="23"/>
        </w:numPr>
        <w:spacing w:after="240"/>
        <w:outlineLvl w:val="0"/>
        <w:rPr>
          <w:lang w:val="es-ES"/>
        </w:rPr>
      </w:pPr>
      <w:r>
        <w:rPr>
          <w:lang w:val="es-ES"/>
        </w:rPr>
        <w:t>En el caso de que deba aplicarse esta sanción respecto a un año en el que estén vigentes dos acuerdos (dos etapas del plan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p w14:paraId="5C77116D" w14:textId="77777777" w:rsidR="00852DD3" w:rsidRDefault="00852DD3" w:rsidP="00852DD3">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50FE5" w:rsidRPr="00B51A0C" w14:paraId="53E4E8BB" w14:textId="77777777" w:rsidTr="00634675">
        <w:tc>
          <w:tcPr>
            <w:tcW w:w="1871" w:type="dxa"/>
          </w:tcPr>
          <w:p w14:paraId="3C38533B" w14:textId="77777777" w:rsidR="00A50FE5" w:rsidRPr="00C37D54" w:rsidRDefault="00A50FE5" w:rsidP="00634675">
            <w:pPr>
              <w:rPr>
                <w:lang w:val="es-ES"/>
              </w:rPr>
            </w:pPr>
          </w:p>
        </w:tc>
        <w:tc>
          <w:tcPr>
            <w:tcW w:w="1872" w:type="dxa"/>
          </w:tcPr>
          <w:p w14:paraId="57DDC564" w14:textId="77777777" w:rsidR="00A50FE5" w:rsidRPr="00C37D54" w:rsidRDefault="00A50FE5" w:rsidP="00634675">
            <w:pPr>
              <w:rPr>
                <w:lang w:val="es-ES"/>
              </w:rPr>
            </w:pPr>
          </w:p>
        </w:tc>
        <w:tc>
          <w:tcPr>
            <w:tcW w:w="1872" w:type="dxa"/>
            <w:tcBorders>
              <w:bottom w:val="single" w:sz="4" w:space="0" w:color="auto"/>
            </w:tcBorders>
          </w:tcPr>
          <w:p w14:paraId="71EA67B0" w14:textId="77777777" w:rsidR="00A50FE5" w:rsidRPr="00C37D54" w:rsidRDefault="00A50FE5" w:rsidP="00634675">
            <w:pPr>
              <w:rPr>
                <w:lang w:val="es-ES"/>
              </w:rPr>
            </w:pPr>
          </w:p>
        </w:tc>
        <w:tc>
          <w:tcPr>
            <w:tcW w:w="1872" w:type="dxa"/>
          </w:tcPr>
          <w:p w14:paraId="4898CD63" w14:textId="77777777" w:rsidR="00A50FE5" w:rsidRPr="00C37D54" w:rsidRDefault="00A50FE5" w:rsidP="00634675">
            <w:pPr>
              <w:rPr>
                <w:lang w:val="es-ES"/>
              </w:rPr>
            </w:pPr>
          </w:p>
        </w:tc>
        <w:tc>
          <w:tcPr>
            <w:tcW w:w="1873" w:type="dxa"/>
          </w:tcPr>
          <w:p w14:paraId="290C31F2" w14:textId="77777777" w:rsidR="00A50FE5" w:rsidRPr="00C37D54" w:rsidRDefault="00A50FE5" w:rsidP="00634675">
            <w:pPr>
              <w:rPr>
                <w:lang w:val="es-ES"/>
              </w:rPr>
            </w:pPr>
          </w:p>
        </w:tc>
      </w:tr>
    </w:tbl>
    <w:p w14:paraId="0FC12348" w14:textId="77777777" w:rsidR="00A50FE5" w:rsidRPr="00C37D54" w:rsidRDefault="00A50FE5" w:rsidP="00A50FE5">
      <w:pPr>
        <w:rPr>
          <w:lang w:val="es-ES"/>
        </w:rPr>
      </w:pPr>
    </w:p>
    <w:p w14:paraId="319F72BD" w14:textId="77777777" w:rsidR="0087455A" w:rsidRPr="00C37D54" w:rsidRDefault="0087455A" w:rsidP="00A50FE5">
      <w:pPr>
        <w:jc w:val="left"/>
        <w:rPr>
          <w:b/>
          <w:bCs/>
          <w:lang w:val="es-ES"/>
        </w:rPr>
      </w:pPr>
    </w:p>
    <w:sectPr w:rsidR="0087455A" w:rsidRPr="00C37D54" w:rsidSect="00331D36">
      <w:headerReference w:type="even" r:id="rId18"/>
      <w:headerReference w:type="default" r:id="rId19"/>
      <w:headerReference w:type="first" r:id="rId20"/>
      <w:footerReference w:type="first" r:id="rId2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0EFBE8" w14:textId="77777777" w:rsidR="00730A81" w:rsidRDefault="00730A81">
      <w:r>
        <w:separator/>
      </w:r>
    </w:p>
  </w:endnote>
  <w:endnote w:type="continuationSeparator" w:id="0">
    <w:p w14:paraId="61CEF75D" w14:textId="77777777" w:rsidR="00730A81" w:rsidRDefault="00730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F3AB3" w14:textId="77777777" w:rsidR="00A50FE5" w:rsidRPr="0033525D" w:rsidRDefault="00A50FE5">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BBCDA" w14:textId="77777777" w:rsidR="00A50FE5" w:rsidRPr="0033525D" w:rsidRDefault="00A50FE5">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2A6CF" w14:textId="0659B9A8" w:rsidR="00A50FE5" w:rsidRPr="00A50FE5" w:rsidRDefault="00A50FE5" w:rsidP="00A50FE5">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78CFCD62"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57071313"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E37571" w14:textId="77777777" w:rsidR="00730A81" w:rsidRDefault="00730A81">
      <w:r>
        <w:separator/>
      </w:r>
    </w:p>
  </w:footnote>
  <w:footnote w:type="continuationSeparator" w:id="0">
    <w:p w14:paraId="416489AA" w14:textId="77777777" w:rsidR="00730A81" w:rsidRDefault="00730A81">
      <w:r>
        <w:continuationSeparator/>
      </w:r>
    </w:p>
  </w:footnote>
  <w:footnote w:id="1">
    <w:p w14:paraId="7F73305C" w14:textId="77777777" w:rsidR="00A50FE5" w:rsidRPr="00A50FE5" w:rsidRDefault="00A50FE5" w:rsidP="00A50FE5">
      <w:pPr>
        <w:pStyle w:val="FootnoteText"/>
        <w:spacing w:after="60"/>
        <w:rPr>
          <w:lang w:val="es-ES"/>
        </w:rPr>
      </w:pPr>
      <w:r>
        <w:rPr>
          <w:rStyle w:val="FootnoteReference"/>
        </w:rPr>
        <w:footnoteRef/>
      </w:r>
      <w:r w:rsidRPr="00A50FE5">
        <w:rPr>
          <w:lang w:val="es-ES"/>
        </w:rPr>
        <w:t xml:space="preserve"> UNEP/OzL.Pro/ExCom/92/1</w:t>
      </w:r>
    </w:p>
  </w:footnote>
  <w:footnote w:id="2">
    <w:p w14:paraId="011323E6" w14:textId="77777777" w:rsidR="00A50FE5" w:rsidRPr="00A50FE5" w:rsidRDefault="00A50FE5" w:rsidP="00A50FE5">
      <w:pPr>
        <w:pStyle w:val="FootnoteText"/>
        <w:rPr>
          <w:lang w:val="es-ES"/>
        </w:rPr>
      </w:pPr>
      <w:r>
        <w:rPr>
          <w:rStyle w:val="FootnoteReference"/>
        </w:rPr>
        <w:footnoteRef/>
      </w:r>
      <w:r w:rsidRPr="00A50FE5">
        <w:rPr>
          <w:lang w:val="es-ES"/>
        </w:rPr>
        <w:t xml:space="preserve"> Según la nota del 24 de febrero de 2023 dirigida al PNUD por el Ministerio de Medio Ambiente y Silvicultura de Indonesia.</w:t>
      </w:r>
    </w:p>
  </w:footnote>
  <w:footnote w:id="3">
    <w:p w14:paraId="5654E660" w14:textId="77777777" w:rsidR="00A50FE5" w:rsidRPr="00A50FE5" w:rsidRDefault="00A50FE5" w:rsidP="00A50FE5">
      <w:pPr>
        <w:pStyle w:val="FootnoteText"/>
        <w:rPr>
          <w:lang w:val="es-ES"/>
        </w:rPr>
      </w:pPr>
      <w:r>
        <w:rPr>
          <w:rStyle w:val="FootnoteReference"/>
        </w:rPr>
        <w:footnoteRef/>
      </w:r>
      <w:r w:rsidRPr="00A50FE5">
        <w:rPr>
          <w:lang w:val="es-ES"/>
        </w:rPr>
        <w:t xml:space="preserve"> Excepto para importaciones de metilbromuro para usos de cuarentena y previos al envío.</w:t>
      </w:r>
    </w:p>
  </w:footnote>
  <w:footnote w:id="4">
    <w:p w14:paraId="1216D715" w14:textId="77777777" w:rsidR="00A50FE5" w:rsidRPr="00A50FE5" w:rsidRDefault="00A50FE5" w:rsidP="00A50FE5">
      <w:pPr>
        <w:pStyle w:val="FootnoteText"/>
        <w:rPr>
          <w:lang w:val="es-ES"/>
        </w:rPr>
      </w:pPr>
      <w:r>
        <w:rPr>
          <w:rStyle w:val="FootnoteReference"/>
        </w:rPr>
        <w:footnoteRef/>
      </w:r>
      <w:r w:rsidRPr="00A50FE5">
        <w:rPr>
          <w:lang w:val="es-ES"/>
        </w:rPr>
        <w:t xml:space="preserve"> Uno de los dos proveedores de sistemas originales, PT. MCNS Polyurethane Indonesia, se retiró del proyecto y se sustituyó por PT. Intimas Chemindo (decisión 81/49), que originalmente había rechazado participar en la etapa II.</w:t>
      </w:r>
    </w:p>
  </w:footnote>
  <w:footnote w:id="5">
    <w:p w14:paraId="1145F648" w14:textId="77777777" w:rsidR="00A50FE5" w:rsidRPr="00A50FE5" w:rsidRDefault="00A50FE5" w:rsidP="00A50FE5">
      <w:pPr>
        <w:pStyle w:val="FootnoteText"/>
        <w:rPr>
          <w:lang w:val="es-ES"/>
        </w:rPr>
      </w:pPr>
      <w:r>
        <w:rPr>
          <w:rStyle w:val="FootnoteReference"/>
        </w:rPr>
        <w:footnoteRef/>
      </w:r>
      <w:r w:rsidRPr="00A50FE5">
        <w:rPr>
          <w:lang w:val="es-ES"/>
        </w:rPr>
        <w:t xml:space="preserve"> Una plataforma móvil integrada desarrollada con apoyo del proyecto de fortalecimiento institucional para conectar a los técnicos y talleres de servicio y mantenimiento con los consumidores y propietarios de equipos. La plataforma permite a los técnicos certificados ofrecer sus servicios en una aplicación en línea donde se encuentran la oferta y la demanda, y los consumidores y propietarios de equipos pueden localizar a proveedores de servicios según la cualificación y la ubicación. La plataforma también permite a los clientes calificar los proveedores de servicios y recopila información sobre el tipo y tamaño de los equipos (por carga) para los que se ofrece mantenimiento. </w:t>
      </w:r>
    </w:p>
  </w:footnote>
  <w:footnote w:id="6">
    <w:p w14:paraId="4405DDBB" w14:textId="77777777" w:rsidR="00A50FE5" w:rsidRPr="00A50FE5" w:rsidRDefault="00A50FE5" w:rsidP="00A50FE5">
      <w:pPr>
        <w:pStyle w:val="FootnoteText"/>
        <w:rPr>
          <w:lang w:val="es-ES"/>
        </w:rPr>
      </w:pPr>
      <w:r>
        <w:rPr>
          <w:rStyle w:val="FootnoteReference"/>
        </w:rPr>
        <w:footnoteRef/>
      </w:r>
      <w:r w:rsidRPr="00A50FE5">
        <w:rPr>
          <w:lang w:val="es-ES"/>
        </w:rPr>
        <w:t xml:space="preserve"> La decisión 72/19 b) señala que, en el caso de que los informes de verificación no estén listos para la primera reunión del año, la transferencia de fondos aprobada a los organismos solo se produciría después de recibir la Secretaría el informe de verificación que confirma que el país cumplía con el Protocolo de Montreal y el Acuerdo entre su Gobierno y el Comité Ejecutivo.</w:t>
      </w:r>
    </w:p>
  </w:footnote>
  <w:footnote w:id="7">
    <w:p w14:paraId="301823E7" w14:textId="77777777" w:rsidR="00A50FE5" w:rsidRPr="00A50FE5" w:rsidRDefault="00A50FE5" w:rsidP="00A50FE5">
      <w:pPr>
        <w:pStyle w:val="FootnoteText"/>
        <w:rPr>
          <w:lang w:val="es-ES"/>
        </w:rPr>
      </w:pPr>
      <w:r>
        <w:rPr>
          <w:rStyle w:val="FootnoteReference"/>
        </w:rPr>
        <w:footnoteRef/>
      </w:r>
      <w:r w:rsidRPr="00A50FE5">
        <w:rPr>
          <w:lang w:val="es-ES"/>
        </w:rPr>
        <w:t xml:space="preserve"> Conocido comercialmente como 2-BDF.</w:t>
      </w:r>
    </w:p>
  </w:footnote>
  <w:footnote w:id="8">
    <w:p w14:paraId="29262E02" w14:textId="77777777" w:rsidR="00A50FE5" w:rsidRPr="00A50FE5" w:rsidRDefault="00A50FE5" w:rsidP="00A50FE5">
      <w:pPr>
        <w:pStyle w:val="FootnoteText"/>
        <w:rPr>
          <w:lang w:val="es-ES"/>
        </w:rPr>
      </w:pPr>
      <w:r>
        <w:rPr>
          <w:rStyle w:val="FootnoteReference"/>
        </w:rPr>
        <w:footnoteRef/>
      </w:r>
      <w:r w:rsidRPr="00A50FE5">
        <w:rPr>
          <w:lang w:val="es-ES"/>
        </w:rPr>
        <w:t xml:space="preserve"> De conformidad con la decisión 84/92 d), la decisión 90/48 c) alentó a los organismos bilaterales y de ejecución a seguir garantizando que la política operacional de incorporación de la perspectiva de género se aplicara a todos los proyectos, teniendo en cuenta las actividades específicas presentadas en el cuadro 2 del documento UNEP/OzL.Pro/ExCom/90/37.</w:t>
      </w:r>
    </w:p>
  </w:footnote>
  <w:footnote w:id="9">
    <w:p w14:paraId="38BFDB71" w14:textId="77777777" w:rsidR="00A50FE5" w:rsidRPr="00A50FE5" w:rsidRDefault="00A50FE5" w:rsidP="00A50FE5">
      <w:pPr>
        <w:pStyle w:val="FootnoteText"/>
        <w:rPr>
          <w:lang w:val="es-ES"/>
        </w:rPr>
      </w:pPr>
      <w:r>
        <w:rPr>
          <w:rStyle w:val="FootnoteReference"/>
        </w:rPr>
        <w:footnoteRef/>
      </w:r>
      <w:r w:rsidRPr="00A50FE5">
        <w:rPr>
          <w:lang w:val="es-ES"/>
        </w:rPr>
        <w:t xml:space="preserve"> Según nota del 14 de febrero de 2023 dirigida al PNUD por el Ministerio de Medio Ambiente y Silvicultura de Indonesia.</w:t>
      </w:r>
    </w:p>
  </w:footnote>
  <w:footnote w:id="10">
    <w:p w14:paraId="33525A4A" w14:textId="77777777" w:rsidR="00A50FE5" w:rsidRPr="00A50FE5" w:rsidRDefault="00A50FE5" w:rsidP="00A50FE5">
      <w:pPr>
        <w:pStyle w:val="FootnoteText"/>
        <w:rPr>
          <w:lang w:val="es-ES"/>
        </w:rPr>
      </w:pPr>
      <w:r>
        <w:rPr>
          <w:rStyle w:val="FootnoteReference"/>
        </w:rPr>
        <w:footnoteRef/>
      </w:r>
      <w:r w:rsidRPr="00A50FE5">
        <w:rPr>
          <w:lang w:val="es-ES"/>
        </w:rPr>
        <w:t xml:space="preserve"> Decisión 64/42 b)</w:t>
      </w:r>
    </w:p>
  </w:footnote>
  <w:footnote w:id="11">
    <w:p w14:paraId="795E935C" w14:textId="77777777" w:rsidR="00A50FE5" w:rsidRPr="00A50FE5" w:rsidRDefault="00A50FE5" w:rsidP="00A50FE5">
      <w:pPr>
        <w:pStyle w:val="FootnoteText"/>
        <w:rPr>
          <w:lang w:val="es-ES"/>
        </w:rPr>
      </w:pPr>
      <w:r>
        <w:rPr>
          <w:rStyle w:val="FootnoteReference"/>
        </w:rPr>
        <w:footnoteRef/>
      </w:r>
      <w:r w:rsidRPr="00A50FE5">
        <w:rPr>
          <w:lang w:val="es-ES"/>
        </w:rPr>
        <w:t xml:space="preserve"> Decisión 76/38 a)</w:t>
      </w:r>
    </w:p>
  </w:footnote>
  <w:footnote w:id="12">
    <w:p w14:paraId="3C481F64" w14:textId="77777777" w:rsidR="00A50FE5" w:rsidRPr="00A50FE5" w:rsidRDefault="00A50FE5" w:rsidP="00A50FE5">
      <w:pPr>
        <w:pStyle w:val="FootnoteText"/>
        <w:rPr>
          <w:lang w:val="es-ES"/>
        </w:rPr>
      </w:pPr>
      <w:r>
        <w:rPr>
          <w:rStyle w:val="FootnoteReference"/>
        </w:rPr>
        <w:footnoteRef/>
      </w:r>
      <w:r w:rsidRPr="00A50FE5">
        <w:rPr>
          <w:lang w:val="es-ES"/>
        </w:rPr>
        <w:t xml:space="preserve"> Incluye (por centro): unidad de regeneración para refrigerantes diversos, consumibles para un año de operación (es decir, tamiz molecular, mangueras, filtros de aceite), bomba de transferencia de alta velocidad, bomba de vacío, manómetro de vacío, unidad de carga portátil, diez bombonas de refrigerante de 100 lb., diez bombonas de refrigerante de 30 lb., báscula (hasta 1.000 kg), dos identificadores de refrigerante, carrito de transporte, dos herramientas de inspección de bombonas, plataforma para limpieza de bombonas (con unidad de decantación de aceite), equipo para secado de bombonas y máquina de lavado a alta presión.</w:t>
      </w:r>
    </w:p>
  </w:footnote>
  <w:footnote w:id="13">
    <w:p w14:paraId="35E9199E" w14:textId="77777777" w:rsidR="00A50FE5" w:rsidRPr="00A50FE5" w:rsidRDefault="00A50FE5" w:rsidP="00A50FE5">
      <w:pPr>
        <w:pStyle w:val="FootnoteText"/>
        <w:rPr>
          <w:lang w:val="es-ES"/>
        </w:rPr>
      </w:pPr>
      <w:r>
        <w:rPr>
          <w:rStyle w:val="FootnoteReference"/>
        </w:rPr>
        <w:footnoteRef/>
      </w:r>
      <w:r w:rsidRPr="00A50FE5">
        <w:rPr>
          <w:lang w:val="es-ES"/>
        </w:rPr>
        <w:t xml:space="preserve"> Incluye (por centro): equipos básicos de refrigeración, aparatos de aire acondicionado tipo split, unidad de condensación, sistema central de refrigeración comercial, y unidades para formación de visualización de refrigeración comercial; juegos de colectores de hidrocarburos, detectores de fugas de hidrocarburos, básculas, máquina de carga; unidades de recuperación; bomba de vacío, manómetro de vacío, termómetro y bombonas de refrigerante. </w:t>
      </w:r>
    </w:p>
  </w:footnote>
  <w:footnote w:id="14">
    <w:p w14:paraId="4A889784" w14:textId="77777777" w:rsidR="00A50FE5" w:rsidRPr="00A50FE5" w:rsidRDefault="00A50FE5" w:rsidP="00A50FE5">
      <w:pPr>
        <w:pStyle w:val="FootnoteText"/>
        <w:rPr>
          <w:lang w:val="es-ES"/>
        </w:rPr>
      </w:pPr>
      <w:r>
        <w:rPr>
          <w:rStyle w:val="FootnoteReference"/>
        </w:rPr>
        <w:footnoteRef/>
      </w:r>
      <w:r w:rsidRPr="00A50FE5">
        <w:rPr>
          <w:lang w:val="es-ES"/>
        </w:rPr>
        <w:t xml:space="preserve"> Incluye (por taller): conjunto de manómetros, herramientas básicas, bomba de vacío y manómetro, unidades de recuperación A2L/A3, bombonas, detector de fugas, termómetro, extractor de núcleos de válvulas, conjunto de mantenimiento para nitrógeno y etiquetas de refrigerantes inflamables. </w:t>
      </w:r>
    </w:p>
  </w:footnote>
  <w:footnote w:id="15">
    <w:p w14:paraId="752989FA" w14:textId="77777777" w:rsidR="00A50FE5" w:rsidRPr="00A50FE5" w:rsidRDefault="00A50FE5" w:rsidP="00A50FE5">
      <w:pPr>
        <w:pStyle w:val="FootnoteText"/>
        <w:rPr>
          <w:lang w:val="es-ES"/>
        </w:rPr>
      </w:pPr>
      <w:r>
        <w:rPr>
          <w:rStyle w:val="FootnoteReference"/>
        </w:rPr>
        <w:footnoteRef/>
      </w:r>
      <w:r w:rsidRPr="00A50FE5">
        <w:rPr>
          <w:lang w:val="es-ES"/>
        </w:rPr>
        <w:t xml:space="preserve"> De conformidad con la decisión 84/92 d), la decisión 90/48 c) alentó a los organismos bilaterales y de ejecución a seguir garantizando que la política operacional de incorporación de la perspectiva de género se aplicara a todos los proyectos, teniendo en cuenta las actividades específicas presentadas en el cuadro 2 del documento UNEP/OzL.Pro/ExCom/90/37.</w:t>
      </w:r>
    </w:p>
  </w:footnote>
  <w:footnote w:id="16">
    <w:p w14:paraId="559F32A8" w14:textId="77777777" w:rsidR="00A50FE5" w:rsidRPr="00A50FE5" w:rsidRDefault="00A50FE5" w:rsidP="00A50FE5">
      <w:pPr>
        <w:pStyle w:val="FootnoteText"/>
        <w:rPr>
          <w:lang w:val="es-ES"/>
        </w:rPr>
      </w:pPr>
      <w:r>
        <w:rPr>
          <w:rStyle w:val="FootnoteReference"/>
        </w:rPr>
        <w:footnoteRef/>
      </w:r>
      <w:r w:rsidRPr="00A50FE5">
        <w:rPr>
          <w:lang w:val="es-ES"/>
        </w:rPr>
        <w:t xml:space="preserve"> El consumo de HCFC puede ser mayor que cero cualquiera de los años, siempre que la suma de los niveles calculados de consumo en el período de diez años entre el 1 de enero de 2030 y el 1 de enero de 2040 dividida entre diez no supere el 2,5 por ciento del nivel básico de HCFC.</w:t>
      </w:r>
    </w:p>
  </w:footnote>
  <w:footnote w:id="17">
    <w:p w14:paraId="5767342A" w14:textId="77777777" w:rsidR="00A50FE5" w:rsidRPr="00A50FE5" w:rsidRDefault="00A50FE5" w:rsidP="00A50FE5">
      <w:pPr>
        <w:pStyle w:val="FootnoteText"/>
        <w:rPr>
          <w:lang w:val="es-ES"/>
        </w:rPr>
      </w:pPr>
      <w:r>
        <w:rPr>
          <w:rStyle w:val="FootnoteReference"/>
        </w:rPr>
        <w:footnoteRef/>
      </w:r>
      <w:r w:rsidRPr="00A50FE5">
        <w:rPr>
          <w:lang w:val="es-ES"/>
        </w:rPr>
        <w:t xml:space="preserve"> Los técnicos de nivel tres requieren conocimientos y habilidades avanzados para la instalación, mantenimiento y diagnóstico de equipos de refrigeración y aire acondicionado residenciales, incluyendo soldadura, empalmes seguros y la recuperación de refrigerantes, mientras que los técnicos de nivel dos llevan a cabo actividades de mantenimiento sencillas que no requieren la desconexión total ni intervenciones sobre el circuito de refrigerante, como el cambio de repuestos o consumibles (es decir, filtros) y la limpieza y/o higienización de unidades interiores o exteriores. </w:t>
      </w:r>
    </w:p>
  </w:footnote>
  <w:footnote w:id="18">
    <w:p w14:paraId="2D4926FF" w14:textId="77777777" w:rsidR="00A50FE5" w:rsidRPr="00A50FE5" w:rsidRDefault="00A50FE5" w:rsidP="00A50FE5">
      <w:pPr>
        <w:pStyle w:val="FootnoteText"/>
        <w:rPr>
          <w:lang w:val="es-ES"/>
        </w:rPr>
      </w:pPr>
      <w:r>
        <w:rPr>
          <w:rStyle w:val="FootnoteReference"/>
        </w:rPr>
        <w:footnoteRef/>
      </w:r>
      <w:r w:rsidRPr="00A50FE5">
        <w:rPr>
          <w:lang w:val="es-ES"/>
        </w:rPr>
        <w:t xml:space="preserve"> La aplicación MontiR-AC se describe con más detalle en el párrafo 11 a) del presente documento.</w:t>
      </w:r>
    </w:p>
  </w:footnote>
  <w:footnote w:id="19">
    <w:p w14:paraId="6A69C227" w14:textId="77777777" w:rsidR="00A50FE5" w:rsidRPr="00A50FE5" w:rsidRDefault="00A50FE5" w:rsidP="00A50FE5">
      <w:pPr>
        <w:pStyle w:val="FootnoteText"/>
        <w:rPr>
          <w:lang w:val="es-ES"/>
        </w:rPr>
      </w:pPr>
      <w:r>
        <w:rPr>
          <w:rStyle w:val="FootnoteReference"/>
        </w:rPr>
        <w:footnoteRef/>
      </w:r>
      <w:r w:rsidRPr="00A50FE5">
        <w:rPr>
          <w:lang w:val="es-ES"/>
        </w:rPr>
        <w:t xml:space="preserve"> Descrita en el Anexo I del documento UNEP/OzL.Pro/ExCom/91/68.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63B77" w14:textId="54068B16" w:rsidR="00A50FE5" w:rsidRDefault="008D5D8F" w:rsidP="00667EE6">
    <w:pPr>
      <w:jc w:val="left"/>
    </w:pPr>
    <w:r>
      <w:fldChar w:fldCharType="begin"/>
    </w:r>
    <w:r>
      <w:instrText xml:space="preserve"> DOCPROPERTY "Document number"  \* MERGEFORMAT </w:instrText>
    </w:r>
    <w:r>
      <w:fldChar w:fldCharType="separate"/>
    </w:r>
    <w:r w:rsidR="00A50FE5">
      <w:t>UNEP/</w:t>
    </w:r>
    <w:proofErr w:type="spellStart"/>
    <w:r w:rsidR="00A50FE5">
      <w:t>OzL.Pro</w:t>
    </w:r>
    <w:proofErr w:type="spellEnd"/>
    <w:r w:rsidR="00A50FE5">
      <w:t>/ExCom/92/</w:t>
    </w:r>
    <w:r w:rsidR="00DF150E">
      <w:t>2</w:t>
    </w:r>
    <w:r w:rsidR="00A50FE5">
      <w:t>9</w:t>
    </w:r>
    <w:r>
      <w:fldChar w:fldCharType="end"/>
    </w:r>
  </w:p>
  <w:p w14:paraId="6410546F" w14:textId="77777777" w:rsidR="00A50FE5" w:rsidRDefault="00A50FE5" w:rsidP="00A50FE5">
    <w:pPr>
      <w:pStyle w:val="Header"/>
    </w:pPr>
  </w:p>
  <w:p w14:paraId="57ED7769" w14:textId="77777777" w:rsidR="00A50FE5" w:rsidRPr="00A50FE5" w:rsidRDefault="00A50FE5" w:rsidP="00A50F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42334" w14:textId="77777777" w:rsidR="00A50FE5" w:rsidRPr="0033525D" w:rsidRDefault="008D5D8F" w:rsidP="00667EE6">
    <w:pPr>
      <w:jc w:val="right"/>
    </w:pPr>
    <w:r>
      <w:fldChar w:fldCharType="begin"/>
    </w:r>
    <w:r>
      <w:instrText xml:space="preserve"> DOCPROPERTY "Document number"  \* MERGEFORMAT </w:instrText>
    </w:r>
    <w:r>
      <w:fldChar w:fldCharType="separate"/>
    </w:r>
    <w:r w:rsidR="00A50FE5">
      <w:t>UNEP/</w:t>
    </w:r>
    <w:proofErr w:type="spellStart"/>
    <w:r w:rsidR="00A50FE5">
      <w:t>OzL.Pro</w:t>
    </w:r>
    <w:proofErr w:type="spellEnd"/>
    <w:r w:rsidR="00A50FE5">
      <w:t>/ExCom/92/29</w:t>
    </w:r>
    <w:r>
      <w:fldChar w:fldCharType="end"/>
    </w:r>
  </w:p>
  <w:p w14:paraId="7E3A6F36" w14:textId="77777777" w:rsidR="00A50FE5" w:rsidRPr="0033525D" w:rsidRDefault="00A50FE5" w:rsidP="00A50FE5">
    <w:pPr>
      <w:jc w:val="left"/>
    </w:pPr>
  </w:p>
  <w:p w14:paraId="38C295DA" w14:textId="77777777" w:rsidR="00A50FE5" w:rsidRPr="0033525D" w:rsidRDefault="00A50FE5" w:rsidP="00A50FE5">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06344" w14:textId="0AAF300A" w:rsidR="00A50FE5" w:rsidRDefault="008D5D8F" w:rsidP="00766D02">
    <w:pPr>
      <w:jc w:val="left"/>
    </w:pPr>
    <w:r>
      <w:fldChar w:fldCharType="begin"/>
    </w:r>
    <w:r>
      <w:instrText xml:space="preserve"> DOCPROPERTY "Document number"  \* MERGEFORMAT </w:instrText>
    </w:r>
    <w:r>
      <w:fldChar w:fldCharType="separate"/>
    </w:r>
    <w:r w:rsidR="00A50FE5">
      <w:t>UNEP/</w:t>
    </w:r>
    <w:proofErr w:type="spellStart"/>
    <w:r w:rsidR="00A50FE5">
      <w:t>OzL.Pro</w:t>
    </w:r>
    <w:proofErr w:type="spellEnd"/>
    <w:r w:rsidR="00A50FE5">
      <w:t>/ExCom/92/</w:t>
    </w:r>
    <w:r w:rsidR="00DF150E">
      <w:t>2</w:t>
    </w:r>
    <w:r w:rsidR="00A50FE5">
      <w:t>9</w:t>
    </w:r>
    <w:r>
      <w:fldChar w:fldCharType="end"/>
    </w:r>
  </w:p>
  <w:p w14:paraId="71DCD0FC" w14:textId="3F21F09B" w:rsidR="00A50FE5" w:rsidRDefault="00A50FE5" w:rsidP="00766D02">
    <w:pPr>
      <w:pStyle w:val="Header"/>
      <w:jc w:val="left"/>
    </w:pPr>
    <w:r>
      <w:t>Anex</w:t>
    </w:r>
    <w:r w:rsidR="00331D36">
      <w:t>o</w:t>
    </w:r>
    <w:r>
      <w:t xml:space="preserve"> I</w:t>
    </w:r>
  </w:p>
  <w:p w14:paraId="7398111D" w14:textId="77777777" w:rsidR="00A50FE5" w:rsidRDefault="00A50FE5" w:rsidP="00766D02">
    <w:pPr>
      <w:pStyle w:val="Header"/>
      <w:jc w:val="left"/>
    </w:pPr>
  </w:p>
  <w:p w14:paraId="3F4A56F9" w14:textId="77777777" w:rsidR="00A50FE5" w:rsidRPr="00A50FE5" w:rsidRDefault="00A50FE5" w:rsidP="00766D02">
    <w:pPr>
      <w:pStyle w:val="Heade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0A41E" w14:textId="77777777" w:rsidR="00A50FE5" w:rsidRPr="0033525D" w:rsidRDefault="008D5D8F" w:rsidP="00766D02">
    <w:pPr>
      <w:jc w:val="right"/>
    </w:pPr>
    <w:r>
      <w:fldChar w:fldCharType="begin"/>
    </w:r>
    <w:r>
      <w:instrText xml:space="preserve"> DOCPROPERTY "Document number"  \* MERGEFORMAT </w:instrText>
    </w:r>
    <w:r>
      <w:fldChar w:fldCharType="separate"/>
    </w:r>
    <w:r w:rsidR="00A50FE5">
      <w:t>UNEP/</w:t>
    </w:r>
    <w:proofErr w:type="spellStart"/>
    <w:r w:rsidR="00A50FE5">
      <w:t>OzL.Pro</w:t>
    </w:r>
    <w:proofErr w:type="spellEnd"/>
    <w:r w:rsidR="00A50FE5">
      <w:t>/ExCom/92/29</w:t>
    </w:r>
    <w:r>
      <w:fldChar w:fldCharType="end"/>
    </w:r>
  </w:p>
  <w:p w14:paraId="68E4D7C1" w14:textId="7F51F620" w:rsidR="00A50FE5" w:rsidRDefault="00A50FE5" w:rsidP="00766D02">
    <w:pPr>
      <w:jc w:val="right"/>
    </w:pPr>
    <w:r>
      <w:t>Anex</w:t>
    </w:r>
    <w:r w:rsidR="00331D36">
      <w:t>o</w:t>
    </w:r>
    <w:r>
      <w:t xml:space="preserve"> I</w:t>
    </w:r>
  </w:p>
  <w:p w14:paraId="2E36048B" w14:textId="77777777" w:rsidR="00A50FE5" w:rsidRPr="0033525D" w:rsidRDefault="00A50FE5" w:rsidP="00766D02">
    <w:pPr>
      <w:jc w:val="right"/>
    </w:pPr>
  </w:p>
  <w:p w14:paraId="695924E1" w14:textId="77777777" w:rsidR="00A50FE5" w:rsidRPr="0033525D" w:rsidRDefault="00A50FE5" w:rsidP="00766D02">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09B17" w14:textId="2993E9EB" w:rsidR="0087455A" w:rsidRDefault="008D5D8F">
    <w:pPr>
      <w:jc w:val="right"/>
    </w:pPr>
    <w:r>
      <w:fldChar w:fldCharType="begin"/>
    </w:r>
    <w:r>
      <w:instrText xml:space="preserve"> DOCPROPERTY "Document number"  \* MERGEFORMAT </w:instrText>
    </w:r>
    <w:r>
      <w:fldChar w:fldCharType="separate"/>
    </w:r>
    <w:r w:rsidR="00DD25A2">
      <w:t>UNEP/</w:t>
    </w:r>
    <w:proofErr w:type="spellStart"/>
    <w:r w:rsidR="00DD25A2">
      <w:t>OzL.Pro</w:t>
    </w:r>
    <w:proofErr w:type="spellEnd"/>
    <w:r w:rsidR="00DD25A2">
      <w:t>/ExCom/92/</w:t>
    </w:r>
    <w:r w:rsidR="00A50FE5">
      <w:t>19</w:t>
    </w:r>
    <w:r>
      <w:fldChar w:fldCharType="end"/>
    </w:r>
  </w:p>
  <w:p w14:paraId="1DBA7848" w14:textId="35B152EF" w:rsidR="0087455A" w:rsidRDefault="00B60EEC" w:rsidP="00B60EEC">
    <w:pPr>
      <w:jc w:val="right"/>
    </w:pPr>
    <w:r>
      <w:t>An</w:t>
    </w:r>
    <w:r w:rsidR="00A50FE5">
      <w:t>n</w:t>
    </w:r>
    <w:r>
      <w:t>ex I</w:t>
    </w:r>
  </w:p>
  <w:p w14:paraId="15A51B1B" w14:textId="77777777" w:rsidR="0087455A" w:rsidRDefault="0087455A">
    <w:pPr>
      <w:pStyle w:val="Header"/>
    </w:pPr>
  </w:p>
  <w:p w14:paraId="219EF53E" w14:textId="77777777" w:rsidR="00A50FE5" w:rsidRDefault="00A50F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1B8BBC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F1B6800"/>
    <w:multiLevelType w:val="hybridMultilevel"/>
    <w:tmpl w:val="0600AF36"/>
    <w:lvl w:ilvl="0" w:tplc="10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3181300"/>
    <w:multiLevelType w:val="hybridMultilevel"/>
    <w:tmpl w:val="388CCA94"/>
    <w:lvl w:ilvl="0" w:tplc="0421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6"/>
  </w:num>
  <w:num w:numId="18" w16cid:durableId="884561869">
    <w:abstractNumId w:val="17"/>
  </w:num>
  <w:num w:numId="19" w16cid:durableId="1577741968">
    <w:abstractNumId w:val="20"/>
  </w:num>
  <w:num w:numId="20" w16cid:durableId="564873771">
    <w:abstractNumId w:val="13"/>
  </w:num>
  <w:num w:numId="21" w16cid:durableId="2020883554">
    <w:abstractNumId w:val="19"/>
  </w:num>
  <w:num w:numId="22" w16cid:durableId="833912226">
    <w:abstractNumId w:val="15"/>
  </w:num>
  <w:num w:numId="23" w16cid:durableId="108858844">
    <w:abstractNumId w:val="10"/>
  </w:num>
  <w:num w:numId="24" w16cid:durableId="1144542431">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01390259">
    <w:abstractNumId w:val="14"/>
  </w:num>
  <w:num w:numId="26" w16cid:durableId="7464627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406001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06274832">
    <w:abstractNumId w:val="18"/>
  </w:num>
  <w:num w:numId="29" w16cid:durableId="18316801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29024848">
    <w:abstractNumId w:val="12"/>
  </w:num>
  <w:num w:numId="34" w16cid:durableId="17531646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343994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795099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090678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96754200">
    <w:abstractNumId w:val="10"/>
    <w:lvlOverride w:ilvl="0">
      <w:startOverride w:val="11"/>
    </w:lvlOverride>
  </w:num>
  <w:num w:numId="39" w16cid:durableId="18378385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034822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253999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930843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097180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531817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3925106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5A2"/>
    <w:rsid w:val="0002492B"/>
    <w:rsid w:val="00064429"/>
    <w:rsid w:val="00075D88"/>
    <w:rsid w:val="00090588"/>
    <w:rsid w:val="000C5C81"/>
    <w:rsid w:val="000D6841"/>
    <w:rsid w:val="00106F6E"/>
    <w:rsid w:val="00114CAA"/>
    <w:rsid w:val="00175210"/>
    <w:rsid w:val="001B7126"/>
    <w:rsid w:val="001C2D22"/>
    <w:rsid w:val="001F4047"/>
    <w:rsid w:val="00212A45"/>
    <w:rsid w:val="0022687A"/>
    <w:rsid w:val="00235D4C"/>
    <w:rsid w:val="00236F00"/>
    <w:rsid w:val="00240D7C"/>
    <w:rsid w:val="0024162E"/>
    <w:rsid w:val="002425B4"/>
    <w:rsid w:val="00244477"/>
    <w:rsid w:val="002959B4"/>
    <w:rsid w:val="002D5A1A"/>
    <w:rsid w:val="002F0150"/>
    <w:rsid w:val="00331D36"/>
    <w:rsid w:val="0033769F"/>
    <w:rsid w:val="00344EAB"/>
    <w:rsid w:val="003809DD"/>
    <w:rsid w:val="003863A4"/>
    <w:rsid w:val="003B7115"/>
    <w:rsid w:val="00455352"/>
    <w:rsid w:val="00476E28"/>
    <w:rsid w:val="004E3E78"/>
    <w:rsid w:val="006562A2"/>
    <w:rsid w:val="00667EE6"/>
    <w:rsid w:val="0073028E"/>
    <w:rsid w:val="00730A81"/>
    <w:rsid w:val="00766D02"/>
    <w:rsid w:val="00792A47"/>
    <w:rsid w:val="00825A74"/>
    <w:rsid w:val="00831BC5"/>
    <w:rsid w:val="008346BE"/>
    <w:rsid w:val="00847933"/>
    <w:rsid w:val="00852DD3"/>
    <w:rsid w:val="0087455A"/>
    <w:rsid w:val="008D5D8F"/>
    <w:rsid w:val="008E6F6E"/>
    <w:rsid w:val="009351D8"/>
    <w:rsid w:val="00953C93"/>
    <w:rsid w:val="00A50FE5"/>
    <w:rsid w:val="00AA29EB"/>
    <w:rsid w:val="00AB56E5"/>
    <w:rsid w:val="00AC7A52"/>
    <w:rsid w:val="00B35FB3"/>
    <w:rsid w:val="00B51A0C"/>
    <w:rsid w:val="00B60EEC"/>
    <w:rsid w:val="00B84ACF"/>
    <w:rsid w:val="00B931C3"/>
    <w:rsid w:val="00C14E67"/>
    <w:rsid w:val="00C37D54"/>
    <w:rsid w:val="00C60485"/>
    <w:rsid w:val="00D06FD6"/>
    <w:rsid w:val="00D31DFE"/>
    <w:rsid w:val="00D84B6F"/>
    <w:rsid w:val="00DB795B"/>
    <w:rsid w:val="00DC3B22"/>
    <w:rsid w:val="00DD25A2"/>
    <w:rsid w:val="00DF150E"/>
    <w:rsid w:val="00E17F97"/>
    <w:rsid w:val="00E24A55"/>
    <w:rsid w:val="00E31694"/>
    <w:rsid w:val="00EC3F8B"/>
    <w:rsid w:val="00EF1018"/>
    <w:rsid w:val="00EF72CD"/>
    <w:rsid w:val="00F10CD9"/>
    <w:rsid w:val="00F12B29"/>
    <w:rsid w:val="00F25F7C"/>
    <w:rsid w:val="00F6067D"/>
    <w:rsid w:val="00F9224D"/>
    <w:rsid w:val="00FF57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6FD825"/>
  <w15:docId w15:val="{5AE2F498-B13B-42B2-BDBC-10337AF0B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23"/>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23"/>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23"/>
      </w:numPr>
      <w:spacing w:before="240" w:after="60"/>
      <w:outlineLvl w:val="5"/>
    </w:pPr>
    <w:rPr>
      <w:rFonts w:ascii="Arial" w:hAnsi="Arial"/>
      <w:i/>
    </w:rPr>
  </w:style>
  <w:style w:type="paragraph" w:styleId="Heading7">
    <w:name w:val="heading 7"/>
    <w:basedOn w:val="Normal"/>
    <w:next w:val="Normal"/>
    <w:link w:val="Heading7Char"/>
    <w:qFormat/>
    <w:pPr>
      <w:numPr>
        <w:ilvl w:val="6"/>
        <w:numId w:val="23"/>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2959B4"/>
    <w:rPr>
      <w:lang w:val="en-GB"/>
    </w:rPr>
  </w:style>
  <w:style w:type="character" w:styleId="FootnoteReference">
    <w:name w:val="footnote reference"/>
    <w:aliases w:val="Footnote text,Footnote Text1,Footnote Text2"/>
    <w:basedOn w:val="DefaultParagraphFont"/>
    <w:uiPriority w:val="99"/>
    <w:unhideWhenUsed/>
    <w:rsid w:val="002959B4"/>
    <w:rPr>
      <w:vertAlign w:val="superscript"/>
    </w:rPr>
  </w:style>
  <w:style w:type="paragraph" w:styleId="ListParagraph">
    <w:name w:val="List Paragraph"/>
    <w:basedOn w:val="Normal"/>
    <w:link w:val="ListParagraphChar"/>
    <w:uiPriority w:val="34"/>
    <w:qFormat/>
    <w:rsid w:val="00A50FE5"/>
    <w:pPr>
      <w:ind w:left="720"/>
      <w:contextualSpacing/>
    </w:pPr>
    <w:rPr>
      <w:lang w:val="es-ES"/>
    </w:rPr>
  </w:style>
  <w:style w:type="character" w:customStyle="1" w:styleId="ListParagraphChar">
    <w:name w:val="List Paragraph Char"/>
    <w:basedOn w:val="DefaultParagraphFont"/>
    <w:link w:val="ListParagraph"/>
    <w:uiPriority w:val="34"/>
    <w:locked/>
    <w:rsid w:val="00A50FE5"/>
    <w:rPr>
      <w:sz w:val="22"/>
      <w:szCs w:val="22"/>
      <w:lang w:val="es-ES"/>
    </w:rPr>
  </w:style>
  <w:style w:type="paragraph" w:customStyle="1" w:styleId="Default">
    <w:name w:val="Default"/>
    <w:rsid w:val="00A50FE5"/>
    <w:pPr>
      <w:widowControl w:val="0"/>
      <w:autoSpaceDE w:val="0"/>
      <w:autoSpaceDN w:val="0"/>
      <w:adjustRightInd w:val="0"/>
    </w:pPr>
    <w:rPr>
      <w:color w:val="000000"/>
      <w:sz w:val="24"/>
      <w:szCs w:val="24"/>
      <w:lang w:val="es-ES"/>
    </w:rPr>
  </w:style>
  <w:style w:type="table" w:customStyle="1" w:styleId="TableGrid10">
    <w:name w:val="Table Grid1"/>
    <w:basedOn w:val="TableNormal"/>
    <w:next w:val="TableGrid"/>
    <w:uiPriority w:val="59"/>
    <w:rsid w:val="00A50FE5"/>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50FE5"/>
    <w:rPr>
      <w:sz w:val="22"/>
      <w:szCs w:val="22"/>
      <w:lang w:val="es-ES"/>
    </w:rPr>
  </w:style>
  <w:style w:type="paragraph" w:styleId="NormalWeb">
    <w:name w:val="Normal (Web)"/>
    <w:basedOn w:val="Normal"/>
    <w:uiPriority w:val="99"/>
    <w:unhideWhenUsed/>
    <w:rsid w:val="00A50FE5"/>
    <w:pPr>
      <w:jc w:val="left"/>
    </w:pPr>
    <w:rPr>
      <w:rFonts w:eastAsiaTheme="minorHAnsi"/>
      <w:sz w:val="24"/>
      <w:szCs w:val="24"/>
      <w:lang w:val="es-ES"/>
    </w:rPr>
  </w:style>
  <w:style w:type="paragraph" w:styleId="EndnoteText">
    <w:name w:val="endnote text"/>
    <w:basedOn w:val="Normal"/>
    <w:link w:val="EndnoteTextChar"/>
    <w:uiPriority w:val="99"/>
    <w:semiHidden/>
    <w:unhideWhenUsed/>
    <w:rsid w:val="00A50FE5"/>
    <w:rPr>
      <w:sz w:val="20"/>
      <w:szCs w:val="20"/>
      <w:lang w:val="es-ES"/>
    </w:rPr>
  </w:style>
  <w:style w:type="character" w:customStyle="1" w:styleId="EndnoteTextChar">
    <w:name w:val="Endnote Text Char"/>
    <w:basedOn w:val="DefaultParagraphFont"/>
    <w:link w:val="EndnoteText"/>
    <w:uiPriority w:val="99"/>
    <w:semiHidden/>
    <w:rsid w:val="00A50FE5"/>
    <w:rPr>
      <w:lang w:val="es-ES"/>
    </w:rPr>
  </w:style>
  <w:style w:type="character" w:styleId="EndnoteReference">
    <w:name w:val="endnote reference"/>
    <w:basedOn w:val="DefaultParagraphFont"/>
    <w:uiPriority w:val="99"/>
    <w:semiHidden/>
    <w:unhideWhenUsed/>
    <w:rsid w:val="00A50FE5"/>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50FE5"/>
    <w:rPr>
      <w:sz w:val="22"/>
      <w:szCs w:val="22"/>
      <w:lang w:val="en-GB"/>
    </w:rPr>
  </w:style>
  <w:style w:type="character" w:customStyle="1" w:styleId="Heading4Char">
    <w:name w:val="Heading 4 Char"/>
    <w:aliases w:val="Heading 11 Char,para 4 Char,Título 41 Char,heading 4 Char,Heading 41 Char,标题 41 Char,He=ding 41 Char"/>
    <w:basedOn w:val="DefaultParagraphFont"/>
    <w:link w:val="Heading4"/>
    <w:rsid w:val="00A50FE5"/>
    <w:rPr>
      <w:sz w:val="22"/>
      <w:szCs w:val="22"/>
      <w:lang w:val="en-GB"/>
    </w:rPr>
  </w:style>
  <w:style w:type="character" w:customStyle="1" w:styleId="Heading5Char">
    <w:name w:val="Heading 5 Char"/>
    <w:basedOn w:val="DefaultParagraphFont"/>
    <w:link w:val="Heading5"/>
    <w:rsid w:val="00A50FE5"/>
    <w:rPr>
      <w:sz w:val="22"/>
      <w:szCs w:val="22"/>
      <w:lang w:val="en-GB"/>
    </w:rPr>
  </w:style>
  <w:style w:type="character" w:customStyle="1" w:styleId="Heading6Char">
    <w:name w:val="Heading 6 Char"/>
    <w:basedOn w:val="DefaultParagraphFont"/>
    <w:link w:val="Heading6"/>
    <w:rsid w:val="00A50FE5"/>
    <w:rPr>
      <w:rFonts w:ascii="Arial" w:hAnsi="Arial"/>
      <w:i/>
      <w:sz w:val="22"/>
      <w:szCs w:val="22"/>
      <w:lang w:val="en-GB"/>
    </w:rPr>
  </w:style>
  <w:style w:type="character" w:customStyle="1" w:styleId="Heading7Char">
    <w:name w:val="Heading 7 Char"/>
    <w:basedOn w:val="DefaultParagraphFont"/>
    <w:link w:val="Heading7"/>
    <w:rsid w:val="00A50FE5"/>
    <w:rPr>
      <w:rFonts w:ascii="Arial" w:hAnsi="Arial"/>
      <w:sz w:val="22"/>
      <w:szCs w:val="22"/>
      <w:lang w:val="en-GB"/>
    </w:rPr>
  </w:style>
  <w:style w:type="character" w:customStyle="1" w:styleId="Heading8Char">
    <w:name w:val="Heading 8 Char"/>
    <w:basedOn w:val="DefaultParagraphFont"/>
    <w:link w:val="Heading8"/>
    <w:rsid w:val="00A50FE5"/>
    <w:rPr>
      <w:b/>
      <w:sz w:val="22"/>
      <w:szCs w:val="22"/>
      <w:lang w:val="en-GB"/>
    </w:rPr>
  </w:style>
  <w:style w:type="character" w:customStyle="1" w:styleId="Heading9Char">
    <w:name w:val="Heading 9 Char"/>
    <w:basedOn w:val="DefaultParagraphFont"/>
    <w:link w:val="Heading9"/>
    <w:rsid w:val="00A50FE5"/>
    <w:rPr>
      <w:rFonts w:ascii="Arial" w:hAnsi="Arial"/>
      <w:i/>
      <w:sz w:val="18"/>
      <w:szCs w:val="22"/>
      <w:lang w:val="en-GB"/>
    </w:rPr>
  </w:style>
  <w:style w:type="character" w:customStyle="1" w:styleId="HeaderChar">
    <w:name w:val="Header Char"/>
    <w:basedOn w:val="DefaultParagraphFont"/>
    <w:link w:val="Header"/>
    <w:uiPriority w:val="99"/>
    <w:rsid w:val="00A50FE5"/>
    <w:rPr>
      <w:sz w:val="22"/>
      <w:szCs w:val="22"/>
      <w:lang w:val="en-GB"/>
    </w:rPr>
  </w:style>
  <w:style w:type="character" w:customStyle="1" w:styleId="BodyText3Char">
    <w:name w:val="Body Text 3 Char"/>
    <w:basedOn w:val="DefaultParagraphFont"/>
    <w:link w:val="BodyText3"/>
    <w:semiHidden/>
    <w:rsid w:val="00A50FE5"/>
    <w:rPr>
      <w:sz w:val="16"/>
      <w:szCs w:val="16"/>
      <w:lang w:val="en-GB"/>
    </w:rPr>
  </w:style>
  <w:style w:type="character" w:customStyle="1" w:styleId="BodyTextIndent3Char">
    <w:name w:val="Body Text Indent 3 Char"/>
    <w:basedOn w:val="DefaultParagraphFont"/>
    <w:link w:val="BodyTextIndent3"/>
    <w:semiHidden/>
    <w:rsid w:val="00A50FE5"/>
    <w:rPr>
      <w:sz w:val="16"/>
      <w:szCs w:val="16"/>
      <w:lang w:val="en-GB"/>
    </w:rPr>
  </w:style>
  <w:style w:type="character" w:customStyle="1" w:styleId="PlainTextChar">
    <w:name w:val="Plain Text Char"/>
    <w:basedOn w:val="DefaultParagraphFont"/>
    <w:link w:val="PlainText"/>
    <w:semiHidden/>
    <w:rsid w:val="00A50FE5"/>
    <w:rPr>
      <w:rFonts w:ascii="Courier New" w:hAnsi="Courier New" w:cs="Courier New"/>
      <w:szCs w:val="22"/>
      <w:lang w:val="en-GB"/>
    </w:rPr>
  </w:style>
  <w:style w:type="character" w:customStyle="1" w:styleId="SubtitleChar">
    <w:name w:val="Subtitle Char"/>
    <w:basedOn w:val="DefaultParagraphFont"/>
    <w:link w:val="Subtitle"/>
    <w:rsid w:val="00A50FE5"/>
    <w:rPr>
      <w:rFonts w:ascii="Arial" w:hAnsi="Arial" w:cs="Arial"/>
      <w:sz w:val="22"/>
      <w:szCs w:val="22"/>
      <w:lang w:val="en-GB"/>
    </w:rPr>
  </w:style>
  <w:style w:type="character" w:customStyle="1" w:styleId="TitleChar">
    <w:name w:val="Title Char"/>
    <w:basedOn w:val="DefaultParagraphFont"/>
    <w:link w:val="Title"/>
    <w:rsid w:val="00A50FE5"/>
    <w:rPr>
      <w:rFonts w:ascii="Arial" w:hAnsi="Arial" w:cs="Arial"/>
      <w:b/>
      <w:bCs/>
      <w:kern w:val="28"/>
      <w:sz w:val="22"/>
      <w:szCs w:val="22"/>
      <w:lang w:val="en-GB"/>
    </w:rPr>
  </w:style>
  <w:style w:type="character" w:customStyle="1" w:styleId="DateChar">
    <w:name w:val="Date Char"/>
    <w:basedOn w:val="DefaultParagraphFont"/>
    <w:link w:val="Date"/>
    <w:rsid w:val="00A50FE5"/>
    <w:rPr>
      <w:sz w:val="22"/>
      <w:szCs w:val="22"/>
      <w:lang w:val="en-GB"/>
    </w:rPr>
  </w:style>
  <w:style w:type="character" w:styleId="PageNumber">
    <w:name w:val="page number"/>
    <w:basedOn w:val="DefaultParagraphFont"/>
    <w:rsid w:val="00A50FE5"/>
    <w:rPr>
      <w:sz w:val="22"/>
      <w:szCs w:val="22"/>
    </w:rPr>
  </w:style>
  <w:style w:type="paragraph" w:styleId="Caption">
    <w:name w:val="caption"/>
    <w:basedOn w:val="Normal"/>
    <w:next w:val="Normal"/>
    <w:uiPriority w:val="35"/>
    <w:qFormat/>
    <w:rsid w:val="00A50FE5"/>
    <w:pPr>
      <w:spacing w:after="200"/>
      <w:jc w:val="left"/>
    </w:pPr>
    <w:rPr>
      <w:rFonts w:ascii="Calibri" w:eastAsia="Calibri" w:hAnsi="Calibri"/>
      <w:b/>
      <w:bCs/>
      <w:color w:val="4F81BD"/>
      <w:sz w:val="18"/>
      <w:szCs w:val="18"/>
      <w:lang w:val="es-ES"/>
    </w:rPr>
  </w:style>
  <w:style w:type="character" w:customStyle="1" w:styleId="normaltextrun">
    <w:name w:val="normaltextrun"/>
    <w:basedOn w:val="DefaultParagraphFont"/>
    <w:rsid w:val="00A50FE5"/>
  </w:style>
  <w:style w:type="character" w:customStyle="1" w:styleId="eop">
    <w:name w:val="eop"/>
    <w:basedOn w:val="DefaultParagraphFont"/>
    <w:rsid w:val="00A50F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305%20ONU,%2092\S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E625D354D5DAC4DA42E467A7E5B6E96" ma:contentTypeVersion="5" ma:contentTypeDescription="Create a new document." ma:contentTypeScope="" ma:versionID="c6aba4ad7a32f7e1beae780116e495c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1FB43C16-A11A-4625-92F1-583A856FDDB4}"/>
</file>

<file path=customXml/itemProps4.xml><?xml version="1.0" encoding="utf-8"?>
<ds:datastoreItem xmlns:ds="http://schemas.openxmlformats.org/officeDocument/2006/customXml" ds:itemID="{ECAD03F9-DCBD-4480-8CBF-B3671683D835}"/>
</file>

<file path=docProps/app.xml><?xml version="1.0" encoding="utf-8"?>
<Properties xmlns="http://schemas.openxmlformats.org/officeDocument/2006/extended-properties" xmlns:vt="http://schemas.openxmlformats.org/officeDocument/2006/docPropsVTypes">
  <Template>S92-template</Template>
  <TotalTime>281</TotalTime>
  <Pages>35</Pages>
  <Words>16396</Words>
  <Characters>87135</Characters>
  <Application>Microsoft Office Word</Application>
  <DocSecurity>0</DocSecurity>
  <Lines>726</Lines>
  <Paragraphs>206</Paragraphs>
  <ScaleCrop>false</ScaleCrop>
  <HeadingPairs>
    <vt:vector size="2" baseType="variant">
      <vt:variant>
        <vt:lpstr>Title</vt:lpstr>
      </vt:variant>
      <vt:variant>
        <vt:i4>1</vt:i4>
      </vt:variant>
    </vt:vector>
  </HeadingPairs>
  <TitlesOfParts>
    <vt:vector size="1" baseType="lpstr">
      <vt:lpstr>Propuestas de proyectos: Indonesia</vt:lpstr>
    </vt:vector>
  </TitlesOfParts>
  <Company>UNMFS</Company>
  <LinksUpToDate>false</LinksUpToDate>
  <CharactersWithSpaces>103325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Indonesia</dc:title>
  <dc:subject>92nd</dc:subject>
  <dc:creator>Multiple Monitors</dc:creator>
  <cp:lastModifiedBy>HBE</cp:lastModifiedBy>
  <cp:revision>37</cp:revision>
  <cp:lastPrinted>2001-05-26T16:40:00Z</cp:lastPrinted>
  <dcterms:created xsi:type="dcterms:W3CDTF">2023-05-09T14:21:00Z</dcterms:created>
  <dcterms:modified xsi:type="dcterms:W3CDTF">2023-05-23T01:36:00Z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UNEP/OzL.Pro/ExCom/92/29</vt:lpwstr>
  </property>
  <property fmtid="{D5CDD505-2E9C-101B-9397-08002B2CF9AE}" pid="3" name="Revision date">
    <vt:lpwstr>5/7/2023</vt:lpwstr>
  </property>
  <property fmtid="{D5CDD505-2E9C-101B-9397-08002B2CF9AE}" pid="4" name="ContentTypeId">
    <vt:lpwstr>0x0101001E625D354D5DAC4DA42E467A7E5B6E96</vt:lpwstr>
  </property>
  <property fmtid="{D5CDD505-2E9C-101B-9397-08002B2CF9AE}" pid="5" name="Order">
    <vt:r8>148000</vt:r8>
  </property>
  <property fmtid="{D5CDD505-2E9C-101B-9397-08002B2CF9AE}" pid="6" name="MediaServiceImageTags">
    <vt:lpwstr/>
  </property>
  <property fmtid="{D5CDD505-2E9C-101B-9397-08002B2CF9AE}" pid="7" name="SharedWithUsers">
    <vt:lpwstr/>
  </property>
  <property fmtid="{D5CDD505-2E9C-101B-9397-08002B2CF9AE}" pid="9" name="lcf76f155ced4ddcb4097134ff3c332f">
    <vt:lpwstr/>
  </property>
</Properties>
</file>