
<file path=[Content_Types].xml><?xml version="1.0" encoding="utf-8"?>
<Types xmlns="http://schemas.openxmlformats.org/package/2006/content-types">
  <Default Extension="png" ContentType="image/png"/>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A27A71" w:rsidTr="00E0480C">
        <w:trPr>
          <w:trHeight w:val="720"/>
        </w:trPr>
        <w:tc>
          <w:tcPr>
            <w:tcW w:w="5490" w:type="dxa"/>
            <w:gridSpan w:val="2"/>
            <w:tcBorders>
              <w:bottom w:val="single" w:sz="18" w:space="0" w:color="auto"/>
            </w:tcBorders>
          </w:tcPr>
          <w:p w:rsidR="00C15867" w:rsidRPr="00A27A71" w:rsidRDefault="00C15867" w:rsidP="00E048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27A71">
              <w:rPr>
                <w:rFonts w:ascii="Univers" w:hAnsi="Univers"/>
                <w:b/>
                <w:sz w:val="28"/>
                <w:szCs w:val="28"/>
              </w:rPr>
              <w:t>UNITED</w:t>
            </w:r>
            <w:r w:rsidRPr="00A27A71">
              <w:rPr>
                <w:rFonts w:ascii="Univers" w:hAnsi="Univers"/>
                <w:b/>
                <w:sz w:val="28"/>
                <w:szCs w:val="28"/>
              </w:rPr>
              <w:br/>
              <w:t>NATIONS</w:t>
            </w:r>
          </w:p>
        </w:tc>
        <w:tc>
          <w:tcPr>
            <w:tcW w:w="4590" w:type="dxa"/>
            <w:tcBorders>
              <w:bottom w:val="single" w:sz="18" w:space="0" w:color="auto"/>
            </w:tcBorders>
          </w:tcPr>
          <w:p w:rsidR="00C15867" w:rsidRPr="00A27A71" w:rsidRDefault="00C15867" w:rsidP="00E0480C">
            <w:pPr>
              <w:jc w:val="right"/>
              <w:rPr>
                <w:sz w:val="52"/>
                <w:szCs w:val="52"/>
              </w:rPr>
            </w:pPr>
            <w:r w:rsidRPr="00A27A71">
              <w:rPr>
                <w:rFonts w:ascii="Univers Bold" w:hAnsi="Univers Bold"/>
                <w:b/>
                <w:sz w:val="72"/>
              </w:rPr>
              <w:t>EP</w:t>
            </w:r>
          </w:p>
        </w:tc>
      </w:tr>
      <w:tr w:rsidR="00C15867" w:rsidRPr="00A27A71" w:rsidTr="00E048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27A71" w:rsidRDefault="00C15867" w:rsidP="00E0480C">
            <w:pPr>
              <w:spacing w:before="120"/>
            </w:pPr>
            <w:r w:rsidRPr="00A27A71">
              <w:rPr>
                <w:noProof/>
                <w:lang w:val="en-CA" w:eastAsia="en-CA"/>
              </w:rPr>
              <w:drawing>
                <wp:anchor distT="0" distB="0" distL="114300" distR="114300" simplePos="0" relativeHeight="251660288" behindDoc="0" locked="0" layoutInCell="1" allowOverlap="1" wp14:anchorId="1A8F429B" wp14:editId="04FAF3B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27A71">
              <w:rPr>
                <w:noProof/>
                <w:lang w:val="en-CA" w:eastAsia="en-CA"/>
              </w:rPr>
              <w:drawing>
                <wp:anchor distT="0" distB="0" distL="114300" distR="114300" simplePos="0" relativeHeight="251661312" behindDoc="1" locked="0" layoutInCell="0" allowOverlap="1" wp14:anchorId="2A63E721" wp14:editId="55A6B34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27A71" w:rsidRDefault="00C15867" w:rsidP="00E048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27A71">
              <w:rPr>
                <w:rFonts w:ascii="Univers" w:hAnsi="Univers"/>
                <w:b/>
                <w:sz w:val="32"/>
              </w:rPr>
              <w:t>United Nations</w:t>
            </w:r>
          </w:p>
          <w:p w:rsidR="00C15867" w:rsidRPr="00A27A71" w:rsidRDefault="00C15867" w:rsidP="00E048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27A71">
              <w:rPr>
                <w:rFonts w:ascii="Univers" w:hAnsi="Univers"/>
                <w:b/>
                <w:sz w:val="32"/>
              </w:rPr>
              <w:t>Environment</w:t>
            </w:r>
          </w:p>
          <w:p w:rsidR="00C15867" w:rsidRPr="00A27A71" w:rsidRDefault="00C15867" w:rsidP="00E048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27A71">
              <w:rPr>
                <w:rFonts w:ascii="Univers" w:hAnsi="Univers"/>
                <w:b/>
                <w:sz w:val="32"/>
              </w:rPr>
              <w:t>Programme</w:t>
            </w:r>
          </w:p>
          <w:p w:rsidR="00C15867" w:rsidRPr="00A27A71" w:rsidRDefault="00C15867" w:rsidP="00E0480C">
            <w:pPr>
              <w:spacing w:before="720"/>
              <w:ind w:left="158"/>
            </w:pPr>
          </w:p>
        </w:tc>
        <w:tc>
          <w:tcPr>
            <w:tcW w:w="4590" w:type="dxa"/>
            <w:tcBorders>
              <w:top w:val="nil"/>
              <w:left w:val="nil"/>
              <w:bottom w:val="single" w:sz="36" w:space="0" w:color="auto"/>
              <w:right w:val="nil"/>
            </w:tcBorders>
          </w:tcPr>
          <w:p w:rsidR="00C15867" w:rsidRPr="00A27A71" w:rsidRDefault="00C15867" w:rsidP="00E0480C">
            <w:r w:rsidRPr="00A27A71">
              <w:t>Distr.</w:t>
            </w:r>
          </w:p>
          <w:p w:rsidR="00923540" w:rsidRPr="00A27A71" w:rsidRDefault="00923540" w:rsidP="00923540">
            <w:r w:rsidRPr="00A27A71">
              <w:t>GENERAL</w:t>
            </w:r>
          </w:p>
          <w:p w:rsidR="00C15867" w:rsidRPr="00A27A71" w:rsidRDefault="00C15867" w:rsidP="00E0480C"/>
          <w:p w:rsidR="00C15867" w:rsidRPr="00A27A71" w:rsidRDefault="00C15867" w:rsidP="00E0480C"/>
          <w:p w:rsidR="00C15867" w:rsidRPr="00A27A71" w:rsidRDefault="0014049E" w:rsidP="00E0480C">
            <w:fldSimple w:instr=" DOCPROPERTY &quot;Document number&quot;  \* MERGEFORMAT ">
              <w:r w:rsidR="00B77D27" w:rsidRPr="00A27A71">
                <w:t>UNEP/OzL.Pro/ExCom/79/32</w:t>
              </w:r>
            </w:fldSimple>
          </w:p>
          <w:p w:rsidR="00C15867" w:rsidRPr="00A27A71" w:rsidRDefault="00BC2495" w:rsidP="00E0480C">
            <w:r w:rsidRPr="00A27A71">
              <w:fldChar w:fldCharType="begin"/>
            </w:r>
            <w:r w:rsidR="00851352" w:rsidRPr="00A27A71">
              <w:instrText xml:space="preserve"> DOCPROPERTY "Revision date" \@ "d MMMM YYYY"  \* MERGEFORMAT </w:instrText>
            </w:r>
            <w:r w:rsidRPr="00A27A71">
              <w:fldChar w:fldCharType="separate"/>
            </w:r>
            <w:r w:rsidR="00F76143">
              <w:t>16 June 2017</w:t>
            </w:r>
            <w:r w:rsidRPr="00A27A71">
              <w:fldChar w:fldCharType="end"/>
            </w:r>
          </w:p>
          <w:p w:rsidR="00C15867" w:rsidRPr="00A27A71" w:rsidRDefault="00C15867" w:rsidP="00E0480C">
            <w:pPr>
              <w:rPr>
                <w:caps/>
              </w:rPr>
            </w:pPr>
          </w:p>
          <w:p w:rsidR="00C15867" w:rsidRPr="00A27A71" w:rsidRDefault="00C15867" w:rsidP="00E0480C">
            <w:r w:rsidRPr="00A27A71">
              <w:t>ORIGINAL: ENGLISH</w:t>
            </w:r>
          </w:p>
        </w:tc>
      </w:tr>
    </w:tbl>
    <w:p w:rsidR="00BF3022" w:rsidRPr="00A27A71" w:rsidRDefault="00C15867" w:rsidP="00BF3022">
      <w:pPr>
        <w:jc w:val="left"/>
      </w:pPr>
      <w:r w:rsidRPr="00A27A71">
        <w:t>EXECUTIVE COMMITTEE OF</w:t>
      </w:r>
      <w:r w:rsidRPr="00A27A71">
        <w:br/>
        <w:t xml:space="preserve">  THE MULTILATERAL FUND FOR THE</w:t>
      </w:r>
      <w:r w:rsidRPr="00A27A71">
        <w:br/>
        <w:t xml:space="preserve">  IMPLEMENTATION OF THE MONTREAL PROTOCOL</w:t>
      </w:r>
      <w:r w:rsidRPr="00A27A71">
        <w:br/>
      </w:r>
      <w:r w:rsidR="00BF3022" w:rsidRPr="00A27A71">
        <w:t>Seventy-</w:t>
      </w:r>
      <w:r w:rsidR="00214863" w:rsidRPr="00A27A71">
        <w:t>nin</w:t>
      </w:r>
      <w:r w:rsidR="00831979" w:rsidRPr="00A27A71">
        <w:t xml:space="preserve">th </w:t>
      </w:r>
      <w:r w:rsidR="00BF3022" w:rsidRPr="00A27A71">
        <w:t>Meeting</w:t>
      </w:r>
    </w:p>
    <w:p w:rsidR="009960E5" w:rsidRPr="00A27A71" w:rsidRDefault="00214863" w:rsidP="00BF3022">
      <w:pPr>
        <w:jc w:val="left"/>
      </w:pPr>
      <w:r w:rsidRPr="00A27A71">
        <w:t>Bangkok</w:t>
      </w:r>
      <w:r w:rsidR="00BF3022" w:rsidRPr="00A27A71">
        <w:t xml:space="preserve">, </w:t>
      </w:r>
      <w:r w:rsidRPr="00A27A71">
        <w:t>3</w:t>
      </w:r>
      <w:r w:rsidR="00BF3022" w:rsidRPr="00A27A71">
        <w:t xml:space="preserve">-7 </w:t>
      </w:r>
      <w:r w:rsidRPr="00A27A71">
        <w:t>July</w:t>
      </w:r>
      <w:r w:rsidR="00BF3022" w:rsidRPr="00A27A71">
        <w:t xml:space="preserve"> 2017 </w:t>
      </w:r>
    </w:p>
    <w:p w:rsidR="00C15867" w:rsidRPr="00A27A71" w:rsidRDefault="00C15867" w:rsidP="009960E5">
      <w:pPr>
        <w:jc w:val="left"/>
      </w:pPr>
    </w:p>
    <w:p w:rsidR="00C15867" w:rsidRPr="00A27A71" w:rsidRDefault="00C15867" w:rsidP="00C15867">
      <w:pPr>
        <w:pStyle w:val="Heading3"/>
        <w:numPr>
          <w:ilvl w:val="0"/>
          <w:numId w:val="0"/>
        </w:numPr>
        <w:spacing w:after="0"/>
      </w:pPr>
    </w:p>
    <w:p w:rsidR="004E7F9C" w:rsidRPr="00A27A71" w:rsidRDefault="004E7F9C" w:rsidP="004E7F9C">
      <w:pPr>
        <w:pStyle w:val="Title1"/>
      </w:pPr>
    </w:p>
    <w:p w:rsidR="004E7F9C" w:rsidRPr="00A27A71" w:rsidRDefault="004E7F9C" w:rsidP="004E7F9C">
      <w:pPr>
        <w:pStyle w:val="Title1"/>
      </w:pPr>
    </w:p>
    <w:p w:rsidR="00C905D9" w:rsidRPr="00A27A71" w:rsidRDefault="00C905D9" w:rsidP="00C905D9">
      <w:pPr>
        <w:jc w:val="center"/>
        <w:rPr>
          <w:b/>
        </w:rPr>
      </w:pPr>
      <w:r w:rsidRPr="00A27A71">
        <w:rPr>
          <w:b/>
        </w:rPr>
        <w:t xml:space="preserve">PROJECT PROPOSAL:  </w:t>
      </w:r>
      <w:r w:rsidR="00E0480C" w:rsidRPr="00A27A71">
        <w:rPr>
          <w:b/>
        </w:rPr>
        <w:t>EGYPT</w:t>
      </w:r>
    </w:p>
    <w:p w:rsidR="00C905D9" w:rsidRPr="00A27A71" w:rsidRDefault="00C905D9" w:rsidP="00C905D9"/>
    <w:p w:rsidR="00C905D9" w:rsidRPr="00A27A71" w:rsidRDefault="00C905D9" w:rsidP="00501F30">
      <w:pPr>
        <w:tabs>
          <w:tab w:val="left" w:pos="6136"/>
        </w:tabs>
      </w:pPr>
    </w:p>
    <w:p w:rsidR="00C905D9" w:rsidRPr="00A27A71" w:rsidRDefault="00C905D9" w:rsidP="00C905D9">
      <w:pPr>
        <w:ind w:firstLine="720"/>
      </w:pPr>
      <w:r w:rsidRPr="00A27A71">
        <w:t xml:space="preserve">This document consists of the comments and recommendation of the Secretariat on the following project proposal: </w:t>
      </w:r>
    </w:p>
    <w:p w:rsidR="00C905D9" w:rsidRPr="00A27A71" w:rsidRDefault="00C905D9" w:rsidP="00C905D9"/>
    <w:p w:rsidR="00C905D9" w:rsidRPr="00A27A71" w:rsidRDefault="00C905D9" w:rsidP="00C905D9">
      <w:pPr>
        <w:rPr>
          <w:u w:val="single"/>
        </w:rPr>
      </w:pPr>
      <w:r w:rsidRPr="00A27A71">
        <w:rPr>
          <w:u w:val="single"/>
        </w:rPr>
        <w:t>Phase-out</w:t>
      </w:r>
    </w:p>
    <w:p w:rsidR="00C905D9" w:rsidRPr="00A27A71" w:rsidRDefault="00C905D9" w:rsidP="00C905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8"/>
        <w:gridCol w:w="3240"/>
      </w:tblGrid>
      <w:tr w:rsidR="00C905D9" w:rsidRPr="00A27A71" w:rsidTr="00974B36">
        <w:tc>
          <w:tcPr>
            <w:tcW w:w="6228" w:type="dxa"/>
          </w:tcPr>
          <w:p w:rsidR="00C905D9" w:rsidRPr="00A27A71" w:rsidRDefault="00C905D9" w:rsidP="00E0480C">
            <w:pPr>
              <w:numPr>
                <w:ilvl w:val="0"/>
                <w:numId w:val="21"/>
              </w:numPr>
              <w:contextualSpacing/>
            </w:pPr>
            <w:r w:rsidRPr="00A27A71">
              <w:t>HCFC phase-out management plan (</w:t>
            </w:r>
            <w:r w:rsidR="007F53A9" w:rsidRPr="00A27A71">
              <w:t>stage </w:t>
            </w:r>
            <w:r w:rsidRPr="00A27A71">
              <w:t>II, first tranche)</w:t>
            </w:r>
          </w:p>
        </w:tc>
        <w:tc>
          <w:tcPr>
            <w:tcW w:w="3240" w:type="dxa"/>
          </w:tcPr>
          <w:p w:rsidR="00C905D9" w:rsidRPr="00A27A71" w:rsidRDefault="00E0480C" w:rsidP="0032368B">
            <w:pPr>
              <w:jc w:val="right"/>
              <w:rPr>
                <w:b/>
              </w:rPr>
            </w:pPr>
            <w:r w:rsidRPr="00A27A71">
              <w:t xml:space="preserve">UNIDO, UNDP, </w:t>
            </w:r>
            <w:r w:rsidR="00E61A05" w:rsidRPr="00A27A71">
              <w:t>UN</w:t>
            </w:r>
            <w:r w:rsidR="0032368B" w:rsidRPr="00A27A71">
              <w:t> Environment</w:t>
            </w:r>
            <w:r w:rsidRPr="00A27A71">
              <w:t>, Government of Germany</w:t>
            </w:r>
          </w:p>
        </w:tc>
      </w:tr>
    </w:tbl>
    <w:p w:rsidR="00C905D9" w:rsidRPr="00A27A71" w:rsidRDefault="00C905D9" w:rsidP="00C905D9"/>
    <w:p w:rsidR="00C905D9" w:rsidRPr="00A27A71" w:rsidRDefault="00C905D9" w:rsidP="00C905D9"/>
    <w:p w:rsidR="00C905D9" w:rsidRPr="00A27A71" w:rsidRDefault="00C905D9" w:rsidP="00C905D9"/>
    <w:p w:rsidR="00C905D9" w:rsidRPr="00A27A71" w:rsidRDefault="00C905D9" w:rsidP="00C905D9"/>
    <w:p w:rsidR="00C905D9" w:rsidRPr="00A27A71" w:rsidRDefault="00C905D9" w:rsidP="00C905D9">
      <w:r w:rsidRPr="00A27A71">
        <w:br w:type="page"/>
      </w:r>
    </w:p>
    <w:p w:rsidR="00C905D9" w:rsidRPr="00A27A71" w:rsidRDefault="00C905D9" w:rsidP="00C905D9"/>
    <w:p w:rsidR="00FD26A0" w:rsidRPr="00A27A71" w:rsidRDefault="00FD26A0" w:rsidP="00FD26A0">
      <w:pPr>
        <w:spacing w:after="80"/>
        <w:jc w:val="center"/>
        <w:rPr>
          <w:b/>
          <w:sz w:val="24"/>
        </w:rPr>
      </w:pPr>
      <w:r w:rsidRPr="00A27A71">
        <w:rPr>
          <w:b/>
          <w:sz w:val="24"/>
        </w:rPr>
        <w:t>PROJECT EVALUATION SHEET – MULTI-YEAR PROJECTS</w:t>
      </w:r>
    </w:p>
    <w:p w:rsidR="00FD26A0" w:rsidRPr="00A27A71" w:rsidRDefault="00FD26A0" w:rsidP="00FD26A0">
      <w:pPr>
        <w:spacing w:after="80"/>
        <w:jc w:val="center"/>
        <w:rPr>
          <w:b/>
          <w:sz w:val="24"/>
        </w:rPr>
      </w:pPr>
      <w:r w:rsidRPr="00A27A71">
        <w:rPr>
          <w:b/>
          <w:sz w:val="24"/>
        </w:rPr>
        <w:t>Egypt</w:t>
      </w:r>
    </w:p>
    <w:p w:rsidR="00FD26A0" w:rsidRPr="00A27A71" w:rsidRDefault="00FD26A0" w:rsidP="00FD26A0">
      <w:pPr>
        <w:spacing w:after="8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5000"/>
      </w:tblGrid>
      <w:tr w:rsidR="00FD26A0" w:rsidRPr="00A27A71" w:rsidTr="00B77D27">
        <w:trPr>
          <w:trHeight w:val="240"/>
          <w:jc w:val="center"/>
        </w:trPr>
        <w:tc>
          <w:tcPr>
            <w:tcW w:w="4788" w:type="dxa"/>
            <w:shd w:val="clear" w:color="auto" w:fill="auto"/>
          </w:tcPr>
          <w:p w:rsidR="00FD26A0" w:rsidRPr="00A27A71" w:rsidRDefault="00FD26A0" w:rsidP="00B77D27">
            <w:pPr>
              <w:spacing w:after="80"/>
              <w:jc w:val="left"/>
              <w:rPr>
                <w:b/>
                <w:sz w:val="18"/>
                <w:szCs w:val="18"/>
              </w:rPr>
            </w:pPr>
            <w:r w:rsidRPr="00A27A71">
              <w:rPr>
                <w:b/>
                <w:sz w:val="18"/>
                <w:szCs w:val="18"/>
              </w:rPr>
              <w:t>(I) PROJECT TITLE</w:t>
            </w:r>
          </w:p>
        </w:tc>
        <w:tc>
          <w:tcPr>
            <w:tcW w:w="4788" w:type="dxa"/>
            <w:shd w:val="clear" w:color="auto" w:fill="auto"/>
          </w:tcPr>
          <w:p w:rsidR="00FD26A0" w:rsidRPr="00A27A71" w:rsidRDefault="00FD26A0" w:rsidP="00B77D27">
            <w:pPr>
              <w:spacing w:after="80"/>
              <w:jc w:val="center"/>
              <w:rPr>
                <w:b/>
                <w:sz w:val="18"/>
                <w:szCs w:val="18"/>
              </w:rPr>
            </w:pPr>
            <w:r w:rsidRPr="00A27A71">
              <w:rPr>
                <w:b/>
                <w:sz w:val="18"/>
                <w:szCs w:val="18"/>
              </w:rPr>
              <w:t>AGENCY</w:t>
            </w:r>
          </w:p>
        </w:tc>
      </w:tr>
      <w:tr w:rsidR="00FD26A0" w:rsidRPr="00A27A71" w:rsidTr="00B77D27">
        <w:trPr>
          <w:trHeight w:val="240"/>
          <w:jc w:val="center"/>
        </w:trPr>
        <w:tc>
          <w:tcPr>
            <w:tcW w:w="4788" w:type="dxa"/>
            <w:shd w:val="clear" w:color="auto" w:fill="auto"/>
          </w:tcPr>
          <w:p w:rsidR="00FD26A0" w:rsidRPr="00A27A71" w:rsidRDefault="00FD26A0" w:rsidP="00B77D27">
            <w:pPr>
              <w:spacing w:after="80"/>
              <w:jc w:val="center"/>
              <w:rPr>
                <w:sz w:val="18"/>
                <w:szCs w:val="18"/>
              </w:rPr>
            </w:pPr>
            <w:r w:rsidRPr="00A27A71">
              <w:rPr>
                <w:sz w:val="18"/>
                <w:szCs w:val="18"/>
              </w:rPr>
              <w:t>HCFC phase-out plan (Stage II)</w:t>
            </w:r>
          </w:p>
        </w:tc>
        <w:tc>
          <w:tcPr>
            <w:tcW w:w="4788" w:type="dxa"/>
            <w:shd w:val="clear" w:color="auto" w:fill="auto"/>
          </w:tcPr>
          <w:p w:rsidR="00FD26A0" w:rsidRPr="00A27A71" w:rsidRDefault="00FD26A0" w:rsidP="00B77D27">
            <w:pPr>
              <w:spacing w:after="80"/>
              <w:jc w:val="center"/>
              <w:rPr>
                <w:sz w:val="18"/>
                <w:szCs w:val="18"/>
              </w:rPr>
            </w:pPr>
            <w:r w:rsidRPr="00A27A71">
              <w:rPr>
                <w:sz w:val="18"/>
              </w:rPr>
              <w:t>UNIDO (lead), UNDP, UN Environment, Germany</w:t>
            </w:r>
          </w:p>
        </w:tc>
      </w:tr>
    </w:tbl>
    <w:p w:rsidR="00FD26A0" w:rsidRPr="00A27A71" w:rsidRDefault="00FD26A0" w:rsidP="00FD26A0">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D26A0" w:rsidRPr="00A27A71" w:rsidTr="00B77D27">
        <w:trPr>
          <w:trHeight w:val="240"/>
          <w:jc w:val="center"/>
        </w:trPr>
        <w:tc>
          <w:tcPr>
            <w:tcW w:w="5200" w:type="dxa"/>
            <w:shd w:val="clear" w:color="auto" w:fill="auto"/>
          </w:tcPr>
          <w:p w:rsidR="00FD26A0" w:rsidRPr="00A27A71" w:rsidRDefault="00FD26A0" w:rsidP="00B77D27">
            <w:pPr>
              <w:spacing w:after="60"/>
              <w:jc w:val="left"/>
              <w:rPr>
                <w:b/>
                <w:sz w:val="18"/>
              </w:rPr>
            </w:pPr>
            <w:r w:rsidRPr="00A27A71">
              <w:rPr>
                <w:b/>
                <w:sz w:val="18"/>
              </w:rPr>
              <w:t>(II) LATEST ARTICLE 7 DATA (Annex C Group l)</w:t>
            </w:r>
          </w:p>
        </w:tc>
        <w:tc>
          <w:tcPr>
            <w:tcW w:w="2400" w:type="dxa"/>
            <w:shd w:val="clear" w:color="auto" w:fill="auto"/>
          </w:tcPr>
          <w:p w:rsidR="00FD26A0" w:rsidRPr="00A27A71" w:rsidRDefault="00FD26A0" w:rsidP="00B77D27">
            <w:pPr>
              <w:spacing w:after="60"/>
              <w:jc w:val="center"/>
              <w:rPr>
                <w:sz w:val="18"/>
              </w:rPr>
            </w:pPr>
            <w:r w:rsidRPr="00A27A71">
              <w:rPr>
                <w:sz w:val="18"/>
              </w:rPr>
              <w:t>Year: 2016</w:t>
            </w:r>
          </w:p>
        </w:tc>
        <w:tc>
          <w:tcPr>
            <w:tcW w:w="2400" w:type="dxa"/>
            <w:shd w:val="clear" w:color="auto" w:fill="auto"/>
          </w:tcPr>
          <w:p w:rsidR="00FD26A0" w:rsidRPr="00A27A71" w:rsidRDefault="00FD26A0" w:rsidP="00B77D27">
            <w:pPr>
              <w:spacing w:after="60"/>
              <w:jc w:val="right"/>
              <w:rPr>
                <w:sz w:val="18"/>
              </w:rPr>
            </w:pPr>
            <w:r w:rsidRPr="00A27A71">
              <w:rPr>
                <w:sz w:val="18"/>
              </w:rPr>
              <w:t>346.5 (ODP tonnes)</w:t>
            </w:r>
          </w:p>
        </w:tc>
      </w:tr>
    </w:tbl>
    <w:p w:rsidR="00FD26A0" w:rsidRPr="00A27A71" w:rsidRDefault="00FD26A0" w:rsidP="00FD26A0">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FD26A0" w:rsidRPr="00A27A71" w:rsidTr="00B77D27">
        <w:trPr>
          <w:trHeight w:val="240"/>
          <w:jc w:val="center"/>
        </w:trPr>
        <w:tc>
          <w:tcPr>
            <w:tcW w:w="0" w:type="auto"/>
            <w:gridSpan w:val="8"/>
            <w:shd w:val="clear" w:color="auto" w:fill="auto"/>
          </w:tcPr>
          <w:p w:rsidR="00FD26A0" w:rsidRPr="00A27A71" w:rsidRDefault="00FD26A0" w:rsidP="00B77D27">
            <w:pPr>
              <w:spacing w:after="60"/>
              <w:jc w:val="left"/>
              <w:rPr>
                <w:b/>
                <w:sz w:val="18"/>
              </w:rPr>
            </w:pPr>
            <w:r w:rsidRPr="00A27A71">
              <w:rPr>
                <w:b/>
                <w:sz w:val="18"/>
              </w:rPr>
              <w:t>(III) LATEST COUNTRY PROGRAMME SECTORAL DATA (ODP tonnes)</w:t>
            </w:r>
          </w:p>
        </w:tc>
        <w:tc>
          <w:tcPr>
            <w:tcW w:w="0" w:type="auto"/>
            <w:gridSpan w:val="2"/>
            <w:shd w:val="clear" w:color="auto" w:fill="auto"/>
          </w:tcPr>
          <w:p w:rsidR="00FD26A0" w:rsidRPr="00A27A71" w:rsidRDefault="00FD26A0" w:rsidP="00B77D27">
            <w:pPr>
              <w:spacing w:after="60"/>
              <w:jc w:val="right"/>
              <w:rPr>
                <w:b/>
                <w:sz w:val="18"/>
              </w:rPr>
            </w:pPr>
            <w:r w:rsidRPr="00A27A71">
              <w:rPr>
                <w:b/>
                <w:sz w:val="18"/>
              </w:rPr>
              <w:t>Year: 2016</w:t>
            </w:r>
          </w:p>
        </w:tc>
      </w:tr>
      <w:tr w:rsidR="00FD26A0" w:rsidRPr="00A27A71" w:rsidTr="00B77D27">
        <w:trPr>
          <w:trHeight w:val="240"/>
          <w:jc w:val="center"/>
        </w:trPr>
        <w:tc>
          <w:tcPr>
            <w:tcW w:w="0" w:type="auto"/>
            <w:shd w:val="clear" w:color="auto" w:fill="auto"/>
          </w:tcPr>
          <w:p w:rsidR="00FD26A0" w:rsidRPr="00A27A71" w:rsidRDefault="00FD26A0" w:rsidP="00B77D27">
            <w:pPr>
              <w:spacing w:after="60"/>
              <w:jc w:val="center"/>
              <w:rPr>
                <w:sz w:val="18"/>
              </w:rPr>
            </w:pPr>
            <w:r w:rsidRPr="00A27A71">
              <w:rPr>
                <w:sz w:val="18"/>
              </w:rPr>
              <w:t>Chemical</w:t>
            </w:r>
          </w:p>
        </w:tc>
        <w:tc>
          <w:tcPr>
            <w:tcW w:w="0" w:type="auto"/>
            <w:shd w:val="clear" w:color="auto" w:fill="auto"/>
          </w:tcPr>
          <w:p w:rsidR="00FD26A0" w:rsidRPr="00A27A71" w:rsidRDefault="00FD26A0" w:rsidP="00B77D27">
            <w:pPr>
              <w:spacing w:after="60"/>
              <w:jc w:val="center"/>
              <w:rPr>
                <w:sz w:val="18"/>
              </w:rPr>
            </w:pPr>
            <w:r w:rsidRPr="00A27A71">
              <w:rPr>
                <w:sz w:val="18"/>
              </w:rPr>
              <w:t>Aerosol</w:t>
            </w:r>
          </w:p>
        </w:tc>
        <w:tc>
          <w:tcPr>
            <w:tcW w:w="0" w:type="auto"/>
            <w:shd w:val="clear" w:color="auto" w:fill="auto"/>
          </w:tcPr>
          <w:p w:rsidR="00FD26A0" w:rsidRPr="00A27A71" w:rsidRDefault="00FD26A0" w:rsidP="00B77D27">
            <w:pPr>
              <w:spacing w:after="60"/>
              <w:jc w:val="center"/>
              <w:rPr>
                <w:sz w:val="18"/>
              </w:rPr>
            </w:pPr>
            <w:r w:rsidRPr="00A27A71">
              <w:rPr>
                <w:sz w:val="18"/>
              </w:rPr>
              <w:t>Foam</w:t>
            </w:r>
          </w:p>
        </w:tc>
        <w:tc>
          <w:tcPr>
            <w:tcW w:w="0" w:type="auto"/>
            <w:shd w:val="clear" w:color="auto" w:fill="auto"/>
          </w:tcPr>
          <w:p w:rsidR="00FD26A0" w:rsidRPr="00A27A71" w:rsidRDefault="00FD26A0" w:rsidP="00B77D27">
            <w:pPr>
              <w:spacing w:after="60"/>
              <w:jc w:val="center"/>
              <w:rPr>
                <w:sz w:val="18"/>
              </w:rPr>
            </w:pPr>
            <w:r w:rsidRPr="00A27A71">
              <w:rPr>
                <w:sz w:val="18"/>
              </w:rPr>
              <w:t>Fire fighting</w:t>
            </w:r>
          </w:p>
        </w:tc>
        <w:tc>
          <w:tcPr>
            <w:tcW w:w="0" w:type="auto"/>
            <w:gridSpan w:val="2"/>
            <w:shd w:val="clear" w:color="auto" w:fill="auto"/>
          </w:tcPr>
          <w:p w:rsidR="00FD26A0" w:rsidRPr="00A27A71" w:rsidRDefault="00FD26A0" w:rsidP="00B77D27">
            <w:pPr>
              <w:spacing w:after="60"/>
              <w:jc w:val="center"/>
              <w:rPr>
                <w:sz w:val="18"/>
              </w:rPr>
            </w:pPr>
            <w:r w:rsidRPr="00A27A71">
              <w:rPr>
                <w:sz w:val="18"/>
              </w:rPr>
              <w:t>Refrigeration</w:t>
            </w:r>
          </w:p>
        </w:tc>
        <w:tc>
          <w:tcPr>
            <w:tcW w:w="0" w:type="auto"/>
            <w:shd w:val="clear" w:color="auto" w:fill="auto"/>
          </w:tcPr>
          <w:p w:rsidR="00FD26A0" w:rsidRPr="00A27A71" w:rsidRDefault="00FD26A0" w:rsidP="00B77D27">
            <w:pPr>
              <w:spacing w:after="60"/>
              <w:jc w:val="center"/>
              <w:rPr>
                <w:sz w:val="18"/>
              </w:rPr>
            </w:pPr>
            <w:r w:rsidRPr="00A27A71">
              <w:rPr>
                <w:sz w:val="18"/>
              </w:rPr>
              <w:t>Solvent</w:t>
            </w:r>
          </w:p>
        </w:tc>
        <w:tc>
          <w:tcPr>
            <w:tcW w:w="0" w:type="auto"/>
            <w:shd w:val="clear" w:color="auto" w:fill="auto"/>
          </w:tcPr>
          <w:p w:rsidR="00FD26A0" w:rsidRPr="00A27A71" w:rsidRDefault="00FD26A0" w:rsidP="00B77D27">
            <w:pPr>
              <w:spacing w:after="60"/>
              <w:jc w:val="center"/>
              <w:rPr>
                <w:sz w:val="18"/>
              </w:rPr>
            </w:pPr>
            <w:r w:rsidRPr="00A27A71">
              <w:rPr>
                <w:sz w:val="18"/>
              </w:rPr>
              <w:t>Process agent</w:t>
            </w:r>
          </w:p>
        </w:tc>
        <w:tc>
          <w:tcPr>
            <w:tcW w:w="0" w:type="auto"/>
            <w:shd w:val="clear" w:color="auto" w:fill="auto"/>
          </w:tcPr>
          <w:p w:rsidR="00FD26A0" w:rsidRPr="00A27A71" w:rsidRDefault="00FD26A0" w:rsidP="00B77D27">
            <w:pPr>
              <w:spacing w:after="60"/>
              <w:jc w:val="center"/>
              <w:rPr>
                <w:sz w:val="18"/>
              </w:rPr>
            </w:pPr>
            <w:r w:rsidRPr="00A27A71">
              <w:rPr>
                <w:sz w:val="18"/>
              </w:rPr>
              <w:t>Lab use</w:t>
            </w:r>
          </w:p>
        </w:tc>
        <w:tc>
          <w:tcPr>
            <w:tcW w:w="0" w:type="auto"/>
            <w:shd w:val="clear" w:color="auto" w:fill="auto"/>
          </w:tcPr>
          <w:p w:rsidR="00FD26A0" w:rsidRPr="00A27A71" w:rsidRDefault="00FD26A0" w:rsidP="00B77D27">
            <w:pPr>
              <w:spacing w:after="60"/>
              <w:jc w:val="center"/>
              <w:rPr>
                <w:sz w:val="18"/>
              </w:rPr>
            </w:pPr>
            <w:r w:rsidRPr="00A27A71">
              <w:rPr>
                <w:sz w:val="18"/>
              </w:rPr>
              <w:t>Total sector consumption</w:t>
            </w:r>
          </w:p>
        </w:tc>
      </w:tr>
      <w:tr w:rsidR="00FD26A0" w:rsidRPr="00A27A71" w:rsidTr="00B77D27">
        <w:trPr>
          <w:trHeight w:val="240"/>
          <w:jc w:val="center"/>
        </w:trPr>
        <w:tc>
          <w:tcPr>
            <w:tcW w:w="0" w:type="auto"/>
            <w:gridSpan w:val="4"/>
            <w:shd w:val="clear" w:color="auto" w:fill="auto"/>
          </w:tcPr>
          <w:p w:rsidR="00FD26A0" w:rsidRPr="00A27A71" w:rsidRDefault="00FD26A0" w:rsidP="00B77D27">
            <w:pPr>
              <w:spacing w:after="60"/>
              <w:jc w:val="center"/>
              <w:rPr>
                <w:sz w:val="18"/>
              </w:rPr>
            </w:pPr>
            <w:r w:rsidRPr="00A27A71">
              <w:rPr>
                <w:sz w:val="18"/>
              </w:rPr>
              <w:t xml:space="preserve"> </w:t>
            </w:r>
          </w:p>
        </w:tc>
        <w:tc>
          <w:tcPr>
            <w:tcW w:w="0" w:type="auto"/>
            <w:shd w:val="clear" w:color="auto" w:fill="auto"/>
          </w:tcPr>
          <w:p w:rsidR="00FD26A0" w:rsidRPr="00A27A71" w:rsidRDefault="00FD26A0" w:rsidP="00B77D27">
            <w:pPr>
              <w:spacing w:after="60"/>
              <w:jc w:val="center"/>
              <w:rPr>
                <w:sz w:val="18"/>
              </w:rPr>
            </w:pPr>
            <w:r w:rsidRPr="00A27A71">
              <w:rPr>
                <w:sz w:val="18"/>
              </w:rPr>
              <w:t>Manufacturing</w:t>
            </w:r>
          </w:p>
        </w:tc>
        <w:tc>
          <w:tcPr>
            <w:tcW w:w="0" w:type="auto"/>
            <w:shd w:val="clear" w:color="auto" w:fill="auto"/>
          </w:tcPr>
          <w:p w:rsidR="00FD26A0" w:rsidRPr="00A27A71" w:rsidRDefault="00FD26A0" w:rsidP="00B77D27">
            <w:pPr>
              <w:spacing w:after="60"/>
              <w:jc w:val="center"/>
              <w:rPr>
                <w:sz w:val="18"/>
              </w:rPr>
            </w:pPr>
            <w:r w:rsidRPr="00A27A71">
              <w:rPr>
                <w:sz w:val="18"/>
              </w:rPr>
              <w:t>Servicing</w:t>
            </w:r>
          </w:p>
        </w:tc>
        <w:tc>
          <w:tcPr>
            <w:tcW w:w="0" w:type="auto"/>
            <w:gridSpan w:val="4"/>
            <w:shd w:val="clear" w:color="auto" w:fill="auto"/>
          </w:tcPr>
          <w:p w:rsidR="00FD26A0" w:rsidRPr="00A27A71" w:rsidRDefault="00FD26A0" w:rsidP="00B77D27">
            <w:pPr>
              <w:spacing w:after="60"/>
              <w:jc w:val="center"/>
              <w:rPr>
                <w:sz w:val="18"/>
              </w:rPr>
            </w:pPr>
          </w:p>
        </w:tc>
      </w:tr>
      <w:tr w:rsidR="00FD26A0" w:rsidRPr="00A27A71" w:rsidTr="00B77D27">
        <w:trPr>
          <w:trHeight w:val="240"/>
          <w:jc w:val="center"/>
        </w:trPr>
        <w:tc>
          <w:tcPr>
            <w:tcW w:w="1200" w:type="dxa"/>
            <w:tcBorders>
              <w:bottom w:val="single" w:sz="4" w:space="0" w:color="5F497A" w:themeColor="accent4" w:themeShade="BF"/>
            </w:tcBorders>
            <w:shd w:val="clear" w:color="auto" w:fill="auto"/>
          </w:tcPr>
          <w:p w:rsidR="00FD26A0" w:rsidRPr="00A27A71" w:rsidRDefault="00FD26A0" w:rsidP="00B77D27">
            <w:pPr>
              <w:spacing w:after="60"/>
              <w:jc w:val="left"/>
              <w:rPr>
                <w:sz w:val="18"/>
              </w:rPr>
            </w:pPr>
            <w:r w:rsidRPr="00A27A71">
              <w:rPr>
                <w:sz w:val="18"/>
              </w:rPr>
              <w:t>HCFC-22</w:t>
            </w: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r w:rsidRPr="00A27A71">
              <w:rPr>
                <w:sz w:val="18"/>
              </w:rPr>
              <w:t>30.7</w:t>
            </w: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r w:rsidRPr="00A27A71">
              <w:rPr>
                <w:sz w:val="18"/>
              </w:rPr>
              <w:t>104.9</w:t>
            </w: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r w:rsidRPr="00A27A71">
              <w:rPr>
                <w:sz w:val="18"/>
              </w:rPr>
              <w:t>126.6</w:t>
            </w: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p>
        </w:tc>
        <w:tc>
          <w:tcPr>
            <w:tcW w:w="0" w:type="auto"/>
            <w:tcBorders>
              <w:bottom w:val="single" w:sz="4" w:space="0" w:color="5F497A" w:themeColor="accent4" w:themeShade="BF"/>
            </w:tcBorders>
            <w:shd w:val="clear" w:color="auto" w:fill="auto"/>
          </w:tcPr>
          <w:p w:rsidR="00FD26A0" w:rsidRPr="00A27A71" w:rsidRDefault="00FD26A0" w:rsidP="00B77D27">
            <w:pPr>
              <w:spacing w:after="60"/>
              <w:jc w:val="right"/>
              <w:rPr>
                <w:sz w:val="18"/>
              </w:rPr>
            </w:pPr>
            <w:r w:rsidRPr="00A27A71">
              <w:rPr>
                <w:sz w:val="18"/>
              </w:rPr>
              <w:t>262.2</w:t>
            </w:r>
          </w:p>
        </w:tc>
      </w:tr>
      <w:tr w:rsidR="00FD26A0" w:rsidRPr="00A27A71" w:rsidTr="00B77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left"/>
              <w:rPr>
                <w:sz w:val="18"/>
              </w:rPr>
            </w:pPr>
            <w:r w:rsidRPr="00A27A71">
              <w:rPr>
                <w:sz w:val="18"/>
              </w:rPr>
              <w:t>HCFC-123</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0.1</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bottom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0.1</w:t>
            </w:r>
          </w:p>
        </w:tc>
      </w:tr>
      <w:tr w:rsidR="00FD26A0" w:rsidRPr="00A27A71" w:rsidTr="00B77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left"/>
              <w:rPr>
                <w:sz w:val="18"/>
              </w:rPr>
            </w:pPr>
            <w:r w:rsidRPr="00A27A71">
              <w:rPr>
                <w:sz w:val="18"/>
              </w:rPr>
              <w:t>HCFC-124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r>
      <w:tr w:rsidR="00FD26A0" w:rsidRPr="00A27A71" w:rsidTr="00B77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left"/>
              <w:rPr>
                <w:sz w:val="18"/>
              </w:rPr>
            </w:pPr>
            <w:r w:rsidRPr="00A27A71">
              <w:rPr>
                <w:sz w:val="18"/>
              </w:rPr>
              <w:t>HCFC-141b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80.5</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80.5</w:t>
            </w:r>
          </w:p>
        </w:tc>
      </w:tr>
      <w:tr w:rsidR="00FD26A0" w:rsidRPr="00A27A71" w:rsidTr="00B77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left"/>
              <w:rPr>
                <w:sz w:val="18"/>
              </w:rPr>
            </w:pPr>
            <w:r w:rsidRPr="00A27A71">
              <w:rPr>
                <w:sz w:val="18"/>
              </w:rPr>
              <w:t>HCFC-142b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1.6</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2.2</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3.</w:t>
            </w:r>
            <w:r w:rsidR="00415312" w:rsidRPr="00A27A71">
              <w:rPr>
                <w:sz w:val="18"/>
              </w:rPr>
              <w:t>8</w:t>
            </w:r>
          </w:p>
        </w:tc>
      </w:tr>
      <w:tr w:rsidR="00FD26A0" w:rsidRPr="00A27A71" w:rsidTr="00B77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left"/>
              <w:rPr>
                <w:sz w:val="18"/>
              </w:rPr>
            </w:pPr>
            <w:r w:rsidRPr="00A27A71">
              <w:rPr>
                <w:sz w:val="18"/>
              </w:rPr>
              <w:t>HCFC-141b in imported pre-blended polyol</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19.6</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FD26A0" w:rsidRPr="00A27A71" w:rsidRDefault="00FD26A0" w:rsidP="00B77D27">
            <w:pPr>
              <w:spacing w:after="60"/>
              <w:jc w:val="right"/>
              <w:rPr>
                <w:sz w:val="18"/>
              </w:rPr>
            </w:pPr>
            <w:r w:rsidRPr="00A27A71">
              <w:rPr>
                <w:sz w:val="18"/>
              </w:rPr>
              <w:t>19.6</w:t>
            </w:r>
          </w:p>
        </w:tc>
      </w:tr>
    </w:tbl>
    <w:p w:rsidR="00FD26A0" w:rsidRPr="00A27A71" w:rsidRDefault="00FD26A0" w:rsidP="00FD26A0">
      <w:pPr>
        <w:spacing w:after="60"/>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FD26A0" w:rsidRPr="00A27A71" w:rsidTr="00B77D27">
        <w:trPr>
          <w:trHeight w:val="240"/>
          <w:jc w:val="center"/>
        </w:trPr>
        <w:tc>
          <w:tcPr>
            <w:tcW w:w="0" w:type="auto"/>
            <w:gridSpan w:val="4"/>
            <w:shd w:val="clear" w:color="auto" w:fill="auto"/>
          </w:tcPr>
          <w:p w:rsidR="00FD26A0" w:rsidRPr="00A27A71" w:rsidRDefault="00FD26A0" w:rsidP="00B77D27">
            <w:pPr>
              <w:spacing w:after="60"/>
              <w:jc w:val="left"/>
              <w:rPr>
                <w:b/>
                <w:sz w:val="18"/>
              </w:rPr>
            </w:pPr>
            <w:r w:rsidRPr="00A27A71">
              <w:rPr>
                <w:b/>
                <w:sz w:val="18"/>
              </w:rPr>
              <w:t>(IV) CONSUMPTION DATA (ODP tonnes)</w:t>
            </w:r>
          </w:p>
        </w:tc>
      </w:tr>
      <w:tr w:rsidR="00FD26A0" w:rsidRPr="00A27A71" w:rsidTr="00B77D27">
        <w:trPr>
          <w:trHeight w:val="240"/>
          <w:jc w:val="center"/>
        </w:trPr>
        <w:tc>
          <w:tcPr>
            <w:tcW w:w="0" w:type="auto"/>
            <w:shd w:val="clear" w:color="auto" w:fill="auto"/>
          </w:tcPr>
          <w:p w:rsidR="00FD26A0" w:rsidRPr="00A27A71" w:rsidRDefault="00FD26A0" w:rsidP="00B77D27">
            <w:pPr>
              <w:spacing w:after="60"/>
              <w:jc w:val="center"/>
              <w:rPr>
                <w:sz w:val="18"/>
              </w:rPr>
            </w:pPr>
            <w:r w:rsidRPr="00A27A71">
              <w:rPr>
                <w:sz w:val="18"/>
              </w:rPr>
              <w:t>2009 - 2010 baseline:</w:t>
            </w:r>
          </w:p>
        </w:tc>
        <w:tc>
          <w:tcPr>
            <w:tcW w:w="0" w:type="auto"/>
            <w:shd w:val="clear" w:color="auto" w:fill="auto"/>
          </w:tcPr>
          <w:p w:rsidR="00FD26A0" w:rsidRPr="00A27A71" w:rsidRDefault="00FD26A0" w:rsidP="00B77D27">
            <w:pPr>
              <w:spacing w:after="60"/>
              <w:jc w:val="right"/>
              <w:rPr>
                <w:sz w:val="18"/>
              </w:rPr>
            </w:pPr>
            <w:r w:rsidRPr="00A27A71">
              <w:rPr>
                <w:sz w:val="18"/>
              </w:rPr>
              <w:t>386.3</w:t>
            </w:r>
          </w:p>
        </w:tc>
        <w:tc>
          <w:tcPr>
            <w:tcW w:w="0" w:type="auto"/>
            <w:shd w:val="clear" w:color="auto" w:fill="auto"/>
          </w:tcPr>
          <w:p w:rsidR="00FD26A0" w:rsidRPr="00A27A71" w:rsidRDefault="00FD26A0" w:rsidP="00B77D27">
            <w:pPr>
              <w:spacing w:after="60"/>
              <w:jc w:val="center"/>
              <w:rPr>
                <w:sz w:val="18"/>
              </w:rPr>
            </w:pPr>
            <w:r w:rsidRPr="00A27A71">
              <w:rPr>
                <w:sz w:val="18"/>
              </w:rPr>
              <w:t>Starting point for sustained aggregate reductions:</w:t>
            </w:r>
          </w:p>
        </w:tc>
        <w:tc>
          <w:tcPr>
            <w:tcW w:w="0" w:type="auto"/>
            <w:shd w:val="clear" w:color="auto" w:fill="auto"/>
          </w:tcPr>
          <w:p w:rsidR="00FD26A0" w:rsidRPr="00A27A71" w:rsidRDefault="00FD26A0" w:rsidP="00B77D27">
            <w:pPr>
              <w:spacing w:after="60"/>
              <w:jc w:val="right"/>
              <w:rPr>
                <w:sz w:val="18"/>
              </w:rPr>
            </w:pPr>
            <w:r w:rsidRPr="00A27A71">
              <w:rPr>
                <w:sz w:val="18"/>
              </w:rPr>
              <w:t>484.61</w:t>
            </w:r>
          </w:p>
        </w:tc>
      </w:tr>
      <w:tr w:rsidR="00FD26A0" w:rsidRPr="00A27A71" w:rsidTr="00B77D27">
        <w:trPr>
          <w:trHeight w:val="240"/>
          <w:jc w:val="center"/>
        </w:trPr>
        <w:tc>
          <w:tcPr>
            <w:tcW w:w="0" w:type="auto"/>
            <w:gridSpan w:val="4"/>
            <w:shd w:val="clear" w:color="auto" w:fill="auto"/>
          </w:tcPr>
          <w:p w:rsidR="00FD26A0" w:rsidRPr="00A27A71" w:rsidRDefault="00FD26A0" w:rsidP="00B77D27">
            <w:pPr>
              <w:spacing w:after="60"/>
              <w:jc w:val="center"/>
              <w:rPr>
                <w:b/>
                <w:sz w:val="18"/>
              </w:rPr>
            </w:pPr>
            <w:r w:rsidRPr="00A27A71">
              <w:rPr>
                <w:b/>
                <w:sz w:val="18"/>
              </w:rPr>
              <w:t>CONSUMPTION ELIGIBLE FOR FUNDING (ODP tonnes)</w:t>
            </w:r>
          </w:p>
        </w:tc>
      </w:tr>
      <w:tr w:rsidR="00FD26A0" w:rsidRPr="00A27A71" w:rsidTr="00B77D27">
        <w:trPr>
          <w:trHeight w:val="240"/>
          <w:jc w:val="center"/>
        </w:trPr>
        <w:tc>
          <w:tcPr>
            <w:tcW w:w="0" w:type="auto"/>
            <w:shd w:val="clear" w:color="auto" w:fill="auto"/>
          </w:tcPr>
          <w:p w:rsidR="00FD26A0" w:rsidRPr="00A27A71" w:rsidRDefault="00FD26A0" w:rsidP="00B77D27">
            <w:pPr>
              <w:spacing w:after="60"/>
              <w:jc w:val="center"/>
              <w:rPr>
                <w:sz w:val="18"/>
              </w:rPr>
            </w:pPr>
            <w:r w:rsidRPr="00A27A71">
              <w:rPr>
                <w:sz w:val="18"/>
              </w:rPr>
              <w:t>Already approved:</w:t>
            </w:r>
          </w:p>
        </w:tc>
        <w:tc>
          <w:tcPr>
            <w:tcW w:w="0" w:type="auto"/>
            <w:shd w:val="clear" w:color="auto" w:fill="auto"/>
          </w:tcPr>
          <w:p w:rsidR="00FD26A0" w:rsidRPr="00A27A71" w:rsidRDefault="00FD26A0" w:rsidP="00B77D27">
            <w:pPr>
              <w:spacing w:after="60"/>
              <w:jc w:val="right"/>
              <w:rPr>
                <w:sz w:val="18"/>
              </w:rPr>
            </w:pPr>
            <w:r w:rsidRPr="00A27A71">
              <w:rPr>
                <w:sz w:val="18"/>
              </w:rPr>
              <w:t>174.00</w:t>
            </w:r>
          </w:p>
        </w:tc>
        <w:tc>
          <w:tcPr>
            <w:tcW w:w="0" w:type="auto"/>
            <w:shd w:val="clear" w:color="auto" w:fill="auto"/>
          </w:tcPr>
          <w:p w:rsidR="00FD26A0" w:rsidRPr="00A27A71" w:rsidRDefault="00FD26A0" w:rsidP="00B77D27">
            <w:pPr>
              <w:spacing w:after="60"/>
              <w:jc w:val="center"/>
              <w:rPr>
                <w:sz w:val="18"/>
              </w:rPr>
            </w:pPr>
            <w:r w:rsidRPr="00A27A71">
              <w:rPr>
                <w:sz w:val="18"/>
              </w:rPr>
              <w:t>Remaining:</w:t>
            </w:r>
          </w:p>
        </w:tc>
        <w:tc>
          <w:tcPr>
            <w:tcW w:w="0" w:type="auto"/>
            <w:shd w:val="clear" w:color="auto" w:fill="auto"/>
          </w:tcPr>
          <w:p w:rsidR="00FD26A0" w:rsidRPr="00A27A71" w:rsidRDefault="00FD26A0" w:rsidP="00B77D27">
            <w:pPr>
              <w:spacing w:after="60"/>
              <w:jc w:val="right"/>
              <w:rPr>
                <w:sz w:val="18"/>
              </w:rPr>
            </w:pPr>
            <w:r w:rsidRPr="00A27A71">
              <w:rPr>
                <w:sz w:val="18"/>
              </w:rPr>
              <w:t>310.61</w:t>
            </w:r>
          </w:p>
        </w:tc>
      </w:tr>
    </w:tbl>
    <w:p w:rsidR="00FD26A0" w:rsidRPr="00A27A71" w:rsidRDefault="00FD26A0" w:rsidP="00FD26A0">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6"/>
        <w:gridCol w:w="2395"/>
        <w:gridCol w:w="972"/>
        <w:gridCol w:w="973"/>
        <w:gridCol w:w="973"/>
        <w:gridCol w:w="972"/>
        <w:gridCol w:w="973"/>
        <w:gridCol w:w="1026"/>
      </w:tblGrid>
      <w:tr w:rsidR="00FD26A0" w:rsidRPr="00A27A71" w:rsidTr="00B77D27">
        <w:trPr>
          <w:trHeight w:val="240"/>
          <w:jc w:val="center"/>
        </w:trPr>
        <w:tc>
          <w:tcPr>
            <w:tcW w:w="4158" w:type="dxa"/>
            <w:gridSpan w:val="2"/>
            <w:shd w:val="clear" w:color="auto" w:fill="auto"/>
          </w:tcPr>
          <w:p w:rsidR="00FD26A0" w:rsidRPr="00A27A71" w:rsidRDefault="00FD26A0" w:rsidP="00B77D27">
            <w:pPr>
              <w:spacing w:after="60"/>
              <w:jc w:val="left"/>
              <w:rPr>
                <w:b/>
                <w:sz w:val="18"/>
              </w:rPr>
            </w:pPr>
            <w:r w:rsidRPr="00A27A71">
              <w:rPr>
                <w:b/>
                <w:sz w:val="18"/>
              </w:rPr>
              <w:t>(V) BUSINESS PLAN</w:t>
            </w:r>
          </w:p>
        </w:tc>
        <w:tc>
          <w:tcPr>
            <w:tcW w:w="973" w:type="dxa"/>
            <w:shd w:val="clear" w:color="auto" w:fill="auto"/>
          </w:tcPr>
          <w:p w:rsidR="00FD26A0" w:rsidRPr="00A27A71" w:rsidRDefault="00FD26A0" w:rsidP="00B77D27">
            <w:pPr>
              <w:spacing w:after="60"/>
              <w:jc w:val="center"/>
              <w:rPr>
                <w:b/>
                <w:sz w:val="18"/>
              </w:rPr>
            </w:pPr>
            <w:r w:rsidRPr="00A27A71">
              <w:rPr>
                <w:b/>
                <w:sz w:val="18"/>
              </w:rPr>
              <w:t>2017</w:t>
            </w:r>
          </w:p>
        </w:tc>
        <w:tc>
          <w:tcPr>
            <w:tcW w:w="974" w:type="dxa"/>
            <w:shd w:val="clear" w:color="auto" w:fill="auto"/>
          </w:tcPr>
          <w:p w:rsidR="00FD26A0" w:rsidRPr="00A27A71" w:rsidRDefault="00FD26A0" w:rsidP="00B77D27">
            <w:pPr>
              <w:spacing w:after="60"/>
              <w:jc w:val="center"/>
              <w:rPr>
                <w:b/>
                <w:sz w:val="18"/>
              </w:rPr>
            </w:pPr>
            <w:r w:rsidRPr="00A27A71">
              <w:rPr>
                <w:b/>
                <w:sz w:val="18"/>
              </w:rPr>
              <w:t>2018</w:t>
            </w:r>
          </w:p>
        </w:tc>
        <w:tc>
          <w:tcPr>
            <w:tcW w:w="974" w:type="dxa"/>
            <w:shd w:val="clear" w:color="auto" w:fill="auto"/>
          </w:tcPr>
          <w:p w:rsidR="00FD26A0" w:rsidRPr="00A27A71" w:rsidRDefault="00FD26A0" w:rsidP="00B77D27">
            <w:pPr>
              <w:spacing w:after="60"/>
              <w:jc w:val="center"/>
              <w:rPr>
                <w:b/>
                <w:sz w:val="18"/>
              </w:rPr>
            </w:pPr>
            <w:r w:rsidRPr="00A27A71">
              <w:rPr>
                <w:b/>
                <w:sz w:val="18"/>
              </w:rPr>
              <w:t>2019</w:t>
            </w:r>
          </w:p>
        </w:tc>
        <w:tc>
          <w:tcPr>
            <w:tcW w:w="973" w:type="dxa"/>
            <w:shd w:val="clear" w:color="auto" w:fill="auto"/>
          </w:tcPr>
          <w:p w:rsidR="00FD26A0" w:rsidRPr="00A27A71" w:rsidRDefault="00FD26A0" w:rsidP="00B77D27">
            <w:pPr>
              <w:spacing w:after="60"/>
              <w:jc w:val="center"/>
              <w:rPr>
                <w:b/>
                <w:sz w:val="18"/>
              </w:rPr>
            </w:pPr>
            <w:r w:rsidRPr="00A27A71">
              <w:rPr>
                <w:b/>
                <w:sz w:val="18"/>
              </w:rPr>
              <w:t>2020</w:t>
            </w:r>
          </w:p>
        </w:tc>
        <w:tc>
          <w:tcPr>
            <w:tcW w:w="974" w:type="dxa"/>
            <w:shd w:val="clear" w:color="auto" w:fill="auto"/>
          </w:tcPr>
          <w:p w:rsidR="00FD26A0" w:rsidRPr="00A27A71" w:rsidRDefault="00FD26A0" w:rsidP="00B77D27">
            <w:pPr>
              <w:spacing w:after="60"/>
              <w:jc w:val="center"/>
              <w:rPr>
                <w:b/>
                <w:sz w:val="18"/>
              </w:rPr>
            </w:pPr>
            <w:r w:rsidRPr="00A27A71">
              <w:rPr>
                <w:b/>
                <w:sz w:val="18"/>
              </w:rPr>
              <w:t>After 2020</w:t>
            </w:r>
          </w:p>
        </w:tc>
        <w:tc>
          <w:tcPr>
            <w:tcW w:w="974" w:type="dxa"/>
            <w:shd w:val="clear" w:color="auto" w:fill="auto"/>
          </w:tcPr>
          <w:p w:rsidR="00FD26A0" w:rsidRPr="00A27A71" w:rsidRDefault="00FD26A0" w:rsidP="00B77D27">
            <w:pPr>
              <w:spacing w:after="60"/>
              <w:jc w:val="center"/>
              <w:rPr>
                <w:b/>
                <w:sz w:val="18"/>
              </w:rPr>
            </w:pPr>
            <w:r w:rsidRPr="00A27A71">
              <w:rPr>
                <w:b/>
                <w:sz w:val="18"/>
              </w:rPr>
              <w:t>Total</w:t>
            </w:r>
          </w:p>
        </w:tc>
      </w:tr>
      <w:tr w:rsidR="00FD26A0" w:rsidRPr="00A27A71" w:rsidTr="00B77D27">
        <w:trPr>
          <w:trHeight w:val="240"/>
          <w:jc w:val="center"/>
        </w:trPr>
        <w:tc>
          <w:tcPr>
            <w:tcW w:w="1728" w:type="dxa"/>
            <w:vMerge w:val="restart"/>
            <w:shd w:val="clear" w:color="auto" w:fill="auto"/>
          </w:tcPr>
          <w:p w:rsidR="00FD26A0" w:rsidRPr="00A27A71" w:rsidRDefault="00FD26A0" w:rsidP="00B77D27">
            <w:pPr>
              <w:spacing w:after="60"/>
              <w:jc w:val="center"/>
              <w:rPr>
                <w:sz w:val="18"/>
              </w:rPr>
            </w:pPr>
            <w:r w:rsidRPr="00A27A71">
              <w:rPr>
                <w:sz w:val="18"/>
              </w:rPr>
              <w:t>UNIDO</w:t>
            </w:r>
          </w:p>
        </w:tc>
        <w:tc>
          <w:tcPr>
            <w:tcW w:w="2430" w:type="dxa"/>
            <w:shd w:val="clear" w:color="auto" w:fill="auto"/>
          </w:tcPr>
          <w:p w:rsidR="00FD26A0" w:rsidRPr="00A27A71" w:rsidRDefault="00FD26A0" w:rsidP="00B77D27">
            <w:pPr>
              <w:spacing w:after="60"/>
              <w:jc w:val="left"/>
              <w:rPr>
                <w:sz w:val="18"/>
              </w:rPr>
            </w:pPr>
            <w:r w:rsidRPr="00A27A71">
              <w:rPr>
                <w:sz w:val="18"/>
              </w:rPr>
              <w:t>ODS phase-out (ODP tonnes)</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50.87</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3" w:type="dxa"/>
            <w:shd w:val="clear" w:color="auto" w:fill="auto"/>
          </w:tcPr>
          <w:p w:rsidR="00FD26A0" w:rsidRPr="00A27A71" w:rsidRDefault="004F6983" w:rsidP="00B77D27">
            <w:pPr>
              <w:spacing w:after="60"/>
              <w:jc w:val="right"/>
              <w:rPr>
                <w:sz w:val="18"/>
              </w:rPr>
            </w:pPr>
            <w:r w:rsidRPr="00A27A71">
              <w:rPr>
                <w:sz w:val="18"/>
              </w:rPr>
              <w:t>20.01</w:t>
            </w:r>
          </w:p>
        </w:tc>
        <w:tc>
          <w:tcPr>
            <w:tcW w:w="974" w:type="dxa"/>
            <w:shd w:val="clear" w:color="auto" w:fill="auto"/>
          </w:tcPr>
          <w:p w:rsidR="00FD26A0" w:rsidRPr="00A27A71" w:rsidRDefault="004F6983" w:rsidP="00B77D27">
            <w:pPr>
              <w:spacing w:after="60"/>
              <w:jc w:val="right"/>
              <w:rPr>
                <w:sz w:val="18"/>
              </w:rPr>
            </w:pPr>
            <w:r w:rsidRPr="00A27A71">
              <w:rPr>
                <w:sz w:val="18"/>
              </w:rPr>
              <w:t>36.46</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107.34</w:t>
            </w:r>
            <w:r w:rsidRPr="00A27A71">
              <w:rPr>
                <w:sz w:val="18"/>
              </w:rPr>
              <w:fldChar w:fldCharType="end"/>
            </w:r>
          </w:p>
        </w:tc>
      </w:tr>
      <w:tr w:rsidR="00FD26A0" w:rsidRPr="00A27A71" w:rsidTr="00B77D27">
        <w:trPr>
          <w:trHeight w:val="240"/>
          <w:jc w:val="center"/>
        </w:trPr>
        <w:tc>
          <w:tcPr>
            <w:tcW w:w="1728" w:type="dxa"/>
            <w:vMerge/>
            <w:shd w:val="clear" w:color="auto" w:fill="auto"/>
          </w:tcPr>
          <w:p w:rsidR="00FD26A0" w:rsidRPr="00A27A71" w:rsidRDefault="00FD26A0" w:rsidP="00B77D27">
            <w:pPr>
              <w:spacing w:after="60"/>
              <w:jc w:val="center"/>
              <w:rPr>
                <w:sz w:val="18"/>
              </w:rPr>
            </w:pPr>
          </w:p>
        </w:tc>
        <w:tc>
          <w:tcPr>
            <w:tcW w:w="2430" w:type="dxa"/>
            <w:shd w:val="clear" w:color="auto" w:fill="auto"/>
          </w:tcPr>
          <w:p w:rsidR="00FD26A0" w:rsidRPr="00A27A71" w:rsidRDefault="00FD26A0" w:rsidP="00B77D27">
            <w:pPr>
              <w:spacing w:after="60"/>
              <w:jc w:val="left"/>
              <w:rPr>
                <w:sz w:val="18"/>
              </w:rPr>
            </w:pPr>
            <w:r w:rsidRPr="00A27A71">
              <w:rPr>
                <w:sz w:val="18"/>
              </w:rPr>
              <w:t>Funding (</w:t>
            </w:r>
            <w:r w:rsidR="0013662C" w:rsidRPr="00A27A71">
              <w:rPr>
                <w:sz w:val="18"/>
              </w:rPr>
              <w:t>US $</w:t>
            </w:r>
            <w:r w:rsidRPr="00A27A71">
              <w:rPr>
                <w:sz w:val="18"/>
              </w:rPr>
              <w:t>)</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7,197,85</w:t>
            </w:r>
            <w:r w:rsidR="00F76143">
              <w:rPr>
                <w:sz w:val="18"/>
              </w:rPr>
              <w:t>5</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3" w:type="dxa"/>
            <w:shd w:val="clear" w:color="auto" w:fill="auto"/>
          </w:tcPr>
          <w:p w:rsidR="00FD26A0" w:rsidRPr="00A27A71" w:rsidRDefault="004F6983" w:rsidP="00B77D27">
            <w:pPr>
              <w:spacing w:after="60"/>
              <w:jc w:val="right"/>
              <w:rPr>
                <w:sz w:val="18"/>
              </w:rPr>
            </w:pPr>
            <w:r w:rsidRPr="00A27A71">
              <w:rPr>
                <w:sz w:val="18"/>
              </w:rPr>
              <w:t>2,770,011</w:t>
            </w:r>
          </w:p>
        </w:tc>
        <w:tc>
          <w:tcPr>
            <w:tcW w:w="974" w:type="dxa"/>
            <w:shd w:val="clear" w:color="auto" w:fill="auto"/>
          </w:tcPr>
          <w:p w:rsidR="00FD26A0" w:rsidRPr="00A27A71" w:rsidRDefault="004F6983" w:rsidP="00B77D27">
            <w:pPr>
              <w:spacing w:after="60"/>
              <w:jc w:val="right"/>
              <w:rPr>
                <w:sz w:val="18"/>
              </w:rPr>
            </w:pPr>
            <w:r w:rsidRPr="00A27A71">
              <w:rPr>
                <w:sz w:val="18"/>
              </w:rPr>
              <w:t>4,858,567</w:t>
            </w:r>
          </w:p>
        </w:tc>
        <w:tc>
          <w:tcPr>
            <w:tcW w:w="974" w:type="dxa"/>
            <w:shd w:val="clear" w:color="auto" w:fill="auto"/>
          </w:tcPr>
          <w:p w:rsidR="00FD26A0" w:rsidRPr="00A27A71" w:rsidRDefault="00F76143" w:rsidP="00B77D27">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14,826,433</w:t>
            </w:r>
            <w:r>
              <w:rPr>
                <w:sz w:val="18"/>
              </w:rPr>
              <w:fldChar w:fldCharType="end"/>
            </w:r>
          </w:p>
        </w:tc>
      </w:tr>
      <w:tr w:rsidR="00FD26A0" w:rsidRPr="00A27A71" w:rsidTr="00B77D27">
        <w:trPr>
          <w:trHeight w:val="240"/>
          <w:jc w:val="center"/>
        </w:trPr>
        <w:tc>
          <w:tcPr>
            <w:tcW w:w="1728" w:type="dxa"/>
            <w:vMerge w:val="restart"/>
            <w:shd w:val="clear" w:color="auto" w:fill="auto"/>
          </w:tcPr>
          <w:p w:rsidR="00FD26A0" w:rsidRPr="00A27A71" w:rsidRDefault="00FD26A0" w:rsidP="00B77D27">
            <w:pPr>
              <w:spacing w:after="60"/>
              <w:jc w:val="center"/>
              <w:rPr>
                <w:sz w:val="18"/>
              </w:rPr>
            </w:pPr>
            <w:r w:rsidRPr="00A27A71">
              <w:rPr>
                <w:sz w:val="18"/>
              </w:rPr>
              <w:t>UNDP</w:t>
            </w:r>
          </w:p>
        </w:tc>
        <w:tc>
          <w:tcPr>
            <w:tcW w:w="2430" w:type="dxa"/>
            <w:shd w:val="clear" w:color="auto" w:fill="auto"/>
          </w:tcPr>
          <w:p w:rsidR="00FD26A0" w:rsidRPr="00A27A71" w:rsidRDefault="00FD26A0" w:rsidP="00B77D27">
            <w:pPr>
              <w:spacing w:after="60"/>
              <w:jc w:val="left"/>
              <w:rPr>
                <w:sz w:val="18"/>
              </w:rPr>
            </w:pPr>
            <w:r w:rsidRPr="00A27A71">
              <w:rPr>
                <w:sz w:val="18"/>
              </w:rPr>
              <w:t>ODS phase-out (ODP tonnes)</w:t>
            </w:r>
          </w:p>
        </w:tc>
        <w:tc>
          <w:tcPr>
            <w:tcW w:w="973" w:type="dxa"/>
            <w:shd w:val="clear" w:color="auto" w:fill="auto"/>
          </w:tcPr>
          <w:p w:rsidR="00FD26A0" w:rsidRPr="00A27A71" w:rsidRDefault="004F6983" w:rsidP="00B77D27">
            <w:pPr>
              <w:spacing w:after="60"/>
              <w:jc w:val="right"/>
              <w:rPr>
                <w:sz w:val="18"/>
              </w:rPr>
            </w:pPr>
            <w:r w:rsidRPr="00A27A71">
              <w:rPr>
                <w:sz w:val="18"/>
              </w:rPr>
              <w:t>27.91</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57.36</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18.63</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103.9</w:t>
            </w:r>
            <w:r w:rsidRPr="00A27A71">
              <w:rPr>
                <w:sz w:val="18"/>
              </w:rPr>
              <w:fldChar w:fldCharType="end"/>
            </w:r>
          </w:p>
        </w:tc>
      </w:tr>
      <w:tr w:rsidR="00FD26A0" w:rsidRPr="00A27A71" w:rsidTr="00B77D27">
        <w:trPr>
          <w:trHeight w:val="240"/>
          <w:jc w:val="center"/>
        </w:trPr>
        <w:tc>
          <w:tcPr>
            <w:tcW w:w="1728" w:type="dxa"/>
            <w:vMerge/>
            <w:shd w:val="clear" w:color="auto" w:fill="auto"/>
          </w:tcPr>
          <w:p w:rsidR="00FD26A0" w:rsidRPr="00A27A71" w:rsidRDefault="00FD26A0" w:rsidP="00B77D27">
            <w:pPr>
              <w:spacing w:after="60"/>
              <w:jc w:val="center"/>
              <w:rPr>
                <w:sz w:val="18"/>
              </w:rPr>
            </w:pPr>
          </w:p>
        </w:tc>
        <w:tc>
          <w:tcPr>
            <w:tcW w:w="2430" w:type="dxa"/>
            <w:shd w:val="clear" w:color="auto" w:fill="auto"/>
          </w:tcPr>
          <w:p w:rsidR="00FD26A0" w:rsidRPr="00A27A71" w:rsidRDefault="00FD26A0" w:rsidP="00B77D27">
            <w:pPr>
              <w:spacing w:after="60"/>
              <w:jc w:val="left"/>
              <w:rPr>
                <w:sz w:val="18"/>
              </w:rPr>
            </w:pPr>
            <w:r w:rsidRPr="00A27A71">
              <w:rPr>
                <w:sz w:val="18"/>
              </w:rPr>
              <w:t>Funding (</w:t>
            </w:r>
            <w:r w:rsidR="0013662C" w:rsidRPr="00A27A71">
              <w:rPr>
                <w:sz w:val="18"/>
              </w:rPr>
              <w:t>US $</w:t>
            </w:r>
            <w:r w:rsidRPr="00A27A71">
              <w:rPr>
                <w:sz w:val="18"/>
              </w:rPr>
              <w:t>)</w:t>
            </w:r>
          </w:p>
        </w:tc>
        <w:tc>
          <w:tcPr>
            <w:tcW w:w="973" w:type="dxa"/>
            <w:shd w:val="clear" w:color="auto" w:fill="auto"/>
          </w:tcPr>
          <w:p w:rsidR="00FD26A0" w:rsidRPr="00A27A71" w:rsidRDefault="004F6983" w:rsidP="00F76143">
            <w:pPr>
              <w:spacing w:after="60"/>
              <w:jc w:val="right"/>
              <w:rPr>
                <w:sz w:val="18"/>
              </w:rPr>
            </w:pPr>
            <w:r w:rsidRPr="00A27A71">
              <w:rPr>
                <w:sz w:val="18"/>
              </w:rPr>
              <w:t>2,250,</w:t>
            </w:r>
            <w:r w:rsidR="00F76143">
              <w:rPr>
                <w:sz w:val="18"/>
              </w:rPr>
              <w:t>424</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C61BE6">
            <w:pPr>
              <w:spacing w:after="60"/>
              <w:jc w:val="right"/>
              <w:rPr>
                <w:sz w:val="18"/>
              </w:rPr>
            </w:pPr>
            <w:r w:rsidRPr="00A27A71">
              <w:rPr>
                <w:sz w:val="18"/>
              </w:rPr>
              <w:t>4</w:t>
            </w:r>
            <w:r w:rsidR="00C61BE6" w:rsidRPr="00A27A71">
              <w:rPr>
                <w:sz w:val="18"/>
              </w:rPr>
              <w:t>,</w:t>
            </w:r>
            <w:r w:rsidRPr="00A27A71">
              <w:rPr>
                <w:sz w:val="18"/>
              </w:rPr>
              <w:t>321</w:t>
            </w:r>
            <w:r w:rsidR="00C61BE6" w:rsidRPr="00A27A71">
              <w:rPr>
                <w:sz w:val="18"/>
              </w:rPr>
              <w:t>,</w:t>
            </w:r>
            <w:r w:rsidR="00F76143">
              <w:rPr>
                <w:sz w:val="18"/>
              </w:rPr>
              <w:t>9</w:t>
            </w:r>
            <w:r w:rsidRPr="00A27A71">
              <w:rPr>
                <w:sz w:val="18"/>
              </w:rPr>
              <w:t>65</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1,502,280</w:t>
            </w:r>
          </w:p>
        </w:tc>
        <w:tc>
          <w:tcPr>
            <w:tcW w:w="974" w:type="dxa"/>
            <w:shd w:val="clear" w:color="auto" w:fill="auto"/>
          </w:tcPr>
          <w:p w:rsidR="00FD26A0" w:rsidRPr="00A27A71" w:rsidRDefault="00F76143" w:rsidP="00B77D27">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8,074,669</w:t>
            </w:r>
            <w:r>
              <w:rPr>
                <w:sz w:val="18"/>
              </w:rPr>
              <w:fldChar w:fldCharType="end"/>
            </w:r>
          </w:p>
        </w:tc>
      </w:tr>
      <w:tr w:rsidR="00FD26A0" w:rsidRPr="00A27A71" w:rsidTr="00B77D27">
        <w:trPr>
          <w:trHeight w:val="240"/>
          <w:jc w:val="center"/>
        </w:trPr>
        <w:tc>
          <w:tcPr>
            <w:tcW w:w="1728" w:type="dxa"/>
            <w:vMerge w:val="restart"/>
            <w:shd w:val="clear" w:color="auto" w:fill="auto"/>
          </w:tcPr>
          <w:p w:rsidR="00FD26A0" w:rsidRPr="00A27A71" w:rsidRDefault="00FD26A0" w:rsidP="00B77D27">
            <w:pPr>
              <w:spacing w:after="60"/>
              <w:jc w:val="center"/>
              <w:rPr>
                <w:sz w:val="18"/>
              </w:rPr>
            </w:pPr>
            <w:r w:rsidRPr="00A27A71">
              <w:rPr>
                <w:sz w:val="18"/>
              </w:rPr>
              <w:t>UN Environment</w:t>
            </w:r>
          </w:p>
        </w:tc>
        <w:tc>
          <w:tcPr>
            <w:tcW w:w="2430" w:type="dxa"/>
            <w:shd w:val="clear" w:color="auto" w:fill="auto"/>
          </w:tcPr>
          <w:p w:rsidR="00FD26A0" w:rsidRPr="00A27A71" w:rsidRDefault="00FD26A0" w:rsidP="00B77D27">
            <w:pPr>
              <w:spacing w:after="60"/>
              <w:jc w:val="left"/>
              <w:rPr>
                <w:sz w:val="18"/>
              </w:rPr>
            </w:pPr>
            <w:r w:rsidRPr="00A27A71">
              <w:rPr>
                <w:sz w:val="18"/>
              </w:rPr>
              <w:t>ODS phase-out (ODP tonnes)</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4.0</w:t>
            </w:r>
          </w:p>
        </w:tc>
        <w:tc>
          <w:tcPr>
            <w:tcW w:w="974" w:type="dxa"/>
            <w:shd w:val="clear" w:color="auto" w:fill="auto"/>
          </w:tcPr>
          <w:p w:rsidR="00FD26A0" w:rsidRPr="00A27A71" w:rsidRDefault="004F6983" w:rsidP="00B77D27">
            <w:pPr>
              <w:spacing w:after="60"/>
              <w:jc w:val="right"/>
              <w:rPr>
                <w:sz w:val="18"/>
              </w:rPr>
            </w:pPr>
            <w:r w:rsidRPr="00A27A71">
              <w:rPr>
                <w:sz w:val="18"/>
              </w:rPr>
              <w:t>8.0</w:t>
            </w:r>
          </w:p>
        </w:tc>
        <w:tc>
          <w:tcPr>
            <w:tcW w:w="973" w:type="dxa"/>
            <w:shd w:val="clear" w:color="auto" w:fill="auto"/>
          </w:tcPr>
          <w:p w:rsidR="00FD26A0" w:rsidRPr="00A27A71" w:rsidRDefault="004F6983" w:rsidP="00B77D27">
            <w:pPr>
              <w:spacing w:after="60"/>
              <w:jc w:val="right"/>
              <w:rPr>
                <w:sz w:val="18"/>
              </w:rPr>
            </w:pPr>
            <w:r w:rsidRPr="00A27A71">
              <w:rPr>
                <w:sz w:val="18"/>
              </w:rPr>
              <w:t>2.0</w:t>
            </w:r>
          </w:p>
        </w:tc>
        <w:tc>
          <w:tcPr>
            <w:tcW w:w="974" w:type="dxa"/>
            <w:shd w:val="clear" w:color="auto" w:fill="auto"/>
          </w:tcPr>
          <w:p w:rsidR="00FD26A0" w:rsidRPr="00A27A71" w:rsidRDefault="004F6983" w:rsidP="00B77D27">
            <w:pPr>
              <w:spacing w:after="60"/>
              <w:jc w:val="right"/>
              <w:rPr>
                <w:sz w:val="18"/>
              </w:rPr>
            </w:pPr>
            <w:r w:rsidRPr="00A27A71">
              <w:rPr>
                <w:sz w:val="18"/>
              </w:rPr>
              <w:t>4.0</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18</w:t>
            </w:r>
            <w:r w:rsidRPr="00A27A71">
              <w:rPr>
                <w:sz w:val="18"/>
              </w:rPr>
              <w:fldChar w:fldCharType="end"/>
            </w:r>
            <w:r w:rsidRPr="00A27A71">
              <w:rPr>
                <w:sz w:val="18"/>
              </w:rPr>
              <w:t>.0</w:t>
            </w:r>
          </w:p>
        </w:tc>
      </w:tr>
      <w:tr w:rsidR="00FD26A0" w:rsidRPr="00A27A71" w:rsidTr="00B77D27">
        <w:trPr>
          <w:trHeight w:val="240"/>
          <w:jc w:val="center"/>
        </w:trPr>
        <w:tc>
          <w:tcPr>
            <w:tcW w:w="1728" w:type="dxa"/>
            <w:vMerge/>
            <w:shd w:val="clear" w:color="auto" w:fill="auto"/>
          </w:tcPr>
          <w:p w:rsidR="00FD26A0" w:rsidRPr="00A27A71" w:rsidRDefault="00FD26A0" w:rsidP="00B77D27">
            <w:pPr>
              <w:spacing w:after="60"/>
              <w:jc w:val="center"/>
              <w:rPr>
                <w:sz w:val="18"/>
              </w:rPr>
            </w:pPr>
          </w:p>
        </w:tc>
        <w:tc>
          <w:tcPr>
            <w:tcW w:w="2430" w:type="dxa"/>
            <w:shd w:val="clear" w:color="auto" w:fill="auto"/>
          </w:tcPr>
          <w:p w:rsidR="00FD26A0" w:rsidRPr="00A27A71" w:rsidRDefault="00FD26A0" w:rsidP="00B77D27">
            <w:pPr>
              <w:spacing w:after="60"/>
              <w:jc w:val="left"/>
              <w:rPr>
                <w:sz w:val="18"/>
              </w:rPr>
            </w:pPr>
            <w:r w:rsidRPr="00A27A71">
              <w:rPr>
                <w:sz w:val="18"/>
              </w:rPr>
              <w:t>Funding (</w:t>
            </w:r>
            <w:r w:rsidR="0013662C" w:rsidRPr="00A27A71">
              <w:rPr>
                <w:sz w:val="18"/>
              </w:rPr>
              <w:t>US $</w:t>
            </w:r>
            <w:r w:rsidRPr="00A27A71">
              <w:rPr>
                <w:sz w:val="18"/>
              </w:rPr>
              <w:t>)</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394,473</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3" w:type="dxa"/>
            <w:shd w:val="clear" w:color="auto" w:fill="auto"/>
          </w:tcPr>
          <w:p w:rsidR="00FD26A0" w:rsidRPr="00A27A71" w:rsidRDefault="004F6983" w:rsidP="00B77D27">
            <w:pPr>
              <w:spacing w:after="60"/>
              <w:jc w:val="right"/>
              <w:rPr>
                <w:sz w:val="18"/>
              </w:rPr>
            </w:pPr>
            <w:r w:rsidRPr="00A27A71">
              <w:rPr>
                <w:sz w:val="18"/>
              </w:rPr>
              <w:t>197,236</w:t>
            </w:r>
          </w:p>
        </w:tc>
        <w:tc>
          <w:tcPr>
            <w:tcW w:w="974" w:type="dxa"/>
            <w:shd w:val="clear" w:color="auto" w:fill="auto"/>
          </w:tcPr>
          <w:p w:rsidR="00FD26A0" w:rsidRPr="00A27A71" w:rsidRDefault="004F6983" w:rsidP="00B77D27">
            <w:pPr>
              <w:spacing w:after="60"/>
              <w:jc w:val="right"/>
              <w:rPr>
                <w:sz w:val="18"/>
              </w:rPr>
            </w:pPr>
            <w:r w:rsidRPr="00A27A71">
              <w:rPr>
                <w:sz w:val="18"/>
              </w:rPr>
              <w:t>394,473</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986,182</w:t>
            </w:r>
            <w:r w:rsidRPr="00A27A71">
              <w:rPr>
                <w:sz w:val="18"/>
              </w:rPr>
              <w:fldChar w:fldCharType="end"/>
            </w:r>
          </w:p>
        </w:tc>
      </w:tr>
      <w:tr w:rsidR="00FD26A0" w:rsidRPr="00A27A71" w:rsidTr="00B77D27">
        <w:trPr>
          <w:trHeight w:val="240"/>
          <w:jc w:val="center"/>
        </w:trPr>
        <w:tc>
          <w:tcPr>
            <w:tcW w:w="1728" w:type="dxa"/>
            <w:vMerge w:val="restart"/>
            <w:shd w:val="clear" w:color="auto" w:fill="auto"/>
          </w:tcPr>
          <w:p w:rsidR="00FD26A0" w:rsidRPr="00A27A71" w:rsidRDefault="00FD26A0" w:rsidP="00B77D27">
            <w:pPr>
              <w:spacing w:after="60"/>
              <w:jc w:val="center"/>
              <w:rPr>
                <w:sz w:val="18"/>
              </w:rPr>
            </w:pPr>
            <w:r w:rsidRPr="00A27A71">
              <w:rPr>
                <w:sz w:val="18"/>
              </w:rPr>
              <w:t>Germany</w:t>
            </w:r>
          </w:p>
        </w:tc>
        <w:tc>
          <w:tcPr>
            <w:tcW w:w="2430" w:type="dxa"/>
            <w:shd w:val="clear" w:color="auto" w:fill="auto"/>
          </w:tcPr>
          <w:p w:rsidR="00FD26A0" w:rsidRPr="00A27A71" w:rsidRDefault="00FD26A0" w:rsidP="00B77D27">
            <w:pPr>
              <w:spacing w:after="60"/>
              <w:jc w:val="left"/>
              <w:rPr>
                <w:sz w:val="18"/>
              </w:rPr>
            </w:pPr>
            <w:r w:rsidRPr="00A27A71">
              <w:rPr>
                <w:sz w:val="18"/>
              </w:rPr>
              <w:t>ODS phase-out (ODP tonnes)</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4.0</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4</w:t>
            </w:r>
            <w:r w:rsidRPr="00A27A71">
              <w:rPr>
                <w:sz w:val="18"/>
              </w:rPr>
              <w:fldChar w:fldCharType="end"/>
            </w:r>
            <w:r w:rsidRPr="00A27A71">
              <w:rPr>
                <w:sz w:val="18"/>
              </w:rPr>
              <w:t>.0</w:t>
            </w:r>
          </w:p>
        </w:tc>
      </w:tr>
      <w:tr w:rsidR="00FD26A0" w:rsidRPr="00A27A71" w:rsidTr="00B77D27">
        <w:trPr>
          <w:trHeight w:val="240"/>
          <w:jc w:val="center"/>
        </w:trPr>
        <w:tc>
          <w:tcPr>
            <w:tcW w:w="1728" w:type="dxa"/>
            <w:vMerge/>
            <w:shd w:val="clear" w:color="auto" w:fill="auto"/>
          </w:tcPr>
          <w:p w:rsidR="00FD26A0" w:rsidRPr="00A27A71" w:rsidRDefault="00FD26A0" w:rsidP="00B77D27">
            <w:pPr>
              <w:spacing w:after="60"/>
              <w:jc w:val="center"/>
              <w:rPr>
                <w:sz w:val="18"/>
              </w:rPr>
            </w:pPr>
          </w:p>
        </w:tc>
        <w:tc>
          <w:tcPr>
            <w:tcW w:w="2430" w:type="dxa"/>
            <w:shd w:val="clear" w:color="auto" w:fill="auto"/>
          </w:tcPr>
          <w:p w:rsidR="00FD26A0" w:rsidRPr="00A27A71" w:rsidRDefault="00FD26A0" w:rsidP="00B77D27">
            <w:pPr>
              <w:spacing w:after="60"/>
              <w:jc w:val="left"/>
              <w:rPr>
                <w:sz w:val="18"/>
              </w:rPr>
            </w:pPr>
            <w:r w:rsidRPr="00A27A71">
              <w:rPr>
                <w:sz w:val="18"/>
              </w:rPr>
              <w:t>Funding (</w:t>
            </w:r>
            <w:r w:rsidR="0013662C" w:rsidRPr="00A27A71">
              <w:rPr>
                <w:sz w:val="18"/>
              </w:rPr>
              <w:t>US $</w:t>
            </w:r>
            <w:r w:rsidRPr="00A27A71">
              <w:rPr>
                <w:sz w:val="18"/>
              </w:rPr>
              <w:t>)</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200,000</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3"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t>0</w:t>
            </w:r>
          </w:p>
        </w:tc>
        <w:tc>
          <w:tcPr>
            <w:tcW w:w="974" w:type="dxa"/>
            <w:shd w:val="clear" w:color="auto" w:fill="auto"/>
          </w:tcPr>
          <w:p w:rsidR="00FD26A0" w:rsidRPr="00A27A71" w:rsidRDefault="004F6983" w:rsidP="00B77D27">
            <w:pPr>
              <w:spacing w:after="60"/>
              <w:jc w:val="right"/>
              <w:rPr>
                <w:sz w:val="18"/>
              </w:rPr>
            </w:pPr>
            <w:r w:rsidRPr="00A27A71">
              <w:rPr>
                <w:sz w:val="18"/>
              </w:rPr>
              <w:fldChar w:fldCharType="begin"/>
            </w:r>
            <w:r w:rsidRPr="00A27A71">
              <w:rPr>
                <w:sz w:val="18"/>
              </w:rPr>
              <w:instrText xml:space="preserve"> =SUM(left) </w:instrText>
            </w:r>
            <w:r w:rsidRPr="00A27A71">
              <w:rPr>
                <w:sz w:val="18"/>
              </w:rPr>
              <w:fldChar w:fldCharType="separate"/>
            </w:r>
            <w:r w:rsidRPr="00A27A71">
              <w:rPr>
                <w:noProof/>
                <w:sz w:val="18"/>
              </w:rPr>
              <w:t>200,000</w:t>
            </w:r>
            <w:r w:rsidRPr="00A27A71">
              <w:rPr>
                <w:sz w:val="18"/>
              </w:rPr>
              <w:fldChar w:fldCharType="end"/>
            </w:r>
          </w:p>
        </w:tc>
      </w:tr>
    </w:tbl>
    <w:p w:rsidR="00FD26A0" w:rsidRPr="00A27A71" w:rsidRDefault="00FD26A0" w:rsidP="00FD26A0">
      <w:pPr>
        <w:spacing w:after="60"/>
        <w:jc w:val="center"/>
      </w:pPr>
    </w:p>
    <w:p w:rsidR="00FD26A0" w:rsidRPr="00A27A71" w:rsidRDefault="00FD26A0" w:rsidP="00FD26A0">
      <w:pPr>
        <w:jc w:val="left"/>
      </w:pPr>
      <w:r w:rsidRPr="00A27A71">
        <w:br w:type="page"/>
      </w:r>
    </w:p>
    <w:p w:rsidR="00FD26A0" w:rsidRPr="00A27A71" w:rsidRDefault="00FD26A0" w:rsidP="00FD26A0">
      <w:pPr>
        <w:spacing w:after="60"/>
      </w:pPr>
    </w:p>
    <w:tbl>
      <w:tblPr>
        <w:tblStyle w:val="TableGrid"/>
        <w:tblW w:w="11272" w:type="dxa"/>
        <w:jc w:val="center"/>
        <w:tblInd w:w="5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6"/>
        <w:gridCol w:w="1156"/>
        <w:gridCol w:w="831"/>
        <w:gridCol w:w="936"/>
        <w:gridCol w:w="728"/>
        <w:gridCol w:w="936"/>
        <w:gridCol w:w="777"/>
        <w:gridCol w:w="801"/>
        <w:gridCol w:w="741"/>
        <w:gridCol w:w="801"/>
        <w:gridCol w:w="744"/>
        <w:gridCol w:w="889"/>
        <w:gridCol w:w="1026"/>
      </w:tblGrid>
      <w:tr w:rsidR="002212C9" w:rsidRPr="00A27A71" w:rsidTr="0069138E">
        <w:trPr>
          <w:jc w:val="center"/>
        </w:trPr>
        <w:tc>
          <w:tcPr>
            <w:tcW w:w="2900" w:type="dxa"/>
            <w:gridSpan w:val="3"/>
            <w:shd w:val="clear" w:color="auto" w:fill="auto"/>
          </w:tcPr>
          <w:p w:rsidR="002212C9" w:rsidRPr="00A27A71" w:rsidRDefault="002212C9" w:rsidP="00B77D27">
            <w:pPr>
              <w:spacing w:after="60"/>
              <w:jc w:val="left"/>
              <w:rPr>
                <w:b/>
                <w:sz w:val="18"/>
                <w:szCs w:val="18"/>
              </w:rPr>
            </w:pPr>
            <w:r w:rsidRPr="00A27A71">
              <w:rPr>
                <w:b/>
                <w:sz w:val="18"/>
                <w:szCs w:val="18"/>
              </w:rPr>
              <w:t>(VI) PROJECT DATA</w:t>
            </w:r>
          </w:p>
        </w:tc>
        <w:tc>
          <w:tcPr>
            <w:tcW w:w="936" w:type="dxa"/>
            <w:shd w:val="clear" w:color="auto" w:fill="auto"/>
          </w:tcPr>
          <w:p w:rsidR="002212C9" w:rsidRPr="00A27A71" w:rsidRDefault="002212C9" w:rsidP="00B77D27">
            <w:pPr>
              <w:spacing w:after="60"/>
              <w:jc w:val="center"/>
              <w:rPr>
                <w:b/>
                <w:sz w:val="18"/>
                <w:szCs w:val="18"/>
              </w:rPr>
            </w:pPr>
            <w:r w:rsidRPr="00A27A71">
              <w:rPr>
                <w:b/>
                <w:sz w:val="18"/>
                <w:szCs w:val="18"/>
              </w:rPr>
              <w:t>2017</w:t>
            </w:r>
          </w:p>
        </w:tc>
        <w:tc>
          <w:tcPr>
            <w:tcW w:w="730" w:type="dxa"/>
            <w:shd w:val="clear" w:color="auto" w:fill="auto"/>
          </w:tcPr>
          <w:p w:rsidR="002212C9" w:rsidRPr="00A27A71" w:rsidRDefault="002212C9" w:rsidP="00B77D27">
            <w:pPr>
              <w:spacing w:after="60"/>
              <w:jc w:val="center"/>
              <w:rPr>
                <w:b/>
                <w:sz w:val="18"/>
                <w:szCs w:val="18"/>
              </w:rPr>
            </w:pPr>
            <w:r w:rsidRPr="00A27A71">
              <w:rPr>
                <w:b/>
                <w:sz w:val="18"/>
                <w:szCs w:val="18"/>
              </w:rPr>
              <w:t>2018</w:t>
            </w:r>
          </w:p>
        </w:tc>
        <w:tc>
          <w:tcPr>
            <w:tcW w:w="936" w:type="dxa"/>
            <w:shd w:val="clear" w:color="auto" w:fill="auto"/>
          </w:tcPr>
          <w:p w:rsidR="002212C9" w:rsidRPr="00A27A71" w:rsidRDefault="002212C9" w:rsidP="00B77D27">
            <w:pPr>
              <w:spacing w:after="60"/>
              <w:jc w:val="center"/>
              <w:rPr>
                <w:b/>
                <w:sz w:val="18"/>
                <w:szCs w:val="18"/>
              </w:rPr>
            </w:pPr>
            <w:r w:rsidRPr="00A27A71">
              <w:rPr>
                <w:b/>
                <w:sz w:val="18"/>
                <w:szCs w:val="18"/>
              </w:rPr>
              <w:t>2019</w:t>
            </w:r>
          </w:p>
        </w:tc>
        <w:tc>
          <w:tcPr>
            <w:tcW w:w="785" w:type="dxa"/>
            <w:shd w:val="clear" w:color="auto" w:fill="auto"/>
          </w:tcPr>
          <w:p w:rsidR="002212C9" w:rsidRPr="00A27A71" w:rsidRDefault="002212C9" w:rsidP="00B77D27">
            <w:pPr>
              <w:spacing w:after="60"/>
              <w:jc w:val="center"/>
              <w:rPr>
                <w:b/>
                <w:sz w:val="18"/>
                <w:szCs w:val="18"/>
              </w:rPr>
            </w:pPr>
            <w:r w:rsidRPr="00A27A71">
              <w:rPr>
                <w:b/>
                <w:sz w:val="18"/>
                <w:szCs w:val="18"/>
              </w:rPr>
              <w:t>2020</w:t>
            </w:r>
          </w:p>
        </w:tc>
        <w:tc>
          <w:tcPr>
            <w:tcW w:w="801" w:type="dxa"/>
            <w:shd w:val="clear" w:color="auto" w:fill="auto"/>
          </w:tcPr>
          <w:p w:rsidR="002212C9" w:rsidRPr="00A27A71" w:rsidRDefault="002212C9" w:rsidP="00B77D27">
            <w:pPr>
              <w:spacing w:after="60"/>
              <w:jc w:val="center"/>
              <w:rPr>
                <w:b/>
                <w:sz w:val="18"/>
                <w:szCs w:val="18"/>
              </w:rPr>
            </w:pPr>
            <w:r w:rsidRPr="00A27A71">
              <w:rPr>
                <w:b/>
                <w:sz w:val="18"/>
                <w:szCs w:val="18"/>
              </w:rPr>
              <w:t>2021</w:t>
            </w:r>
          </w:p>
        </w:tc>
        <w:tc>
          <w:tcPr>
            <w:tcW w:w="745" w:type="dxa"/>
            <w:shd w:val="clear" w:color="auto" w:fill="auto"/>
          </w:tcPr>
          <w:p w:rsidR="002212C9" w:rsidRPr="00A27A71" w:rsidRDefault="002212C9" w:rsidP="00B77D27">
            <w:pPr>
              <w:spacing w:after="60"/>
              <w:jc w:val="center"/>
              <w:rPr>
                <w:b/>
                <w:sz w:val="18"/>
                <w:szCs w:val="18"/>
              </w:rPr>
            </w:pPr>
            <w:r w:rsidRPr="00A27A71">
              <w:rPr>
                <w:b/>
                <w:sz w:val="18"/>
                <w:szCs w:val="18"/>
              </w:rPr>
              <w:t>2022</w:t>
            </w:r>
          </w:p>
        </w:tc>
        <w:tc>
          <w:tcPr>
            <w:tcW w:w="801" w:type="dxa"/>
          </w:tcPr>
          <w:p w:rsidR="002212C9" w:rsidRPr="00A27A71" w:rsidRDefault="002212C9" w:rsidP="00B77D27">
            <w:pPr>
              <w:spacing w:after="60"/>
              <w:jc w:val="center"/>
              <w:rPr>
                <w:b/>
                <w:sz w:val="18"/>
                <w:szCs w:val="18"/>
              </w:rPr>
            </w:pPr>
            <w:r w:rsidRPr="00A27A71">
              <w:rPr>
                <w:b/>
                <w:sz w:val="18"/>
                <w:szCs w:val="18"/>
              </w:rPr>
              <w:t>2023</w:t>
            </w:r>
          </w:p>
        </w:tc>
        <w:tc>
          <w:tcPr>
            <w:tcW w:w="748" w:type="dxa"/>
          </w:tcPr>
          <w:p w:rsidR="002212C9" w:rsidRPr="00A27A71" w:rsidRDefault="002212C9" w:rsidP="00B77D27">
            <w:pPr>
              <w:spacing w:after="60"/>
              <w:jc w:val="center"/>
              <w:rPr>
                <w:b/>
                <w:sz w:val="18"/>
                <w:szCs w:val="18"/>
              </w:rPr>
            </w:pPr>
            <w:r w:rsidRPr="00A27A71">
              <w:rPr>
                <w:b/>
                <w:sz w:val="18"/>
                <w:szCs w:val="18"/>
              </w:rPr>
              <w:t>2024</w:t>
            </w:r>
          </w:p>
        </w:tc>
        <w:tc>
          <w:tcPr>
            <w:tcW w:w="900" w:type="dxa"/>
          </w:tcPr>
          <w:p w:rsidR="002212C9" w:rsidRPr="00A27A71" w:rsidRDefault="002212C9" w:rsidP="00B77D27">
            <w:pPr>
              <w:spacing w:after="60"/>
              <w:jc w:val="center"/>
              <w:rPr>
                <w:b/>
                <w:sz w:val="18"/>
                <w:szCs w:val="18"/>
              </w:rPr>
            </w:pPr>
            <w:r w:rsidRPr="00A27A71">
              <w:rPr>
                <w:b/>
                <w:sz w:val="18"/>
                <w:szCs w:val="18"/>
              </w:rPr>
              <w:t>2025</w:t>
            </w:r>
          </w:p>
        </w:tc>
        <w:tc>
          <w:tcPr>
            <w:tcW w:w="990" w:type="dxa"/>
            <w:shd w:val="clear" w:color="auto" w:fill="auto"/>
          </w:tcPr>
          <w:p w:rsidR="002212C9" w:rsidRPr="00A27A71" w:rsidRDefault="002212C9" w:rsidP="00B77D27">
            <w:pPr>
              <w:spacing w:after="60"/>
              <w:jc w:val="center"/>
              <w:rPr>
                <w:b/>
                <w:sz w:val="18"/>
                <w:szCs w:val="18"/>
              </w:rPr>
            </w:pPr>
            <w:r w:rsidRPr="00A27A71">
              <w:rPr>
                <w:b/>
                <w:sz w:val="18"/>
                <w:szCs w:val="18"/>
              </w:rPr>
              <w:t>Total</w:t>
            </w:r>
          </w:p>
        </w:tc>
      </w:tr>
      <w:tr w:rsidR="002212C9" w:rsidRPr="00A27A71" w:rsidTr="0069138E">
        <w:trPr>
          <w:trHeight w:val="359"/>
          <w:jc w:val="center"/>
        </w:trPr>
        <w:tc>
          <w:tcPr>
            <w:tcW w:w="2900" w:type="dxa"/>
            <w:gridSpan w:val="3"/>
            <w:shd w:val="clear" w:color="auto" w:fill="auto"/>
          </w:tcPr>
          <w:p w:rsidR="002212C9" w:rsidRPr="00A27A71" w:rsidRDefault="002212C9" w:rsidP="00B77D27">
            <w:pPr>
              <w:spacing w:after="60"/>
              <w:jc w:val="left"/>
              <w:rPr>
                <w:sz w:val="18"/>
                <w:szCs w:val="18"/>
              </w:rPr>
            </w:pPr>
            <w:r w:rsidRPr="00A27A71">
              <w:rPr>
                <w:sz w:val="18"/>
                <w:szCs w:val="18"/>
              </w:rPr>
              <w:t>Montreal Protocol consumption limits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347.64</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347.64</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347.64</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251.08</w:t>
            </w:r>
          </w:p>
        </w:tc>
        <w:tc>
          <w:tcPr>
            <w:tcW w:w="801" w:type="dxa"/>
            <w:shd w:val="clear" w:color="auto" w:fill="auto"/>
          </w:tcPr>
          <w:p w:rsidR="002212C9" w:rsidRPr="00A27A71" w:rsidRDefault="002212C9" w:rsidP="0069138E">
            <w:pPr>
              <w:jc w:val="right"/>
              <w:rPr>
                <w:sz w:val="18"/>
                <w:szCs w:val="18"/>
              </w:rPr>
            </w:pPr>
            <w:r w:rsidRPr="00A27A71">
              <w:rPr>
                <w:color w:val="000000"/>
                <w:sz w:val="18"/>
                <w:szCs w:val="18"/>
              </w:rPr>
              <w:t>251.08</w:t>
            </w:r>
          </w:p>
        </w:tc>
        <w:tc>
          <w:tcPr>
            <w:tcW w:w="745" w:type="dxa"/>
            <w:shd w:val="clear" w:color="auto" w:fill="auto"/>
          </w:tcPr>
          <w:p w:rsidR="002212C9" w:rsidRPr="00A27A71" w:rsidRDefault="002212C9" w:rsidP="0069138E">
            <w:pPr>
              <w:jc w:val="right"/>
              <w:rPr>
                <w:sz w:val="18"/>
                <w:szCs w:val="18"/>
              </w:rPr>
            </w:pPr>
            <w:r w:rsidRPr="00A27A71">
              <w:rPr>
                <w:color w:val="000000"/>
                <w:sz w:val="18"/>
                <w:szCs w:val="18"/>
              </w:rPr>
              <w:t>251.08</w:t>
            </w:r>
          </w:p>
        </w:tc>
        <w:tc>
          <w:tcPr>
            <w:tcW w:w="801" w:type="dxa"/>
          </w:tcPr>
          <w:p w:rsidR="002212C9" w:rsidRPr="00A27A71" w:rsidRDefault="002212C9" w:rsidP="0069138E">
            <w:pPr>
              <w:jc w:val="right"/>
              <w:rPr>
                <w:sz w:val="18"/>
                <w:szCs w:val="18"/>
              </w:rPr>
            </w:pPr>
            <w:r w:rsidRPr="00A27A71">
              <w:rPr>
                <w:color w:val="000000"/>
                <w:sz w:val="18"/>
                <w:szCs w:val="18"/>
              </w:rPr>
              <w:t>251.08</w:t>
            </w:r>
          </w:p>
        </w:tc>
        <w:tc>
          <w:tcPr>
            <w:tcW w:w="748" w:type="dxa"/>
          </w:tcPr>
          <w:p w:rsidR="002212C9" w:rsidRPr="00A27A71" w:rsidRDefault="002212C9" w:rsidP="0069138E">
            <w:pPr>
              <w:jc w:val="right"/>
              <w:rPr>
                <w:sz w:val="18"/>
                <w:szCs w:val="18"/>
              </w:rPr>
            </w:pPr>
            <w:r w:rsidRPr="00A27A71">
              <w:rPr>
                <w:color w:val="000000"/>
                <w:sz w:val="18"/>
                <w:szCs w:val="18"/>
              </w:rPr>
              <w:t>251.08</w:t>
            </w:r>
          </w:p>
        </w:tc>
        <w:tc>
          <w:tcPr>
            <w:tcW w:w="900" w:type="dxa"/>
          </w:tcPr>
          <w:p w:rsidR="002212C9" w:rsidRPr="00A27A71" w:rsidRDefault="002212C9" w:rsidP="0069138E">
            <w:pPr>
              <w:jc w:val="right"/>
              <w:rPr>
                <w:color w:val="000000"/>
                <w:sz w:val="18"/>
                <w:szCs w:val="18"/>
              </w:rPr>
            </w:pPr>
            <w:r w:rsidRPr="00A27A71">
              <w:rPr>
                <w:color w:val="000000"/>
                <w:sz w:val="18"/>
                <w:szCs w:val="18"/>
              </w:rPr>
              <w:t>125.54</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n/a</w:t>
            </w:r>
          </w:p>
        </w:tc>
      </w:tr>
      <w:tr w:rsidR="002212C9" w:rsidRPr="00A27A71" w:rsidTr="0069138E">
        <w:trPr>
          <w:jc w:val="center"/>
        </w:trPr>
        <w:tc>
          <w:tcPr>
            <w:tcW w:w="2900" w:type="dxa"/>
            <w:gridSpan w:val="3"/>
            <w:shd w:val="clear" w:color="auto" w:fill="auto"/>
          </w:tcPr>
          <w:p w:rsidR="002212C9" w:rsidRPr="00A27A71" w:rsidRDefault="002212C9" w:rsidP="00B77D27">
            <w:pPr>
              <w:spacing w:after="60"/>
              <w:jc w:val="left"/>
              <w:rPr>
                <w:sz w:val="18"/>
                <w:szCs w:val="18"/>
              </w:rPr>
            </w:pPr>
            <w:r w:rsidRPr="00A27A71">
              <w:rPr>
                <w:sz w:val="18"/>
                <w:szCs w:val="18"/>
              </w:rPr>
              <w:t>Maximum allowable consumption (ODP tonnes)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347.64</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289.70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289.70</w:t>
            </w:r>
          </w:p>
        </w:tc>
        <w:tc>
          <w:tcPr>
            <w:tcW w:w="785" w:type="dxa"/>
            <w:shd w:val="clear" w:color="auto" w:fill="auto"/>
          </w:tcPr>
          <w:p w:rsidR="002212C9" w:rsidRPr="00A27A71" w:rsidRDefault="002212C9" w:rsidP="0069138E">
            <w:pPr>
              <w:jc w:val="right"/>
              <w:rPr>
                <w:sz w:val="18"/>
                <w:szCs w:val="18"/>
              </w:rPr>
            </w:pPr>
            <w:r w:rsidRPr="00A27A71">
              <w:rPr>
                <w:color w:val="000000"/>
                <w:sz w:val="18"/>
                <w:szCs w:val="18"/>
              </w:rPr>
              <w:t>251.08</w:t>
            </w:r>
          </w:p>
        </w:tc>
        <w:tc>
          <w:tcPr>
            <w:tcW w:w="801" w:type="dxa"/>
            <w:shd w:val="clear" w:color="auto" w:fill="auto"/>
          </w:tcPr>
          <w:p w:rsidR="002212C9" w:rsidRPr="00A27A71" w:rsidRDefault="002212C9" w:rsidP="0069138E">
            <w:pPr>
              <w:jc w:val="right"/>
              <w:rPr>
                <w:sz w:val="18"/>
                <w:szCs w:val="18"/>
              </w:rPr>
            </w:pPr>
            <w:r w:rsidRPr="00A27A71">
              <w:rPr>
                <w:color w:val="000000"/>
                <w:sz w:val="18"/>
                <w:szCs w:val="18"/>
              </w:rPr>
              <w:t>251.08</w:t>
            </w:r>
          </w:p>
        </w:tc>
        <w:tc>
          <w:tcPr>
            <w:tcW w:w="745" w:type="dxa"/>
            <w:shd w:val="clear" w:color="auto" w:fill="auto"/>
          </w:tcPr>
          <w:p w:rsidR="002212C9" w:rsidRPr="00A27A71" w:rsidRDefault="002212C9" w:rsidP="0069138E">
            <w:pPr>
              <w:jc w:val="right"/>
              <w:rPr>
                <w:sz w:val="18"/>
                <w:szCs w:val="18"/>
              </w:rPr>
            </w:pPr>
            <w:r w:rsidRPr="00A27A71">
              <w:rPr>
                <w:color w:val="000000"/>
                <w:sz w:val="18"/>
                <w:szCs w:val="18"/>
              </w:rPr>
              <w:t>251.08</w:t>
            </w:r>
          </w:p>
        </w:tc>
        <w:tc>
          <w:tcPr>
            <w:tcW w:w="801" w:type="dxa"/>
          </w:tcPr>
          <w:p w:rsidR="002212C9" w:rsidRPr="00A27A71" w:rsidRDefault="002212C9" w:rsidP="0069138E">
            <w:pPr>
              <w:jc w:val="right"/>
              <w:rPr>
                <w:sz w:val="18"/>
                <w:szCs w:val="18"/>
              </w:rPr>
            </w:pPr>
            <w:r w:rsidRPr="00A27A71">
              <w:rPr>
                <w:color w:val="000000"/>
                <w:sz w:val="18"/>
                <w:szCs w:val="18"/>
              </w:rPr>
              <w:t>251.08</w:t>
            </w:r>
          </w:p>
        </w:tc>
        <w:tc>
          <w:tcPr>
            <w:tcW w:w="748" w:type="dxa"/>
          </w:tcPr>
          <w:p w:rsidR="002212C9" w:rsidRPr="00A27A71" w:rsidRDefault="002212C9" w:rsidP="0069138E">
            <w:pPr>
              <w:jc w:val="right"/>
              <w:rPr>
                <w:sz w:val="18"/>
                <w:szCs w:val="18"/>
              </w:rPr>
            </w:pPr>
            <w:r w:rsidRPr="00A27A71">
              <w:rPr>
                <w:color w:val="000000"/>
                <w:sz w:val="18"/>
                <w:szCs w:val="18"/>
              </w:rPr>
              <w:t>251.08</w:t>
            </w:r>
          </w:p>
        </w:tc>
        <w:tc>
          <w:tcPr>
            <w:tcW w:w="900" w:type="dxa"/>
          </w:tcPr>
          <w:p w:rsidR="002212C9" w:rsidRPr="00A27A71" w:rsidRDefault="002212C9" w:rsidP="0069138E">
            <w:pPr>
              <w:jc w:val="right"/>
              <w:rPr>
                <w:color w:val="000000"/>
                <w:sz w:val="18"/>
                <w:szCs w:val="18"/>
              </w:rPr>
            </w:pPr>
            <w:r w:rsidRPr="00A27A71">
              <w:rPr>
                <w:color w:val="000000"/>
                <w:sz w:val="18"/>
                <w:szCs w:val="18"/>
              </w:rPr>
              <w:t>125.54</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n/a</w:t>
            </w:r>
          </w:p>
        </w:tc>
      </w:tr>
      <w:tr w:rsidR="002212C9" w:rsidRPr="00A27A71" w:rsidTr="0069138E">
        <w:trPr>
          <w:jc w:val="center"/>
        </w:trPr>
        <w:tc>
          <w:tcPr>
            <w:tcW w:w="906" w:type="dxa"/>
            <w:vMerge w:val="restart"/>
            <w:shd w:val="clear" w:color="auto" w:fill="auto"/>
          </w:tcPr>
          <w:p w:rsidR="002212C9" w:rsidRPr="00A27A71" w:rsidRDefault="002212C9" w:rsidP="00B77D27">
            <w:pPr>
              <w:spacing w:after="60"/>
              <w:jc w:val="left"/>
              <w:rPr>
                <w:sz w:val="18"/>
                <w:szCs w:val="18"/>
              </w:rPr>
            </w:pPr>
            <w:r w:rsidRPr="00A27A71">
              <w:rPr>
                <w:sz w:val="18"/>
                <w:szCs w:val="18"/>
              </w:rPr>
              <w:t>Project costs requested in principle (US $)</w:t>
            </w:r>
          </w:p>
        </w:tc>
        <w:tc>
          <w:tcPr>
            <w:tcW w:w="1157" w:type="dxa"/>
            <w:vMerge w:val="restart"/>
            <w:shd w:val="clear" w:color="auto" w:fill="auto"/>
          </w:tcPr>
          <w:p w:rsidR="002212C9" w:rsidRPr="00A27A71" w:rsidRDefault="002212C9" w:rsidP="002212C9">
            <w:pPr>
              <w:spacing w:after="60"/>
              <w:jc w:val="center"/>
              <w:rPr>
                <w:sz w:val="18"/>
                <w:szCs w:val="18"/>
              </w:rPr>
            </w:pPr>
            <w:r w:rsidRPr="00A27A71">
              <w:rPr>
                <w:sz w:val="18"/>
                <w:szCs w:val="18"/>
              </w:rPr>
              <w:t>UNIDO</w:t>
            </w: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Project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3,921,047</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1,073,714</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391,827</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391,827</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218,426</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5,996,841</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shd w:val="clear" w:color="auto" w:fill="auto"/>
          </w:tcPr>
          <w:p w:rsidR="002212C9" w:rsidRPr="00A27A71" w:rsidRDefault="002212C9" w:rsidP="00B77D27">
            <w:pPr>
              <w:spacing w:after="60"/>
              <w:jc w:val="center"/>
              <w:rPr>
                <w:sz w:val="18"/>
                <w:szCs w:val="18"/>
              </w:rPr>
            </w:pP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Support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274,473</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75,160</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27,428</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27,428</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15,290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419,779</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val="restart"/>
            <w:shd w:val="clear" w:color="auto" w:fill="auto"/>
          </w:tcPr>
          <w:p w:rsidR="002212C9" w:rsidRPr="00A27A71" w:rsidRDefault="002212C9" w:rsidP="00B77D27">
            <w:pPr>
              <w:spacing w:after="60"/>
              <w:jc w:val="center"/>
              <w:rPr>
                <w:sz w:val="18"/>
                <w:szCs w:val="18"/>
              </w:rPr>
            </w:pPr>
            <w:r w:rsidRPr="00A27A71">
              <w:rPr>
                <w:sz w:val="18"/>
                <w:szCs w:val="18"/>
              </w:rPr>
              <w:t>UNDP</w:t>
            </w: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Project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945,617</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2,750,105</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3,695,722</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shd w:val="clear" w:color="auto" w:fill="auto"/>
          </w:tcPr>
          <w:p w:rsidR="002212C9" w:rsidRPr="00A27A71" w:rsidRDefault="002212C9" w:rsidP="00B77D27">
            <w:pPr>
              <w:spacing w:after="60"/>
              <w:jc w:val="center"/>
              <w:rPr>
                <w:sz w:val="18"/>
                <w:szCs w:val="18"/>
              </w:rPr>
            </w:pP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Support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66,193</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192,507</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258,701</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val="restart"/>
            <w:shd w:val="clear" w:color="auto" w:fill="auto"/>
          </w:tcPr>
          <w:p w:rsidR="002212C9" w:rsidRPr="00A27A71" w:rsidRDefault="002212C9" w:rsidP="00B77D27">
            <w:pPr>
              <w:spacing w:after="60"/>
              <w:jc w:val="center"/>
              <w:rPr>
                <w:sz w:val="18"/>
                <w:szCs w:val="18"/>
              </w:rPr>
            </w:pPr>
            <w:r w:rsidRPr="00A27A71">
              <w:rPr>
                <w:sz w:val="18"/>
                <w:szCs w:val="18"/>
              </w:rPr>
              <w:t>UN Environment</w:t>
            </w: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Project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260,000</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279,500</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260,000</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150,000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105,500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1,055,000</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shd w:val="clear" w:color="auto" w:fill="auto"/>
          </w:tcPr>
          <w:p w:rsidR="002212C9" w:rsidRPr="00A27A71" w:rsidRDefault="002212C9" w:rsidP="00B77D27">
            <w:pPr>
              <w:spacing w:after="60"/>
              <w:jc w:val="center"/>
              <w:rPr>
                <w:sz w:val="18"/>
                <w:szCs w:val="18"/>
              </w:rPr>
            </w:pP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Support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31,064</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33,394</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31,064</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17,922</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12,605</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126,050</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val="restart"/>
            <w:shd w:val="clear" w:color="auto" w:fill="auto"/>
          </w:tcPr>
          <w:p w:rsidR="002212C9" w:rsidRPr="00A27A71" w:rsidRDefault="002212C9" w:rsidP="00B77D27">
            <w:pPr>
              <w:spacing w:after="60"/>
              <w:jc w:val="center"/>
              <w:rPr>
                <w:sz w:val="18"/>
                <w:szCs w:val="18"/>
              </w:rPr>
            </w:pPr>
            <w:r w:rsidRPr="00A27A71">
              <w:rPr>
                <w:sz w:val="18"/>
                <w:szCs w:val="18"/>
              </w:rPr>
              <w:t>Germany</w:t>
            </w: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Project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207,300</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207,300</w:t>
            </w:r>
          </w:p>
        </w:tc>
      </w:tr>
      <w:tr w:rsidR="002212C9" w:rsidRPr="00A27A71" w:rsidTr="0069138E">
        <w:trPr>
          <w:jc w:val="center"/>
        </w:trPr>
        <w:tc>
          <w:tcPr>
            <w:tcW w:w="906" w:type="dxa"/>
            <w:vMerge/>
            <w:shd w:val="clear" w:color="auto" w:fill="auto"/>
          </w:tcPr>
          <w:p w:rsidR="002212C9" w:rsidRPr="00A27A71" w:rsidRDefault="002212C9" w:rsidP="00B77D27">
            <w:pPr>
              <w:spacing w:after="60"/>
              <w:jc w:val="center"/>
              <w:rPr>
                <w:sz w:val="18"/>
                <w:szCs w:val="18"/>
              </w:rPr>
            </w:pPr>
          </w:p>
        </w:tc>
        <w:tc>
          <w:tcPr>
            <w:tcW w:w="1157" w:type="dxa"/>
            <w:vMerge/>
            <w:shd w:val="clear" w:color="auto" w:fill="auto"/>
          </w:tcPr>
          <w:p w:rsidR="002212C9" w:rsidRPr="00A27A71" w:rsidRDefault="002212C9" w:rsidP="00B77D27">
            <w:pPr>
              <w:spacing w:after="60"/>
              <w:jc w:val="center"/>
              <w:rPr>
                <w:sz w:val="18"/>
                <w:szCs w:val="18"/>
              </w:rPr>
            </w:pPr>
          </w:p>
        </w:tc>
        <w:tc>
          <w:tcPr>
            <w:tcW w:w="837" w:type="dxa"/>
            <w:shd w:val="clear" w:color="auto" w:fill="auto"/>
          </w:tcPr>
          <w:p w:rsidR="002212C9" w:rsidRPr="00A27A71" w:rsidRDefault="002212C9" w:rsidP="00B77D27">
            <w:pPr>
              <w:spacing w:after="60"/>
              <w:jc w:val="left"/>
              <w:rPr>
                <w:sz w:val="18"/>
                <w:szCs w:val="18"/>
              </w:rPr>
            </w:pPr>
            <w:r w:rsidRPr="00A27A71">
              <w:rPr>
                <w:sz w:val="18"/>
                <w:szCs w:val="18"/>
              </w:rPr>
              <w:t>Support costs</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26,949</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0</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26,949</w:t>
            </w:r>
          </w:p>
        </w:tc>
      </w:tr>
      <w:tr w:rsidR="002212C9" w:rsidRPr="00A27A71" w:rsidTr="0069138E">
        <w:trPr>
          <w:jc w:val="center"/>
        </w:trPr>
        <w:tc>
          <w:tcPr>
            <w:tcW w:w="2900" w:type="dxa"/>
            <w:gridSpan w:val="3"/>
            <w:shd w:val="clear" w:color="auto" w:fill="auto"/>
          </w:tcPr>
          <w:p w:rsidR="002212C9" w:rsidRPr="00A27A71" w:rsidRDefault="002212C9" w:rsidP="00B77D27">
            <w:pPr>
              <w:spacing w:after="60"/>
              <w:jc w:val="left"/>
              <w:rPr>
                <w:sz w:val="18"/>
                <w:szCs w:val="18"/>
              </w:rPr>
            </w:pPr>
            <w:r w:rsidRPr="00A27A71">
              <w:rPr>
                <w:sz w:val="18"/>
                <w:szCs w:val="18"/>
              </w:rPr>
              <w:t>Total project costs requested in principle (US $)</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5,126,664</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4,310,619</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651,827</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541,827</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323,926</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10,954,863</w:t>
            </w:r>
          </w:p>
        </w:tc>
      </w:tr>
      <w:tr w:rsidR="002212C9" w:rsidRPr="00A27A71" w:rsidTr="0069138E">
        <w:trPr>
          <w:jc w:val="center"/>
        </w:trPr>
        <w:tc>
          <w:tcPr>
            <w:tcW w:w="2900" w:type="dxa"/>
            <w:gridSpan w:val="3"/>
            <w:shd w:val="clear" w:color="auto" w:fill="auto"/>
          </w:tcPr>
          <w:p w:rsidR="002212C9" w:rsidRPr="00A27A71" w:rsidRDefault="002212C9" w:rsidP="00B77D27">
            <w:pPr>
              <w:spacing w:after="60"/>
              <w:jc w:val="left"/>
              <w:rPr>
                <w:sz w:val="18"/>
                <w:szCs w:val="18"/>
              </w:rPr>
            </w:pPr>
            <w:r w:rsidRPr="00A27A71">
              <w:rPr>
                <w:sz w:val="18"/>
                <w:szCs w:val="18"/>
              </w:rPr>
              <w:t>Total support costs requested in principle (US $)</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371,730</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328,010</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58,492</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45,350</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27,895</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831,478</w:t>
            </w:r>
          </w:p>
        </w:tc>
      </w:tr>
      <w:tr w:rsidR="002212C9" w:rsidRPr="00A27A71" w:rsidTr="0069138E">
        <w:trPr>
          <w:jc w:val="center"/>
        </w:trPr>
        <w:tc>
          <w:tcPr>
            <w:tcW w:w="2900" w:type="dxa"/>
            <w:gridSpan w:val="3"/>
            <w:shd w:val="clear" w:color="auto" w:fill="auto"/>
          </w:tcPr>
          <w:p w:rsidR="002212C9" w:rsidRPr="00A27A71" w:rsidRDefault="002212C9" w:rsidP="00B77D27">
            <w:pPr>
              <w:spacing w:after="60"/>
              <w:jc w:val="left"/>
              <w:rPr>
                <w:sz w:val="18"/>
                <w:szCs w:val="18"/>
              </w:rPr>
            </w:pPr>
            <w:r w:rsidRPr="00A27A71">
              <w:rPr>
                <w:sz w:val="18"/>
                <w:szCs w:val="18"/>
              </w:rPr>
              <w:t>Total funds requested in principle (US $)</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5,498,394</w:t>
            </w:r>
          </w:p>
        </w:tc>
        <w:tc>
          <w:tcPr>
            <w:tcW w:w="730"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936" w:type="dxa"/>
            <w:shd w:val="clear" w:color="auto" w:fill="auto"/>
          </w:tcPr>
          <w:p w:rsidR="002212C9" w:rsidRPr="00A27A71" w:rsidRDefault="002212C9" w:rsidP="0069138E">
            <w:pPr>
              <w:jc w:val="right"/>
              <w:rPr>
                <w:color w:val="000000"/>
                <w:sz w:val="18"/>
                <w:szCs w:val="18"/>
              </w:rPr>
            </w:pPr>
            <w:r w:rsidRPr="00A27A71">
              <w:rPr>
                <w:color w:val="000000"/>
                <w:sz w:val="18"/>
                <w:szCs w:val="18"/>
              </w:rPr>
              <w:t>4,638,630</w:t>
            </w:r>
          </w:p>
        </w:tc>
        <w:tc>
          <w:tcPr>
            <w:tcW w:w="78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shd w:val="clear" w:color="auto" w:fill="auto"/>
          </w:tcPr>
          <w:p w:rsidR="002212C9" w:rsidRPr="00A27A71" w:rsidRDefault="002212C9" w:rsidP="0069138E">
            <w:pPr>
              <w:jc w:val="right"/>
              <w:rPr>
                <w:color w:val="000000"/>
                <w:sz w:val="18"/>
                <w:szCs w:val="18"/>
              </w:rPr>
            </w:pPr>
            <w:r w:rsidRPr="00A27A71">
              <w:rPr>
                <w:color w:val="000000"/>
                <w:sz w:val="18"/>
                <w:szCs w:val="18"/>
              </w:rPr>
              <w:t>710,319</w:t>
            </w:r>
          </w:p>
        </w:tc>
        <w:tc>
          <w:tcPr>
            <w:tcW w:w="745" w:type="dxa"/>
            <w:shd w:val="clear" w:color="auto" w:fill="auto"/>
          </w:tcPr>
          <w:p w:rsidR="002212C9" w:rsidRPr="00A27A71" w:rsidRDefault="002212C9" w:rsidP="0069138E">
            <w:pPr>
              <w:jc w:val="right"/>
              <w:rPr>
                <w:color w:val="000000"/>
                <w:sz w:val="18"/>
                <w:szCs w:val="18"/>
              </w:rPr>
            </w:pPr>
            <w:r w:rsidRPr="00A27A71">
              <w:rPr>
                <w:color w:val="000000"/>
                <w:sz w:val="18"/>
                <w:szCs w:val="18"/>
              </w:rPr>
              <w:t>0</w:t>
            </w:r>
          </w:p>
        </w:tc>
        <w:tc>
          <w:tcPr>
            <w:tcW w:w="801" w:type="dxa"/>
          </w:tcPr>
          <w:p w:rsidR="002212C9" w:rsidRPr="00A27A71" w:rsidRDefault="002212C9" w:rsidP="0069138E">
            <w:pPr>
              <w:jc w:val="right"/>
              <w:rPr>
                <w:color w:val="000000"/>
                <w:sz w:val="18"/>
                <w:szCs w:val="18"/>
              </w:rPr>
            </w:pPr>
            <w:r w:rsidRPr="00A27A71">
              <w:rPr>
                <w:color w:val="000000"/>
                <w:sz w:val="18"/>
                <w:szCs w:val="18"/>
              </w:rPr>
              <w:t>587,177</w:t>
            </w:r>
          </w:p>
        </w:tc>
        <w:tc>
          <w:tcPr>
            <w:tcW w:w="748" w:type="dxa"/>
          </w:tcPr>
          <w:p w:rsidR="002212C9" w:rsidRPr="00A27A71" w:rsidRDefault="002212C9" w:rsidP="0069138E">
            <w:pPr>
              <w:jc w:val="right"/>
              <w:rPr>
                <w:color w:val="000000"/>
                <w:sz w:val="18"/>
                <w:szCs w:val="18"/>
              </w:rPr>
            </w:pPr>
            <w:r w:rsidRPr="00A27A71">
              <w:rPr>
                <w:color w:val="000000"/>
                <w:sz w:val="18"/>
                <w:szCs w:val="18"/>
              </w:rPr>
              <w:t>0</w:t>
            </w:r>
          </w:p>
        </w:tc>
        <w:tc>
          <w:tcPr>
            <w:tcW w:w="900" w:type="dxa"/>
          </w:tcPr>
          <w:p w:rsidR="002212C9" w:rsidRPr="00A27A71" w:rsidRDefault="002212C9" w:rsidP="0069138E">
            <w:pPr>
              <w:jc w:val="right"/>
              <w:rPr>
                <w:color w:val="000000"/>
                <w:sz w:val="18"/>
                <w:szCs w:val="18"/>
              </w:rPr>
            </w:pPr>
            <w:r w:rsidRPr="00A27A71">
              <w:rPr>
                <w:color w:val="000000"/>
                <w:sz w:val="18"/>
                <w:szCs w:val="18"/>
              </w:rPr>
              <w:t>351,821</w:t>
            </w:r>
          </w:p>
        </w:tc>
        <w:tc>
          <w:tcPr>
            <w:tcW w:w="990" w:type="dxa"/>
            <w:shd w:val="clear" w:color="auto" w:fill="auto"/>
          </w:tcPr>
          <w:p w:rsidR="002212C9" w:rsidRPr="00A27A71" w:rsidRDefault="002212C9" w:rsidP="0069138E">
            <w:pPr>
              <w:jc w:val="right"/>
              <w:rPr>
                <w:color w:val="000000"/>
                <w:sz w:val="18"/>
                <w:szCs w:val="18"/>
              </w:rPr>
            </w:pPr>
            <w:r w:rsidRPr="00A27A71">
              <w:rPr>
                <w:color w:val="000000"/>
                <w:sz w:val="18"/>
                <w:szCs w:val="18"/>
              </w:rPr>
              <w:t>11,786,341</w:t>
            </w:r>
          </w:p>
        </w:tc>
      </w:tr>
    </w:tbl>
    <w:p w:rsidR="00FD26A0" w:rsidRPr="00A27A71" w:rsidRDefault="00FD26A0" w:rsidP="00FD26A0">
      <w:pPr>
        <w:spacing w:after="60"/>
        <w:jc w:val="center"/>
        <w:rPr>
          <w:sz w:val="15"/>
          <w:szCs w:val="15"/>
        </w:rPr>
      </w:pPr>
    </w:p>
    <w:tbl>
      <w:tblPr>
        <w:tblStyle w:val="TableGrid"/>
        <w:tblW w:w="11216" w:type="dxa"/>
        <w:jc w:val="center"/>
        <w:tblInd w:w="-12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38"/>
        <w:gridCol w:w="2340"/>
        <w:gridCol w:w="2638"/>
      </w:tblGrid>
      <w:tr w:rsidR="00FD26A0" w:rsidRPr="00A27A71" w:rsidTr="0069138E">
        <w:trPr>
          <w:trHeight w:val="240"/>
          <w:jc w:val="center"/>
        </w:trPr>
        <w:tc>
          <w:tcPr>
            <w:tcW w:w="11216" w:type="dxa"/>
            <w:gridSpan w:val="3"/>
            <w:shd w:val="clear" w:color="auto" w:fill="auto"/>
          </w:tcPr>
          <w:p w:rsidR="00FD26A0" w:rsidRPr="00A27A71" w:rsidRDefault="00FD26A0" w:rsidP="00B77D27">
            <w:pPr>
              <w:spacing w:after="60"/>
              <w:jc w:val="left"/>
              <w:rPr>
                <w:b/>
                <w:sz w:val="18"/>
                <w:szCs w:val="18"/>
              </w:rPr>
            </w:pPr>
            <w:r w:rsidRPr="00A27A71">
              <w:rPr>
                <w:b/>
                <w:sz w:val="18"/>
                <w:szCs w:val="18"/>
              </w:rPr>
              <w:t>(VII) Request for funding for the first tranche (2017)</w:t>
            </w:r>
          </w:p>
        </w:tc>
      </w:tr>
      <w:tr w:rsidR="00FD26A0" w:rsidRPr="00A27A71" w:rsidTr="00DE50BB">
        <w:trPr>
          <w:trHeight w:val="240"/>
          <w:jc w:val="center"/>
        </w:trPr>
        <w:tc>
          <w:tcPr>
            <w:tcW w:w="6238" w:type="dxa"/>
            <w:shd w:val="clear" w:color="auto" w:fill="auto"/>
          </w:tcPr>
          <w:p w:rsidR="00FD26A0" w:rsidRPr="00A27A71" w:rsidRDefault="00FD26A0" w:rsidP="00DE50BB">
            <w:pPr>
              <w:spacing w:after="60"/>
              <w:jc w:val="left"/>
              <w:rPr>
                <w:b/>
                <w:sz w:val="18"/>
                <w:szCs w:val="18"/>
              </w:rPr>
            </w:pPr>
            <w:r w:rsidRPr="00A27A71">
              <w:rPr>
                <w:b/>
                <w:sz w:val="18"/>
                <w:szCs w:val="18"/>
              </w:rPr>
              <w:t>Agency</w:t>
            </w:r>
          </w:p>
        </w:tc>
        <w:tc>
          <w:tcPr>
            <w:tcW w:w="2340" w:type="dxa"/>
            <w:shd w:val="clear" w:color="auto" w:fill="auto"/>
          </w:tcPr>
          <w:p w:rsidR="00FD26A0" w:rsidRPr="00A27A71" w:rsidRDefault="00FD26A0" w:rsidP="00B77D27">
            <w:pPr>
              <w:spacing w:after="60"/>
              <w:jc w:val="center"/>
              <w:rPr>
                <w:b/>
                <w:sz w:val="18"/>
                <w:szCs w:val="18"/>
              </w:rPr>
            </w:pPr>
            <w:r w:rsidRPr="00A27A71">
              <w:rPr>
                <w:b/>
                <w:sz w:val="18"/>
                <w:szCs w:val="18"/>
              </w:rPr>
              <w:t>Funds requested (US $)</w:t>
            </w:r>
          </w:p>
        </w:tc>
        <w:tc>
          <w:tcPr>
            <w:tcW w:w="2638" w:type="dxa"/>
            <w:shd w:val="clear" w:color="auto" w:fill="auto"/>
          </w:tcPr>
          <w:p w:rsidR="00FD26A0" w:rsidRPr="00A27A71" w:rsidRDefault="00FD26A0" w:rsidP="00B77D27">
            <w:pPr>
              <w:spacing w:after="60"/>
              <w:jc w:val="center"/>
              <w:rPr>
                <w:b/>
                <w:sz w:val="18"/>
                <w:szCs w:val="18"/>
              </w:rPr>
            </w:pPr>
            <w:r w:rsidRPr="00A27A71">
              <w:rPr>
                <w:b/>
                <w:sz w:val="18"/>
                <w:szCs w:val="18"/>
              </w:rPr>
              <w:t>Support costs (US $)</w:t>
            </w:r>
          </w:p>
        </w:tc>
      </w:tr>
      <w:tr w:rsidR="002212C9" w:rsidRPr="00A27A71" w:rsidTr="00DE50BB">
        <w:trPr>
          <w:trHeight w:val="99"/>
          <w:jc w:val="center"/>
        </w:trPr>
        <w:tc>
          <w:tcPr>
            <w:tcW w:w="6238" w:type="dxa"/>
            <w:shd w:val="clear" w:color="auto" w:fill="auto"/>
          </w:tcPr>
          <w:p w:rsidR="002212C9" w:rsidRPr="00A27A71" w:rsidRDefault="002212C9" w:rsidP="00DE50BB">
            <w:pPr>
              <w:spacing w:after="60"/>
              <w:jc w:val="left"/>
              <w:rPr>
                <w:sz w:val="18"/>
                <w:szCs w:val="18"/>
                <w:highlight w:val="cyan"/>
              </w:rPr>
            </w:pPr>
            <w:r w:rsidRPr="00A27A71">
              <w:rPr>
                <w:sz w:val="18"/>
                <w:szCs w:val="18"/>
              </w:rPr>
              <w:t>UNIDO</w:t>
            </w:r>
          </w:p>
        </w:tc>
        <w:tc>
          <w:tcPr>
            <w:tcW w:w="2340" w:type="dxa"/>
            <w:shd w:val="clear" w:color="auto" w:fill="auto"/>
          </w:tcPr>
          <w:p w:rsidR="002212C9" w:rsidRPr="00A27A71" w:rsidRDefault="002212C9" w:rsidP="0069138E">
            <w:pPr>
              <w:jc w:val="right"/>
              <w:rPr>
                <w:color w:val="000000"/>
                <w:sz w:val="18"/>
                <w:szCs w:val="18"/>
              </w:rPr>
            </w:pPr>
            <w:r w:rsidRPr="00A27A71">
              <w:rPr>
                <w:color w:val="000000"/>
                <w:sz w:val="18"/>
                <w:szCs w:val="18"/>
              </w:rPr>
              <w:t>3,921,047</w:t>
            </w:r>
          </w:p>
        </w:tc>
        <w:tc>
          <w:tcPr>
            <w:tcW w:w="2638" w:type="dxa"/>
            <w:shd w:val="clear" w:color="auto" w:fill="auto"/>
          </w:tcPr>
          <w:p w:rsidR="002212C9" w:rsidRPr="00A27A71" w:rsidRDefault="002212C9" w:rsidP="00B77D27">
            <w:pPr>
              <w:spacing w:after="60"/>
              <w:jc w:val="right"/>
              <w:rPr>
                <w:sz w:val="18"/>
                <w:szCs w:val="18"/>
                <w:highlight w:val="cyan"/>
              </w:rPr>
            </w:pPr>
            <w:r w:rsidRPr="00A27A71">
              <w:rPr>
                <w:color w:val="000000"/>
                <w:sz w:val="18"/>
                <w:szCs w:val="18"/>
              </w:rPr>
              <w:t>274,473</w:t>
            </w:r>
          </w:p>
        </w:tc>
      </w:tr>
      <w:tr w:rsidR="002212C9" w:rsidRPr="00A27A71" w:rsidTr="00DE50BB">
        <w:trPr>
          <w:trHeight w:val="99"/>
          <w:jc w:val="center"/>
        </w:trPr>
        <w:tc>
          <w:tcPr>
            <w:tcW w:w="6238" w:type="dxa"/>
            <w:shd w:val="clear" w:color="auto" w:fill="auto"/>
          </w:tcPr>
          <w:p w:rsidR="002212C9" w:rsidRPr="00A27A71" w:rsidRDefault="002212C9" w:rsidP="00DE50BB">
            <w:pPr>
              <w:spacing w:after="60"/>
              <w:jc w:val="left"/>
              <w:rPr>
                <w:sz w:val="18"/>
                <w:szCs w:val="18"/>
              </w:rPr>
            </w:pPr>
            <w:r w:rsidRPr="00A27A71">
              <w:rPr>
                <w:sz w:val="18"/>
                <w:szCs w:val="18"/>
              </w:rPr>
              <w:t>UNDP</w:t>
            </w:r>
          </w:p>
        </w:tc>
        <w:tc>
          <w:tcPr>
            <w:tcW w:w="2340" w:type="dxa"/>
            <w:shd w:val="clear" w:color="auto" w:fill="auto"/>
          </w:tcPr>
          <w:p w:rsidR="002212C9" w:rsidRPr="00A27A71" w:rsidRDefault="002212C9" w:rsidP="00B77D27">
            <w:pPr>
              <w:spacing w:after="60"/>
              <w:jc w:val="right"/>
              <w:rPr>
                <w:sz w:val="18"/>
                <w:szCs w:val="18"/>
                <w:highlight w:val="cyan"/>
              </w:rPr>
            </w:pPr>
            <w:r w:rsidRPr="00A27A71">
              <w:rPr>
                <w:color w:val="000000"/>
                <w:sz w:val="18"/>
                <w:szCs w:val="18"/>
              </w:rPr>
              <w:t>945,617</w:t>
            </w:r>
          </w:p>
        </w:tc>
        <w:tc>
          <w:tcPr>
            <w:tcW w:w="2638" w:type="dxa"/>
            <w:shd w:val="clear" w:color="auto" w:fill="auto"/>
          </w:tcPr>
          <w:p w:rsidR="002212C9" w:rsidRPr="00A27A71" w:rsidRDefault="002212C9" w:rsidP="00B77D27">
            <w:pPr>
              <w:spacing w:after="60"/>
              <w:jc w:val="right"/>
              <w:rPr>
                <w:sz w:val="18"/>
                <w:szCs w:val="18"/>
                <w:highlight w:val="cyan"/>
              </w:rPr>
            </w:pPr>
            <w:r w:rsidRPr="00A27A71">
              <w:rPr>
                <w:color w:val="000000"/>
                <w:sz w:val="18"/>
                <w:szCs w:val="18"/>
              </w:rPr>
              <w:t>66,193</w:t>
            </w:r>
          </w:p>
        </w:tc>
      </w:tr>
      <w:tr w:rsidR="002212C9" w:rsidRPr="00A27A71" w:rsidTr="00DE50BB">
        <w:trPr>
          <w:trHeight w:val="99"/>
          <w:jc w:val="center"/>
        </w:trPr>
        <w:tc>
          <w:tcPr>
            <w:tcW w:w="6238" w:type="dxa"/>
            <w:shd w:val="clear" w:color="auto" w:fill="auto"/>
          </w:tcPr>
          <w:p w:rsidR="002212C9" w:rsidRPr="00A27A71" w:rsidRDefault="002212C9" w:rsidP="00DE50BB">
            <w:pPr>
              <w:spacing w:after="60"/>
              <w:jc w:val="left"/>
              <w:rPr>
                <w:sz w:val="18"/>
                <w:szCs w:val="18"/>
              </w:rPr>
            </w:pPr>
            <w:r w:rsidRPr="00A27A71">
              <w:rPr>
                <w:sz w:val="18"/>
                <w:szCs w:val="18"/>
              </w:rPr>
              <w:t>UN Environment</w:t>
            </w:r>
          </w:p>
        </w:tc>
        <w:tc>
          <w:tcPr>
            <w:tcW w:w="2340" w:type="dxa"/>
            <w:shd w:val="clear" w:color="auto" w:fill="auto"/>
          </w:tcPr>
          <w:p w:rsidR="002212C9" w:rsidRPr="00A27A71" w:rsidRDefault="002212C9" w:rsidP="00B77D27">
            <w:pPr>
              <w:spacing w:after="60"/>
              <w:jc w:val="right"/>
              <w:rPr>
                <w:sz w:val="18"/>
                <w:szCs w:val="18"/>
                <w:highlight w:val="cyan"/>
              </w:rPr>
            </w:pPr>
            <w:r w:rsidRPr="00A27A71">
              <w:rPr>
                <w:color w:val="000000"/>
                <w:sz w:val="18"/>
                <w:szCs w:val="18"/>
              </w:rPr>
              <w:t>260,000</w:t>
            </w:r>
          </w:p>
        </w:tc>
        <w:tc>
          <w:tcPr>
            <w:tcW w:w="2638" w:type="dxa"/>
            <w:shd w:val="clear" w:color="auto" w:fill="auto"/>
          </w:tcPr>
          <w:p w:rsidR="002212C9" w:rsidRPr="00A27A71" w:rsidRDefault="002212C9" w:rsidP="00B77D27">
            <w:pPr>
              <w:spacing w:after="60"/>
              <w:jc w:val="right"/>
              <w:rPr>
                <w:sz w:val="18"/>
                <w:szCs w:val="18"/>
                <w:highlight w:val="cyan"/>
              </w:rPr>
            </w:pPr>
            <w:r w:rsidRPr="00A27A71">
              <w:rPr>
                <w:color w:val="000000"/>
                <w:sz w:val="18"/>
                <w:szCs w:val="18"/>
              </w:rPr>
              <w:t>31,064</w:t>
            </w:r>
          </w:p>
        </w:tc>
      </w:tr>
      <w:tr w:rsidR="002212C9" w:rsidRPr="00A27A71" w:rsidTr="00DE50BB">
        <w:trPr>
          <w:trHeight w:val="99"/>
          <w:jc w:val="center"/>
        </w:trPr>
        <w:tc>
          <w:tcPr>
            <w:tcW w:w="6238" w:type="dxa"/>
            <w:shd w:val="clear" w:color="auto" w:fill="auto"/>
          </w:tcPr>
          <w:p w:rsidR="002212C9" w:rsidRPr="00A27A71" w:rsidRDefault="002212C9" w:rsidP="00DE50BB">
            <w:pPr>
              <w:spacing w:after="60"/>
              <w:jc w:val="left"/>
              <w:rPr>
                <w:sz w:val="18"/>
                <w:szCs w:val="18"/>
              </w:rPr>
            </w:pPr>
            <w:r w:rsidRPr="00A27A71">
              <w:rPr>
                <w:sz w:val="18"/>
                <w:szCs w:val="18"/>
              </w:rPr>
              <w:t>Germany</w:t>
            </w:r>
          </w:p>
        </w:tc>
        <w:tc>
          <w:tcPr>
            <w:tcW w:w="2340" w:type="dxa"/>
            <w:shd w:val="clear" w:color="auto" w:fill="auto"/>
          </w:tcPr>
          <w:p w:rsidR="002212C9" w:rsidRPr="00A27A71" w:rsidRDefault="002212C9" w:rsidP="00B77D27">
            <w:pPr>
              <w:spacing w:after="60"/>
              <w:jc w:val="right"/>
              <w:rPr>
                <w:sz w:val="18"/>
                <w:szCs w:val="18"/>
              </w:rPr>
            </w:pPr>
            <w:r w:rsidRPr="00A27A71">
              <w:rPr>
                <w:sz w:val="18"/>
                <w:szCs w:val="18"/>
              </w:rPr>
              <w:t>0</w:t>
            </w:r>
          </w:p>
        </w:tc>
        <w:tc>
          <w:tcPr>
            <w:tcW w:w="2638" w:type="dxa"/>
            <w:shd w:val="clear" w:color="auto" w:fill="auto"/>
          </w:tcPr>
          <w:p w:rsidR="002212C9" w:rsidRPr="00A27A71" w:rsidRDefault="002212C9" w:rsidP="00B77D27">
            <w:pPr>
              <w:spacing w:after="60"/>
              <w:jc w:val="right"/>
              <w:rPr>
                <w:sz w:val="18"/>
                <w:szCs w:val="18"/>
              </w:rPr>
            </w:pPr>
            <w:r w:rsidRPr="00A27A71">
              <w:rPr>
                <w:color w:val="000000"/>
                <w:sz w:val="18"/>
                <w:szCs w:val="18"/>
                <w:lang w:eastAsia="en-CA"/>
              </w:rPr>
              <w:t>0</w:t>
            </w:r>
          </w:p>
        </w:tc>
      </w:tr>
    </w:tbl>
    <w:p w:rsidR="00FD26A0" w:rsidRPr="00A27A71" w:rsidRDefault="00FD26A0" w:rsidP="00FD26A0">
      <w:pPr>
        <w:spacing w:after="60"/>
        <w:jc w:val="center"/>
        <w:rPr>
          <w:sz w:val="15"/>
          <w:szCs w:val="15"/>
        </w:rPr>
      </w:pPr>
    </w:p>
    <w:tbl>
      <w:tblPr>
        <w:tblStyle w:val="TableGrid"/>
        <w:tblW w:w="11172" w:type="dxa"/>
        <w:jc w:val="center"/>
        <w:tblInd w:w="-11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72"/>
        <w:gridCol w:w="7000"/>
      </w:tblGrid>
      <w:tr w:rsidR="00FD26A0" w:rsidRPr="00A27A71" w:rsidTr="0069138E">
        <w:trPr>
          <w:trHeight w:val="240"/>
          <w:jc w:val="center"/>
        </w:trPr>
        <w:tc>
          <w:tcPr>
            <w:tcW w:w="4172" w:type="dxa"/>
            <w:shd w:val="clear" w:color="auto" w:fill="auto"/>
          </w:tcPr>
          <w:p w:rsidR="00FD26A0" w:rsidRPr="00A27A71" w:rsidRDefault="00FD26A0" w:rsidP="00B77D27">
            <w:pPr>
              <w:spacing w:after="60"/>
              <w:jc w:val="left"/>
              <w:rPr>
                <w:b/>
                <w:sz w:val="18"/>
                <w:szCs w:val="18"/>
              </w:rPr>
            </w:pPr>
            <w:r w:rsidRPr="00A27A71">
              <w:rPr>
                <w:b/>
                <w:sz w:val="18"/>
                <w:szCs w:val="18"/>
              </w:rPr>
              <w:t>Funding request:</w:t>
            </w:r>
          </w:p>
        </w:tc>
        <w:tc>
          <w:tcPr>
            <w:tcW w:w="7000" w:type="dxa"/>
            <w:shd w:val="clear" w:color="auto" w:fill="auto"/>
          </w:tcPr>
          <w:p w:rsidR="00FD26A0" w:rsidRPr="00A27A71" w:rsidRDefault="00FD26A0" w:rsidP="00B77D27">
            <w:pPr>
              <w:spacing w:after="60"/>
              <w:jc w:val="center"/>
              <w:rPr>
                <w:sz w:val="18"/>
                <w:szCs w:val="18"/>
              </w:rPr>
            </w:pPr>
            <w:r w:rsidRPr="00A27A71">
              <w:rPr>
                <w:sz w:val="18"/>
                <w:szCs w:val="18"/>
              </w:rPr>
              <w:t>Approval of funding for the first tranche (2017) as indicated above</w:t>
            </w:r>
          </w:p>
        </w:tc>
      </w:tr>
      <w:tr w:rsidR="00FD26A0" w:rsidRPr="00A27A71" w:rsidTr="0069138E">
        <w:trPr>
          <w:trHeight w:val="240"/>
          <w:jc w:val="center"/>
        </w:trPr>
        <w:tc>
          <w:tcPr>
            <w:tcW w:w="4172" w:type="dxa"/>
            <w:shd w:val="clear" w:color="auto" w:fill="auto"/>
          </w:tcPr>
          <w:p w:rsidR="00FD26A0" w:rsidRPr="00A27A71" w:rsidRDefault="00FD26A0" w:rsidP="00B77D27">
            <w:pPr>
              <w:spacing w:after="60"/>
              <w:jc w:val="left"/>
              <w:rPr>
                <w:b/>
                <w:sz w:val="18"/>
                <w:szCs w:val="18"/>
              </w:rPr>
            </w:pPr>
            <w:r w:rsidRPr="00A27A71">
              <w:rPr>
                <w:b/>
                <w:sz w:val="18"/>
                <w:szCs w:val="18"/>
              </w:rPr>
              <w:t>Secretariat's recommendation:</w:t>
            </w:r>
          </w:p>
        </w:tc>
        <w:tc>
          <w:tcPr>
            <w:tcW w:w="0" w:type="auto"/>
            <w:shd w:val="clear" w:color="auto" w:fill="auto"/>
          </w:tcPr>
          <w:p w:rsidR="00FD26A0" w:rsidRPr="00A27A71" w:rsidRDefault="00FD26A0" w:rsidP="00B77D27">
            <w:pPr>
              <w:spacing w:after="60"/>
              <w:jc w:val="center"/>
              <w:rPr>
                <w:sz w:val="18"/>
                <w:szCs w:val="18"/>
              </w:rPr>
            </w:pPr>
            <w:r w:rsidRPr="00A27A71">
              <w:rPr>
                <w:sz w:val="18"/>
                <w:szCs w:val="18"/>
              </w:rPr>
              <w:t>For individual consideration</w:t>
            </w:r>
          </w:p>
        </w:tc>
      </w:tr>
    </w:tbl>
    <w:p w:rsidR="00FD26A0" w:rsidRPr="00A27A71" w:rsidRDefault="00FD26A0" w:rsidP="00FD26A0"/>
    <w:p w:rsidR="00C905D9" w:rsidRPr="00A27A71" w:rsidRDefault="00C905D9" w:rsidP="00C905D9"/>
    <w:p w:rsidR="0069138E" w:rsidRPr="00A27A71" w:rsidRDefault="0069138E" w:rsidP="00C905D9"/>
    <w:p w:rsidR="00C905D9" w:rsidRPr="00A27A71" w:rsidRDefault="00C905D9" w:rsidP="00C905D9">
      <w:r w:rsidRPr="00A27A71">
        <w:br w:type="page"/>
      </w:r>
    </w:p>
    <w:p w:rsidR="00C905D9" w:rsidRPr="00A27A71" w:rsidRDefault="00C905D9" w:rsidP="00C905D9">
      <w:pPr>
        <w:jc w:val="center"/>
        <w:rPr>
          <w:b/>
        </w:rPr>
      </w:pPr>
      <w:r w:rsidRPr="00A27A71">
        <w:rPr>
          <w:b/>
        </w:rPr>
        <w:lastRenderedPageBreak/>
        <w:t>PROJECT DESCRIPTION</w:t>
      </w:r>
    </w:p>
    <w:p w:rsidR="00C905D9" w:rsidRPr="00A27A71" w:rsidRDefault="00C905D9" w:rsidP="00C905D9"/>
    <w:p w:rsidR="00C905D9" w:rsidRPr="00A27A71" w:rsidRDefault="00C905D9" w:rsidP="00C905D9">
      <w:pPr>
        <w:pStyle w:val="Heading1"/>
      </w:pPr>
      <w:r w:rsidRPr="00A27A71">
        <w:t>On behalf of the Government of</w:t>
      </w:r>
      <w:r w:rsidR="00E0480C" w:rsidRPr="00A27A71">
        <w:t xml:space="preserve"> Egypt</w:t>
      </w:r>
      <w:r w:rsidRPr="00A27A71">
        <w:t xml:space="preserve">, </w:t>
      </w:r>
      <w:r w:rsidR="00E0480C" w:rsidRPr="00A27A71">
        <w:t>UNIDO</w:t>
      </w:r>
      <w:r w:rsidRPr="00A27A71">
        <w:t>, as the lead implementing agency, has submitted to the 7</w:t>
      </w:r>
      <w:r w:rsidR="00E0480C" w:rsidRPr="00A27A71">
        <w:t>9</w:t>
      </w:r>
      <w:r w:rsidRPr="00A27A71">
        <w:rPr>
          <w:vertAlign w:val="superscript"/>
        </w:rPr>
        <w:t>th</w:t>
      </w:r>
      <w:r w:rsidR="00E0480C" w:rsidRPr="00A27A71">
        <w:rPr>
          <w:vertAlign w:val="superscript"/>
        </w:rPr>
        <w:t> </w:t>
      </w:r>
      <w:r w:rsidRPr="00A27A71">
        <w:t xml:space="preserve">meeting </w:t>
      </w:r>
      <w:r w:rsidR="00E61A05" w:rsidRPr="00A27A71">
        <w:t>stage </w:t>
      </w:r>
      <w:r w:rsidRPr="00A27A71">
        <w:t>II of the HCFC phase-out management plan (HPMP) at a total cost of US</w:t>
      </w:r>
      <w:r w:rsidR="00671689" w:rsidRPr="00A27A71">
        <w:t> </w:t>
      </w:r>
      <w:r w:rsidRPr="00A27A71">
        <w:t>$</w:t>
      </w:r>
      <w:r w:rsidR="00671689" w:rsidRPr="00A27A71">
        <w:t>36,628,197</w:t>
      </w:r>
      <w:r w:rsidRPr="00A27A71">
        <w:t>, consisting of US</w:t>
      </w:r>
      <w:r w:rsidR="00671689" w:rsidRPr="00A27A71">
        <w:t> </w:t>
      </w:r>
      <w:r w:rsidRPr="00A27A71">
        <w:t>$</w:t>
      </w:r>
      <w:r w:rsidR="00671689" w:rsidRPr="00A27A71">
        <w:t>26,230,231</w:t>
      </w:r>
      <w:r w:rsidRPr="00A27A71">
        <w:t xml:space="preserve">, plus agency support costs of </w:t>
      </w:r>
      <w:r w:rsidR="00671689" w:rsidRPr="00A27A71">
        <w:t>US $1,836,116</w:t>
      </w:r>
      <w:r w:rsidRPr="00A27A71">
        <w:t xml:space="preserve"> for </w:t>
      </w:r>
      <w:r w:rsidR="00E0480C" w:rsidRPr="00A27A71">
        <w:t>UNIDO</w:t>
      </w:r>
      <w:r w:rsidR="00671689" w:rsidRPr="00A27A71">
        <w:t>,</w:t>
      </w:r>
      <w:r w:rsidRPr="00A27A71">
        <w:t xml:space="preserve"> </w:t>
      </w:r>
      <w:r w:rsidR="00E0480C" w:rsidRPr="00A27A71">
        <w:t>US</w:t>
      </w:r>
      <w:r w:rsidR="00671689" w:rsidRPr="00A27A71">
        <w:t> </w:t>
      </w:r>
      <w:r w:rsidR="00E0480C" w:rsidRPr="00A27A71">
        <w:t>$</w:t>
      </w:r>
      <w:r w:rsidR="00671689" w:rsidRPr="00A27A71">
        <w:t>6,672,520,</w:t>
      </w:r>
      <w:r w:rsidR="00E0480C" w:rsidRPr="00A27A71">
        <w:t xml:space="preserve"> plus agency support costs of </w:t>
      </w:r>
      <w:r w:rsidR="00671689" w:rsidRPr="00A27A71">
        <w:t>US $467,076</w:t>
      </w:r>
      <w:r w:rsidR="00E0480C" w:rsidRPr="00A27A71">
        <w:t xml:space="preserve"> for UNDP</w:t>
      </w:r>
      <w:r w:rsidR="00671689" w:rsidRPr="00A27A71">
        <w:t>,</w:t>
      </w:r>
      <w:r w:rsidR="00E0480C" w:rsidRPr="00A27A71">
        <w:t xml:space="preserve"> US</w:t>
      </w:r>
      <w:r w:rsidR="00671689" w:rsidRPr="00A27A71">
        <w:t> </w:t>
      </w:r>
      <w:r w:rsidR="00E0480C" w:rsidRPr="00A27A71">
        <w:t>$</w:t>
      </w:r>
      <w:r w:rsidR="00671689" w:rsidRPr="00A27A71">
        <w:t>1,055,000</w:t>
      </w:r>
      <w:r w:rsidR="00E0480C" w:rsidRPr="00A27A71">
        <w:t xml:space="preserve">, plus agency support costs of </w:t>
      </w:r>
      <w:r w:rsidR="00671689" w:rsidRPr="00A27A71">
        <w:t>US $137,150</w:t>
      </w:r>
      <w:r w:rsidR="00E0480C" w:rsidRPr="00A27A71">
        <w:t xml:space="preserve"> for </w:t>
      </w:r>
      <w:r w:rsidR="00415312" w:rsidRPr="00A27A71">
        <w:t>United Nations Environment Programme (UN Environment)</w:t>
      </w:r>
      <w:r w:rsidR="00671689" w:rsidRPr="00A27A71">
        <w:t>,</w:t>
      </w:r>
      <w:r w:rsidR="00E0480C" w:rsidRPr="00A27A71">
        <w:t xml:space="preserve"> and US</w:t>
      </w:r>
      <w:r w:rsidR="00671689" w:rsidRPr="00A27A71">
        <w:t> </w:t>
      </w:r>
      <w:r w:rsidR="00E0480C" w:rsidRPr="00A27A71">
        <w:t>$</w:t>
      </w:r>
      <w:r w:rsidR="00671689" w:rsidRPr="00A27A71">
        <w:t>207,300</w:t>
      </w:r>
      <w:r w:rsidR="00E0480C" w:rsidRPr="00A27A71">
        <w:t xml:space="preserve">, plus agency support costs of </w:t>
      </w:r>
      <w:r w:rsidR="00671689" w:rsidRPr="00A27A71">
        <w:t>US $22,803</w:t>
      </w:r>
      <w:r w:rsidR="00E0480C" w:rsidRPr="00A27A71">
        <w:t xml:space="preserve"> for</w:t>
      </w:r>
      <w:r w:rsidR="00671689" w:rsidRPr="00A27A71">
        <w:t xml:space="preserve"> the </w:t>
      </w:r>
      <w:r w:rsidR="00E0480C" w:rsidRPr="00A27A71">
        <w:t>Government of Germany</w:t>
      </w:r>
      <w:r w:rsidR="00D53FE4" w:rsidRPr="00A27A71">
        <w:t>,</w:t>
      </w:r>
      <w:r w:rsidR="00E0480C" w:rsidRPr="00A27A71">
        <w:t xml:space="preserve"> </w:t>
      </w:r>
      <w:r w:rsidRPr="00A27A71">
        <w:t xml:space="preserve">as originally submitted. The implementation of </w:t>
      </w:r>
      <w:r w:rsidR="00E61A05" w:rsidRPr="00A27A71">
        <w:t>stage </w:t>
      </w:r>
      <w:r w:rsidRPr="00A27A71">
        <w:t xml:space="preserve">II of the HPMP will phase out </w:t>
      </w:r>
      <w:r w:rsidR="006D7E3C" w:rsidRPr="00A27A71">
        <w:t>199.26</w:t>
      </w:r>
      <w:r w:rsidR="00E0480C" w:rsidRPr="00A27A71">
        <w:t> </w:t>
      </w:r>
      <w:r w:rsidRPr="00A27A71">
        <w:t xml:space="preserve">ODP tonnes of HCFCs and assist </w:t>
      </w:r>
      <w:r w:rsidR="00E0480C" w:rsidRPr="00A27A71">
        <w:t>Egypt</w:t>
      </w:r>
      <w:r w:rsidRPr="00A27A71">
        <w:t xml:space="preserve"> in meeting the Montreal Protocol compliance target of </w:t>
      </w:r>
      <w:r w:rsidR="00A9502C" w:rsidRPr="00A27A71">
        <w:t>70</w:t>
      </w:r>
      <w:r w:rsidR="00E0480C" w:rsidRPr="00A27A71">
        <w:t> </w:t>
      </w:r>
      <w:r w:rsidRPr="00A27A71">
        <w:t xml:space="preserve">per cent reduction by </w:t>
      </w:r>
      <w:r w:rsidR="00671689" w:rsidRPr="00A27A71">
        <w:t>2025</w:t>
      </w:r>
      <w:r w:rsidRPr="00A27A71">
        <w:t>.</w:t>
      </w:r>
    </w:p>
    <w:p w:rsidR="00C905D9" w:rsidRPr="00A27A71" w:rsidRDefault="00C905D9" w:rsidP="00C905D9">
      <w:pPr>
        <w:pStyle w:val="Heading1"/>
      </w:pPr>
      <w:r w:rsidRPr="00A27A71">
        <w:t xml:space="preserve">The first tranche for </w:t>
      </w:r>
      <w:r w:rsidR="00E61A05" w:rsidRPr="00A27A71">
        <w:t>stage </w:t>
      </w:r>
      <w:r w:rsidRPr="00A27A71">
        <w:t>II of the HPMP being requested at this meeting amounts to US</w:t>
      </w:r>
      <w:r w:rsidR="00671689" w:rsidRPr="00A27A71">
        <w:t> </w:t>
      </w:r>
      <w:r w:rsidRPr="00A27A71">
        <w:t>$</w:t>
      </w:r>
      <w:r w:rsidR="00671689" w:rsidRPr="00A27A71">
        <w:t>6,687,439</w:t>
      </w:r>
      <w:r w:rsidRPr="00A27A71">
        <w:t>, consisting of US</w:t>
      </w:r>
      <w:r w:rsidR="00671689" w:rsidRPr="00A27A71">
        <w:t> </w:t>
      </w:r>
      <w:r w:rsidRPr="00A27A71">
        <w:t>$</w:t>
      </w:r>
      <w:r w:rsidR="00671689" w:rsidRPr="00A27A71">
        <w:t>4,481,664</w:t>
      </w:r>
      <w:r w:rsidR="00415312" w:rsidRPr="00A27A71">
        <w:t>,</w:t>
      </w:r>
      <w:r w:rsidRPr="00A27A71">
        <w:t xml:space="preserve"> plus agency support costs of US</w:t>
      </w:r>
      <w:r w:rsidR="00671689" w:rsidRPr="00A27A71">
        <w:t> </w:t>
      </w:r>
      <w:r w:rsidRPr="00A27A71">
        <w:t>$</w:t>
      </w:r>
      <w:r w:rsidR="00671689" w:rsidRPr="00A27A71">
        <w:t>313,716</w:t>
      </w:r>
      <w:r w:rsidRPr="00A27A71">
        <w:t xml:space="preserve"> for</w:t>
      </w:r>
      <w:r w:rsidR="00671689" w:rsidRPr="00A27A71">
        <w:t xml:space="preserve"> UNIDO</w:t>
      </w:r>
      <w:r w:rsidRPr="00A27A71">
        <w:t xml:space="preserve">, </w:t>
      </w:r>
      <w:r w:rsidR="00671689" w:rsidRPr="00A27A71">
        <w:t>US $1,493,700</w:t>
      </w:r>
      <w:r w:rsidR="00415312" w:rsidRPr="00A27A71">
        <w:t>,</w:t>
      </w:r>
      <w:r w:rsidR="00671689" w:rsidRPr="00A27A71">
        <w:t xml:space="preserve"> plus agency support costs of US $104,559 for UNDP, and US $260,000 plus agency support costs of US $33,800 for </w:t>
      </w:r>
      <w:r w:rsidR="00E61A05" w:rsidRPr="00A27A71">
        <w:t xml:space="preserve">UN </w:t>
      </w:r>
      <w:r w:rsidR="0032368B" w:rsidRPr="00A27A71">
        <w:t>Environment</w:t>
      </w:r>
      <w:r w:rsidR="00671689" w:rsidRPr="00A27A71">
        <w:t>, a</w:t>
      </w:r>
      <w:r w:rsidRPr="00A27A71">
        <w:t>s originally submitted.</w:t>
      </w:r>
      <w:r w:rsidR="00671689" w:rsidRPr="00A27A71">
        <w:t xml:space="preserve">  The Government of Germany is not requesting any funds for 2017.</w:t>
      </w:r>
    </w:p>
    <w:p w:rsidR="00C905D9" w:rsidRPr="00A27A71" w:rsidRDefault="00C905D9" w:rsidP="00C905D9">
      <w:pPr>
        <w:spacing w:after="240"/>
        <w:rPr>
          <w:b/>
        </w:rPr>
      </w:pPr>
      <w:r w:rsidRPr="00A27A71">
        <w:rPr>
          <w:b/>
        </w:rPr>
        <w:t xml:space="preserve">Status of </w:t>
      </w:r>
      <w:r w:rsidR="00E61A05" w:rsidRPr="00A27A71">
        <w:rPr>
          <w:b/>
        </w:rPr>
        <w:t>stage </w:t>
      </w:r>
      <w:r w:rsidRPr="00A27A71">
        <w:rPr>
          <w:b/>
        </w:rPr>
        <w:t>I</w:t>
      </w:r>
    </w:p>
    <w:p w:rsidR="00C905D9" w:rsidRPr="00A27A71" w:rsidRDefault="00E61A05" w:rsidP="00D53FE4">
      <w:pPr>
        <w:pStyle w:val="Heading1"/>
      </w:pPr>
      <w:r w:rsidRPr="00A27A71">
        <w:t>Stage </w:t>
      </w:r>
      <w:r w:rsidR="00C905D9" w:rsidRPr="00A27A71">
        <w:t xml:space="preserve">I of the HPMP for </w:t>
      </w:r>
      <w:r w:rsidR="00E0480C" w:rsidRPr="00A27A71">
        <w:t>Egypt</w:t>
      </w:r>
      <w:r w:rsidR="00C905D9" w:rsidRPr="00A27A71">
        <w:t xml:space="preserve"> was approved by the Executive Committee at its </w:t>
      </w:r>
      <w:r w:rsidR="00E0480C" w:rsidRPr="00A27A71">
        <w:t>65</w:t>
      </w:r>
      <w:r w:rsidR="00E0480C" w:rsidRPr="00A27A71">
        <w:rPr>
          <w:vertAlign w:val="superscript"/>
        </w:rPr>
        <w:t>th</w:t>
      </w:r>
      <w:r w:rsidR="00E0480C" w:rsidRPr="00A27A71">
        <w:t> </w:t>
      </w:r>
      <w:r w:rsidR="00C905D9" w:rsidRPr="00A27A71">
        <w:t xml:space="preserve">meeting to meet </w:t>
      </w:r>
      <w:r w:rsidR="00D53FE4" w:rsidRPr="00A27A71">
        <w:t>25 </w:t>
      </w:r>
      <w:r w:rsidR="00C905D9" w:rsidRPr="00A27A71">
        <w:t xml:space="preserve">per cent reduction by </w:t>
      </w:r>
      <w:r w:rsidR="00D53FE4" w:rsidRPr="00A27A71">
        <w:t>2018</w:t>
      </w:r>
      <w:r w:rsidR="00C905D9" w:rsidRPr="00A27A71">
        <w:t xml:space="preserve"> </w:t>
      </w:r>
      <w:r w:rsidR="00D17315" w:rsidRPr="00A27A71">
        <w:t xml:space="preserve">at a total funding level of US $8,520,815, plus agency support costs of US $643,599.  This </w:t>
      </w:r>
      <w:r w:rsidR="00C905D9" w:rsidRPr="00A27A71">
        <w:t>included</w:t>
      </w:r>
      <w:r w:rsidR="00D53FE4" w:rsidRPr="00A27A71">
        <w:t xml:space="preserve"> two foam projects to phase out 17.60</w:t>
      </w:r>
      <w:r w:rsidRPr="00A27A71">
        <w:t> ODP tonnes</w:t>
      </w:r>
      <w:r w:rsidR="00D53FE4" w:rsidRPr="00A27A71">
        <w:t xml:space="preserve"> of HCFC-141b at the amount of </w:t>
      </w:r>
      <w:r w:rsidRPr="00A27A71">
        <w:t>US $</w:t>
      </w:r>
      <w:r w:rsidR="00D53FE4" w:rsidRPr="00A27A71">
        <w:t xml:space="preserve">892,840, plus agency support costs of </w:t>
      </w:r>
      <w:r w:rsidRPr="00A27A71">
        <w:t>US $</w:t>
      </w:r>
      <w:r w:rsidR="00D53FE4" w:rsidRPr="00A27A71">
        <w:t>66,963 for UNIDO, as well as four foam projects to phase out 37.40</w:t>
      </w:r>
      <w:r w:rsidRPr="00A27A71">
        <w:t> ODP tonnes</w:t>
      </w:r>
      <w:r w:rsidR="00D53FE4" w:rsidRPr="00A27A71">
        <w:t xml:space="preserve"> of HCFC-141b at the amount of </w:t>
      </w:r>
      <w:r w:rsidRPr="00A27A71">
        <w:t>US $</w:t>
      </w:r>
      <w:r w:rsidR="00D53FE4" w:rsidRPr="00A27A71">
        <w:t xml:space="preserve">1,479,000, plus agency support costs of </w:t>
      </w:r>
      <w:r w:rsidRPr="00A27A71">
        <w:t>US $</w:t>
      </w:r>
      <w:r w:rsidR="00D53FE4" w:rsidRPr="00A27A71">
        <w:t xml:space="preserve">115,463 for UNDP, </w:t>
      </w:r>
      <w:r w:rsidR="00415312" w:rsidRPr="00A27A71">
        <w:t xml:space="preserve">that </w:t>
      </w:r>
      <w:r w:rsidR="00D53FE4" w:rsidRPr="00A27A71">
        <w:t>had already been approved at the 62</w:t>
      </w:r>
      <w:r w:rsidR="00D53FE4" w:rsidRPr="00A27A71">
        <w:rPr>
          <w:vertAlign w:val="superscript"/>
        </w:rPr>
        <w:t>nd</w:t>
      </w:r>
      <w:r w:rsidR="001E3009" w:rsidRPr="00A27A71">
        <w:t> meeting</w:t>
      </w:r>
      <w:r w:rsidR="00D53FE4" w:rsidRPr="00A27A71">
        <w:t xml:space="preserve"> and had subsequently been included in </w:t>
      </w:r>
      <w:r w:rsidRPr="00A27A71">
        <w:t>stage </w:t>
      </w:r>
      <w:r w:rsidR="00D53FE4" w:rsidRPr="00A27A71">
        <w:t>I.</w:t>
      </w:r>
      <w:r w:rsidR="00C905D9" w:rsidRPr="00A27A71">
        <w:t xml:space="preserve"> </w:t>
      </w:r>
      <w:r w:rsidR="00327BC1" w:rsidRPr="00A27A71">
        <w:t>The first two tranches were approved at the 65</w:t>
      </w:r>
      <w:r w:rsidR="00327BC1" w:rsidRPr="00A27A71">
        <w:rPr>
          <w:vertAlign w:val="superscript"/>
        </w:rPr>
        <w:t>th </w:t>
      </w:r>
      <w:r w:rsidR="00327BC1" w:rsidRPr="00A27A71">
        <w:t>and 68</w:t>
      </w:r>
      <w:r w:rsidR="00327BC1" w:rsidRPr="00A27A71">
        <w:rPr>
          <w:vertAlign w:val="superscript"/>
        </w:rPr>
        <w:t>th </w:t>
      </w:r>
      <w:r w:rsidR="00327BC1" w:rsidRPr="00A27A71">
        <w:t xml:space="preserve">meetings at a total cost of US $4,300,000 for UNDP and US $1,290,000 for UNIDO, including agency support costs. </w:t>
      </w:r>
      <w:r w:rsidR="00C82069" w:rsidRPr="00A27A71">
        <w:t xml:space="preserve">The request for the third and final tranche </w:t>
      </w:r>
      <w:r w:rsidR="00415312" w:rsidRPr="00A27A71">
        <w:t>(US $1,020,148</w:t>
      </w:r>
      <w:r w:rsidR="00DB065D">
        <w:t>,</w:t>
      </w:r>
      <w:r w:rsidR="00415312" w:rsidRPr="00A27A71">
        <w:t xml:space="preserve"> including agency support costs) </w:t>
      </w:r>
      <w:r w:rsidR="00C82069" w:rsidRPr="00A27A71">
        <w:t xml:space="preserve">is expected to be submitted in 2018. </w:t>
      </w:r>
      <w:r w:rsidR="00C905D9" w:rsidRPr="00A27A71">
        <w:t xml:space="preserve">An overview of the results achieved so far is included below.  </w:t>
      </w:r>
    </w:p>
    <w:p w:rsidR="00C905D9" w:rsidRPr="00A27A71" w:rsidRDefault="00C905D9" w:rsidP="00C905D9">
      <w:pPr>
        <w:spacing w:after="240"/>
        <w:rPr>
          <w:u w:val="single"/>
        </w:rPr>
      </w:pPr>
      <w:r w:rsidRPr="00A27A71">
        <w:rPr>
          <w:u w:val="single"/>
        </w:rPr>
        <w:t xml:space="preserve">Progress in implementation of </w:t>
      </w:r>
      <w:r w:rsidR="00E61A05" w:rsidRPr="00A27A71">
        <w:rPr>
          <w:u w:val="single"/>
        </w:rPr>
        <w:t>stage </w:t>
      </w:r>
      <w:r w:rsidRPr="00A27A71">
        <w:rPr>
          <w:u w:val="single"/>
        </w:rPr>
        <w:t>I activities</w:t>
      </w:r>
    </w:p>
    <w:p w:rsidR="00C905D9" w:rsidRPr="00A27A71" w:rsidRDefault="00C905D9" w:rsidP="00C905D9">
      <w:pPr>
        <w:spacing w:after="240"/>
        <w:rPr>
          <w:i/>
        </w:rPr>
      </w:pPr>
      <w:r w:rsidRPr="00A27A71">
        <w:rPr>
          <w:i/>
        </w:rPr>
        <w:t>ODS policy and regulation framework</w:t>
      </w:r>
    </w:p>
    <w:p w:rsidR="00C905D9" w:rsidRPr="00A27A71" w:rsidRDefault="001C73AD" w:rsidP="0058479B">
      <w:pPr>
        <w:pStyle w:val="Heading1"/>
      </w:pPr>
      <w:r w:rsidRPr="00A27A71">
        <w:t xml:space="preserve">The HCFC import licensing and quota system is operational since 2013. </w:t>
      </w:r>
      <w:r w:rsidR="0058479B" w:rsidRPr="00A27A71">
        <w:t xml:space="preserve">The National Ozone Committee establishes the annual import quotas, and the </w:t>
      </w:r>
      <w:r w:rsidR="00982962" w:rsidRPr="00A27A71">
        <w:t>n</w:t>
      </w:r>
      <w:r w:rsidR="0058479B" w:rsidRPr="00A27A71">
        <w:t xml:space="preserve">ational </w:t>
      </w:r>
      <w:r w:rsidR="00982962" w:rsidRPr="00A27A71">
        <w:t>o</w:t>
      </w:r>
      <w:r w:rsidR="0058479B" w:rsidRPr="00A27A71">
        <w:t xml:space="preserve">zone </w:t>
      </w:r>
      <w:r w:rsidR="00982962" w:rsidRPr="00A27A71">
        <w:t>u</w:t>
      </w:r>
      <w:r w:rsidR="0058479B" w:rsidRPr="00A27A71">
        <w:t>nit (NOU) approves importers and quantities in coordination with</w:t>
      </w:r>
      <w:r w:rsidR="00105DEF" w:rsidRPr="00A27A71">
        <w:t xml:space="preserve"> the</w:t>
      </w:r>
      <w:r w:rsidR="0058479B" w:rsidRPr="00A27A71">
        <w:t xml:space="preserve"> Customs</w:t>
      </w:r>
      <w:r w:rsidR="00105DEF" w:rsidRPr="00A27A71">
        <w:t xml:space="preserve"> Authority</w:t>
      </w:r>
      <w:r w:rsidR="0058479B" w:rsidRPr="00A27A71">
        <w:t>. The Government will ban imports of HCFC</w:t>
      </w:r>
      <w:r w:rsidR="008E0439" w:rsidRPr="00A27A71">
        <w:noBreakHyphen/>
      </w:r>
      <w:r w:rsidR="0058479B" w:rsidRPr="00A27A71">
        <w:t xml:space="preserve">141b pre-blended polyols by 1 January 2018 in line with </w:t>
      </w:r>
      <w:r w:rsidR="007F53A9" w:rsidRPr="00A27A71">
        <w:t>decision </w:t>
      </w:r>
      <w:r w:rsidR="0058479B" w:rsidRPr="00A27A71">
        <w:t xml:space="preserve">65/38. </w:t>
      </w:r>
    </w:p>
    <w:p w:rsidR="00C905D9" w:rsidRPr="00A27A71" w:rsidRDefault="00C905D9" w:rsidP="00C905D9">
      <w:pPr>
        <w:spacing w:after="240"/>
        <w:outlineLvl w:val="0"/>
        <w:rPr>
          <w:i/>
        </w:rPr>
      </w:pPr>
      <w:r w:rsidRPr="00A27A71">
        <w:rPr>
          <w:i/>
        </w:rPr>
        <w:t>Conversion in the foam sector</w:t>
      </w:r>
    </w:p>
    <w:p w:rsidR="00C905D9" w:rsidRPr="00A27A71" w:rsidRDefault="00C905D9" w:rsidP="00C905D9">
      <w:pPr>
        <w:pStyle w:val="Heading1"/>
      </w:pPr>
      <w:r w:rsidRPr="00A27A71">
        <w:t xml:space="preserve">The foam sector plan comprised conversions of individual enterprises as well as systems houses, to phase out </w:t>
      </w:r>
      <w:r w:rsidR="00A53764" w:rsidRPr="00A27A71">
        <w:t>167.87 </w:t>
      </w:r>
      <w:r w:rsidRPr="00A27A71">
        <w:t>ODP tonnes of HCFC-141b</w:t>
      </w:r>
      <w:r w:rsidR="00327BC1" w:rsidRPr="00A27A71">
        <w:t>:</w:t>
      </w:r>
    </w:p>
    <w:p w:rsidR="00C905D9" w:rsidRPr="00A27A71" w:rsidRDefault="00C905D9" w:rsidP="00C905D9">
      <w:pPr>
        <w:pStyle w:val="Heading2"/>
        <w:numPr>
          <w:ilvl w:val="1"/>
          <w:numId w:val="1"/>
        </w:numPr>
      </w:pPr>
      <w:r w:rsidRPr="00A27A71">
        <w:t>Conversion of</w:t>
      </w:r>
      <w:r w:rsidR="00327BC1" w:rsidRPr="00A27A71">
        <w:t xml:space="preserve"> nine</w:t>
      </w:r>
      <w:r w:rsidR="00314525" w:rsidRPr="00A27A71">
        <w:t xml:space="preserve"> polyurethane (</w:t>
      </w:r>
      <w:r w:rsidRPr="00A27A71">
        <w:t>PU</w:t>
      </w:r>
      <w:r w:rsidR="00314525" w:rsidRPr="00A27A71">
        <w:t>)</w:t>
      </w:r>
      <w:r w:rsidRPr="00A27A71">
        <w:t xml:space="preserve"> foam enterprises (</w:t>
      </w:r>
      <w:r w:rsidR="00A53764" w:rsidRPr="00A27A71">
        <w:t>92.14</w:t>
      </w:r>
      <w:r w:rsidRPr="00A27A71">
        <w:t xml:space="preserve"> ODP tonnes): </w:t>
      </w:r>
      <w:r w:rsidR="00E35DE7" w:rsidRPr="00A27A71">
        <w:t xml:space="preserve">The conversion of </w:t>
      </w:r>
      <w:r w:rsidR="008E0439" w:rsidRPr="00A27A71">
        <w:t>six</w:t>
      </w:r>
      <w:r w:rsidR="00E35DE7" w:rsidRPr="00A27A71">
        <w:t xml:space="preserve"> enterprises</w:t>
      </w:r>
      <w:r w:rsidR="00925913" w:rsidRPr="00A27A71">
        <w:rPr>
          <w:rStyle w:val="FootnoteReference"/>
        </w:rPr>
        <w:footnoteReference w:id="1"/>
      </w:r>
      <w:r w:rsidR="00E35DE7" w:rsidRPr="00A27A71">
        <w:t xml:space="preserve"> </w:t>
      </w:r>
      <w:r w:rsidR="00530C25" w:rsidRPr="00A27A71">
        <w:t xml:space="preserve">(El-Araby, Mondial, MOG, Fresh, SECC, and Cairo Foam) </w:t>
      </w:r>
      <w:r w:rsidR="00E35DE7" w:rsidRPr="00A27A71">
        <w:t>to phase</w:t>
      </w:r>
      <w:r w:rsidR="00223D78" w:rsidRPr="00A27A71">
        <w:t xml:space="preserve"> </w:t>
      </w:r>
      <w:r w:rsidR="00E35DE7" w:rsidRPr="00A27A71">
        <w:t xml:space="preserve">out </w:t>
      </w:r>
      <w:r w:rsidR="00530C25" w:rsidRPr="00A27A71">
        <w:t>31.35</w:t>
      </w:r>
      <w:r w:rsidR="00982962" w:rsidRPr="00A27A71">
        <w:t> ODP tonnes</w:t>
      </w:r>
      <w:r w:rsidR="00E35DE7" w:rsidRPr="00A27A71">
        <w:t xml:space="preserve"> of HCFC-141b </w:t>
      </w:r>
      <w:r w:rsidR="00530C25" w:rsidRPr="00A27A71">
        <w:t>and 23.65</w:t>
      </w:r>
      <w:r w:rsidR="00982962" w:rsidRPr="00A27A71">
        <w:t> ODP tonnes</w:t>
      </w:r>
      <w:r w:rsidR="00530C25" w:rsidRPr="00A27A71">
        <w:t xml:space="preserve"> of HCFC-141b contained in imported pre-blended polyols </w:t>
      </w:r>
      <w:r w:rsidR="00925913" w:rsidRPr="00A27A71">
        <w:t>have been completed</w:t>
      </w:r>
      <w:r w:rsidR="00327BC1" w:rsidRPr="00A27A71">
        <w:t xml:space="preserve"> by UNDP</w:t>
      </w:r>
      <w:r w:rsidR="00925913" w:rsidRPr="00A27A71">
        <w:t xml:space="preserve">, with </w:t>
      </w:r>
      <w:r w:rsidR="00530C25" w:rsidRPr="00A27A71">
        <w:t xml:space="preserve">only the </w:t>
      </w:r>
      <w:r w:rsidR="000F3199" w:rsidRPr="00A27A71">
        <w:t>incremental operating cost (</w:t>
      </w:r>
      <w:r w:rsidR="00925913" w:rsidRPr="00A27A71">
        <w:t>IOC</w:t>
      </w:r>
      <w:r w:rsidR="000F3199" w:rsidRPr="00A27A71">
        <w:t>)</w:t>
      </w:r>
      <w:r w:rsidR="00925913" w:rsidRPr="00A27A71">
        <w:t xml:space="preserve"> payments in process for three enterprises</w:t>
      </w:r>
      <w:r w:rsidR="00E35DE7" w:rsidRPr="00A27A71">
        <w:t xml:space="preserve">. </w:t>
      </w:r>
      <w:r w:rsidR="00B632EA" w:rsidRPr="00A27A71">
        <w:t>The conversion at</w:t>
      </w:r>
      <w:r w:rsidR="00327BC1" w:rsidRPr="00A27A71">
        <w:t xml:space="preserve"> three additional enterprises (</w:t>
      </w:r>
      <w:r w:rsidR="00B632EA" w:rsidRPr="00A27A71">
        <w:t xml:space="preserve">Kiriazi (domestic refrigeration manufacturing), </w:t>
      </w:r>
      <w:r w:rsidR="00B632EA" w:rsidRPr="00A27A71">
        <w:lastRenderedPageBreak/>
        <w:t>Reftruck (rigid insulation for trucks and panels) and Al Fateh (sandwich panel)</w:t>
      </w:r>
      <w:r w:rsidR="00327BC1" w:rsidRPr="00A27A71">
        <w:t>)</w:t>
      </w:r>
      <w:r w:rsidR="00B632EA" w:rsidRPr="00A27A71">
        <w:t xml:space="preserve"> have also been completed</w:t>
      </w:r>
      <w:r w:rsidR="00327BC1" w:rsidRPr="00A27A71">
        <w:t xml:space="preserve"> by UNIDO</w:t>
      </w:r>
      <w:r w:rsidR="00B632EA" w:rsidRPr="00A27A71">
        <w:t xml:space="preserve">, with an associated phase-out of </w:t>
      </w:r>
      <w:r w:rsidR="00A53764" w:rsidRPr="00A27A71">
        <w:t>21.16</w:t>
      </w:r>
      <w:r w:rsidR="00982962" w:rsidRPr="00A27A71">
        <w:t> ODP tonnes</w:t>
      </w:r>
      <w:r w:rsidR="00B632EA" w:rsidRPr="00A27A71">
        <w:t xml:space="preserve"> of HCFC</w:t>
      </w:r>
      <w:r w:rsidR="00E51355" w:rsidRPr="00A27A71">
        <w:noBreakHyphen/>
      </w:r>
      <w:r w:rsidR="00B632EA" w:rsidRPr="00A27A71">
        <w:t xml:space="preserve">141b and </w:t>
      </w:r>
      <w:r w:rsidR="00A53764" w:rsidRPr="00A27A71">
        <w:t>15.96</w:t>
      </w:r>
      <w:r w:rsidR="00982962" w:rsidRPr="00A27A71">
        <w:t> ODP tonnes</w:t>
      </w:r>
      <w:r w:rsidR="00B632EA" w:rsidRPr="00A27A71">
        <w:t xml:space="preserve"> of HCFC-141b contained i</w:t>
      </w:r>
      <w:r w:rsidR="0069138E" w:rsidRPr="00A27A71">
        <w:t>n imported pre-blended polyols; and</w:t>
      </w:r>
    </w:p>
    <w:p w:rsidR="00C905D9" w:rsidRPr="00A27A71" w:rsidRDefault="00C905D9" w:rsidP="005F484B">
      <w:pPr>
        <w:pStyle w:val="Heading2"/>
      </w:pPr>
      <w:r w:rsidRPr="00A27A71">
        <w:t xml:space="preserve">Conversion of </w:t>
      </w:r>
      <w:r w:rsidR="00F347CB">
        <w:t>four</w:t>
      </w:r>
      <w:r w:rsidR="00327BC1" w:rsidRPr="00A27A71">
        <w:t xml:space="preserve"> </w:t>
      </w:r>
      <w:r w:rsidRPr="00A27A71">
        <w:t>systems houses</w:t>
      </w:r>
      <w:r w:rsidR="00327BC1" w:rsidRPr="00A27A71">
        <w:t xml:space="preserve"> and downstream users</w:t>
      </w:r>
      <w:r w:rsidRPr="00A27A71">
        <w:t xml:space="preserve"> (</w:t>
      </w:r>
      <w:r w:rsidR="00222CD5" w:rsidRPr="00A27A71">
        <w:t>75.74</w:t>
      </w:r>
      <w:r w:rsidR="00E61A05" w:rsidRPr="00A27A71">
        <w:t> ODP tonnes</w:t>
      </w:r>
      <w:r w:rsidRPr="00A27A71">
        <w:t xml:space="preserve">): </w:t>
      </w:r>
      <w:r w:rsidR="00222CD5" w:rsidRPr="00A27A71">
        <w:t xml:space="preserve">Three systems houses (Dow, Obeigi, and </w:t>
      </w:r>
      <w:r w:rsidR="001A68FE" w:rsidRPr="00A27A71">
        <w:t xml:space="preserve">Technocom) </w:t>
      </w:r>
      <w:r w:rsidR="00222CD5" w:rsidRPr="00A27A71">
        <w:t xml:space="preserve">have signed agreements and completed the </w:t>
      </w:r>
      <w:r w:rsidR="005F484B" w:rsidRPr="00A27A71">
        <w:t xml:space="preserve">in-house systems </w:t>
      </w:r>
      <w:r w:rsidR="00222CD5" w:rsidRPr="00A27A71">
        <w:t>technology development</w:t>
      </w:r>
      <w:r w:rsidR="005F484B" w:rsidRPr="00A27A71">
        <w:t>;</w:t>
      </w:r>
      <w:r w:rsidR="00222CD5" w:rsidRPr="00A27A71">
        <w:t xml:space="preserve"> one of those </w:t>
      </w:r>
      <w:r w:rsidR="001A68FE" w:rsidRPr="00A27A71">
        <w:t xml:space="preserve">(Technocom) also completed its </w:t>
      </w:r>
      <w:r w:rsidR="005F484B" w:rsidRPr="00A27A71">
        <w:t>in-house conversion</w:t>
      </w:r>
      <w:r w:rsidR="001A68FE" w:rsidRPr="00A27A71">
        <w:t xml:space="preserve">. </w:t>
      </w:r>
      <w:r w:rsidR="005F484B" w:rsidRPr="00A27A71">
        <w:t>The fourth systems house (Baalbaki)</w:t>
      </w:r>
      <w:r w:rsidR="00327BC1" w:rsidRPr="00A27A71">
        <w:t xml:space="preserve"> </w:t>
      </w:r>
      <w:r w:rsidR="005F484B" w:rsidRPr="00A27A71">
        <w:t xml:space="preserve">has yet to sign an agreement. </w:t>
      </w:r>
      <w:r w:rsidR="00327BC1" w:rsidRPr="00A27A71">
        <w:t>Through the systems houses, 81 small- and medium-sized enterprises (SMEs) and 350 “micro” users will be converted.</w:t>
      </w:r>
    </w:p>
    <w:p w:rsidR="00C905D9" w:rsidRPr="00A27A71" w:rsidRDefault="00C905D9" w:rsidP="00C905D9">
      <w:pPr>
        <w:pStyle w:val="Heading2"/>
        <w:numPr>
          <w:ilvl w:val="0"/>
          <w:numId w:val="0"/>
        </w:numPr>
        <w:rPr>
          <w:color w:val="000000"/>
        </w:rPr>
      </w:pPr>
      <w:r w:rsidRPr="00A27A71">
        <w:rPr>
          <w:i/>
          <w:color w:val="000000"/>
        </w:rPr>
        <w:t xml:space="preserve">Refrigeration servicing sector </w:t>
      </w:r>
    </w:p>
    <w:p w:rsidR="00C905D9" w:rsidRPr="00A27A71" w:rsidRDefault="00024146" w:rsidP="00D86F93">
      <w:pPr>
        <w:pStyle w:val="Heading1"/>
      </w:pPr>
      <w:r w:rsidRPr="00A27A71">
        <w:t xml:space="preserve">A kick-off meeting for the servicing sector activities was held in Cairo in May 2013 to raise awareness and discuss non-ODS alternatives. The </w:t>
      </w:r>
      <w:r w:rsidR="00D86F93" w:rsidRPr="00A27A71">
        <w:t>Egyptian Programme for Promoting Low-GWP Refrigerants’ Alternatives (</w:t>
      </w:r>
      <w:r w:rsidRPr="00A27A71">
        <w:t>EGYPRA</w:t>
      </w:r>
      <w:r w:rsidR="00D86F93" w:rsidRPr="00A27A71">
        <w:t>)</w:t>
      </w:r>
      <w:r w:rsidRPr="00A27A71">
        <w:t xml:space="preserve"> initiative was launched in 2014 as part of the enabling activities for the air-conditioning (AC) sector to assess low-global warming potential (GWP) alternatives. Two meetings were held with AC manufacturers and technology suppliers, components and refrigerant samples have been provided to manufacturers to build prototypes, and some prototypes have been completed. The next step is to test the performance of the prototypes. </w:t>
      </w:r>
    </w:p>
    <w:p w:rsidR="00C905D9" w:rsidRPr="00A27A71" w:rsidRDefault="00C905D9" w:rsidP="00C905D9">
      <w:pPr>
        <w:spacing w:after="240"/>
        <w:outlineLvl w:val="0"/>
        <w:rPr>
          <w:color w:val="000000"/>
        </w:rPr>
      </w:pPr>
      <w:r w:rsidRPr="00A27A71">
        <w:rPr>
          <w:i/>
          <w:color w:val="000000"/>
        </w:rPr>
        <w:t>Project implementation and monitoring unit (PMU)</w:t>
      </w:r>
    </w:p>
    <w:p w:rsidR="00C905D9" w:rsidRPr="00A27A71" w:rsidRDefault="00C905D9" w:rsidP="006D29B2">
      <w:pPr>
        <w:pStyle w:val="Heading1"/>
      </w:pPr>
      <w:r w:rsidRPr="00A27A71">
        <w:t xml:space="preserve">The PMU has provided support to the NOU in implementing the HPMP activities; visiting enterprises to review projects; developing technical specifications; and ensuring financial control of the funds according to </w:t>
      </w:r>
      <w:r w:rsidR="00121039" w:rsidRPr="00A27A71">
        <w:t>UNIDO’s</w:t>
      </w:r>
      <w:r w:rsidRPr="00A27A71">
        <w:t xml:space="preserve"> rules and regulations.</w:t>
      </w:r>
    </w:p>
    <w:p w:rsidR="00C905D9" w:rsidRPr="00A27A71" w:rsidRDefault="00C905D9" w:rsidP="00C905D9">
      <w:pPr>
        <w:spacing w:after="240"/>
        <w:outlineLvl w:val="0"/>
        <w:rPr>
          <w:color w:val="000000"/>
          <w:u w:val="single"/>
        </w:rPr>
      </w:pPr>
      <w:r w:rsidRPr="00A27A71">
        <w:rPr>
          <w:color w:val="000000"/>
          <w:u w:val="single"/>
        </w:rPr>
        <w:t>Status of disbursements</w:t>
      </w:r>
    </w:p>
    <w:p w:rsidR="00C905D9" w:rsidRPr="00A27A71" w:rsidRDefault="00C905D9" w:rsidP="00446158">
      <w:pPr>
        <w:pStyle w:val="Heading1"/>
      </w:pPr>
      <w:r w:rsidRPr="00A27A71">
        <w:t>A</w:t>
      </w:r>
      <w:r w:rsidR="006D29B2" w:rsidRPr="00A27A71">
        <w:t>s</w:t>
      </w:r>
      <w:r w:rsidRPr="00A27A71">
        <w:t xml:space="preserve"> of </w:t>
      </w:r>
      <w:r w:rsidR="006D29B2" w:rsidRPr="00A27A71">
        <w:t>April 2017,</w:t>
      </w:r>
      <w:r w:rsidRPr="00A27A71">
        <w:t xml:space="preserve"> of the total funds of US $</w:t>
      </w:r>
      <w:r w:rsidR="006D29B2" w:rsidRPr="00A27A71">
        <w:t xml:space="preserve">7,571,840 </w:t>
      </w:r>
      <w:r w:rsidRPr="00A27A71">
        <w:t>so far approved, US $</w:t>
      </w:r>
      <w:r w:rsidR="00446158" w:rsidRPr="00A27A71">
        <w:t>4,513,339 (60</w:t>
      </w:r>
      <w:r w:rsidR="008E0439" w:rsidRPr="00A27A71">
        <w:t> </w:t>
      </w:r>
      <w:r w:rsidR="00446158" w:rsidRPr="00A27A71">
        <w:t>per cent)</w:t>
      </w:r>
      <w:r w:rsidRPr="00A27A71">
        <w:t xml:space="preserve"> have been disbursed. The remaining US $</w:t>
      </w:r>
      <w:r w:rsidR="00446158" w:rsidRPr="00A27A71">
        <w:t>3,058,501</w:t>
      </w:r>
      <w:r w:rsidRPr="00A27A71">
        <w:t xml:space="preserve"> will be disbursed between </w:t>
      </w:r>
      <w:r w:rsidR="00446158" w:rsidRPr="00A27A71">
        <w:t>2017</w:t>
      </w:r>
      <w:r w:rsidRPr="00A27A71">
        <w:t xml:space="preserve"> </w:t>
      </w:r>
      <w:r w:rsidR="00446158" w:rsidRPr="00A27A71">
        <w:t>and</w:t>
      </w:r>
      <w:r w:rsidRPr="00A27A71">
        <w:t xml:space="preserve"> 20</w:t>
      </w:r>
      <w:r w:rsidR="00446158" w:rsidRPr="00A27A71">
        <w:t>18</w:t>
      </w:r>
      <w:r w:rsidRPr="00A27A71">
        <w:t>.</w:t>
      </w:r>
      <w:r w:rsidR="00446158" w:rsidRPr="00A27A71">
        <w:t xml:space="preserve"> The third and final tranche is expected to be requested in 2018.</w:t>
      </w:r>
    </w:p>
    <w:p w:rsidR="00C905D9" w:rsidRPr="00A27A71" w:rsidRDefault="00E61A05" w:rsidP="00C905D9">
      <w:pPr>
        <w:spacing w:after="240"/>
        <w:outlineLvl w:val="0"/>
        <w:rPr>
          <w:b/>
        </w:rPr>
      </w:pPr>
      <w:r w:rsidRPr="00A27A71">
        <w:rPr>
          <w:b/>
        </w:rPr>
        <w:t>Stage </w:t>
      </w:r>
      <w:r w:rsidR="00C905D9" w:rsidRPr="00A27A71">
        <w:rPr>
          <w:b/>
        </w:rPr>
        <w:t xml:space="preserve">II of the HPMP </w:t>
      </w:r>
    </w:p>
    <w:p w:rsidR="00C905D9" w:rsidRPr="00A27A71" w:rsidRDefault="00AC09FF" w:rsidP="00AC09FF">
      <w:pPr>
        <w:numPr>
          <w:ilvl w:val="0"/>
          <w:numId w:val="1"/>
        </w:numPr>
        <w:tabs>
          <w:tab w:val="clear" w:pos="0"/>
        </w:tabs>
        <w:spacing w:after="240"/>
        <w:outlineLvl w:val="0"/>
      </w:pPr>
      <w:r w:rsidRPr="00A27A71">
        <w:rPr>
          <w:rFonts w:eastAsia="Calibri"/>
        </w:rPr>
        <w:t xml:space="preserve">The Government of Egypt would commit in </w:t>
      </w:r>
      <w:r w:rsidR="00E61A05" w:rsidRPr="00A27A71">
        <w:rPr>
          <w:rFonts w:eastAsia="Calibri"/>
        </w:rPr>
        <w:t>stage </w:t>
      </w:r>
      <w:r w:rsidRPr="00A27A71">
        <w:rPr>
          <w:rFonts w:eastAsia="Calibri"/>
        </w:rPr>
        <w:t>II to reduce HCFC consumption by 70</w:t>
      </w:r>
      <w:r w:rsidR="00E61A05" w:rsidRPr="00A27A71">
        <w:rPr>
          <w:rFonts w:eastAsia="Calibri"/>
        </w:rPr>
        <w:t> per cent</w:t>
      </w:r>
      <w:r w:rsidRPr="00A27A71">
        <w:rPr>
          <w:rFonts w:eastAsia="Calibri"/>
        </w:rPr>
        <w:t xml:space="preserve"> of the baseline by 2025, with an associated phase-out of </w:t>
      </w:r>
      <w:r w:rsidR="00DB065D">
        <w:rPr>
          <w:rFonts w:eastAsia="Calibri"/>
        </w:rPr>
        <w:t>199.26</w:t>
      </w:r>
      <w:r w:rsidR="00E61A05" w:rsidRPr="00A27A71">
        <w:rPr>
          <w:rFonts w:eastAsia="Calibri"/>
        </w:rPr>
        <w:t> ODP tonnes</w:t>
      </w:r>
      <w:r w:rsidR="007E31D4" w:rsidRPr="00A27A71">
        <w:rPr>
          <w:rFonts w:eastAsia="Calibri"/>
        </w:rPr>
        <w:t xml:space="preserve"> to</w:t>
      </w:r>
      <w:r w:rsidRPr="00A27A71">
        <w:rPr>
          <w:rFonts w:eastAsia="Calibri"/>
        </w:rPr>
        <w:t xml:space="preserve"> achieve a complete phase</w:t>
      </w:r>
      <w:r w:rsidR="005D1FF4" w:rsidRPr="00A27A71">
        <w:rPr>
          <w:rFonts w:eastAsia="Calibri"/>
        </w:rPr>
        <w:noBreakHyphen/>
      </w:r>
      <w:r w:rsidRPr="00A27A71">
        <w:rPr>
          <w:rFonts w:eastAsia="Calibri"/>
        </w:rPr>
        <w:t>out of HCFC</w:t>
      </w:r>
      <w:r w:rsidR="006A7F88" w:rsidRPr="00A27A71">
        <w:rPr>
          <w:rFonts w:eastAsia="Calibri"/>
        </w:rPr>
        <w:noBreakHyphen/>
      </w:r>
      <w:r w:rsidRPr="00A27A71">
        <w:rPr>
          <w:rFonts w:eastAsia="Calibri"/>
        </w:rPr>
        <w:t>141b</w:t>
      </w:r>
      <w:r w:rsidR="007E31D4" w:rsidRPr="00A27A71">
        <w:rPr>
          <w:rFonts w:eastAsia="Calibri"/>
        </w:rPr>
        <w:t xml:space="preserve"> through </w:t>
      </w:r>
      <w:r w:rsidR="006A7F88" w:rsidRPr="00A27A71">
        <w:rPr>
          <w:rFonts w:eastAsia="Calibri"/>
        </w:rPr>
        <w:t>the conversion of all PU foam manufacturing enterprises</w:t>
      </w:r>
      <w:r w:rsidR="007E31D4" w:rsidRPr="00A27A71">
        <w:rPr>
          <w:rFonts w:eastAsia="Calibri"/>
        </w:rPr>
        <w:t xml:space="preserve">; </w:t>
      </w:r>
      <w:r w:rsidRPr="00A27A71">
        <w:rPr>
          <w:rFonts w:eastAsia="Calibri"/>
        </w:rPr>
        <w:t xml:space="preserve">the conversion of five enterprises </w:t>
      </w:r>
      <w:r w:rsidR="00473A4D" w:rsidRPr="00A27A71">
        <w:rPr>
          <w:rFonts w:eastAsia="Calibri"/>
        </w:rPr>
        <w:t>in</w:t>
      </w:r>
      <w:r w:rsidRPr="00A27A71">
        <w:rPr>
          <w:rFonts w:eastAsia="Calibri"/>
        </w:rPr>
        <w:t xml:space="preserve"> the domestic </w:t>
      </w:r>
      <w:r w:rsidR="00223D78" w:rsidRPr="00A27A71">
        <w:rPr>
          <w:rFonts w:eastAsia="Calibri"/>
        </w:rPr>
        <w:t>AC </w:t>
      </w:r>
      <w:r w:rsidRPr="00A27A71">
        <w:rPr>
          <w:rFonts w:eastAsia="Calibri"/>
        </w:rPr>
        <w:t xml:space="preserve">sector, three enterprises in the commercial </w:t>
      </w:r>
      <w:r w:rsidR="00223D78" w:rsidRPr="00A27A71">
        <w:rPr>
          <w:rFonts w:eastAsia="Calibri"/>
        </w:rPr>
        <w:t>AC </w:t>
      </w:r>
      <w:r w:rsidRPr="00A27A71">
        <w:rPr>
          <w:rFonts w:eastAsia="Calibri"/>
        </w:rPr>
        <w:t>sector, 14</w:t>
      </w:r>
      <w:r w:rsidR="00314525" w:rsidRPr="00A27A71">
        <w:rPr>
          <w:rFonts w:eastAsia="Calibri"/>
        </w:rPr>
        <w:t> </w:t>
      </w:r>
      <w:r w:rsidRPr="00A27A71">
        <w:rPr>
          <w:rFonts w:eastAsia="Calibri"/>
        </w:rPr>
        <w:t>enterprises in the commercial refrigeration sector</w:t>
      </w:r>
      <w:r w:rsidR="00314525" w:rsidRPr="00A27A71">
        <w:rPr>
          <w:rFonts w:eastAsia="Calibri"/>
        </w:rPr>
        <w:t>;</w:t>
      </w:r>
      <w:r w:rsidR="00AC175A" w:rsidRPr="00A27A71">
        <w:rPr>
          <w:rFonts w:eastAsia="Calibri"/>
        </w:rPr>
        <w:t xml:space="preserve"> and</w:t>
      </w:r>
      <w:r w:rsidRPr="00A27A71">
        <w:rPr>
          <w:rFonts w:eastAsia="Calibri"/>
        </w:rPr>
        <w:t xml:space="preserve"> four enterprises in the extruded polystyrene</w:t>
      </w:r>
      <w:r w:rsidR="00314525" w:rsidRPr="00A27A71">
        <w:rPr>
          <w:rFonts w:eastAsia="Calibri"/>
        </w:rPr>
        <w:t xml:space="preserve"> (XPS) foam</w:t>
      </w:r>
      <w:r w:rsidRPr="00A27A71">
        <w:rPr>
          <w:rFonts w:eastAsia="Calibri"/>
        </w:rPr>
        <w:t xml:space="preserve"> sector to low-GWP alternatives; assistance to </w:t>
      </w:r>
      <w:r w:rsidRPr="00A27A71">
        <w:t xml:space="preserve">the refrigeration servicing sector; the establishment of a hydrocarbon </w:t>
      </w:r>
      <w:r w:rsidR="00F94F72" w:rsidRPr="00A27A71">
        <w:t xml:space="preserve">(HC) </w:t>
      </w:r>
      <w:r w:rsidRPr="00A27A71">
        <w:t xml:space="preserve">refrigerant manufacturing facility; and implementation and monitoring. </w:t>
      </w:r>
    </w:p>
    <w:p w:rsidR="00C905D9" w:rsidRPr="00A27A71" w:rsidRDefault="00C905D9" w:rsidP="00C905D9">
      <w:pPr>
        <w:pStyle w:val="Heading1"/>
        <w:numPr>
          <w:ilvl w:val="0"/>
          <w:numId w:val="0"/>
        </w:numPr>
        <w:rPr>
          <w:rFonts w:eastAsia="Calibri"/>
          <w:u w:val="single"/>
        </w:rPr>
      </w:pPr>
      <w:r w:rsidRPr="00A27A71">
        <w:rPr>
          <w:rFonts w:eastAsia="Calibri"/>
          <w:u w:val="single"/>
        </w:rPr>
        <w:t xml:space="preserve">Remaining eligible consumption in </w:t>
      </w:r>
      <w:r w:rsidR="00E0480C" w:rsidRPr="00A27A71">
        <w:rPr>
          <w:rFonts w:eastAsia="Calibri"/>
          <w:u w:val="single"/>
        </w:rPr>
        <w:t>Egypt</w:t>
      </w:r>
    </w:p>
    <w:p w:rsidR="00314525" w:rsidRPr="00A27A71" w:rsidRDefault="007F53A9" w:rsidP="00E51475">
      <w:pPr>
        <w:pStyle w:val="Heading1"/>
        <w:rPr>
          <w:rFonts w:eastAsia="Calibri"/>
        </w:rPr>
      </w:pPr>
      <w:r w:rsidRPr="00A27A71">
        <w:rPr>
          <w:rFonts w:eastAsia="Calibri"/>
        </w:rPr>
        <w:t>Stage </w:t>
      </w:r>
      <w:r w:rsidR="00CD080C" w:rsidRPr="00A27A71">
        <w:rPr>
          <w:rFonts w:eastAsia="Calibri"/>
        </w:rPr>
        <w:t xml:space="preserve">I </w:t>
      </w:r>
      <w:r w:rsidR="00314525" w:rsidRPr="00A27A71">
        <w:rPr>
          <w:rFonts w:eastAsia="Calibri"/>
        </w:rPr>
        <w:t>proposed the phase-out of 174 ODP tonnes as shown in Table 1.  It included:</w:t>
      </w:r>
    </w:p>
    <w:p w:rsidR="00314525" w:rsidRPr="00A27A71" w:rsidRDefault="00706825" w:rsidP="00584F5F">
      <w:pPr>
        <w:pStyle w:val="Heading2"/>
        <w:rPr>
          <w:rFonts w:eastAsia="Calibri"/>
        </w:rPr>
      </w:pPr>
      <w:r w:rsidRPr="00A27A71">
        <w:rPr>
          <w:rFonts w:eastAsia="Calibri"/>
        </w:rPr>
        <w:t>95.69</w:t>
      </w:r>
      <w:r w:rsidR="00982962" w:rsidRPr="00A27A71">
        <w:rPr>
          <w:rFonts w:eastAsia="Calibri"/>
        </w:rPr>
        <w:t> ODP tonnes</w:t>
      </w:r>
      <w:r w:rsidRPr="00A27A71">
        <w:rPr>
          <w:rFonts w:eastAsia="Calibri"/>
        </w:rPr>
        <w:t xml:space="preserve"> of HCFC-141b and 72.18</w:t>
      </w:r>
      <w:r w:rsidR="00982962" w:rsidRPr="00A27A71">
        <w:rPr>
          <w:rFonts w:eastAsia="Calibri"/>
        </w:rPr>
        <w:t> ODP tonnes</w:t>
      </w:r>
      <w:r w:rsidRPr="00A27A71">
        <w:rPr>
          <w:rFonts w:eastAsia="Calibri"/>
        </w:rPr>
        <w:t xml:space="preserve"> of HCFC-141b contained </w:t>
      </w:r>
      <w:r w:rsidR="000D0D81" w:rsidRPr="00A27A71">
        <w:rPr>
          <w:rFonts w:eastAsia="Calibri"/>
        </w:rPr>
        <w:t>in imported pre-blended polyols</w:t>
      </w:r>
      <w:r w:rsidR="00314525" w:rsidRPr="00A27A71">
        <w:rPr>
          <w:rFonts w:eastAsia="Calibri"/>
        </w:rPr>
        <w:t>;</w:t>
      </w:r>
      <w:r w:rsidR="00584F5F" w:rsidRPr="00A27A71">
        <w:rPr>
          <w:rFonts w:eastAsia="Calibri"/>
        </w:rPr>
        <w:t xml:space="preserve"> </w:t>
      </w:r>
      <w:r w:rsidR="00314525" w:rsidRPr="00A27A71">
        <w:rPr>
          <w:rFonts w:eastAsia="Calibri"/>
        </w:rPr>
        <w:t>and</w:t>
      </w:r>
    </w:p>
    <w:p w:rsidR="00C905D9" w:rsidRPr="00A27A71" w:rsidRDefault="00706825" w:rsidP="00314525">
      <w:pPr>
        <w:pStyle w:val="Heading2"/>
        <w:rPr>
          <w:rFonts w:eastAsia="Calibri"/>
        </w:rPr>
      </w:pPr>
      <w:r w:rsidRPr="00A27A71">
        <w:rPr>
          <w:rFonts w:eastAsia="Calibri"/>
        </w:rPr>
        <w:t>6.13</w:t>
      </w:r>
      <w:r w:rsidR="00982962" w:rsidRPr="00A27A71">
        <w:rPr>
          <w:rFonts w:eastAsia="Calibri"/>
        </w:rPr>
        <w:t> ODP tonnes</w:t>
      </w:r>
      <w:r w:rsidRPr="00A27A71">
        <w:rPr>
          <w:rFonts w:eastAsia="Calibri"/>
        </w:rPr>
        <w:t xml:space="preserve"> of HCFC-22</w:t>
      </w:r>
      <w:r w:rsidR="00D930AB" w:rsidRPr="00A27A71">
        <w:rPr>
          <w:rFonts w:eastAsia="Calibri"/>
        </w:rPr>
        <w:t xml:space="preserve"> associated with the servicing sector component</w:t>
      </w:r>
      <w:r w:rsidRPr="00A27A71">
        <w:rPr>
          <w:rFonts w:eastAsia="Calibri"/>
        </w:rPr>
        <w:t xml:space="preserve">. </w:t>
      </w:r>
    </w:p>
    <w:p w:rsidR="00584F5F" w:rsidRPr="00A27A71" w:rsidRDefault="00584F5F" w:rsidP="00236189">
      <w:pPr>
        <w:pStyle w:val="Heading1"/>
        <w:rPr>
          <w:rFonts w:eastAsia="Calibri"/>
        </w:rPr>
      </w:pPr>
      <w:r w:rsidRPr="00A27A71">
        <w:rPr>
          <w:rFonts w:eastAsia="Calibri"/>
        </w:rPr>
        <w:lastRenderedPageBreak/>
        <w:t xml:space="preserve">In addition, </w:t>
      </w:r>
      <w:r w:rsidR="00236189" w:rsidRPr="00A27A71">
        <w:rPr>
          <w:rFonts w:eastAsia="Calibri"/>
        </w:rPr>
        <w:t xml:space="preserve">the Executive Committee approved a </w:t>
      </w:r>
      <w:r w:rsidRPr="00A27A71">
        <w:rPr>
          <w:rFonts w:eastAsia="Calibri"/>
        </w:rPr>
        <w:t>demonstration project on low-cost options for the conversion to non-ODS technologies in PU foams at very small users approved at the 76</w:t>
      </w:r>
      <w:r w:rsidRPr="00A27A71">
        <w:rPr>
          <w:rFonts w:eastAsia="Calibri"/>
          <w:vertAlign w:val="superscript"/>
        </w:rPr>
        <w:t>th</w:t>
      </w:r>
      <w:r w:rsidRPr="00A27A71">
        <w:rPr>
          <w:rFonts w:eastAsia="Calibri"/>
        </w:rPr>
        <w:t xml:space="preserve"> meeting </w:t>
      </w:r>
      <w:r w:rsidR="00236189" w:rsidRPr="00A27A71">
        <w:rPr>
          <w:rFonts w:eastAsia="Calibri"/>
        </w:rPr>
        <w:t>and decided to deduct 4.4 ODP tonnes of HCFC-141b from the remaining HCFC consumption eligible for funding under stage II</w:t>
      </w:r>
      <w:r w:rsidR="00DB065D">
        <w:rPr>
          <w:rFonts w:eastAsia="Calibri"/>
        </w:rPr>
        <w:t xml:space="preserve"> (decision 76/30)</w:t>
      </w:r>
      <w:r w:rsidR="00236189" w:rsidRPr="00A27A71">
        <w:rPr>
          <w:rFonts w:eastAsia="Calibri"/>
        </w:rPr>
        <w:t>.</w:t>
      </w:r>
    </w:p>
    <w:p w:rsidR="00C905D9" w:rsidRPr="00A27A71" w:rsidRDefault="00C905D9" w:rsidP="00C905D9">
      <w:pPr>
        <w:pStyle w:val="Heading1"/>
        <w:numPr>
          <w:ilvl w:val="0"/>
          <w:numId w:val="0"/>
        </w:numPr>
        <w:spacing w:after="0"/>
        <w:rPr>
          <w:rFonts w:eastAsia="Calibri"/>
          <w:b/>
        </w:rPr>
      </w:pPr>
      <w:r w:rsidRPr="00A27A71">
        <w:rPr>
          <w:rFonts w:eastAsia="Calibri"/>
          <w:b/>
        </w:rPr>
        <w:t xml:space="preserve">Table </w:t>
      </w:r>
      <w:r w:rsidR="00B77D27" w:rsidRPr="00A27A71">
        <w:rPr>
          <w:rFonts w:eastAsia="Calibri"/>
          <w:b/>
        </w:rPr>
        <w:t>1</w:t>
      </w:r>
      <w:r w:rsidRPr="00A27A71">
        <w:rPr>
          <w:rFonts w:eastAsia="Calibri"/>
          <w:b/>
        </w:rPr>
        <w:t xml:space="preserve">. Overview of the remaining HCFC consumption in </w:t>
      </w:r>
      <w:r w:rsidR="00E0480C" w:rsidRPr="00A27A71">
        <w:rPr>
          <w:rFonts w:eastAsia="Calibri"/>
          <w:b/>
        </w:rPr>
        <w:t>Egypt</w:t>
      </w:r>
    </w:p>
    <w:tbl>
      <w:tblPr>
        <w:tblW w:w="5474" w:type="pct"/>
        <w:tblLayout w:type="fixed"/>
        <w:tblLook w:val="04A0" w:firstRow="1" w:lastRow="0" w:firstColumn="1" w:lastColumn="0" w:noHBand="0" w:noVBand="1"/>
      </w:tblPr>
      <w:tblGrid>
        <w:gridCol w:w="1547"/>
        <w:gridCol w:w="900"/>
        <w:gridCol w:w="900"/>
        <w:gridCol w:w="900"/>
        <w:gridCol w:w="900"/>
        <w:gridCol w:w="811"/>
        <w:gridCol w:w="990"/>
        <w:gridCol w:w="900"/>
        <w:gridCol w:w="990"/>
        <w:gridCol w:w="744"/>
        <w:gridCol w:w="902"/>
      </w:tblGrid>
      <w:tr w:rsidR="00F94F72" w:rsidRPr="00A27A71" w:rsidTr="00F94F72">
        <w:trPr>
          <w:trHeight w:val="299"/>
        </w:trPr>
        <w:tc>
          <w:tcPr>
            <w:tcW w:w="738" w:type="pct"/>
            <w:vMerge w:val="restart"/>
            <w:tcBorders>
              <w:top w:val="single" w:sz="4" w:space="0" w:color="auto"/>
              <w:left w:val="single" w:sz="4" w:space="0" w:color="auto"/>
              <w:right w:val="single" w:sz="4" w:space="0" w:color="auto"/>
            </w:tcBorders>
            <w:shd w:val="clear" w:color="auto" w:fill="auto"/>
            <w:noWrap/>
            <w:vAlign w:val="center"/>
            <w:hideMark/>
          </w:tcPr>
          <w:p w:rsidR="00F94F72" w:rsidRPr="00A27A71" w:rsidRDefault="00F94F72" w:rsidP="00F94F72">
            <w:pPr>
              <w:jc w:val="left"/>
              <w:rPr>
                <w:b/>
                <w:color w:val="000000"/>
                <w:sz w:val="18"/>
                <w:szCs w:val="18"/>
              </w:rPr>
            </w:pPr>
            <w:r w:rsidRPr="00A27A71">
              <w:rPr>
                <w:b/>
                <w:color w:val="000000"/>
                <w:sz w:val="18"/>
                <w:szCs w:val="18"/>
              </w:rPr>
              <w:t>Substance</w:t>
            </w:r>
          </w:p>
        </w:tc>
        <w:tc>
          <w:tcPr>
            <w:tcW w:w="858" w:type="pct"/>
            <w:gridSpan w:val="2"/>
            <w:tcBorders>
              <w:top w:val="single" w:sz="4" w:space="0" w:color="auto"/>
              <w:left w:val="nil"/>
              <w:bottom w:val="single" w:sz="4" w:space="0" w:color="auto"/>
              <w:right w:val="single" w:sz="4" w:space="0" w:color="auto"/>
            </w:tcBorders>
            <w:shd w:val="clear" w:color="auto" w:fill="auto"/>
            <w:noWrap/>
            <w:hideMark/>
          </w:tcPr>
          <w:p w:rsidR="00F94F72" w:rsidRPr="00A27A71" w:rsidRDefault="00F94F72" w:rsidP="00F94F72">
            <w:pPr>
              <w:jc w:val="center"/>
              <w:rPr>
                <w:b/>
                <w:color w:val="000000"/>
                <w:sz w:val="18"/>
                <w:szCs w:val="18"/>
              </w:rPr>
            </w:pPr>
            <w:r w:rsidRPr="00A27A71">
              <w:rPr>
                <w:b/>
                <w:color w:val="000000"/>
                <w:sz w:val="18"/>
                <w:szCs w:val="18"/>
              </w:rPr>
              <w:t>Starting point</w:t>
            </w:r>
          </w:p>
        </w:tc>
        <w:tc>
          <w:tcPr>
            <w:tcW w:w="858" w:type="pct"/>
            <w:gridSpan w:val="2"/>
            <w:tcBorders>
              <w:top w:val="single" w:sz="4" w:space="0" w:color="auto"/>
              <w:left w:val="nil"/>
              <w:bottom w:val="single" w:sz="4" w:space="0" w:color="auto"/>
              <w:right w:val="single" w:sz="4" w:space="0" w:color="auto"/>
            </w:tcBorders>
            <w:shd w:val="clear" w:color="auto" w:fill="auto"/>
            <w:noWrap/>
            <w:hideMark/>
          </w:tcPr>
          <w:p w:rsidR="00F94F72" w:rsidRPr="00A27A71" w:rsidRDefault="00F94F72" w:rsidP="00F94F72">
            <w:pPr>
              <w:jc w:val="center"/>
              <w:rPr>
                <w:b/>
                <w:color w:val="000000"/>
                <w:sz w:val="18"/>
                <w:szCs w:val="18"/>
              </w:rPr>
            </w:pPr>
            <w:r w:rsidRPr="00A27A71">
              <w:rPr>
                <w:b/>
                <w:color w:val="000000"/>
                <w:sz w:val="18"/>
                <w:szCs w:val="18"/>
              </w:rPr>
              <w:t>Reduction in stage I</w:t>
            </w:r>
          </w:p>
        </w:tc>
        <w:tc>
          <w:tcPr>
            <w:tcW w:w="859" w:type="pct"/>
            <w:gridSpan w:val="2"/>
            <w:tcBorders>
              <w:top w:val="single" w:sz="4" w:space="0" w:color="auto"/>
              <w:left w:val="nil"/>
              <w:bottom w:val="single" w:sz="4" w:space="0" w:color="auto"/>
              <w:right w:val="single" w:sz="4" w:space="0" w:color="000000"/>
            </w:tcBorders>
            <w:shd w:val="clear" w:color="auto" w:fill="auto"/>
            <w:noWrap/>
            <w:hideMark/>
          </w:tcPr>
          <w:p w:rsidR="00F94F72" w:rsidRPr="00A27A71" w:rsidRDefault="00F94F72" w:rsidP="00F94F72">
            <w:pPr>
              <w:jc w:val="center"/>
              <w:rPr>
                <w:b/>
                <w:color w:val="000000"/>
                <w:sz w:val="18"/>
                <w:szCs w:val="18"/>
              </w:rPr>
            </w:pPr>
            <w:r w:rsidRPr="00A27A71">
              <w:rPr>
                <w:b/>
                <w:color w:val="000000"/>
                <w:sz w:val="18"/>
                <w:szCs w:val="18"/>
              </w:rPr>
              <w:t>Remaining</w:t>
            </w:r>
          </w:p>
        </w:tc>
        <w:tc>
          <w:tcPr>
            <w:tcW w:w="901" w:type="pct"/>
            <w:gridSpan w:val="2"/>
            <w:tcBorders>
              <w:top w:val="single" w:sz="4" w:space="0" w:color="auto"/>
              <w:left w:val="nil"/>
              <w:bottom w:val="single" w:sz="4" w:space="0" w:color="auto"/>
              <w:right w:val="single" w:sz="4" w:space="0" w:color="000000"/>
            </w:tcBorders>
            <w:shd w:val="clear" w:color="auto" w:fill="auto"/>
            <w:noWrap/>
            <w:hideMark/>
          </w:tcPr>
          <w:p w:rsidR="00F94F72" w:rsidRPr="00A27A71" w:rsidRDefault="00F94F72" w:rsidP="00F94F72">
            <w:pPr>
              <w:jc w:val="center"/>
              <w:rPr>
                <w:b/>
                <w:color w:val="000000"/>
                <w:sz w:val="18"/>
                <w:szCs w:val="18"/>
              </w:rPr>
            </w:pPr>
            <w:r w:rsidRPr="00A27A71">
              <w:rPr>
                <w:b/>
                <w:color w:val="000000"/>
                <w:sz w:val="18"/>
                <w:szCs w:val="18"/>
              </w:rPr>
              <w:t>Stage II proposed</w:t>
            </w:r>
          </w:p>
        </w:tc>
        <w:tc>
          <w:tcPr>
            <w:tcW w:w="785" w:type="pct"/>
            <w:gridSpan w:val="2"/>
            <w:tcBorders>
              <w:top w:val="single" w:sz="4" w:space="0" w:color="auto"/>
              <w:left w:val="nil"/>
              <w:bottom w:val="single" w:sz="4" w:space="0" w:color="auto"/>
              <w:right w:val="single" w:sz="4" w:space="0" w:color="000000"/>
            </w:tcBorders>
            <w:shd w:val="clear" w:color="auto" w:fill="auto"/>
            <w:noWrap/>
            <w:hideMark/>
          </w:tcPr>
          <w:p w:rsidR="00F94F72" w:rsidRPr="00A27A71" w:rsidRDefault="00F94F72" w:rsidP="00F94F72">
            <w:pPr>
              <w:jc w:val="center"/>
              <w:rPr>
                <w:b/>
                <w:color w:val="000000"/>
                <w:sz w:val="18"/>
                <w:szCs w:val="18"/>
              </w:rPr>
            </w:pPr>
            <w:r w:rsidRPr="00A27A71">
              <w:rPr>
                <w:b/>
                <w:color w:val="000000"/>
                <w:sz w:val="18"/>
                <w:szCs w:val="18"/>
              </w:rPr>
              <w:t>Remaining after stage II</w:t>
            </w:r>
          </w:p>
        </w:tc>
      </w:tr>
      <w:tr w:rsidR="00F94F72" w:rsidRPr="00A27A71" w:rsidTr="00F94F72">
        <w:trPr>
          <w:trHeight w:val="152"/>
        </w:trPr>
        <w:tc>
          <w:tcPr>
            <w:tcW w:w="738" w:type="pct"/>
            <w:vMerge/>
            <w:tcBorders>
              <w:left w:val="single" w:sz="4" w:space="0" w:color="auto"/>
              <w:bottom w:val="single" w:sz="4" w:space="0" w:color="auto"/>
              <w:right w:val="single" w:sz="4" w:space="0" w:color="auto"/>
            </w:tcBorders>
            <w:shd w:val="clear" w:color="auto" w:fill="auto"/>
            <w:noWrap/>
            <w:hideMark/>
          </w:tcPr>
          <w:p w:rsidR="00F94F72" w:rsidRPr="00A27A71" w:rsidRDefault="00F94F72" w:rsidP="00F94F72">
            <w:pPr>
              <w:jc w:val="left"/>
              <w:rPr>
                <w:color w:val="000000"/>
                <w:sz w:val="18"/>
                <w:szCs w:val="18"/>
              </w:rPr>
            </w:pPr>
          </w:p>
        </w:tc>
        <w:tc>
          <w:tcPr>
            <w:tcW w:w="429"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ODP</w:t>
            </w:r>
          </w:p>
        </w:tc>
        <w:tc>
          <w:tcPr>
            <w:tcW w:w="429"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MT</w:t>
            </w:r>
          </w:p>
        </w:tc>
        <w:tc>
          <w:tcPr>
            <w:tcW w:w="429"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ODP</w:t>
            </w:r>
          </w:p>
        </w:tc>
        <w:tc>
          <w:tcPr>
            <w:tcW w:w="429"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MT</w:t>
            </w:r>
          </w:p>
        </w:tc>
        <w:tc>
          <w:tcPr>
            <w:tcW w:w="387"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ODP</w:t>
            </w:r>
          </w:p>
        </w:tc>
        <w:tc>
          <w:tcPr>
            <w:tcW w:w="472"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MT</w:t>
            </w:r>
          </w:p>
        </w:tc>
        <w:tc>
          <w:tcPr>
            <w:tcW w:w="429"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ODP</w:t>
            </w:r>
          </w:p>
        </w:tc>
        <w:tc>
          <w:tcPr>
            <w:tcW w:w="472"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MT</w:t>
            </w:r>
          </w:p>
        </w:tc>
        <w:tc>
          <w:tcPr>
            <w:tcW w:w="355"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ODP</w:t>
            </w:r>
          </w:p>
        </w:tc>
        <w:tc>
          <w:tcPr>
            <w:tcW w:w="430" w:type="pct"/>
            <w:tcBorders>
              <w:top w:val="nil"/>
              <w:left w:val="nil"/>
              <w:bottom w:val="single" w:sz="4" w:space="0" w:color="auto"/>
              <w:right w:val="single" w:sz="4" w:space="0" w:color="auto"/>
            </w:tcBorders>
            <w:shd w:val="clear" w:color="auto" w:fill="auto"/>
            <w:noWrap/>
            <w:hideMark/>
          </w:tcPr>
          <w:p w:rsidR="00F94F72" w:rsidRPr="00A27A71" w:rsidRDefault="00F94F72" w:rsidP="00F94F72">
            <w:pPr>
              <w:jc w:val="center"/>
              <w:rPr>
                <w:color w:val="000000"/>
                <w:sz w:val="18"/>
                <w:szCs w:val="18"/>
              </w:rPr>
            </w:pPr>
            <w:r w:rsidRPr="00A27A71">
              <w:rPr>
                <w:color w:val="000000"/>
                <w:sz w:val="18"/>
                <w:szCs w:val="18"/>
              </w:rPr>
              <w:t>MT</w:t>
            </w:r>
          </w:p>
        </w:tc>
      </w:tr>
      <w:tr w:rsidR="00F94F72" w:rsidRPr="00A27A71" w:rsidTr="00F94F72">
        <w:trPr>
          <w:trHeight w:val="197"/>
        </w:trPr>
        <w:tc>
          <w:tcPr>
            <w:tcW w:w="738" w:type="pct"/>
            <w:tcBorders>
              <w:top w:val="nil"/>
              <w:left w:val="single" w:sz="4" w:space="0" w:color="auto"/>
              <w:bottom w:val="single" w:sz="4" w:space="0" w:color="auto"/>
              <w:right w:val="single" w:sz="4" w:space="0" w:color="auto"/>
            </w:tcBorders>
            <w:shd w:val="clear" w:color="auto" w:fill="auto"/>
            <w:noWrap/>
            <w:hideMark/>
          </w:tcPr>
          <w:p w:rsidR="00BF505B" w:rsidRPr="00A27A71" w:rsidRDefault="00BF505B" w:rsidP="00F94F72">
            <w:pPr>
              <w:jc w:val="left"/>
              <w:rPr>
                <w:color w:val="000000"/>
                <w:sz w:val="18"/>
                <w:szCs w:val="18"/>
              </w:rPr>
            </w:pPr>
            <w:r w:rsidRPr="00A27A71">
              <w:rPr>
                <w:color w:val="000000"/>
                <w:sz w:val="18"/>
                <w:szCs w:val="18"/>
              </w:rPr>
              <w:t>HCFC-123</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0.11</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5.50</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w:t>
            </w:r>
            <w:r w:rsidR="004F2280" w:rsidRPr="00A27A71">
              <w:rPr>
                <w:color w:val="000000"/>
                <w:sz w:val="18"/>
                <w:szCs w:val="18"/>
              </w:rPr>
              <w:t>.00</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0.00</w:t>
            </w:r>
          </w:p>
        </w:tc>
        <w:tc>
          <w:tcPr>
            <w:tcW w:w="387"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0.11</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5.50</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w:t>
            </w:r>
            <w:r w:rsidR="004F2280" w:rsidRPr="00A27A71">
              <w:rPr>
                <w:color w:val="000000"/>
                <w:sz w:val="18"/>
                <w:szCs w:val="18"/>
              </w:rPr>
              <w:t>.00</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w:t>
            </w:r>
            <w:r w:rsidR="004F2280" w:rsidRPr="00A27A71">
              <w:rPr>
                <w:color w:val="000000"/>
                <w:sz w:val="18"/>
                <w:szCs w:val="18"/>
              </w:rPr>
              <w:t>.00</w:t>
            </w:r>
          </w:p>
        </w:tc>
        <w:tc>
          <w:tcPr>
            <w:tcW w:w="355"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0.11</w:t>
            </w:r>
          </w:p>
        </w:tc>
        <w:tc>
          <w:tcPr>
            <w:tcW w:w="430"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5.50</w:t>
            </w:r>
          </w:p>
        </w:tc>
      </w:tr>
      <w:tr w:rsidR="00F94F72" w:rsidRPr="00A27A71" w:rsidTr="00F94F72">
        <w:trPr>
          <w:trHeight w:val="161"/>
        </w:trPr>
        <w:tc>
          <w:tcPr>
            <w:tcW w:w="738" w:type="pct"/>
            <w:tcBorders>
              <w:top w:val="nil"/>
              <w:left w:val="single" w:sz="4" w:space="0" w:color="auto"/>
              <w:bottom w:val="single" w:sz="4" w:space="0" w:color="auto"/>
              <w:right w:val="single" w:sz="4" w:space="0" w:color="auto"/>
            </w:tcBorders>
            <w:shd w:val="clear" w:color="auto" w:fill="auto"/>
            <w:noWrap/>
            <w:hideMark/>
          </w:tcPr>
          <w:p w:rsidR="00BF505B" w:rsidRPr="00A27A71" w:rsidRDefault="00BF505B" w:rsidP="00F94F72">
            <w:pPr>
              <w:jc w:val="left"/>
              <w:rPr>
                <w:color w:val="000000"/>
                <w:sz w:val="18"/>
                <w:szCs w:val="18"/>
              </w:rPr>
            </w:pPr>
            <w:r w:rsidRPr="00A27A71">
              <w:rPr>
                <w:color w:val="000000"/>
                <w:sz w:val="18"/>
                <w:szCs w:val="18"/>
              </w:rPr>
              <w:t>HCFC-141b</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129.61</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w:t>
            </w:r>
            <w:r w:rsidR="00D930AB" w:rsidRPr="00A27A71">
              <w:rPr>
                <w:color w:val="000000"/>
                <w:sz w:val="18"/>
                <w:szCs w:val="18"/>
              </w:rPr>
              <w:t>,</w:t>
            </w:r>
            <w:r w:rsidRPr="00A27A71">
              <w:rPr>
                <w:color w:val="000000"/>
                <w:sz w:val="18"/>
                <w:szCs w:val="18"/>
              </w:rPr>
              <w:t>178.27</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95.69</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869.91</w:t>
            </w:r>
          </w:p>
        </w:tc>
        <w:tc>
          <w:tcPr>
            <w:tcW w:w="387"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iCs/>
                <w:color w:val="000000"/>
                <w:sz w:val="18"/>
                <w:szCs w:val="18"/>
              </w:rPr>
            </w:pPr>
            <w:r w:rsidRPr="00A27A71">
              <w:rPr>
                <w:iCs/>
                <w:color w:val="000000"/>
                <w:sz w:val="18"/>
                <w:szCs w:val="18"/>
              </w:rPr>
              <w:t>29.52</w:t>
            </w:r>
            <w:r w:rsidR="00A56853" w:rsidRPr="00A27A71">
              <w:rPr>
                <w:iCs/>
                <w:color w:val="000000"/>
                <w:sz w:val="18"/>
                <w:szCs w:val="18"/>
              </w:rPr>
              <w:t>*</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iCs/>
                <w:color w:val="000000"/>
                <w:sz w:val="18"/>
                <w:szCs w:val="18"/>
              </w:rPr>
            </w:pPr>
            <w:r w:rsidRPr="00A27A71">
              <w:rPr>
                <w:iCs/>
                <w:color w:val="000000"/>
                <w:sz w:val="18"/>
                <w:szCs w:val="18"/>
              </w:rPr>
              <w:t>268.36</w:t>
            </w:r>
            <w:r w:rsidR="00A56853" w:rsidRPr="00A27A71">
              <w:rPr>
                <w:iCs/>
                <w:color w:val="000000"/>
                <w:sz w:val="18"/>
                <w:szCs w:val="18"/>
              </w:rPr>
              <w:t>*</w:t>
            </w:r>
          </w:p>
        </w:tc>
        <w:tc>
          <w:tcPr>
            <w:tcW w:w="4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F505B" w:rsidRPr="00A27A71" w:rsidRDefault="00E30956" w:rsidP="00F94F72">
            <w:pPr>
              <w:jc w:val="right"/>
              <w:rPr>
                <w:color w:val="000000"/>
                <w:sz w:val="18"/>
                <w:szCs w:val="18"/>
              </w:rPr>
            </w:pPr>
            <w:r w:rsidRPr="00A27A71">
              <w:rPr>
                <w:color w:val="000000"/>
                <w:sz w:val="18"/>
                <w:szCs w:val="18"/>
              </w:rPr>
              <w:t>57.92</w:t>
            </w:r>
            <w:r w:rsidR="00773050" w:rsidRPr="00A27A71">
              <w:rPr>
                <w:color w:val="000000"/>
                <w:sz w:val="18"/>
                <w:szCs w:val="18"/>
              </w:rPr>
              <w:t>**</w:t>
            </w:r>
          </w:p>
        </w:tc>
        <w:tc>
          <w:tcPr>
            <w:tcW w:w="4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F505B" w:rsidRPr="00A27A71" w:rsidRDefault="00E30956" w:rsidP="00F94F72">
            <w:pPr>
              <w:jc w:val="right"/>
              <w:rPr>
                <w:color w:val="000000"/>
                <w:sz w:val="18"/>
                <w:szCs w:val="18"/>
              </w:rPr>
            </w:pPr>
            <w:r w:rsidRPr="00A27A71">
              <w:rPr>
                <w:color w:val="000000"/>
                <w:sz w:val="18"/>
                <w:szCs w:val="18"/>
              </w:rPr>
              <w:t>526.58</w:t>
            </w:r>
            <w:r w:rsidR="00773050" w:rsidRPr="00A27A71">
              <w:rPr>
                <w:color w:val="000000"/>
                <w:sz w:val="18"/>
                <w:szCs w:val="18"/>
              </w:rPr>
              <w:t>**</w:t>
            </w:r>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F505B" w:rsidRPr="00A27A71" w:rsidRDefault="00F875AD" w:rsidP="00F94F72">
            <w:pPr>
              <w:jc w:val="right"/>
              <w:rPr>
                <w:color w:val="000000"/>
                <w:sz w:val="18"/>
                <w:szCs w:val="18"/>
              </w:rPr>
            </w:pPr>
            <w:r w:rsidRPr="00A27A71">
              <w:rPr>
                <w:color w:val="000000"/>
                <w:sz w:val="18"/>
                <w:szCs w:val="18"/>
              </w:rPr>
              <w:t>0</w:t>
            </w:r>
            <w:r w:rsidR="004F2280" w:rsidRPr="00A27A71">
              <w:rPr>
                <w:color w:val="000000"/>
                <w:sz w:val="18"/>
                <w:szCs w:val="18"/>
              </w:rPr>
              <w:t>.00</w:t>
            </w:r>
          </w:p>
        </w:tc>
        <w:tc>
          <w:tcPr>
            <w:tcW w:w="43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F505B" w:rsidRPr="00A27A71" w:rsidRDefault="00F875AD" w:rsidP="00F94F72">
            <w:pPr>
              <w:jc w:val="right"/>
              <w:rPr>
                <w:color w:val="000000"/>
                <w:sz w:val="18"/>
                <w:szCs w:val="18"/>
              </w:rPr>
            </w:pPr>
            <w:r w:rsidRPr="00A27A71">
              <w:rPr>
                <w:color w:val="000000"/>
                <w:sz w:val="18"/>
                <w:szCs w:val="18"/>
              </w:rPr>
              <w:t>0</w:t>
            </w:r>
            <w:r w:rsidR="004F2280" w:rsidRPr="00A27A71">
              <w:rPr>
                <w:color w:val="000000"/>
                <w:sz w:val="18"/>
                <w:szCs w:val="18"/>
              </w:rPr>
              <w:t>.00</w:t>
            </w:r>
          </w:p>
        </w:tc>
      </w:tr>
      <w:tr w:rsidR="00F94F72" w:rsidRPr="00A27A71" w:rsidTr="00F94F72">
        <w:trPr>
          <w:trHeight w:val="305"/>
        </w:trPr>
        <w:tc>
          <w:tcPr>
            <w:tcW w:w="738" w:type="pct"/>
            <w:tcBorders>
              <w:top w:val="nil"/>
              <w:left w:val="single" w:sz="4" w:space="0" w:color="auto"/>
              <w:bottom w:val="single" w:sz="4" w:space="0" w:color="auto"/>
              <w:right w:val="single" w:sz="4" w:space="0" w:color="auto"/>
            </w:tcBorders>
            <w:shd w:val="clear" w:color="auto" w:fill="auto"/>
            <w:hideMark/>
          </w:tcPr>
          <w:p w:rsidR="00BF505B" w:rsidRPr="00A27A71" w:rsidRDefault="00BF505B" w:rsidP="00F94F72">
            <w:pPr>
              <w:jc w:val="left"/>
              <w:rPr>
                <w:color w:val="000000"/>
                <w:sz w:val="18"/>
                <w:szCs w:val="18"/>
              </w:rPr>
            </w:pPr>
            <w:r w:rsidRPr="00A27A71">
              <w:rPr>
                <w:color w:val="000000"/>
                <w:sz w:val="18"/>
                <w:szCs w:val="18"/>
              </w:rPr>
              <w:t>HCFC-141b in imported polyol</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98.34</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894.00</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72.18</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656.18</w:t>
            </w:r>
          </w:p>
        </w:tc>
        <w:tc>
          <w:tcPr>
            <w:tcW w:w="387"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26.16</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237.82</w:t>
            </w:r>
          </w:p>
        </w:tc>
        <w:tc>
          <w:tcPr>
            <w:tcW w:w="429" w:type="pct"/>
            <w:vMerge/>
            <w:tcBorders>
              <w:top w:val="nil"/>
              <w:left w:val="single" w:sz="4" w:space="0" w:color="auto"/>
              <w:bottom w:val="single" w:sz="4" w:space="0" w:color="auto"/>
              <w:right w:val="single" w:sz="4" w:space="0" w:color="auto"/>
            </w:tcBorders>
            <w:hideMark/>
          </w:tcPr>
          <w:p w:rsidR="00BF505B" w:rsidRPr="00A27A71" w:rsidRDefault="00BF505B" w:rsidP="00F94F72">
            <w:pPr>
              <w:jc w:val="right"/>
              <w:rPr>
                <w:color w:val="000000"/>
                <w:sz w:val="18"/>
                <w:szCs w:val="18"/>
              </w:rPr>
            </w:pPr>
          </w:p>
        </w:tc>
        <w:tc>
          <w:tcPr>
            <w:tcW w:w="472" w:type="pct"/>
            <w:vMerge/>
            <w:tcBorders>
              <w:top w:val="nil"/>
              <w:left w:val="single" w:sz="4" w:space="0" w:color="auto"/>
              <w:bottom w:val="single" w:sz="4" w:space="0" w:color="auto"/>
              <w:right w:val="single" w:sz="4" w:space="0" w:color="auto"/>
            </w:tcBorders>
            <w:hideMark/>
          </w:tcPr>
          <w:p w:rsidR="00BF505B" w:rsidRPr="00A27A71" w:rsidRDefault="00BF505B" w:rsidP="00F94F72">
            <w:pPr>
              <w:jc w:val="right"/>
              <w:rPr>
                <w:color w:val="000000"/>
                <w:sz w:val="18"/>
                <w:szCs w:val="18"/>
              </w:rPr>
            </w:pPr>
          </w:p>
        </w:tc>
        <w:tc>
          <w:tcPr>
            <w:tcW w:w="355" w:type="pct"/>
            <w:vMerge/>
            <w:tcBorders>
              <w:top w:val="nil"/>
              <w:left w:val="single" w:sz="4" w:space="0" w:color="auto"/>
              <w:bottom w:val="single" w:sz="4" w:space="0" w:color="auto"/>
              <w:right w:val="single" w:sz="4" w:space="0" w:color="auto"/>
            </w:tcBorders>
            <w:hideMark/>
          </w:tcPr>
          <w:p w:rsidR="00BF505B" w:rsidRPr="00A27A71" w:rsidRDefault="00BF505B" w:rsidP="00F94F72">
            <w:pPr>
              <w:jc w:val="right"/>
              <w:rPr>
                <w:color w:val="000000"/>
                <w:sz w:val="18"/>
                <w:szCs w:val="18"/>
              </w:rPr>
            </w:pPr>
          </w:p>
        </w:tc>
        <w:tc>
          <w:tcPr>
            <w:tcW w:w="430" w:type="pct"/>
            <w:vMerge/>
            <w:tcBorders>
              <w:top w:val="nil"/>
              <w:left w:val="single" w:sz="4" w:space="0" w:color="auto"/>
              <w:bottom w:val="single" w:sz="4" w:space="0" w:color="auto"/>
              <w:right w:val="single" w:sz="4" w:space="0" w:color="auto"/>
            </w:tcBorders>
            <w:hideMark/>
          </w:tcPr>
          <w:p w:rsidR="00BF505B" w:rsidRPr="00A27A71" w:rsidRDefault="00BF505B" w:rsidP="00F94F72">
            <w:pPr>
              <w:jc w:val="right"/>
              <w:rPr>
                <w:color w:val="000000"/>
                <w:sz w:val="18"/>
                <w:szCs w:val="18"/>
              </w:rPr>
            </w:pPr>
          </w:p>
        </w:tc>
      </w:tr>
      <w:tr w:rsidR="00F94F72" w:rsidRPr="00A27A71" w:rsidTr="00F94F72">
        <w:trPr>
          <w:trHeight w:val="62"/>
        </w:trPr>
        <w:tc>
          <w:tcPr>
            <w:tcW w:w="738" w:type="pct"/>
            <w:tcBorders>
              <w:top w:val="nil"/>
              <w:left w:val="single" w:sz="4" w:space="0" w:color="auto"/>
              <w:bottom w:val="single" w:sz="4" w:space="0" w:color="auto"/>
              <w:right w:val="single" w:sz="4" w:space="0" w:color="auto"/>
            </w:tcBorders>
            <w:shd w:val="clear" w:color="auto" w:fill="auto"/>
            <w:noWrap/>
            <w:hideMark/>
          </w:tcPr>
          <w:p w:rsidR="00BF505B" w:rsidRPr="00A27A71" w:rsidRDefault="00BF505B" w:rsidP="00F94F72">
            <w:pPr>
              <w:jc w:val="left"/>
              <w:rPr>
                <w:color w:val="000000"/>
                <w:sz w:val="18"/>
                <w:szCs w:val="18"/>
              </w:rPr>
            </w:pPr>
            <w:r w:rsidRPr="00A27A71">
              <w:rPr>
                <w:color w:val="000000"/>
                <w:sz w:val="18"/>
                <w:szCs w:val="18"/>
              </w:rPr>
              <w:t>HCFC-142b</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16.36</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251.69</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w:t>
            </w:r>
            <w:r w:rsidR="004F2280" w:rsidRPr="00A27A71">
              <w:rPr>
                <w:color w:val="000000"/>
                <w:sz w:val="18"/>
                <w:szCs w:val="18"/>
              </w:rPr>
              <w:t>.00</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0.00</w:t>
            </w:r>
          </w:p>
        </w:tc>
        <w:tc>
          <w:tcPr>
            <w:tcW w:w="387"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16.36</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251.69</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2.48</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38.19</w:t>
            </w:r>
          </w:p>
        </w:tc>
        <w:tc>
          <w:tcPr>
            <w:tcW w:w="355"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13.88</w:t>
            </w:r>
          </w:p>
        </w:tc>
        <w:tc>
          <w:tcPr>
            <w:tcW w:w="430"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213.50</w:t>
            </w:r>
          </w:p>
        </w:tc>
      </w:tr>
      <w:tr w:rsidR="00F94F72" w:rsidRPr="00A27A71" w:rsidTr="00F94F72">
        <w:trPr>
          <w:trHeight w:val="125"/>
        </w:trPr>
        <w:tc>
          <w:tcPr>
            <w:tcW w:w="738" w:type="pct"/>
            <w:tcBorders>
              <w:top w:val="nil"/>
              <w:left w:val="single" w:sz="4" w:space="0" w:color="auto"/>
              <w:bottom w:val="single" w:sz="4" w:space="0" w:color="auto"/>
              <w:right w:val="single" w:sz="4" w:space="0" w:color="auto"/>
            </w:tcBorders>
            <w:shd w:val="clear" w:color="auto" w:fill="auto"/>
            <w:noWrap/>
            <w:hideMark/>
          </w:tcPr>
          <w:p w:rsidR="00BF505B" w:rsidRPr="00A27A71" w:rsidRDefault="00BF505B" w:rsidP="00F94F72">
            <w:pPr>
              <w:jc w:val="left"/>
              <w:rPr>
                <w:color w:val="000000"/>
                <w:sz w:val="18"/>
                <w:szCs w:val="18"/>
              </w:rPr>
            </w:pPr>
            <w:r w:rsidRPr="00A27A71">
              <w:rPr>
                <w:color w:val="000000"/>
                <w:sz w:val="18"/>
                <w:szCs w:val="18"/>
              </w:rPr>
              <w:t>HCFC-22</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240.19</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4</w:t>
            </w:r>
            <w:r w:rsidR="00F94F72" w:rsidRPr="00A27A71">
              <w:rPr>
                <w:color w:val="000000"/>
                <w:sz w:val="18"/>
                <w:szCs w:val="18"/>
              </w:rPr>
              <w:t>,</w:t>
            </w:r>
            <w:r w:rsidRPr="00A27A71">
              <w:rPr>
                <w:color w:val="000000"/>
                <w:sz w:val="18"/>
                <w:szCs w:val="18"/>
              </w:rPr>
              <w:t>367.09</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6.13</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111.45</w:t>
            </w:r>
          </w:p>
        </w:tc>
        <w:tc>
          <w:tcPr>
            <w:tcW w:w="387"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234.06</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4</w:t>
            </w:r>
            <w:r w:rsidR="00F94F72" w:rsidRPr="00A27A71">
              <w:rPr>
                <w:color w:val="000000"/>
                <w:sz w:val="18"/>
                <w:szCs w:val="18"/>
              </w:rPr>
              <w:t>,</w:t>
            </w:r>
            <w:r w:rsidRPr="00A27A71">
              <w:rPr>
                <w:color w:val="000000"/>
                <w:sz w:val="18"/>
                <w:szCs w:val="18"/>
              </w:rPr>
              <w:t>255.64</w:t>
            </w:r>
          </w:p>
        </w:tc>
        <w:tc>
          <w:tcPr>
            <w:tcW w:w="429"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138.85</w:t>
            </w:r>
          </w:p>
        </w:tc>
        <w:tc>
          <w:tcPr>
            <w:tcW w:w="472"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2</w:t>
            </w:r>
            <w:r w:rsidR="00F94F72" w:rsidRPr="00A27A71">
              <w:rPr>
                <w:color w:val="000000"/>
                <w:sz w:val="18"/>
                <w:szCs w:val="18"/>
              </w:rPr>
              <w:t>,</w:t>
            </w:r>
            <w:r w:rsidRPr="00A27A71">
              <w:rPr>
                <w:color w:val="000000"/>
                <w:sz w:val="18"/>
                <w:szCs w:val="18"/>
              </w:rPr>
              <w:t>524.62</w:t>
            </w:r>
          </w:p>
        </w:tc>
        <w:tc>
          <w:tcPr>
            <w:tcW w:w="355"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95.21</w:t>
            </w:r>
          </w:p>
        </w:tc>
        <w:tc>
          <w:tcPr>
            <w:tcW w:w="430" w:type="pct"/>
            <w:tcBorders>
              <w:top w:val="nil"/>
              <w:left w:val="nil"/>
              <w:bottom w:val="single" w:sz="4" w:space="0" w:color="auto"/>
              <w:right w:val="single" w:sz="4" w:space="0" w:color="auto"/>
            </w:tcBorders>
            <w:shd w:val="clear" w:color="auto" w:fill="auto"/>
            <w:noWrap/>
            <w:hideMark/>
          </w:tcPr>
          <w:p w:rsidR="00BF505B" w:rsidRPr="00A27A71" w:rsidRDefault="00BF505B" w:rsidP="00F94F72">
            <w:pPr>
              <w:jc w:val="right"/>
              <w:rPr>
                <w:color w:val="000000"/>
                <w:sz w:val="18"/>
                <w:szCs w:val="18"/>
              </w:rPr>
            </w:pPr>
            <w:r w:rsidRPr="00A27A71">
              <w:rPr>
                <w:color w:val="000000"/>
                <w:sz w:val="18"/>
                <w:szCs w:val="18"/>
              </w:rPr>
              <w:t>1</w:t>
            </w:r>
            <w:r w:rsidR="00F94F72" w:rsidRPr="00A27A71">
              <w:rPr>
                <w:color w:val="000000"/>
                <w:sz w:val="18"/>
                <w:szCs w:val="18"/>
              </w:rPr>
              <w:t>,</w:t>
            </w:r>
            <w:r w:rsidRPr="00A27A71">
              <w:rPr>
                <w:color w:val="000000"/>
                <w:sz w:val="18"/>
                <w:szCs w:val="18"/>
              </w:rPr>
              <w:t>731.02</w:t>
            </w:r>
          </w:p>
        </w:tc>
      </w:tr>
      <w:tr w:rsidR="00F94F72" w:rsidRPr="00A27A71" w:rsidTr="00F94F72">
        <w:trPr>
          <w:trHeight w:val="80"/>
        </w:trPr>
        <w:tc>
          <w:tcPr>
            <w:tcW w:w="738" w:type="pct"/>
            <w:tcBorders>
              <w:top w:val="nil"/>
              <w:left w:val="single" w:sz="4" w:space="0" w:color="auto"/>
              <w:bottom w:val="single" w:sz="4" w:space="0" w:color="auto"/>
              <w:right w:val="single" w:sz="4" w:space="0" w:color="auto"/>
            </w:tcBorders>
            <w:shd w:val="clear" w:color="auto" w:fill="auto"/>
            <w:noWrap/>
            <w:hideMark/>
          </w:tcPr>
          <w:p w:rsidR="004F2280" w:rsidRPr="00A27A71" w:rsidRDefault="004F2280" w:rsidP="00F94F72">
            <w:pPr>
              <w:jc w:val="left"/>
              <w:rPr>
                <w:b/>
                <w:color w:val="000000"/>
                <w:sz w:val="18"/>
                <w:szCs w:val="18"/>
              </w:rPr>
            </w:pPr>
            <w:r w:rsidRPr="00A27A71">
              <w:rPr>
                <w:b/>
                <w:color w:val="000000"/>
                <w:sz w:val="18"/>
                <w:szCs w:val="18"/>
              </w:rPr>
              <w:t>Total</w:t>
            </w:r>
          </w:p>
        </w:tc>
        <w:tc>
          <w:tcPr>
            <w:tcW w:w="429"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484.61</w:t>
            </w:r>
          </w:p>
        </w:tc>
        <w:tc>
          <w:tcPr>
            <w:tcW w:w="429"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6</w:t>
            </w:r>
            <w:r w:rsidR="00F94F72" w:rsidRPr="00A27A71">
              <w:rPr>
                <w:b/>
                <w:color w:val="000000"/>
                <w:sz w:val="18"/>
                <w:szCs w:val="18"/>
              </w:rPr>
              <w:t>,</w:t>
            </w:r>
            <w:r w:rsidRPr="00A27A71">
              <w:rPr>
                <w:b/>
                <w:color w:val="000000"/>
                <w:sz w:val="18"/>
                <w:szCs w:val="18"/>
              </w:rPr>
              <w:t>696.56</w:t>
            </w:r>
          </w:p>
        </w:tc>
        <w:tc>
          <w:tcPr>
            <w:tcW w:w="429"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174.00</w:t>
            </w:r>
          </w:p>
        </w:tc>
        <w:tc>
          <w:tcPr>
            <w:tcW w:w="429"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1</w:t>
            </w:r>
            <w:r w:rsidR="00F94F72" w:rsidRPr="00A27A71">
              <w:rPr>
                <w:b/>
                <w:color w:val="000000"/>
                <w:sz w:val="18"/>
                <w:szCs w:val="18"/>
              </w:rPr>
              <w:t>,</w:t>
            </w:r>
            <w:r w:rsidRPr="00A27A71">
              <w:rPr>
                <w:b/>
                <w:color w:val="000000"/>
                <w:sz w:val="18"/>
                <w:szCs w:val="18"/>
              </w:rPr>
              <w:t>637.55</w:t>
            </w:r>
          </w:p>
        </w:tc>
        <w:tc>
          <w:tcPr>
            <w:tcW w:w="387"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306.21</w:t>
            </w:r>
          </w:p>
        </w:tc>
        <w:tc>
          <w:tcPr>
            <w:tcW w:w="472" w:type="pct"/>
            <w:tcBorders>
              <w:top w:val="nil"/>
              <w:left w:val="nil"/>
              <w:bottom w:val="single" w:sz="4" w:space="0" w:color="auto"/>
              <w:right w:val="single" w:sz="4" w:space="0" w:color="auto"/>
            </w:tcBorders>
            <w:shd w:val="clear" w:color="auto" w:fill="auto"/>
            <w:noWrap/>
            <w:hideMark/>
          </w:tcPr>
          <w:p w:rsidR="004F2280" w:rsidRPr="00A27A71" w:rsidRDefault="004F2280" w:rsidP="00F94F72">
            <w:pPr>
              <w:jc w:val="right"/>
              <w:rPr>
                <w:b/>
                <w:color w:val="000000"/>
                <w:sz w:val="18"/>
                <w:szCs w:val="18"/>
              </w:rPr>
            </w:pPr>
            <w:r w:rsidRPr="00A27A71">
              <w:rPr>
                <w:b/>
                <w:color w:val="000000"/>
                <w:sz w:val="18"/>
                <w:szCs w:val="18"/>
              </w:rPr>
              <w:t>5</w:t>
            </w:r>
            <w:r w:rsidR="00F94F72" w:rsidRPr="00A27A71">
              <w:rPr>
                <w:b/>
                <w:color w:val="000000"/>
                <w:sz w:val="18"/>
                <w:szCs w:val="18"/>
              </w:rPr>
              <w:t>,</w:t>
            </w:r>
            <w:r w:rsidRPr="00A27A71">
              <w:rPr>
                <w:b/>
                <w:color w:val="000000"/>
                <w:sz w:val="18"/>
                <w:szCs w:val="18"/>
              </w:rPr>
              <w:t>019.01</w:t>
            </w:r>
          </w:p>
        </w:tc>
        <w:tc>
          <w:tcPr>
            <w:tcW w:w="429" w:type="pct"/>
            <w:tcBorders>
              <w:top w:val="nil"/>
              <w:left w:val="nil"/>
              <w:bottom w:val="single" w:sz="4" w:space="0" w:color="auto"/>
              <w:right w:val="single" w:sz="4" w:space="0" w:color="auto"/>
            </w:tcBorders>
            <w:shd w:val="clear" w:color="auto" w:fill="auto"/>
            <w:noWrap/>
            <w:hideMark/>
          </w:tcPr>
          <w:p w:rsidR="004F2280" w:rsidRPr="00A27A71" w:rsidRDefault="00E30956" w:rsidP="00F94F72">
            <w:pPr>
              <w:jc w:val="right"/>
              <w:rPr>
                <w:b/>
                <w:color w:val="000000"/>
                <w:sz w:val="18"/>
                <w:szCs w:val="18"/>
              </w:rPr>
            </w:pPr>
            <w:r w:rsidRPr="00A27A71">
              <w:rPr>
                <w:b/>
                <w:color w:val="000000"/>
                <w:sz w:val="18"/>
                <w:szCs w:val="18"/>
              </w:rPr>
              <w:t>199.26</w:t>
            </w:r>
          </w:p>
        </w:tc>
        <w:tc>
          <w:tcPr>
            <w:tcW w:w="472" w:type="pct"/>
            <w:tcBorders>
              <w:top w:val="nil"/>
              <w:left w:val="nil"/>
              <w:bottom w:val="single" w:sz="4" w:space="0" w:color="auto"/>
              <w:right w:val="single" w:sz="4" w:space="0" w:color="auto"/>
            </w:tcBorders>
            <w:shd w:val="clear" w:color="auto" w:fill="auto"/>
            <w:noWrap/>
            <w:hideMark/>
          </w:tcPr>
          <w:p w:rsidR="004F2280" w:rsidRPr="00A27A71" w:rsidRDefault="004F2280" w:rsidP="00E30956">
            <w:pPr>
              <w:jc w:val="right"/>
              <w:rPr>
                <w:b/>
                <w:color w:val="000000"/>
                <w:sz w:val="18"/>
                <w:szCs w:val="18"/>
              </w:rPr>
            </w:pPr>
            <w:r w:rsidRPr="00A27A71">
              <w:rPr>
                <w:b/>
                <w:color w:val="000000"/>
                <w:sz w:val="18"/>
                <w:szCs w:val="18"/>
              </w:rPr>
              <w:t>3</w:t>
            </w:r>
            <w:r w:rsidR="00F94F72" w:rsidRPr="00A27A71">
              <w:rPr>
                <w:b/>
                <w:color w:val="000000"/>
                <w:sz w:val="18"/>
                <w:szCs w:val="18"/>
              </w:rPr>
              <w:t>,</w:t>
            </w:r>
            <w:r w:rsidR="00E30956" w:rsidRPr="00A27A71">
              <w:rPr>
                <w:b/>
                <w:color w:val="000000"/>
                <w:sz w:val="18"/>
                <w:szCs w:val="18"/>
              </w:rPr>
              <w:t>089.39</w:t>
            </w:r>
          </w:p>
        </w:tc>
        <w:tc>
          <w:tcPr>
            <w:tcW w:w="355" w:type="pct"/>
            <w:tcBorders>
              <w:top w:val="nil"/>
              <w:left w:val="nil"/>
              <w:bottom w:val="single" w:sz="4" w:space="0" w:color="auto"/>
              <w:right w:val="single" w:sz="4" w:space="0" w:color="auto"/>
            </w:tcBorders>
            <w:shd w:val="clear" w:color="auto" w:fill="auto"/>
            <w:noWrap/>
          </w:tcPr>
          <w:p w:rsidR="004F2280" w:rsidRPr="00A27A71" w:rsidRDefault="004F2280" w:rsidP="00F347CB">
            <w:pPr>
              <w:jc w:val="right"/>
              <w:rPr>
                <w:b/>
                <w:color w:val="000000"/>
                <w:sz w:val="18"/>
                <w:szCs w:val="18"/>
              </w:rPr>
            </w:pPr>
            <w:r w:rsidRPr="00A27A71">
              <w:rPr>
                <w:b/>
                <w:color w:val="000000"/>
                <w:sz w:val="18"/>
                <w:szCs w:val="18"/>
              </w:rPr>
              <w:t>10</w:t>
            </w:r>
            <w:r w:rsidR="00F347CB">
              <w:rPr>
                <w:b/>
                <w:color w:val="000000"/>
                <w:sz w:val="18"/>
                <w:szCs w:val="18"/>
              </w:rPr>
              <w:t>6.95</w:t>
            </w:r>
          </w:p>
        </w:tc>
        <w:tc>
          <w:tcPr>
            <w:tcW w:w="430" w:type="pct"/>
            <w:tcBorders>
              <w:top w:val="nil"/>
              <w:left w:val="nil"/>
              <w:bottom w:val="single" w:sz="4" w:space="0" w:color="auto"/>
              <w:right w:val="single" w:sz="4" w:space="0" w:color="auto"/>
            </w:tcBorders>
            <w:shd w:val="clear" w:color="auto" w:fill="auto"/>
            <w:noWrap/>
          </w:tcPr>
          <w:p w:rsidR="004F2280" w:rsidRPr="00A27A71" w:rsidRDefault="004F2280" w:rsidP="00F347CB">
            <w:pPr>
              <w:jc w:val="right"/>
              <w:rPr>
                <w:b/>
                <w:color w:val="000000"/>
                <w:sz w:val="18"/>
                <w:szCs w:val="18"/>
              </w:rPr>
            </w:pPr>
            <w:r w:rsidRPr="00A27A71">
              <w:rPr>
                <w:b/>
                <w:color w:val="000000"/>
                <w:sz w:val="18"/>
                <w:szCs w:val="18"/>
              </w:rPr>
              <w:t>1</w:t>
            </w:r>
            <w:r w:rsidR="00F94F72" w:rsidRPr="00A27A71">
              <w:rPr>
                <w:b/>
                <w:color w:val="000000"/>
                <w:sz w:val="18"/>
                <w:szCs w:val="18"/>
              </w:rPr>
              <w:t>,</w:t>
            </w:r>
            <w:r w:rsidRPr="00A27A71">
              <w:rPr>
                <w:b/>
                <w:color w:val="000000"/>
                <w:sz w:val="18"/>
                <w:szCs w:val="18"/>
              </w:rPr>
              <w:t>9</w:t>
            </w:r>
            <w:r w:rsidR="00F347CB">
              <w:rPr>
                <w:b/>
                <w:color w:val="000000"/>
                <w:sz w:val="18"/>
                <w:szCs w:val="18"/>
              </w:rPr>
              <w:t>29.6</w:t>
            </w:r>
            <w:r w:rsidRPr="00A27A71">
              <w:rPr>
                <w:b/>
                <w:color w:val="000000"/>
                <w:sz w:val="18"/>
                <w:szCs w:val="18"/>
              </w:rPr>
              <w:t>2</w:t>
            </w:r>
          </w:p>
        </w:tc>
      </w:tr>
    </w:tbl>
    <w:p w:rsidR="00BF505B" w:rsidRPr="00A27A71" w:rsidRDefault="00A56853" w:rsidP="00A56853">
      <w:pPr>
        <w:rPr>
          <w:sz w:val="16"/>
          <w:szCs w:val="16"/>
        </w:rPr>
      </w:pPr>
      <w:r w:rsidRPr="00A27A71">
        <w:rPr>
          <w:sz w:val="16"/>
          <w:szCs w:val="16"/>
        </w:rPr>
        <w:t>* After deducting 4.4</w:t>
      </w:r>
      <w:r w:rsidR="00E61A05" w:rsidRPr="00A27A71">
        <w:rPr>
          <w:sz w:val="16"/>
          <w:szCs w:val="16"/>
        </w:rPr>
        <w:t> ODP tonnes</w:t>
      </w:r>
      <w:r w:rsidRPr="00A27A71">
        <w:rPr>
          <w:sz w:val="16"/>
          <w:szCs w:val="16"/>
        </w:rPr>
        <w:t xml:space="preserve"> of HCFC-141b from the remaining HCFC consumption eligible for funding under </w:t>
      </w:r>
      <w:r w:rsidR="00E61A05" w:rsidRPr="00A27A71">
        <w:rPr>
          <w:sz w:val="16"/>
          <w:szCs w:val="16"/>
        </w:rPr>
        <w:t>stage </w:t>
      </w:r>
      <w:r w:rsidRPr="00A27A71">
        <w:rPr>
          <w:sz w:val="16"/>
          <w:szCs w:val="16"/>
        </w:rPr>
        <w:t xml:space="preserve">II, in accordance with </w:t>
      </w:r>
      <w:r w:rsidR="00E61A05" w:rsidRPr="00A27A71">
        <w:rPr>
          <w:sz w:val="16"/>
          <w:szCs w:val="16"/>
        </w:rPr>
        <w:t>decision </w:t>
      </w:r>
      <w:r w:rsidRPr="00A27A71">
        <w:rPr>
          <w:sz w:val="16"/>
          <w:szCs w:val="16"/>
        </w:rPr>
        <w:t>76/30.</w:t>
      </w:r>
    </w:p>
    <w:p w:rsidR="00C63786" w:rsidRPr="00A27A71" w:rsidRDefault="00C63786" w:rsidP="00A56853">
      <w:pPr>
        <w:rPr>
          <w:sz w:val="16"/>
          <w:szCs w:val="16"/>
        </w:rPr>
      </w:pPr>
      <w:r w:rsidRPr="00A27A71">
        <w:rPr>
          <w:sz w:val="16"/>
          <w:szCs w:val="16"/>
        </w:rPr>
        <w:t xml:space="preserve">** Includes </w:t>
      </w:r>
      <w:r w:rsidR="00F875AD" w:rsidRPr="00A27A71">
        <w:rPr>
          <w:sz w:val="16"/>
          <w:szCs w:val="16"/>
        </w:rPr>
        <w:t>consumption not eligible for funding.</w:t>
      </w:r>
    </w:p>
    <w:p w:rsidR="00C905D9" w:rsidRPr="00A27A71" w:rsidRDefault="00C905D9" w:rsidP="00C905D9"/>
    <w:p w:rsidR="00C905D9" w:rsidRPr="00A27A71" w:rsidRDefault="00C905D9" w:rsidP="00C905D9">
      <w:pPr>
        <w:rPr>
          <w:u w:val="single"/>
        </w:rPr>
      </w:pPr>
      <w:r w:rsidRPr="00A27A71">
        <w:rPr>
          <w:u w:val="single"/>
        </w:rPr>
        <w:t>HCFC consumption and sector distribution</w:t>
      </w:r>
    </w:p>
    <w:p w:rsidR="00C905D9" w:rsidRPr="00A27A71" w:rsidRDefault="00C905D9" w:rsidP="00C905D9"/>
    <w:p w:rsidR="00C905D9" w:rsidRPr="00A27A71" w:rsidRDefault="00A53764" w:rsidP="00A53764">
      <w:pPr>
        <w:pStyle w:val="Heading1"/>
      </w:pPr>
      <w:r w:rsidRPr="00A27A71">
        <w:t>The Government of Egypt reported a consumption of 346.53 ODP tonnes of HCFC in 2016 and an additional 19.56 ODP tonnes of HCFC-141b contained in imported pre-blended polyols. The 2012</w:t>
      </w:r>
      <w:r w:rsidRPr="00A27A71">
        <w:noBreakHyphen/>
        <w:t>2016 HCFC consumption is shown in Table 2.</w:t>
      </w:r>
    </w:p>
    <w:p w:rsidR="00C905D9" w:rsidRPr="00A27A71" w:rsidRDefault="00C905D9" w:rsidP="00C905D9">
      <w:pPr>
        <w:rPr>
          <w:b/>
        </w:rPr>
      </w:pPr>
      <w:r w:rsidRPr="00A27A71">
        <w:rPr>
          <w:b/>
        </w:rPr>
        <w:t xml:space="preserve">Table </w:t>
      </w:r>
      <w:r w:rsidR="00B77D27" w:rsidRPr="00A27A71">
        <w:rPr>
          <w:b/>
        </w:rPr>
        <w:t>2</w:t>
      </w:r>
      <w:r w:rsidRPr="00A27A71">
        <w:rPr>
          <w:b/>
        </w:rPr>
        <w:t xml:space="preserve">. HCFC consumption in </w:t>
      </w:r>
      <w:r w:rsidR="00E0480C" w:rsidRPr="00A27A71">
        <w:rPr>
          <w:b/>
        </w:rPr>
        <w:t>Egypt</w:t>
      </w:r>
      <w:r w:rsidRPr="00A27A71">
        <w:rPr>
          <w:b/>
        </w:rPr>
        <w:t xml:space="preserve"> (2012-201</w:t>
      </w:r>
      <w:r w:rsidR="005007BF" w:rsidRPr="00A27A71">
        <w:rPr>
          <w:b/>
        </w:rPr>
        <w:t>6</w:t>
      </w:r>
      <w:r w:rsidRPr="00A27A71">
        <w:rPr>
          <w:b/>
        </w:rPr>
        <w:t xml:space="preserve"> Article 7 data)</w:t>
      </w:r>
    </w:p>
    <w:tbl>
      <w:tblPr>
        <w:tblW w:w="5000" w:type="pct"/>
        <w:tblLayout w:type="fixed"/>
        <w:tblLook w:val="04A0" w:firstRow="1" w:lastRow="0" w:firstColumn="1" w:lastColumn="0" w:noHBand="0" w:noVBand="1"/>
      </w:tblPr>
      <w:tblGrid>
        <w:gridCol w:w="2833"/>
        <w:gridCol w:w="991"/>
        <w:gridCol w:w="991"/>
        <w:gridCol w:w="1079"/>
        <w:gridCol w:w="989"/>
        <w:gridCol w:w="1080"/>
        <w:gridCol w:w="1548"/>
      </w:tblGrid>
      <w:tr w:rsidR="00291652" w:rsidRPr="00A27A71" w:rsidTr="00291652">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007BF" w:rsidRPr="00A27A71" w:rsidRDefault="005007BF" w:rsidP="00E0480C">
            <w:pPr>
              <w:widowControl w:val="0"/>
              <w:jc w:val="left"/>
              <w:rPr>
                <w:b/>
                <w:bCs/>
                <w:color w:val="000000"/>
                <w:sz w:val="20"/>
                <w:szCs w:val="20"/>
              </w:rPr>
            </w:pPr>
            <w:r w:rsidRPr="00A27A71">
              <w:rPr>
                <w:b/>
                <w:bCs/>
                <w:color w:val="000000"/>
                <w:sz w:val="20"/>
                <w:szCs w:val="20"/>
              </w:rPr>
              <w:t>HCFC</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rsidR="005007BF" w:rsidRPr="00A27A71" w:rsidRDefault="005007BF" w:rsidP="00E0480C">
            <w:pPr>
              <w:jc w:val="center"/>
              <w:rPr>
                <w:b/>
                <w:bCs/>
                <w:color w:val="000000"/>
                <w:sz w:val="20"/>
                <w:szCs w:val="20"/>
              </w:rPr>
            </w:pPr>
            <w:r w:rsidRPr="00A27A71">
              <w:rPr>
                <w:b/>
                <w:bCs/>
                <w:color w:val="000000"/>
                <w:sz w:val="20"/>
                <w:szCs w:val="20"/>
              </w:rPr>
              <w:t>2012</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rsidR="005007BF" w:rsidRPr="00A27A71" w:rsidRDefault="005007BF" w:rsidP="00E0480C">
            <w:pPr>
              <w:jc w:val="center"/>
              <w:rPr>
                <w:b/>
                <w:bCs/>
                <w:color w:val="000000"/>
                <w:sz w:val="20"/>
                <w:szCs w:val="20"/>
              </w:rPr>
            </w:pPr>
            <w:r w:rsidRPr="00A27A71">
              <w:rPr>
                <w:b/>
                <w:bCs/>
                <w:color w:val="000000"/>
                <w:sz w:val="20"/>
                <w:szCs w:val="20"/>
              </w:rPr>
              <w:t>2013</w:t>
            </w:r>
          </w:p>
        </w:tc>
        <w:tc>
          <w:tcPr>
            <w:tcW w:w="567" w:type="pct"/>
            <w:tcBorders>
              <w:top w:val="single" w:sz="4" w:space="0" w:color="auto"/>
              <w:left w:val="nil"/>
              <w:bottom w:val="single" w:sz="4" w:space="0" w:color="auto"/>
              <w:right w:val="single" w:sz="4" w:space="0" w:color="auto"/>
            </w:tcBorders>
          </w:tcPr>
          <w:p w:rsidR="005007BF" w:rsidRPr="00A27A71" w:rsidRDefault="005007BF" w:rsidP="00E0480C">
            <w:pPr>
              <w:jc w:val="center"/>
              <w:rPr>
                <w:b/>
                <w:bCs/>
                <w:color w:val="000000"/>
                <w:sz w:val="20"/>
                <w:szCs w:val="20"/>
              </w:rPr>
            </w:pPr>
            <w:r w:rsidRPr="00A27A71">
              <w:rPr>
                <w:b/>
                <w:bCs/>
                <w:color w:val="000000"/>
                <w:sz w:val="20"/>
                <w:szCs w:val="20"/>
              </w:rPr>
              <w:t>2014</w:t>
            </w:r>
          </w:p>
        </w:tc>
        <w:tc>
          <w:tcPr>
            <w:tcW w:w="520" w:type="pct"/>
            <w:tcBorders>
              <w:top w:val="single" w:sz="4" w:space="0" w:color="auto"/>
              <w:left w:val="single" w:sz="4" w:space="0" w:color="auto"/>
              <w:bottom w:val="single" w:sz="4" w:space="0" w:color="auto"/>
              <w:right w:val="single" w:sz="4" w:space="0" w:color="auto"/>
            </w:tcBorders>
          </w:tcPr>
          <w:p w:rsidR="005007BF" w:rsidRPr="00A27A71" w:rsidRDefault="005007BF" w:rsidP="00744A5F">
            <w:pPr>
              <w:jc w:val="center"/>
              <w:rPr>
                <w:b/>
                <w:bCs/>
                <w:color w:val="000000"/>
                <w:sz w:val="20"/>
                <w:szCs w:val="20"/>
              </w:rPr>
            </w:pPr>
            <w:r w:rsidRPr="00A27A71">
              <w:rPr>
                <w:b/>
                <w:bCs/>
                <w:color w:val="000000"/>
                <w:sz w:val="20"/>
                <w:szCs w:val="20"/>
              </w:rPr>
              <w:t>2015</w:t>
            </w:r>
          </w:p>
        </w:tc>
        <w:tc>
          <w:tcPr>
            <w:tcW w:w="568" w:type="pct"/>
            <w:tcBorders>
              <w:top w:val="single" w:sz="4" w:space="0" w:color="auto"/>
              <w:left w:val="single" w:sz="4" w:space="0" w:color="auto"/>
              <w:bottom w:val="single" w:sz="4" w:space="0" w:color="auto"/>
              <w:right w:val="single" w:sz="4" w:space="0" w:color="auto"/>
            </w:tcBorders>
          </w:tcPr>
          <w:p w:rsidR="005007BF" w:rsidRPr="00A27A71" w:rsidRDefault="005007BF" w:rsidP="00744A5F">
            <w:pPr>
              <w:widowControl w:val="0"/>
              <w:jc w:val="center"/>
              <w:rPr>
                <w:b/>
                <w:bCs/>
                <w:color w:val="000000"/>
                <w:sz w:val="20"/>
                <w:szCs w:val="20"/>
              </w:rPr>
            </w:pPr>
            <w:r w:rsidRPr="00A27A71">
              <w:rPr>
                <w:b/>
                <w:bCs/>
                <w:color w:val="000000"/>
                <w:sz w:val="20"/>
                <w:szCs w:val="20"/>
              </w:rPr>
              <w:t>2016</w:t>
            </w:r>
          </w:p>
        </w:tc>
        <w:tc>
          <w:tcPr>
            <w:tcW w:w="8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07BF" w:rsidRPr="00A27A71" w:rsidRDefault="005007BF" w:rsidP="00E0480C">
            <w:pPr>
              <w:widowControl w:val="0"/>
              <w:jc w:val="center"/>
              <w:rPr>
                <w:b/>
                <w:bCs/>
                <w:color w:val="000000"/>
                <w:sz w:val="20"/>
                <w:szCs w:val="20"/>
              </w:rPr>
            </w:pPr>
            <w:r w:rsidRPr="00A27A71">
              <w:rPr>
                <w:b/>
                <w:bCs/>
                <w:color w:val="000000"/>
                <w:sz w:val="20"/>
                <w:szCs w:val="20"/>
              </w:rPr>
              <w:t>Baseline</w:t>
            </w:r>
          </w:p>
        </w:tc>
      </w:tr>
      <w:tr w:rsidR="00773050" w:rsidRPr="00A27A71" w:rsidTr="0077305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73050" w:rsidRPr="00A27A71" w:rsidRDefault="00773050" w:rsidP="00DE50BB">
            <w:pPr>
              <w:widowControl w:val="0"/>
              <w:jc w:val="left"/>
              <w:rPr>
                <w:b/>
                <w:bCs/>
                <w:color w:val="000000"/>
                <w:sz w:val="20"/>
                <w:szCs w:val="20"/>
              </w:rPr>
            </w:pPr>
            <w:r w:rsidRPr="00A27A71">
              <w:rPr>
                <w:b/>
                <w:bCs/>
                <w:color w:val="000000"/>
                <w:sz w:val="20"/>
                <w:szCs w:val="20"/>
              </w:rPr>
              <w:t>Metric tonnes</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HCFC-22</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4,934.5</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3,416.49</w:t>
            </w:r>
          </w:p>
        </w:tc>
        <w:tc>
          <w:tcPr>
            <w:tcW w:w="567" w:type="pct"/>
            <w:tcBorders>
              <w:top w:val="single" w:sz="4" w:space="0" w:color="auto"/>
              <w:left w:val="nil"/>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3,172.59</w:t>
            </w:r>
          </w:p>
        </w:tc>
        <w:tc>
          <w:tcPr>
            <w:tcW w:w="520" w:type="pct"/>
            <w:tcBorders>
              <w:top w:val="nil"/>
              <w:left w:val="single" w:sz="4" w:space="0" w:color="auto"/>
              <w:bottom w:val="single" w:sz="4" w:space="0" w:color="auto"/>
              <w:right w:val="single" w:sz="4" w:space="0" w:color="auto"/>
            </w:tcBorders>
          </w:tcPr>
          <w:p w:rsidR="004E652A" w:rsidRPr="00A27A71" w:rsidRDefault="004E652A" w:rsidP="00F4446A">
            <w:pPr>
              <w:jc w:val="right"/>
              <w:rPr>
                <w:sz w:val="20"/>
                <w:szCs w:val="20"/>
              </w:rPr>
            </w:pPr>
            <w:r w:rsidRPr="00A27A71">
              <w:rPr>
                <w:sz w:val="20"/>
                <w:szCs w:val="20"/>
              </w:rPr>
              <w:t>4,</w:t>
            </w:r>
            <w:r w:rsidR="00F4446A" w:rsidRPr="00A27A71">
              <w:rPr>
                <w:sz w:val="20"/>
                <w:szCs w:val="20"/>
              </w:rPr>
              <w:t>038.97</w:t>
            </w:r>
          </w:p>
        </w:tc>
        <w:tc>
          <w:tcPr>
            <w:tcW w:w="568"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4,767.59</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4,367.16</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HCFC-123</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0</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24.48</w:t>
            </w:r>
          </w:p>
        </w:tc>
        <w:tc>
          <w:tcPr>
            <w:tcW w:w="567" w:type="pct"/>
            <w:tcBorders>
              <w:top w:val="single" w:sz="4" w:space="0" w:color="auto"/>
              <w:left w:val="nil"/>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0</w:t>
            </w:r>
          </w:p>
        </w:tc>
        <w:tc>
          <w:tcPr>
            <w:tcW w:w="520"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9.07</w:t>
            </w:r>
          </w:p>
        </w:tc>
        <w:tc>
          <w:tcPr>
            <w:tcW w:w="568"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5.00</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5.25</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HCFC-124</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0.15</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1.68</w:t>
            </w:r>
          </w:p>
        </w:tc>
        <w:tc>
          <w:tcPr>
            <w:tcW w:w="567" w:type="pct"/>
            <w:tcBorders>
              <w:top w:val="single" w:sz="4" w:space="0" w:color="auto"/>
              <w:left w:val="nil"/>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0.272</w:t>
            </w:r>
          </w:p>
        </w:tc>
        <w:tc>
          <w:tcPr>
            <w:tcW w:w="520"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2.70</w:t>
            </w:r>
          </w:p>
        </w:tc>
        <w:tc>
          <w:tcPr>
            <w:tcW w:w="568"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0.00</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HCFC-141b</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2,043.4</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906.34</w:t>
            </w:r>
          </w:p>
        </w:tc>
        <w:tc>
          <w:tcPr>
            <w:tcW w:w="567" w:type="pct"/>
            <w:tcBorders>
              <w:top w:val="single" w:sz="4" w:space="0" w:color="auto"/>
              <w:left w:val="nil"/>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1,238.78</w:t>
            </w:r>
          </w:p>
        </w:tc>
        <w:tc>
          <w:tcPr>
            <w:tcW w:w="520"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1,072.75</w:t>
            </w:r>
          </w:p>
        </w:tc>
        <w:tc>
          <w:tcPr>
            <w:tcW w:w="568"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731.53</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1,178.26</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HCFC-142b</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270.8</w:t>
            </w:r>
          </w:p>
        </w:tc>
        <w:tc>
          <w:tcPr>
            <w:tcW w:w="521" w:type="pct"/>
            <w:tcBorders>
              <w:top w:val="nil"/>
              <w:left w:val="nil"/>
              <w:bottom w:val="single" w:sz="4" w:space="0" w:color="auto"/>
              <w:right w:val="single" w:sz="4" w:space="0" w:color="auto"/>
            </w:tcBorders>
            <w:shd w:val="clear" w:color="auto" w:fill="auto"/>
            <w:noWrap/>
          </w:tcPr>
          <w:p w:rsidR="004E652A" w:rsidRPr="00A27A71" w:rsidRDefault="004E652A" w:rsidP="005007BF">
            <w:pPr>
              <w:jc w:val="right"/>
              <w:rPr>
                <w:sz w:val="20"/>
                <w:szCs w:val="20"/>
              </w:rPr>
            </w:pPr>
            <w:r w:rsidRPr="00A27A71">
              <w:rPr>
                <w:sz w:val="20"/>
                <w:szCs w:val="20"/>
              </w:rPr>
              <w:t>136.45</w:t>
            </w:r>
          </w:p>
        </w:tc>
        <w:tc>
          <w:tcPr>
            <w:tcW w:w="567" w:type="pct"/>
            <w:tcBorders>
              <w:top w:val="single" w:sz="4" w:space="0" w:color="auto"/>
              <w:left w:val="nil"/>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146.49</w:t>
            </w:r>
          </w:p>
        </w:tc>
        <w:tc>
          <w:tcPr>
            <w:tcW w:w="520"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42.04</w:t>
            </w:r>
          </w:p>
        </w:tc>
        <w:tc>
          <w:tcPr>
            <w:tcW w:w="568" w:type="pct"/>
            <w:tcBorders>
              <w:top w:val="nil"/>
              <w:left w:val="single" w:sz="4" w:space="0" w:color="auto"/>
              <w:bottom w:val="single" w:sz="4" w:space="0" w:color="auto"/>
              <w:right w:val="single" w:sz="4" w:space="0" w:color="auto"/>
            </w:tcBorders>
          </w:tcPr>
          <w:p w:rsidR="004E652A" w:rsidRPr="00A27A71" w:rsidRDefault="004E652A" w:rsidP="005007BF">
            <w:pPr>
              <w:jc w:val="right"/>
              <w:rPr>
                <w:sz w:val="20"/>
                <w:szCs w:val="20"/>
              </w:rPr>
            </w:pPr>
            <w:r w:rsidRPr="00A27A71">
              <w:rPr>
                <w:sz w:val="20"/>
                <w:szCs w:val="20"/>
              </w:rPr>
              <w:t>57.53</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0937F4">
            <w:pPr>
              <w:jc w:val="right"/>
              <w:rPr>
                <w:color w:val="000000"/>
                <w:sz w:val="20"/>
                <w:szCs w:val="20"/>
              </w:rPr>
            </w:pPr>
            <w:r w:rsidRPr="00A27A71">
              <w:rPr>
                <w:color w:val="000000"/>
                <w:sz w:val="20"/>
                <w:szCs w:val="20"/>
              </w:rPr>
              <w:t>251.69</w:t>
            </w:r>
          </w:p>
        </w:tc>
      </w:tr>
      <w:tr w:rsidR="00291652" w:rsidRPr="00A27A71" w:rsidTr="0029165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007BF" w:rsidRPr="00A27A71" w:rsidRDefault="005007BF" w:rsidP="00FB3F9A">
            <w:pPr>
              <w:jc w:val="left"/>
              <w:rPr>
                <w:rFonts w:eastAsiaTheme="minorHAnsi"/>
                <w:color w:val="000000"/>
                <w:sz w:val="20"/>
                <w:szCs w:val="20"/>
              </w:rPr>
            </w:pPr>
            <w:r w:rsidRPr="00A27A71">
              <w:rPr>
                <w:color w:val="000000"/>
                <w:sz w:val="20"/>
                <w:szCs w:val="20"/>
              </w:rPr>
              <w:t>Sub-total (</w:t>
            </w:r>
            <w:r w:rsidR="00FB3F9A" w:rsidRPr="00A27A71">
              <w:rPr>
                <w:color w:val="000000"/>
                <w:sz w:val="20"/>
                <w:szCs w:val="20"/>
              </w:rPr>
              <w:t>mt</w:t>
            </w:r>
            <w:r w:rsidRPr="00A27A71">
              <w:rPr>
                <w:color w:val="000000"/>
                <w:sz w:val="20"/>
                <w:szCs w:val="20"/>
              </w:rPr>
              <w:t>)</w:t>
            </w:r>
          </w:p>
        </w:tc>
        <w:tc>
          <w:tcPr>
            <w:tcW w:w="521" w:type="pct"/>
            <w:tcBorders>
              <w:top w:val="nil"/>
              <w:left w:val="nil"/>
              <w:bottom w:val="single" w:sz="4" w:space="0" w:color="auto"/>
              <w:right w:val="single" w:sz="4" w:space="0" w:color="auto"/>
            </w:tcBorders>
            <w:shd w:val="clear" w:color="auto" w:fill="auto"/>
            <w:noWrap/>
          </w:tcPr>
          <w:p w:rsidR="005007BF" w:rsidRPr="00A27A71" w:rsidRDefault="005007BF" w:rsidP="00291652">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7</w:t>
            </w:r>
            <w:r w:rsidR="00291652" w:rsidRPr="00A27A71">
              <w:rPr>
                <w:noProof/>
                <w:color w:val="000000"/>
                <w:sz w:val="20"/>
                <w:szCs w:val="20"/>
              </w:rPr>
              <w:t>,</w:t>
            </w:r>
            <w:r w:rsidRPr="00A27A71">
              <w:rPr>
                <w:noProof/>
                <w:color w:val="000000"/>
                <w:sz w:val="20"/>
                <w:szCs w:val="20"/>
              </w:rPr>
              <w:t>248.85</w:t>
            </w:r>
            <w:r w:rsidRPr="00A27A71">
              <w:rPr>
                <w:color w:val="000000"/>
                <w:sz w:val="20"/>
                <w:szCs w:val="20"/>
              </w:rPr>
              <w:fldChar w:fldCharType="end"/>
            </w:r>
          </w:p>
        </w:tc>
        <w:tc>
          <w:tcPr>
            <w:tcW w:w="521" w:type="pct"/>
            <w:tcBorders>
              <w:top w:val="nil"/>
              <w:left w:val="nil"/>
              <w:bottom w:val="single" w:sz="4" w:space="0" w:color="auto"/>
              <w:right w:val="single" w:sz="4" w:space="0" w:color="auto"/>
            </w:tcBorders>
            <w:shd w:val="clear" w:color="auto" w:fill="auto"/>
            <w:noWrap/>
          </w:tcPr>
          <w:p w:rsidR="005007BF" w:rsidRPr="00A27A71" w:rsidRDefault="005007BF" w:rsidP="00291652">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4</w:t>
            </w:r>
            <w:r w:rsidR="00291652" w:rsidRPr="00A27A71">
              <w:rPr>
                <w:noProof/>
                <w:color w:val="000000"/>
                <w:sz w:val="20"/>
                <w:szCs w:val="20"/>
              </w:rPr>
              <w:t>,</w:t>
            </w:r>
            <w:r w:rsidRPr="00A27A71">
              <w:rPr>
                <w:noProof/>
                <w:color w:val="000000"/>
                <w:sz w:val="20"/>
                <w:szCs w:val="20"/>
              </w:rPr>
              <w:t>485.44</w:t>
            </w:r>
            <w:r w:rsidRPr="00A27A71">
              <w:rPr>
                <w:color w:val="000000"/>
                <w:sz w:val="20"/>
                <w:szCs w:val="20"/>
              </w:rPr>
              <w:fldChar w:fldCharType="end"/>
            </w:r>
          </w:p>
        </w:tc>
        <w:tc>
          <w:tcPr>
            <w:tcW w:w="567" w:type="pct"/>
            <w:tcBorders>
              <w:top w:val="single" w:sz="4" w:space="0" w:color="auto"/>
              <w:left w:val="nil"/>
              <w:bottom w:val="single" w:sz="4" w:space="0" w:color="auto"/>
              <w:right w:val="single" w:sz="4" w:space="0" w:color="auto"/>
            </w:tcBorders>
          </w:tcPr>
          <w:p w:rsidR="005007BF" w:rsidRPr="00A27A71" w:rsidRDefault="005007BF" w:rsidP="004E652A">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4</w:t>
            </w:r>
            <w:r w:rsidR="00291652" w:rsidRPr="00A27A71">
              <w:rPr>
                <w:noProof/>
                <w:color w:val="000000"/>
                <w:sz w:val="20"/>
                <w:szCs w:val="20"/>
              </w:rPr>
              <w:t>,</w:t>
            </w:r>
            <w:r w:rsidRPr="00A27A71">
              <w:rPr>
                <w:noProof/>
                <w:color w:val="000000"/>
                <w:sz w:val="20"/>
                <w:szCs w:val="20"/>
              </w:rPr>
              <w:t>558.13</w:t>
            </w:r>
            <w:r w:rsidRPr="00A27A71">
              <w:rPr>
                <w:color w:val="000000"/>
                <w:sz w:val="20"/>
                <w:szCs w:val="20"/>
              </w:rPr>
              <w:fldChar w:fldCharType="end"/>
            </w:r>
          </w:p>
        </w:tc>
        <w:tc>
          <w:tcPr>
            <w:tcW w:w="520" w:type="pct"/>
            <w:tcBorders>
              <w:top w:val="nil"/>
              <w:left w:val="single" w:sz="4" w:space="0" w:color="auto"/>
              <w:bottom w:val="single" w:sz="4" w:space="0" w:color="auto"/>
              <w:right w:val="single" w:sz="4" w:space="0" w:color="auto"/>
            </w:tcBorders>
          </w:tcPr>
          <w:p w:rsidR="005007BF" w:rsidRPr="00A27A71" w:rsidRDefault="00F4446A" w:rsidP="00291652">
            <w:pPr>
              <w:widowControl w:val="0"/>
              <w:jc w:val="right"/>
              <w:rPr>
                <w:color w:val="000000"/>
                <w:sz w:val="20"/>
                <w:szCs w:val="20"/>
              </w:rPr>
            </w:pPr>
            <w:r w:rsidRPr="00A27A71">
              <w:rPr>
                <w:color w:val="000000"/>
                <w:sz w:val="20"/>
                <w:szCs w:val="20"/>
              </w:rPr>
              <w:t>5,165.53</w:t>
            </w:r>
          </w:p>
        </w:tc>
        <w:tc>
          <w:tcPr>
            <w:tcW w:w="568" w:type="pct"/>
            <w:tcBorders>
              <w:top w:val="nil"/>
              <w:left w:val="single" w:sz="4" w:space="0" w:color="auto"/>
              <w:bottom w:val="single" w:sz="4" w:space="0" w:color="auto"/>
              <w:right w:val="single" w:sz="4" w:space="0" w:color="auto"/>
            </w:tcBorders>
          </w:tcPr>
          <w:p w:rsidR="005007BF" w:rsidRPr="00A27A71" w:rsidRDefault="005007BF" w:rsidP="00291652">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5</w:t>
            </w:r>
            <w:r w:rsidR="00291652" w:rsidRPr="00A27A71">
              <w:rPr>
                <w:noProof/>
                <w:color w:val="000000"/>
                <w:sz w:val="20"/>
                <w:szCs w:val="20"/>
              </w:rPr>
              <w:t>,</w:t>
            </w:r>
            <w:r w:rsidRPr="00A27A71">
              <w:rPr>
                <w:noProof/>
                <w:color w:val="000000"/>
                <w:sz w:val="20"/>
                <w:szCs w:val="20"/>
              </w:rPr>
              <w:t>561.65</w:t>
            </w:r>
            <w:r w:rsidRPr="00A27A71">
              <w:rPr>
                <w:color w:val="000000"/>
                <w:sz w:val="20"/>
                <w:szCs w:val="20"/>
              </w:rPr>
              <w:fldChar w:fldCharType="end"/>
            </w:r>
          </w:p>
        </w:tc>
        <w:tc>
          <w:tcPr>
            <w:tcW w:w="814" w:type="pct"/>
            <w:tcBorders>
              <w:top w:val="nil"/>
              <w:left w:val="single" w:sz="4" w:space="0" w:color="auto"/>
              <w:bottom w:val="single" w:sz="4" w:space="0" w:color="auto"/>
              <w:right w:val="single" w:sz="4" w:space="0" w:color="auto"/>
            </w:tcBorders>
            <w:shd w:val="clear" w:color="auto" w:fill="auto"/>
            <w:noWrap/>
            <w:vAlign w:val="center"/>
          </w:tcPr>
          <w:p w:rsidR="005007BF" w:rsidRPr="00A27A71" w:rsidRDefault="004E652A" w:rsidP="000937F4">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5,</w:t>
            </w:r>
            <w:r w:rsidRPr="00A27A71">
              <w:rPr>
                <w:color w:val="000000"/>
                <w:sz w:val="20"/>
                <w:szCs w:val="20"/>
              </w:rPr>
              <w:fldChar w:fldCharType="end"/>
            </w:r>
            <w:r w:rsidR="000937F4" w:rsidRPr="00A27A71">
              <w:rPr>
                <w:color w:val="000000"/>
                <w:sz w:val="20"/>
                <w:szCs w:val="20"/>
              </w:rPr>
              <w:t>802.36</w:t>
            </w:r>
          </w:p>
        </w:tc>
      </w:tr>
      <w:tr w:rsidR="00291652" w:rsidRPr="00A27A71" w:rsidTr="0029165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007BF" w:rsidRPr="00A27A71" w:rsidRDefault="005007BF" w:rsidP="00291652">
            <w:pPr>
              <w:jc w:val="left"/>
              <w:rPr>
                <w:b/>
                <w:bCs/>
                <w:color w:val="000000"/>
                <w:sz w:val="20"/>
                <w:szCs w:val="20"/>
              </w:rPr>
            </w:pPr>
            <w:r w:rsidRPr="00A27A71">
              <w:rPr>
                <w:color w:val="000000"/>
                <w:sz w:val="20"/>
                <w:szCs w:val="20"/>
              </w:rPr>
              <w:t>HCFC-141b in imported pre</w:t>
            </w:r>
            <w:r w:rsidR="00291652" w:rsidRPr="00A27A71">
              <w:rPr>
                <w:color w:val="000000"/>
                <w:sz w:val="20"/>
                <w:szCs w:val="20"/>
              </w:rPr>
              <w:noBreakHyphen/>
            </w:r>
            <w:r w:rsidRPr="00A27A71">
              <w:rPr>
                <w:color w:val="000000"/>
                <w:sz w:val="20"/>
                <w:szCs w:val="20"/>
              </w:rPr>
              <w:t>blended polyols</w:t>
            </w:r>
            <w:r w:rsidR="00F4446A" w:rsidRPr="00A27A71">
              <w:rPr>
                <w:color w:val="000000"/>
                <w:sz w:val="20"/>
                <w:szCs w:val="20"/>
              </w:rPr>
              <w:t>*</w:t>
            </w:r>
          </w:p>
        </w:tc>
        <w:tc>
          <w:tcPr>
            <w:tcW w:w="521" w:type="pct"/>
            <w:tcBorders>
              <w:top w:val="nil"/>
              <w:left w:val="nil"/>
              <w:bottom w:val="single" w:sz="4" w:space="0" w:color="auto"/>
              <w:right w:val="single" w:sz="4" w:space="0" w:color="auto"/>
            </w:tcBorders>
            <w:shd w:val="clear" w:color="auto" w:fill="auto"/>
            <w:noWrap/>
          </w:tcPr>
          <w:p w:rsidR="005007BF" w:rsidRPr="00A27A71" w:rsidRDefault="005007BF" w:rsidP="00291652">
            <w:pPr>
              <w:jc w:val="right"/>
              <w:rPr>
                <w:sz w:val="20"/>
                <w:szCs w:val="20"/>
              </w:rPr>
            </w:pPr>
            <w:r w:rsidRPr="00A27A71">
              <w:rPr>
                <w:sz w:val="20"/>
                <w:szCs w:val="20"/>
              </w:rPr>
              <w:t>613.02</w:t>
            </w:r>
          </w:p>
        </w:tc>
        <w:tc>
          <w:tcPr>
            <w:tcW w:w="521" w:type="pct"/>
            <w:tcBorders>
              <w:top w:val="nil"/>
              <w:left w:val="nil"/>
              <w:bottom w:val="single" w:sz="4" w:space="0" w:color="auto"/>
              <w:right w:val="single" w:sz="4" w:space="0" w:color="auto"/>
            </w:tcBorders>
            <w:shd w:val="clear" w:color="auto" w:fill="auto"/>
            <w:noWrap/>
          </w:tcPr>
          <w:p w:rsidR="005007BF" w:rsidRPr="00A27A71" w:rsidRDefault="005007BF" w:rsidP="00291652">
            <w:pPr>
              <w:jc w:val="right"/>
              <w:rPr>
                <w:sz w:val="20"/>
                <w:szCs w:val="20"/>
              </w:rPr>
            </w:pPr>
            <w:r w:rsidRPr="00A27A71">
              <w:rPr>
                <w:sz w:val="20"/>
                <w:szCs w:val="20"/>
              </w:rPr>
              <w:t>155.61</w:t>
            </w:r>
          </w:p>
        </w:tc>
        <w:tc>
          <w:tcPr>
            <w:tcW w:w="567" w:type="pct"/>
            <w:tcBorders>
              <w:top w:val="single" w:sz="4" w:space="0" w:color="auto"/>
              <w:left w:val="nil"/>
              <w:bottom w:val="single" w:sz="4" w:space="0" w:color="auto"/>
              <w:right w:val="single" w:sz="4" w:space="0" w:color="auto"/>
            </w:tcBorders>
            <w:shd w:val="clear" w:color="auto" w:fill="auto"/>
          </w:tcPr>
          <w:p w:rsidR="005007BF" w:rsidRPr="00A27A71" w:rsidRDefault="005007BF" w:rsidP="00291652">
            <w:pPr>
              <w:jc w:val="right"/>
              <w:rPr>
                <w:sz w:val="20"/>
                <w:szCs w:val="20"/>
              </w:rPr>
            </w:pPr>
            <w:r w:rsidRPr="00A27A71">
              <w:rPr>
                <w:sz w:val="20"/>
                <w:szCs w:val="20"/>
              </w:rPr>
              <w:t>120</w:t>
            </w:r>
            <w:r w:rsidR="00291652" w:rsidRPr="00A27A71">
              <w:rPr>
                <w:sz w:val="20"/>
                <w:szCs w:val="20"/>
              </w:rPr>
              <w:t>.00</w:t>
            </w:r>
          </w:p>
        </w:tc>
        <w:tc>
          <w:tcPr>
            <w:tcW w:w="520" w:type="pct"/>
            <w:tcBorders>
              <w:top w:val="nil"/>
              <w:left w:val="single" w:sz="4" w:space="0" w:color="auto"/>
              <w:bottom w:val="single" w:sz="4" w:space="0" w:color="auto"/>
              <w:right w:val="single" w:sz="4" w:space="0" w:color="auto"/>
            </w:tcBorders>
            <w:shd w:val="clear" w:color="auto" w:fill="auto"/>
          </w:tcPr>
          <w:p w:rsidR="005007BF" w:rsidRPr="00A27A71" w:rsidRDefault="005007BF" w:rsidP="00291652">
            <w:pPr>
              <w:jc w:val="right"/>
              <w:rPr>
                <w:sz w:val="20"/>
                <w:szCs w:val="20"/>
              </w:rPr>
            </w:pPr>
            <w:r w:rsidRPr="00A27A71">
              <w:rPr>
                <w:sz w:val="20"/>
                <w:szCs w:val="20"/>
              </w:rPr>
              <w:t>100.00</w:t>
            </w:r>
          </w:p>
        </w:tc>
        <w:tc>
          <w:tcPr>
            <w:tcW w:w="568" w:type="pct"/>
            <w:tcBorders>
              <w:top w:val="nil"/>
              <w:left w:val="single" w:sz="4" w:space="0" w:color="auto"/>
              <w:bottom w:val="single" w:sz="4" w:space="0" w:color="auto"/>
              <w:right w:val="single" w:sz="4" w:space="0" w:color="auto"/>
            </w:tcBorders>
            <w:shd w:val="clear" w:color="auto" w:fill="auto"/>
          </w:tcPr>
          <w:p w:rsidR="005007BF" w:rsidRPr="00A27A71" w:rsidRDefault="00291652" w:rsidP="00291652">
            <w:pPr>
              <w:jc w:val="right"/>
              <w:rPr>
                <w:sz w:val="20"/>
                <w:szCs w:val="20"/>
              </w:rPr>
            </w:pPr>
            <w:r w:rsidRPr="00A27A71">
              <w:rPr>
                <w:sz w:val="20"/>
                <w:szCs w:val="20"/>
              </w:rPr>
              <w:t>177.80</w:t>
            </w:r>
          </w:p>
        </w:tc>
        <w:tc>
          <w:tcPr>
            <w:tcW w:w="814" w:type="pct"/>
            <w:tcBorders>
              <w:top w:val="nil"/>
              <w:left w:val="single" w:sz="4" w:space="0" w:color="auto"/>
              <w:bottom w:val="single" w:sz="4" w:space="0" w:color="auto"/>
              <w:right w:val="single" w:sz="4" w:space="0" w:color="auto"/>
            </w:tcBorders>
            <w:shd w:val="clear" w:color="auto" w:fill="auto"/>
            <w:noWrap/>
          </w:tcPr>
          <w:p w:rsidR="005007BF" w:rsidRPr="00A27A71" w:rsidRDefault="000C7747" w:rsidP="00744A5F">
            <w:pPr>
              <w:jc w:val="right"/>
              <w:rPr>
                <w:sz w:val="20"/>
                <w:szCs w:val="20"/>
              </w:rPr>
            </w:pPr>
            <w:r w:rsidRPr="00A27A71">
              <w:rPr>
                <w:sz w:val="20"/>
                <w:szCs w:val="20"/>
              </w:rPr>
              <w:t>894.00</w:t>
            </w:r>
            <w:r w:rsidR="005007BF" w:rsidRPr="00A27A71">
              <w:rPr>
                <w:sz w:val="20"/>
                <w:szCs w:val="20"/>
              </w:rPr>
              <w:t>*</w:t>
            </w:r>
            <w:r w:rsidR="00F4446A" w:rsidRPr="00A27A71">
              <w:rPr>
                <w:sz w:val="20"/>
                <w:szCs w:val="20"/>
              </w:rPr>
              <w:t>*</w:t>
            </w:r>
          </w:p>
        </w:tc>
      </w:tr>
      <w:tr w:rsidR="00291652" w:rsidRPr="00A27A71" w:rsidTr="0029165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91652" w:rsidRPr="00A27A71" w:rsidRDefault="00291652" w:rsidP="00FB3F9A">
            <w:pPr>
              <w:widowControl w:val="0"/>
              <w:jc w:val="left"/>
              <w:rPr>
                <w:b/>
                <w:color w:val="000000"/>
                <w:sz w:val="20"/>
                <w:szCs w:val="20"/>
              </w:rPr>
            </w:pPr>
            <w:r w:rsidRPr="00A27A71">
              <w:rPr>
                <w:b/>
                <w:color w:val="000000"/>
                <w:sz w:val="20"/>
                <w:szCs w:val="20"/>
              </w:rPr>
              <w:t>Total (</w:t>
            </w:r>
            <w:r w:rsidR="00FB3F9A" w:rsidRPr="00A27A71">
              <w:rPr>
                <w:b/>
                <w:color w:val="000000"/>
                <w:sz w:val="20"/>
                <w:szCs w:val="20"/>
              </w:rPr>
              <w:t>mt</w:t>
            </w:r>
            <w:r w:rsidRPr="00A27A71">
              <w:rPr>
                <w:b/>
                <w:color w:val="000000"/>
                <w:sz w:val="20"/>
                <w:szCs w:val="20"/>
              </w:rPr>
              <w:t>)</w:t>
            </w:r>
          </w:p>
        </w:tc>
        <w:tc>
          <w:tcPr>
            <w:tcW w:w="521" w:type="pct"/>
            <w:tcBorders>
              <w:top w:val="nil"/>
              <w:left w:val="nil"/>
              <w:bottom w:val="single" w:sz="4" w:space="0" w:color="auto"/>
              <w:right w:val="single" w:sz="4" w:space="0" w:color="auto"/>
            </w:tcBorders>
            <w:shd w:val="clear" w:color="auto" w:fill="auto"/>
            <w:noWrap/>
          </w:tcPr>
          <w:p w:rsidR="00291652" w:rsidRPr="00A27A71" w:rsidRDefault="00291652" w:rsidP="00291652">
            <w:pPr>
              <w:jc w:val="right"/>
              <w:rPr>
                <w:b/>
                <w:sz w:val="20"/>
                <w:szCs w:val="20"/>
              </w:rPr>
            </w:pPr>
            <w:r w:rsidRPr="00A27A71">
              <w:rPr>
                <w:b/>
                <w:sz w:val="20"/>
                <w:szCs w:val="20"/>
              </w:rPr>
              <w:t>7,861.87</w:t>
            </w:r>
          </w:p>
        </w:tc>
        <w:tc>
          <w:tcPr>
            <w:tcW w:w="521" w:type="pct"/>
            <w:tcBorders>
              <w:top w:val="nil"/>
              <w:left w:val="nil"/>
              <w:bottom w:val="single" w:sz="4" w:space="0" w:color="auto"/>
              <w:right w:val="single" w:sz="4" w:space="0" w:color="auto"/>
            </w:tcBorders>
            <w:shd w:val="clear" w:color="auto" w:fill="auto"/>
            <w:noWrap/>
          </w:tcPr>
          <w:p w:rsidR="00291652" w:rsidRPr="00A27A71" w:rsidRDefault="00291652" w:rsidP="00291652">
            <w:pPr>
              <w:jc w:val="right"/>
              <w:rPr>
                <w:b/>
                <w:sz w:val="20"/>
                <w:szCs w:val="20"/>
              </w:rPr>
            </w:pPr>
            <w:r w:rsidRPr="00A27A71">
              <w:rPr>
                <w:b/>
                <w:sz w:val="20"/>
                <w:szCs w:val="20"/>
              </w:rPr>
              <w:t>4,641.05</w:t>
            </w:r>
          </w:p>
        </w:tc>
        <w:tc>
          <w:tcPr>
            <w:tcW w:w="567" w:type="pct"/>
            <w:tcBorders>
              <w:top w:val="single" w:sz="4" w:space="0" w:color="auto"/>
              <w:left w:val="nil"/>
              <w:bottom w:val="single" w:sz="4" w:space="0" w:color="auto"/>
              <w:right w:val="single" w:sz="4" w:space="0" w:color="auto"/>
            </w:tcBorders>
          </w:tcPr>
          <w:p w:rsidR="00291652" w:rsidRPr="00A27A71" w:rsidRDefault="00291652" w:rsidP="00291652">
            <w:pPr>
              <w:jc w:val="right"/>
              <w:rPr>
                <w:b/>
                <w:sz w:val="20"/>
                <w:szCs w:val="20"/>
              </w:rPr>
            </w:pPr>
            <w:r w:rsidRPr="00A27A71">
              <w:rPr>
                <w:b/>
                <w:sz w:val="20"/>
                <w:szCs w:val="20"/>
              </w:rPr>
              <w:t>4,678.13</w:t>
            </w:r>
          </w:p>
        </w:tc>
        <w:tc>
          <w:tcPr>
            <w:tcW w:w="520" w:type="pct"/>
            <w:tcBorders>
              <w:top w:val="nil"/>
              <w:left w:val="single" w:sz="4" w:space="0" w:color="auto"/>
              <w:bottom w:val="single" w:sz="4" w:space="0" w:color="auto"/>
              <w:right w:val="single" w:sz="4" w:space="0" w:color="auto"/>
            </w:tcBorders>
          </w:tcPr>
          <w:p w:rsidR="00291652" w:rsidRPr="00A27A71" w:rsidRDefault="00F4446A" w:rsidP="00291652">
            <w:pPr>
              <w:jc w:val="right"/>
              <w:rPr>
                <w:b/>
                <w:sz w:val="20"/>
                <w:szCs w:val="20"/>
              </w:rPr>
            </w:pPr>
            <w:r w:rsidRPr="00A27A71">
              <w:rPr>
                <w:b/>
                <w:sz w:val="20"/>
                <w:szCs w:val="20"/>
              </w:rPr>
              <w:t>5,265.53</w:t>
            </w:r>
          </w:p>
        </w:tc>
        <w:tc>
          <w:tcPr>
            <w:tcW w:w="568" w:type="pct"/>
            <w:tcBorders>
              <w:top w:val="nil"/>
              <w:left w:val="single" w:sz="4" w:space="0" w:color="auto"/>
              <w:bottom w:val="single" w:sz="4" w:space="0" w:color="auto"/>
              <w:right w:val="single" w:sz="4" w:space="0" w:color="auto"/>
            </w:tcBorders>
          </w:tcPr>
          <w:p w:rsidR="00291652" w:rsidRPr="00A27A71" w:rsidRDefault="00291652" w:rsidP="00291652">
            <w:pPr>
              <w:jc w:val="right"/>
              <w:rPr>
                <w:b/>
                <w:sz w:val="20"/>
                <w:szCs w:val="20"/>
              </w:rPr>
            </w:pPr>
            <w:r w:rsidRPr="00A27A71">
              <w:rPr>
                <w:b/>
                <w:sz w:val="20"/>
                <w:szCs w:val="20"/>
              </w:rPr>
              <w:t>5,739.45</w:t>
            </w:r>
          </w:p>
        </w:tc>
        <w:tc>
          <w:tcPr>
            <w:tcW w:w="814" w:type="pct"/>
            <w:tcBorders>
              <w:top w:val="nil"/>
              <w:left w:val="single" w:sz="4" w:space="0" w:color="auto"/>
              <w:bottom w:val="single" w:sz="4" w:space="0" w:color="auto"/>
              <w:right w:val="single" w:sz="4" w:space="0" w:color="auto"/>
            </w:tcBorders>
            <w:shd w:val="clear" w:color="auto" w:fill="auto"/>
            <w:noWrap/>
          </w:tcPr>
          <w:p w:rsidR="00291652" w:rsidRPr="00A27A71" w:rsidRDefault="004E652A" w:rsidP="000C7747">
            <w:pPr>
              <w:jc w:val="right"/>
              <w:rPr>
                <w:b/>
                <w:sz w:val="20"/>
                <w:szCs w:val="20"/>
                <w:highlight w:val="magenta"/>
              </w:rPr>
            </w:pPr>
            <w:r w:rsidRPr="00A27A71">
              <w:rPr>
                <w:b/>
                <w:color w:val="000000"/>
                <w:sz w:val="20"/>
                <w:szCs w:val="20"/>
              </w:rPr>
              <w:t>6,</w:t>
            </w:r>
            <w:r w:rsidR="000C7747" w:rsidRPr="00A27A71">
              <w:rPr>
                <w:b/>
                <w:color w:val="000000"/>
                <w:sz w:val="20"/>
                <w:szCs w:val="20"/>
              </w:rPr>
              <w:t>696.76</w:t>
            </w:r>
          </w:p>
        </w:tc>
      </w:tr>
      <w:tr w:rsidR="00773050" w:rsidRPr="00A27A71" w:rsidTr="0077305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73050" w:rsidRPr="00A27A71" w:rsidRDefault="00773050" w:rsidP="00DE50BB">
            <w:pPr>
              <w:widowControl w:val="0"/>
              <w:jc w:val="left"/>
              <w:rPr>
                <w:color w:val="000000"/>
                <w:sz w:val="20"/>
                <w:szCs w:val="20"/>
              </w:rPr>
            </w:pPr>
            <w:r w:rsidRPr="00A27A71">
              <w:rPr>
                <w:b/>
                <w:bCs/>
                <w:color w:val="000000"/>
                <w:sz w:val="20"/>
                <w:szCs w:val="20"/>
              </w:rPr>
              <w:t>ODP tonnes</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HCFC-22</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271.40</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187.91</w:t>
            </w:r>
          </w:p>
        </w:tc>
        <w:tc>
          <w:tcPr>
            <w:tcW w:w="567" w:type="pct"/>
            <w:tcBorders>
              <w:top w:val="single" w:sz="4" w:space="0" w:color="auto"/>
              <w:left w:val="nil"/>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174.49</w:t>
            </w:r>
          </w:p>
        </w:tc>
        <w:tc>
          <w:tcPr>
            <w:tcW w:w="520" w:type="pct"/>
            <w:tcBorders>
              <w:top w:val="nil"/>
              <w:left w:val="single" w:sz="4" w:space="0" w:color="auto"/>
              <w:bottom w:val="single" w:sz="4" w:space="0" w:color="auto"/>
              <w:right w:val="single" w:sz="4" w:space="0" w:color="auto"/>
            </w:tcBorders>
            <w:vAlign w:val="bottom"/>
          </w:tcPr>
          <w:p w:rsidR="004E652A" w:rsidRPr="00A27A71" w:rsidRDefault="00F4446A">
            <w:pPr>
              <w:jc w:val="right"/>
              <w:rPr>
                <w:color w:val="000000"/>
                <w:sz w:val="20"/>
                <w:szCs w:val="20"/>
              </w:rPr>
            </w:pPr>
            <w:r w:rsidRPr="00A27A71">
              <w:rPr>
                <w:color w:val="000000"/>
                <w:sz w:val="20"/>
                <w:szCs w:val="20"/>
              </w:rPr>
              <w:t>222.14</w:t>
            </w:r>
          </w:p>
        </w:tc>
        <w:tc>
          <w:tcPr>
            <w:tcW w:w="568"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262.22</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240.19</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HCFC-123</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0.49</w:t>
            </w:r>
          </w:p>
        </w:tc>
        <w:tc>
          <w:tcPr>
            <w:tcW w:w="567" w:type="pct"/>
            <w:tcBorders>
              <w:top w:val="single" w:sz="4" w:space="0" w:color="auto"/>
              <w:left w:val="nil"/>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w:t>
            </w:r>
          </w:p>
        </w:tc>
        <w:tc>
          <w:tcPr>
            <w:tcW w:w="520"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0.18</w:t>
            </w:r>
          </w:p>
        </w:tc>
        <w:tc>
          <w:tcPr>
            <w:tcW w:w="568"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0.10</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0.11</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HCFC-124</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0.003</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0.04</w:t>
            </w:r>
          </w:p>
        </w:tc>
        <w:tc>
          <w:tcPr>
            <w:tcW w:w="567" w:type="pct"/>
            <w:tcBorders>
              <w:top w:val="single" w:sz="4" w:space="0" w:color="auto"/>
              <w:left w:val="nil"/>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0.01</w:t>
            </w:r>
          </w:p>
        </w:tc>
        <w:tc>
          <w:tcPr>
            <w:tcW w:w="520"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0.06</w:t>
            </w:r>
          </w:p>
        </w:tc>
        <w:tc>
          <w:tcPr>
            <w:tcW w:w="568"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0.00</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0.00</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HCFC-141b</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224.77</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99.70</w:t>
            </w:r>
          </w:p>
        </w:tc>
        <w:tc>
          <w:tcPr>
            <w:tcW w:w="567" w:type="pct"/>
            <w:tcBorders>
              <w:top w:val="single" w:sz="4" w:space="0" w:color="auto"/>
              <w:left w:val="nil"/>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136.27</w:t>
            </w:r>
          </w:p>
        </w:tc>
        <w:tc>
          <w:tcPr>
            <w:tcW w:w="520"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118.00</w:t>
            </w:r>
          </w:p>
        </w:tc>
        <w:tc>
          <w:tcPr>
            <w:tcW w:w="568"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80.47</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129.61</w:t>
            </w:r>
          </w:p>
        </w:tc>
      </w:tr>
      <w:tr w:rsidR="004E652A" w:rsidRPr="00A27A71" w:rsidTr="006A38D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652A" w:rsidRPr="00A27A71" w:rsidRDefault="004E652A" w:rsidP="00E0480C">
            <w:pPr>
              <w:widowControl w:val="0"/>
              <w:jc w:val="left"/>
              <w:rPr>
                <w:color w:val="000000"/>
                <w:sz w:val="20"/>
                <w:szCs w:val="20"/>
              </w:rPr>
            </w:pPr>
            <w:r w:rsidRPr="00A27A71">
              <w:rPr>
                <w:color w:val="000000"/>
                <w:sz w:val="20"/>
                <w:szCs w:val="20"/>
              </w:rPr>
              <w:t>HCFC-142b</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17.60</w:t>
            </w:r>
          </w:p>
        </w:tc>
        <w:tc>
          <w:tcPr>
            <w:tcW w:w="521" w:type="pct"/>
            <w:tcBorders>
              <w:top w:val="nil"/>
              <w:left w:val="nil"/>
              <w:bottom w:val="single" w:sz="4" w:space="0" w:color="auto"/>
              <w:right w:val="single" w:sz="4" w:space="0" w:color="auto"/>
            </w:tcBorders>
            <w:shd w:val="clear" w:color="auto" w:fill="auto"/>
            <w:noWrap/>
            <w:vAlign w:val="bottom"/>
          </w:tcPr>
          <w:p w:rsidR="004E652A" w:rsidRPr="00A27A71" w:rsidRDefault="004E652A">
            <w:pPr>
              <w:jc w:val="right"/>
              <w:rPr>
                <w:color w:val="000000"/>
                <w:sz w:val="20"/>
                <w:szCs w:val="20"/>
              </w:rPr>
            </w:pPr>
            <w:r w:rsidRPr="00A27A71">
              <w:rPr>
                <w:color w:val="000000"/>
                <w:sz w:val="20"/>
                <w:szCs w:val="20"/>
              </w:rPr>
              <w:t>8.87</w:t>
            </w:r>
          </w:p>
        </w:tc>
        <w:tc>
          <w:tcPr>
            <w:tcW w:w="567" w:type="pct"/>
            <w:tcBorders>
              <w:top w:val="single" w:sz="4" w:space="0" w:color="auto"/>
              <w:left w:val="nil"/>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9.52</w:t>
            </w:r>
          </w:p>
        </w:tc>
        <w:tc>
          <w:tcPr>
            <w:tcW w:w="520"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2.73</w:t>
            </w:r>
          </w:p>
        </w:tc>
        <w:tc>
          <w:tcPr>
            <w:tcW w:w="568" w:type="pct"/>
            <w:tcBorders>
              <w:top w:val="nil"/>
              <w:left w:val="single" w:sz="4" w:space="0" w:color="auto"/>
              <w:bottom w:val="single" w:sz="4" w:space="0" w:color="auto"/>
              <w:right w:val="single" w:sz="4" w:space="0" w:color="auto"/>
            </w:tcBorders>
            <w:vAlign w:val="bottom"/>
          </w:tcPr>
          <w:p w:rsidR="004E652A" w:rsidRPr="00A27A71" w:rsidRDefault="004E652A">
            <w:pPr>
              <w:jc w:val="right"/>
              <w:rPr>
                <w:color w:val="000000"/>
                <w:sz w:val="20"/>
                <w:szCs w:val="20"/>
              </w:rPr>
            </w:pPr>
            <w:r w:rsidRPr="00A27A71">
              <w:rPr>
                <w:color w:val="000000"/>
                <w:sz w:val="20"/>
                <w:szCs w:val="20"/>
              </w:rPr>
              <w:t>3.74</w:t>
            </w:r>
          </w:p>
        </w:tc>
        <w:tc>
          <w:tcPr>
            <w:tcW w:w="814" w:type="pct"/>
            <w:tcBorders>
              <w:top w:val="nil"/>
              <w:left w:val="single" w:sz="4" w:space="0" w:color="auto"/>
              <w:bottom w:val="single" w:sz="4" w:space="0" w:color="auto"/>
              <w:right w:val="single" w:sz="4" w:space="0" w:color="auto"/>
            </w:tcBorders>
            <w:shd w:val="clear" w:color="auto" w:fill="auto"/>
            <w:noWrap/>
            <w:vAlign w:val="bottom"/>
          </w:tcPr>
          <w:p w:rsidR="004E652A" w:rsidRPr="00A27A71" w:rsidRDefault="004E652A" w:rsidP="000937F4">
            <w:pPr>
              <w:jc w:val="right"/>
              <w:rPr>
                <w:color w:val="000000"/>
                <w:sz w:val="20"/>
                <w:szCs w:val="20"/>
              </w:rPr>
            </w:pPr>
            <w:r w:rsidRPr="00A27A71">
              <w:rPr>
                <w:color w:val="000000"/>
                <w:sz w:val="20"/>
                <w:szCs w:val="20"/>
              </w:rPr>
              <w:t>16</w:t>
            </w:r>
            <w:r w:rsidR="000937F4" w:rsidRPr="00A27A71">
              <w:rPr>
                <w:color w:val="000000"/>
                <w:sz w:val="20"/>
                <w:szCs w:val="20"/>
              </w:rPr>
              <w:t>.36</w:t>
            </w:r>
          </w:p>
        </w:tc>
      </w:tr>
      <w:tr w:rsidR="00291652" w:rsidRPr="00A27A71" w:rsidTr="00291652">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5007BF" w:rsidRPr="00A27A71" w:rsidRDefault="005007BF" w:rsidP="005007BF">
            <w:pPr>
              <w:jc w:val="left"/>
              <w:rPr>
                <w:rFonts w:eastAsiaTheme="minorHAnsi"/>
                <w:sz w:val="20"/>
                <w:szCs w:val="20"/>
              </w:rPr>
            </w:pPr>
            <w:r w:rsidRPr="00A27A71">
              <w:rPr>
                <w:sz w:val="20"/>
                <w:szCs w:val="20"/>
              </w:rPr>
              <w:t>Sub-total (ODP tonnes)</w:t>
            </w:r>
          </w:p>
        </w:tc>
        <w:tc>
          <w:tcPr>
            <w:tcW w:w="521" w:type="pct"/>
            <w:tcBorders>
              <w:top w:val="single" w:sz="4" w:space="0" w:color="auto"/>
              <w:left w:val="nil"/>
              <w:bottom w:val="single" w:sz="4" w:space="0" w:color="auto"/>
              <w:right w:val="single" w:sz="4" w:space="0" w:color="auto"/>
            </w:tcBorders>
            <w:shd w:val="clear" w:color="auto" w:fill="auto"/>
            <w:noWrap/>
            <w:vAlign w:val="center"/>
          </w:tcPr>
          <w:p w:rsidR="005007BF" w:rsidRPr="00A27A71" w:rsidRDefault="00291652" w:rsidP="004E652A">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513.77</w:t>
            </w:r>
            <w:r w:rsidRPr="00A27A71">
              <w:rPr>
                <w:color w:val="000000"/>
                <w:sz w:val="20"/>
                <w:szCs w:val="20"/>
              </w:rPr>
              <w:fldChar w:fldCharType="end"/>
            </w:r>
          </w:p>
        </w:tc>
        <w:tc>
          <w:tcPr>
            <w:tcW w:w="521" w:type="pct"/>
            <w:tcBorders>
              <w:top w:val="single" w:sz="4" w:space="0" w:color="auto"/>
              <w:left w:val="nil"/>
              <w:bottom w:val="single" w:sz="4" w:space="0" w:color="auto"/>
              <w:right w:val="single" w:sz="4" w:space="0" w:color="auto"/>
            </w:tcBorders>
            <w:shd w:val="clear" w:color="auto" w:fill="auto"/>
            <w:noWrap/>
            <w:vAlign w:val="center"/>
          </w:tcPr>
          <w:p w:rsidR="005007BF" w:rsidRPr="00A27A71" w:rsidRDefault="00291652" w:rsidP="00E0480C">
            <w:pPr>
              <w:widowControl w:val="0"/>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297.01</w:t>
            </w:r>
            <w:r w:rsidRPr="00A27A71">
              <w:rPr>
                <w:color w:val="000000"/>
                <w:sz w:val="20"/>
                <w:szCs w:val="20"/>
              </w:rPr>
              <w:fldChar w:fldCharType="end"/>
            </w:r>
          </w:p>
        </w:tc>
        <w:tc>
          <w:tcPr>
            <w:tcW w:w="567" w:type="pct"/>
            <w:tcBorders>
              <w:top w:val="single" w:sz="4" w:space="0" w:color="auto"/>
              <w:left w:val="nil"/>
              <w:bottom w:val="single" w:sz="4" w:space="0" w:color="auto"/>
              <w:right w:val="single" w:sz="4" w:space="0" w:color="auto"/>
            </w:tcBorders>
          </w:tcPr>
          <w:p w:rsidR="005007BF" w:rsidRPr="00A27A71" w:rsidRDefault="00291652" w:rsidP="00E0480C">
            <w:pPr>
              <w:jc w:val="right"/>
              <w:rPr>
                <w:color w:val="000000"/>
                <w:sz w:val="20"/>
                <w:szCs w:val="20"/>
              </w:rPr>
            </w:pPr>
            <w:r w:rsidRPr="00A27A71">
              <w:rPr>
                <w:color w:val="000000"/>
                <w:sz w:val="20"/>
                <w:szCs w:val="20"/>
              </w:rPr>
              <w:fldChar w:fldCharType="begin"/>
            </w:r>
            <w:r w:rsidRPr="00A27A71">
              <w:rPr>
                <w:color w:val="000000"/>
                <w:sz w:val="20"/>
                <w:szCs w:val="20"/>
              </w:rPr>
              <w:instrText xml:space="preserve"> =SUM(ABOVE) </w:instrText>
            </w:r>
            <w:r w:rsidRPr="00A27A71">
              <w:rPr>
                <w:color w:val="000000"/>
                <w:sz w:val="20"/>
                <w:szCs w:val="20"/>
              </w:rPr>
              <w:fldChar w:fldCharType="separate"/>
            </w:r>
            <w:r w:rsidRPr="00A27A71">
              <w:rPr>
                <w:noProof/>
                <w:color w:val="000000"/>
                <w:sz w:val="20"/>
                <w:szCs w:val="20"/>
              </w:rPr>
              <w:t>320.29</w:t>
            </w:r>
            <w:r w:rsidRPr="00A27A71">
              <w:rPr>
                <w:color w:val="000000"/>
                <w:sz w:val="20"/>
                <w:szCs w:val="20"/>
              </w:rPr>
              <w:fldChar w:fldCharType="end"/>
            </w:r>
          </w:p>
        </w:tc>
        <w:tc>
          <w:tcPr>
            <w:tcW w:w="520" w:type="pct"/>
            <w:tcBorders>
              <w:top w:val="single" w:sz="4" w:space="0" w:color="auto"/>
              <w:left w:val="single" w:sz="4" w:space="0" w:color="auto"/>
              <w:bottom w:val="single" w:sz="4" w:space="0" w:color="auto"/>
              <w:right w:val="single" w:sz="4" w:space="0" w:color="auto"/>
            </w:tcBorders>
          </w:tcPr>
          <w:p w:rsidR="005007BF" w:rsidRPr="00A27A71" w:rsidRDefault="00F4446A" w:rsidP="00E0480C">
            <w:pPr>
              <w:jc w:val="right"/>
              <w:rPr>
                <w:color w:val="000000"/>
                <w:sz w:val="20"/>
                <w:szCs w:val="20"/>
              </w:rPr>
            </w:pPr>
            <w:r w:rsidRPr="00A27A71">
              <w:rPr>
                <w:color w:val="000000"/>
                <w:sz w:val="20"/>
                <w:szCs w:val="20"/>
              </w:rPr>
              <w:t>343.12</w:t>
            </w:r>
          </w:p>
        </w:tc>
        <w:tc>
          <w:tcPr>
            <w:tcW w:w="568" w:type="pct"/>
            <w:tcBorders>
              <w:top w:val="single" w:sz="4" w:space="0" w:color="auto"/>
              <w:left w:val="single" w:sz="4" w:space="0" w:color="auto"/>
              <w:bottom w:val="single" w:sz="4" w:space="0" w:color="auto"/>
              <w:right w:val="single" w:sz="4" w:space="0" w:color="auto"/>
            </w:tcBorders>
          </w:tcPr>
          <w:p w:rsidR="005007BF" w:rsidRPr="00A27A71" w:rsidRDefault="00291652" w:rsidP="00E0480C">
            <w:pPr>
              <w:jc w:val="right"/>
              <w:rPr>
                <w:rFonts w:eastAsiaTheme="minorHAnsi"/>
                <w:color w:val="000000"/>
                <w:sz w:val="20"/>
                <w:szCs w:val="20"/>
              </w:rPr>
            </w:pPr>
            <w:r w:rsidRPr="00A27A71">
              <w:rPr>
                <w:rFonts w:eastAsiaTheme="minorHAnsi"/>
                <w:color w:val="000000"/>
                <w:sz w:val="20"/>
                <w:szCs w:val="20"/>
              </w:rPr>
              <w:fldChar w:fldCharType="begin"/>
            </w:r>
            <w:r w:rsidRPr="00A27A71">
              <w:rPr>
                <w:rFonts w:eastAsiaTheme="minorHAnsi"/>
                <w:color w:val="000000"/>
                <w:sz w:val="20"/>
                <w:szCs w:val="20"/>
              </w:rPr>
              <w:instrText xml:space="preserve"> =SUM(ABOVE) </w:instrText>
            </w:r>
            <w:r w:rsidRPr="00A27A71">
              <w:rPr>
                <w:rFonts w:eastAsiaTheme="minorHAnsi"/>
                <w:color w:val="000000"/>
                <w:sz w:val="20"/>
                <w:szCs w:val="20"/>
              </w:rPr>
              <w:fldChar w:fldCharType="separate"/>
            </w:r>
            <w:r w:rsidRPr="00A27A71">
              <w:rPr>
                <w:rFonts w:eastAsiaTheme="minorHAnsi"/>
                <w:noProof/>
                <w:color w:val="000000"/>
                <w:sz w:val="20"/>
                <w:szCs w:val="20"/>
              </w:rPr>
              <w:t>346.53</w:t>
            </w:r>
            <w:r w:rsidRPr="00A27A71">
              <w:rPr>
                <w:rFonts w:eastAsiaTheme="minorHAnsi"/>
                <w:color w:val="000000"/>
                <w:sz w:val="20"/>
                <w:szCs w:val="20"/>
              </w:rPr>
              <w:fldChar w:fldCharType="end"/>
            </w:r>
          </w:p>
        </w:tc>
        <w:tc>
          <w:tcPr>
            <w:tcW w:w="814" w:type="pct"/>
            <w:tcBorders>
              <w:top w:val="single" w:sz="4" w:space="0" w:color="auto"/>
              <w:left w:val="single" w:sz="4" w:space="0" w:color="auto"/>
              <w:bottom w:val="single" w:sz="4" w:space="0" w:color="auto"/>
              <w:right w:val="single" w:sz="4" w:space="0" w:color="auto"/>
            </w:tcBorders>
            <w:shd w:val="clear" w:color="auto" w:fill="auto"/>
            <w:noWrap/>
          </w:tcPr>
          <w:p w:rsidR="005007BF" w:rsidRPr="00A27A71" w:rsidRDefault="000937F4" w:rsidP="000937F4">
            <w:pPr>
              <w:jc w:val="right"/>
              <w:rPr>
                <w:rFonts w:eastAsiaTheme="minorHAnsi"/>
                <w:color w:val="000000"/>
                <w:sz w:val="20"/>
                <w:szCs w:val="20"/>
              </w:rPr>
            </w:pPr>
            <w:r w:rsidRPr="00A27A71">
              <w:rPr>
                <w:rFonts w:eastAsiaTheme="minorHAnsi"/>
                <w:color w:val="000000"/>
                <w:sz w:val="20"/>
                <w:szCs w:val="20"/>
              </w:rPr>
              <w:t>386.27</w:t>
            </w:r>
          </w:p>
        </w:tc>
      </w:tr>
      <w:tr w:rsidR="00291652" w:rsidRPr="00A27A71" w:rsidTr="00291652">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5007BF" w:rsidRPr="00A27A71" w:rsidRDefault="005007BF" w:rsidP="00291652">
            <w:pPr>
              <w:jc w:val="left"/>
              <w:rPr>
                <w:color w:val="000000"/>
                <w:sz w:val="20"/>
                <w:szCs w:val="20"/>
              </w:rPr>
            </w:pPr>
            <w:r w:rsidRPr="00A27A71">
              <w:rPr>
                <w:color w:val="000000"/>
                <w:sz w:val="20"/>
                <w:szCs w:val="20"/>
              </w:rPr>
              <w:t>HCFC-141b in imported pre</w:t>
            </w:r>
            <w:r w:rsidR="00291652" w:rsidRPr="00A27A71">
              <w:rPr>
                <w:color w:val="000000"/>
                <w:sz w:val="20"/>
                <w:szCs w:val="20"/>
              </w:rPr>
              <w:noBreakHyphen/>
            </w:r>
            <w:r w:rsidRPr="00A27A71">
              <w:rPr>
                <w:color w:val="000000"/>
                <w:sz w:val="20"/>
                <w:szCs w:val="20"/>
              </w:rPr>
              <w:t>blended polyols</w:t>
            </w:r>
            <w:r w:rsidR="000C7747" w:rsidRPr="00A27A71">
              <w:rPr>
                <w:color w:val="000000"/>
                <w:sz w:val="20"/>
                <w:szCs w:val="20"/>
              </w:rPr>
              <w:t>*</w:t>
            </w:r>
            <w:r w:rsidRPr="00A27A71">
              <w:rPr>
                <w:color w:val="000000"/>
                <w:sz w:val="20"/>
                <w:szCs w:val="20"/>
              </w:rPr>
              <w:t xml:space="preserve"> </w:t>
            </w:r>
          </w:p>
        </w:tc>
        <w:tc>
          <w:tcPr>
            <w:tcW w:w="521" w:type="pct"/>
            <w:tcBorders>
              <w:top w:val="single" w:sz="4" w:space="0" w:color="auto"/>
              <w:left w:val="nil"/>
              <w:bottom w:val="single" w:sz="4" w:space="0" w:color="auto"/>
              <w:right w:val="single" w:sz="4" w:space="0" w:color="auto"/>
            </w:tcBorders>
            <w:shd w:val="clear" w:color="auto" w:fill="auto"/>
            <w:noWrap/>
          </w:tcPr>
          <w:p w:rsidR="005007BF" w:rsidRPr="00A27A71" w:rsidRDefault="005007BF" w:rsidP="00291652">
            <w:pPr>
              <w:jc w:val="right"/>
              <w:rPr>
                <w:sz w:val="20"/>
                <w:szCs w:val="20"/>
              </w:rPr>
            </w:pPr>
            <w:r w:rsidRPr="00A27A71">
              <w:rPr>
                <w:sz w:val="20"/>
                <w:szCs w:val="20"/>
              </w:rPr>
              <w:t>67.43</w:t>
            </w:r>
          </w:p>
        </w:tc>
        <w:tc>
          <w:tcPr>
            <w:tcW w:w="521" w:type="pct"/>
            <w:tcBorders>
              <w:top w:val="single" w:sz="4" w:space="0" w:color="auto"/>
              <w:left w:val="nil"/>
              <w:bottom w:val="single" w:sz="4" w:space="0" w:color="auto"/>
              <w:right w:val="single" w:sz="4" w:space="0" w:color="auto"/>
            </w:tcBorders>
            <w:shd w:val="clear" w:color="auto" w:fill="auto"/>
            <w:noWrap/>
          </w:tcPr>
          <w:p w:rsidR="00291652" w:rsidRPr="00A27A71" w:rsidRDefault="00291652" w:rsidP="00291652">
            <w:pPr>
              <w:jc w:val="right"/>
              <w:rPr>
                <w:sz w:val="20"/>
                <w:szCs w:val="20"/>
              </w:rPr>
            </w:pPr>
            <w:r w:rsidRPr="00A27A71">
              <w:rPr>
                <w:sz w:val="20"/>
                <w:szCs w:val="20"/>
              </w:rPr>
              <w:t>17.12</w:t>
            </w:r>
          </w:p>
        </w:tc>
        <w:tc>
          <w:tcPr>
            <w:tcW w:w="567" w:type="pct"/>
            <w:tcBorders>
              <w:top w:val="single" w:sz="4" w:space="0" w:color="auto"/>
              <w:left w:val="nil"/>
              <w:bottom w:val="single" w:sz="4" w:space="0" w:color="auto"/>
              <w:right w:val="single" w:sz="4" w:space="0" w:color="auto"/>
            </w:tcBorders>
          </w:tcPr>
          <w:p w:rsidR="005007BF" w:rsidRPr="00A27A71" w:rsidRDefault="005007BF" w:rsidP="00291652">
            <w:pPr>
              <w:jc w:val="right"/>
              <w:rPr>
                <w:sz w:val="20"/>
                <w:szCs w:val="20"/>
              </w:rPr>
            </w:pPr>
            <w:r w:rsidRPr="00A27A71">
              <w:rPr>
                <w:sz w:val="20"/>
                <w:szCs w:val="20"/>
              </w:rPr>
              <w:t>13.2</w:t>
            </w:r>
            <w:r w:rsidR="00291652" w:rsidRPr="00A27A71">
              <w:rPr>
                <w:sz w:val="20"/>
                <w:szCs w:val="20"/>
              </w:rPr>
              <w:t>0</w:t>
            </w:r>
          </w:p>
        </w:tc>
        <w:tc>
          <w:tcPr>
            <w:tcW w:w="520" w:type="pct"/>
            <w:tcBorders>
              <w:top w:val="single" w:sz="4" w:space="0" w:color="auto"/>
              <w:left w:val="single" w:sz="4" w:space="0" w:color="auto"/>
              <w:bottom w:val="single" w:sz="4" w:space="0" w:color="auto"/>
              <w:right w:val="single" w:sz="4" w:space="0" w:color="auto"/>
            </w:tcBorders>
          </w:tcPr>
          <w:p w:rsidR="00291652" w:rsidRPr="00A27A71" w:rsidRDefault="00291652" w:rsidP="00291652">
            <w:pPr>
              <w:jc w:val="right"/>
              <w:rPr>
                <w:rFonts w:eastAsiaTheme="minorHAnsi"/>
                <w:color w:val="000000"/>
                <w:sz w:val="20"/>
                <w:szCs w:val="20"/>
              </w:rPr>
            </w:pPr>
            <w:r w:rsidRPr="00A27A71">
              <w:rPr>
                <w:rFonts w:eastAsiaTheme="minorHAnsi"/>
                <w:color w:val="000000"/>
                <w:sz w:val="20"/>
                <w:szCs w:val="20"/>
              </w:rPr>
              <w:t>11.00</w:t>
            </w:r>
          </w:p>
        </w:tc>
        <w:tc>
          <w:tcPr>
            <w:tcW w:w="568" w:type="pct"/>
            <w:tcBorders>
              <w:top w:val="single" w:sz="4" w:space="0" w:color="auto"/>
              <w:left w:val="single" w:sz="4" w:space="0" w:color="auto"/>
              <w:bottom w:val="single" w:sz="4" w:space="0" w:color="auto"/>
              <w:right w:val="single" w:sz="4" w:space="0" w:color="auto"/>
            </w:tcBorders>
          </w:tcPr>
          <w:p w:rsidR="005007BF" w:rsidRPr="00A27A71" w:rsidRDefault="00291652" w:rsidP="00291652">
            <w:pPr>
              <w:jc w:val="right"/>
              <w:rPr>
                <w:rFonts w:eastAsiaTheme="minorHAnsi"/>
                <w:color w:val="000000"/>
                <w:sz w:val="20"/>
                <w:szCs w:val="20"/>
              </w:rPr>
            </w:pPr>
            <w:r w:rsidRPr="00A27A71">
              <w:rPr>
                <w:rFonts w:eastAsiaTheme="minorHAnsi"/>
                <w:color w:val="000000"/>
                <w:sz w:val="20"/>
                <w:szCs w:val="20"/>
              </w:rPr>
              <w:t>19.56</w:t>
            </w:r>
          </w:p>
        </w:tc>
        <w:tc>
          <w:tcPr>
            <w:tcW w:w="814" w:type="pct"/>
            <w:tcBorders>
              <w:top w:val="single" w:sz="4" w:space="0" w:color="auto"/>
              <w:left w:val="single" w:sz="4" w:space="0" w:color="auto"/>
              <w:bottom w:val="single" w:sz="4" w:space="0" w:color="auto"/>
              <w:right w:val="single" w:sz="4" w:space="0" w:color="auto"/>
            </w:tcBorders>
            <w:shd w:val="clear" w:color="auto" w:fill="auto"/>
            <w:noWrap/>
          </w:tcPr>
          <w:p w:rsidR="005007BF" w:rsidRPr="00A27A71" w:rsidRDefault="000C7747" w:rsidP="0088591E">
            <w:pPr>
              <w:jc w:val="right"/>
              <w:rPr>
                <w:rFonts w:eastAsiaTheme="minorHAnsi"/>
                <w:color w:val="000000"/>
                <w:sz w:val="20"/>
                <w:szCs w:val="20"/>
              </w:rPr>
            </w:pPr>
            <w:r w:rsidRPr="00A27A71">
              <w:rPr>
                <w:rFonts w:eastAsiaTheme="minorHAnsi"/>
                <w:color w:val="000000"/>
                <w:sz w:val="20"/>
                <w:szCs w:val="20"/>
              </w:rPr>
              <w:t>98.34</w:t>
            </w:r>
            <w:r w:rsidR="005007BF" w:rsidRPr="00A27A71">
              <w:rPr>
                <w:rFonts w:eastAsiaTheme="minorHAnsi"/>
                <w:color w:val="000000"/>
                <w:sz w:val="20"/>
                <w:szCs w:val="20"/>
              </w:rPr>
              <w:t>*</w:t>
            </w:r>
            <w:r w:rsidR="00F4446A" w:rsidRPr="00A27A71">
              <w:rPr>
                <w:rFonts w:eastAsiaTheme="minorHAnsi"/>
                <w:color w:val="000000"/>
                <w:sz w:val="20"/>
                <w:szCs w:val="20"/>
              </w:rPr>
              <w:t>*</w:t>
            </w:r>
          </w:p>
        </w:tc>
      </w:tr>
      <w:tr w:rsidR="00291652" w:rsidRPr="00DE50BB" w:rsidTr="006A38D1">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91652" w:rsidRPr="00DE50BB" w:rsidRDefault="00291652" w:rsidP="00E0480C">
            <w:pPr>
              <w:widowControl w:val="0"/>
              <w:jc w:val="left"/>
              <w:rPr>
                <w:b/>
                <w:color w:val="000000"/>
                <w:sz w:val="20"/>
                <w:szCs w:val="20"/>
              </w:rPr>
            </w:pPr>
            <w:r w:rsidRPr="00DE50BB">
              <w:rPr>
                <w:b/>
                <w:color w:val="000000"/>
                <w:sz w:val="20"/>
                <w:szCs w:val="20"/>
              </w:rPr>
              <w:t>Total (ODP tonnes)</w:t>
            </w:r>
          </w:p>
        </w:tc>
        <w:tc>
          <w:tcPr>
            <w:tcW w:w="521" w:type="pct"/>
            <w:tcBorders>
              <w:top w:val="single" w:sz="4" w:space="0" w:color="auto"/>
              <w:left w:val="nil"/>
              <w:bottom w:val="single" w:sz="4" w:space="0" w:color="auto"/>
              <w:right w:val="single" w:sz="4" w:space="0" w:color="auto"/>
            </w:tcBorders>
            <w:shd w:val="clear" w:color="auto" w:fill="auto"/>
            <w:noWrap/>
          </w:tcPr>
          <w:p w:rsidR="00291652" w:rsidRPr="00DE50BB" w:rsidRDefault="00291652" w:rsidP="00291652">
            <w:pPr>
              <w:jc w:val="right"/>
              <w:rPr>
                <w:b/>
                <w:sz w:val="20"/>
                <w:szCs w:val="20"/>
              </w:rPr>
            </w:pPr>
            <w:r w:rsidRPr="00DE50BB">
              <w:rPr>
                <w:b/>
                <w:sz w:val="20"/>
                <w:szCs w:val="20"/>
              </w:rPr>
              <w:t>581.20</w:t>
            </w:r>
          </w:p>
        </w:tc>
        <w:tc>
          <w:tcPr>
            <w:tcW w:w="521" w:type="pct"/>
            <w:tcBorders>
              <w:top w:val="single" w:sz="4" w:space="0" w:color="auto"/>
              <w:left w:val="nil"/>
              <w:bottom w:val="single" w:sz="4" w:space="0" w:color="auto"/>
              <w:right w:val="single" w:sz="4" w:space="0" w:color="auto"/>
            </w:tcBorders>
            <w:shd w:val="clear" w:color="auto" w:fill="auto"/>
            <w:noWrap/>
          </w:tcPr>
          <w:p w:rsidR="00291652" w:rsidRPr="00DE50BB" w:rsidRDefault="00291652" w:rsidP="00291652">
            <w:pPr>
              <w:jc w:val="right"/>
              <w:rPr>
                <w:b/>
                <w:sz w:val="20"/>
                <w:szCs w:val="20"/>
              </w:rPr>
            </w:pPr>
            <w:r w:rsidRPr="00DE50BB">
              <w:rPr>
                <w:b/>
                <w:sz w:val="20"/>
                <w:szCs w:val="20"/>
              </w:rPr>
              <w:t>314.13</w:t>
            </w:r>
          </w:p>
        </w:tc>
        <w:tc>
          <w:tcPr>
            <w:tcW w:w="567" w:type="pct"/>
            <w:tcBorders>
              <w:top w:val="single" w:sz="4" w:space="0" w:color="auto"/>
              <w:left w:val="nil"/>
              <w:bottom w:val="single" w:sz="4" w:space="0" w:color="auto"/>
              <w:right w:val="single" w:sz="4" w:space="0" w:color="auto"/>
            </w:tcBorders>
          </w:tcPr>
          <w:p w:rsidR="00291652" w:rsidRPr="00DE50BB" w:rsidRDefault="00291652" w:rsidP="00291652">
            <w:pPr>
              <w:jc w:val="right"/>
              <w:rPr>
                <w:b/>
                <w:sz w:val="20"/>
                <w:szCs w:val="20"/>
              </w:rPr>
            </w:pPr>
            <w:r w:rsidRPr="00DE50BB">
              <w:rPr>
                <w:b/>
                <w:sz w:val="20"/>
                <w:szCs w:val="20"/>
              </w:rPr>
              <w:t>333.49</w:t>
            </w:r>
          </w:p>
        </w:tc>
        <w:tc>
          <w:tcPr>
            <w:tcW w:w="520" w:type="pct"/>
            <w:tcBorders>
              <w:top w:val="single" w:sz="4" w:space="0" w:color="auto"/>
              <w:left w:val="single" w:sz="4" w:space="0" w:color="auto"/>
              <w:bottom w:val="single" w:sz="4" w:space="0" w:color="auto"/>
              <w:right w:val="single" w:sz="4" w:space="0" w:color="auto"/>
            </w:tcBorders>
          </w:tcPr>
          <w:p w:rsidR="00291652" w:rsidRPr="00DE50BB" w:rsidRDefault="00F4446A" w:rsidP="00291652">
            <w:pPr>
              <w:jc w:val="right"/>
              <w:rPr>
                <w:b/>
                <w:sz w:val="20"/>
                <w:szCs w:val="20"/>
              </w:rPr>
            </w:pPr>
            <w:r w:rsidRPr="00DE50BB">
              <w:rPr>
                <w:b/>
                <w:sz w:val="20"/>
                <w:szCs w:val="20"/>
              </w:rPr>
              <w:t>354.12</w:t>
            </w:r>
          </w:p>
        </w:tc>
        <w:tc>
          <w:tcPr>
            <w:tcW w:w="568" w:type="pct"/>
            <w:tcBorders>
              <w:top w:val="single" w:sz="4" w:space="0" w:color="auto"/>
              <w:left w:val="single" w:sz="4" w:space="0" w:color="auto"/>
              <w:bottom w:val="single" w:sz="4" w:space="0" w:color="auto"/>
              <w:right w:val="single" w:sz="4" w:space="0" w:color="auto"/>
            </w:tcBorders>
          </w:tcPr>
          <w:p w:rsidR="00291652" w:rsidRPr="00DE50BB" w:rsidRDefault="00291652" w:rsidP="00291652">
            <w:pPr>
              <w:jc w:val="right"/>
              <w:rPr>
                <w:b/>
                <w:sz w:val="20"/>
                <w:szCs w:val="20"/>
              </w:rPr>
            </w:pPr>
            <w:r w:rsidRPr="00DE50BB">
              <w:rPr>
                <w:b/>
                <w:sz w:val="20"/>
                <w:szCs w:val="20"/>
              </w:rPr>
              <w:t>366.09</w:t>
            </w:r>
          </w:p>
        </w:tc>
        <w:tc>
          <w:tcPr>
            <w:tcW w:w="8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37F4" w:rsidRPr="00DE50BB" w:rsidRDefault="004E652A" w:rsidP="000C7747">
            <w:pPr>
              <w:widowControl w:val="0"/>
              <w:jc w:val="right"/>
              <w:rPr>
                <w:b/>
                <w:color w:val="000000"/>
                <w:sz w:val="20"/>
                <w:szCs w:val="20"/>
              </w:rPr>
            </w:pPr>
            <w:r w:rsidRPr="00DE50BB">
              <w:rPr>
                <w:b/>
                <w:color w:val="000000"/>
                <w:sz w:val="20"/>
                <w:szCs w:val="20"/>
              </w:rPr>
              <w:t>4</w:t>
            </w:r>
            <w:r w:rsidR="000C7747" w:rsidRPr="00DE50BB">
              <w:rPr>
                <w:b/>
                <w:color w:val="000000"/>
                <w:sz w:val="20"/>
                <w:szCs w:val="20"/>
              </w:rPr>
              <w:t>84.64</w:t>
            </w:r>
          </w:p>
        </w:tc>
      </w:tr>
    </w:tbl>
    <w:p w:rsidR="00F4446A" w:rsidRPr="00A27A71" w:rsidRDefault="00F4446A" w:rsidP="00C905D9">
      <w:pPr>
        <w:rPr>
          <w:sz w:val="16"/>
          <w:szCs w:val="16"/>
        </w:rPr>
      </w:pPr>
      <w:r w:rsidRPr="00A27A71">
        <w:rPr>
          <w:sz w:val="16"/>
          <w:szCs w:val="16"/>
        </w:rPr>
        <w:t xml:space="preserve">* </w:t>
      </w:r>
      <w:r w:rsidR="00D468ED" w:rsidRPr="00A27A71">
        <w:rPr>
          <w:sz w:val="16"/>
          <w:szCs w:val="16"/>
        </w:rPr>
        <w:t xml:space="preserve"> Data from country programme (CP)</w:t>
      </w:r>
      <w:r w:rsidRPr="00A27A71">
        <w:rPr>
          <w:sz w:val="16"/>
          <w:szCs w:val="16"/>
        </w:rPr>
        <w:t xml:space="preserve"> implementation report</w:t>
      </w:r>
    </w:p>
    <w:p w:rsidR="00C905D9" w:rsidRPr="00A27A71" w:rsidRDefault="00C905D9" w:rsidP="00C905D9">
      <w:pPr>
        <w:rPr>
          <w:sz w:val="16"/>
          <w:szCs w:val="16"/>
        </w:rPr>
      </w:pPr>
      <w:r w:rsidRPr="00A27A71">
        <w:rPr>
          <w:sz w:val="16"/>
          <w:szCs w:val="16"/>
        </w:rPr>
        <w:t>*</w:t>
      </w:r>
      <w:r w:rsidR="00F4446A" w:rsidRPr="00A27A71">
        <w:rPr>
          <w:sz w:val="16"/>
          <w:szCs w:val="16"/>
        </w:rPr>
        <w:t>*</w:t>
      </w:r>
      <w:r w:rsidR="000C7747" w:rsidRPr="00A27A71">
        <w:rPr>
          <w:sz w:val="16"/>
          <w:szCs w:val="16"/>
        </w:rPr>
        <w:t>Starting point for aggregate reductions in consumption</w:t>
      </w:r>
    </w:p>
    <w:p w:rsidR="00C905D9" w:rsidRPr="00A27A71" w:rsidRDefault="00C905D9" w:rsidP="00C905D9"/>
    <w:p w:rsidR="00C905D9" w:rsidRPr="00A27A71" w:rsidRDefault="00D468ED" w:rsidP="001C73AD">
      <w:pPr>
        <w:pStyle w:val="Heading1"/>
      </w:pPr>
      <w:r w:rsidRPr="00A27A71">
        <w:t xml:space="preserve">It appears that the </w:t>
      </w:r>
      <w:r w:rsidR="0088591E" w:rsidRPr="00A27A71">
        <w:t>political unrest in 2013 and 20</w:t>
      </w:r>
      <w:r w:rsidRPr="00A27A71">
        <w:t xml:space="preserve">14 likely contributed to a reduction </w:t>
      </w:r>
      <w:r w:rsidR="00393A1F">
        <w:t>i</w:t>
      </w:r>
      <w:r w:rsidRPr="00A27A71">
        <w:t>n</w:t>
      </w:r>
      <w:r w:rsidR="0088591E" w:rsidRPr="00A27A71">
        <w:t xml:space="preserve"> consumption</w:t>
      </w:r>
      <w:r w:rsidRPr="00A27A71">
        <w:t xml:space="preserve"> relative to the baseline</w:t>
      </w:r>
      <w:r w:rsidR="0088591E" w:rsidRPr="00A27A71">
        <w:t>. Consumption in 2016 was 10</w:t>
      </w:r>
      <w:r w:rsidR="00982962" w:rsidRPr="00A27A71">
        <w:t> per cent</w:t>
      </w:r>
      <w:r w:rsidR="0088591E" w:rsidRPr="00A27A71">
        <w:t xml:space="preserve"> below baseline, in line with Egypt’s Agreement with the Executive Committee.</w:t>
      </w:r>
      <w:r w:rsidR="00E60F75" w:rsidRPr="00A27A71">
        <w:t xml:space="preserve"> Manufacturing, including the XPS</w:t>
      </w:r>
      <w:r w:rsidR="00314525" w:rsidRPr="00A27A71">
        <w:t xml:space="preserve"> foam</w:t>
      </w:r>
      <w:r w:rsidR="00E60F75" w:rsidRPr="00A27A71">
        <w:t>, PU</w:t>
      </w:r>
      <w:r w:rsidR="00314525" w:rsidRPr="00A27A71">
        <w:t xml:space="preserve"> foam</w:t>
      </w:r>
      <w:r w:rsidR="00E60F75" w:rsidRPr="00A27A71">
        <w:t>, and refrigeration</w:t>
      </w:r>
      <w:r w:rsidR="00F75F42" w:rsidRPr="00A27A71">
        <w:t xml:space="preserve"> and</w:t>
      </w:r>
      <w:r w:rsidR="00E60F75" w:rsidRPr="00A27A71">
        <w:t xml:space="preserve"> air-conditioning</w:t>
      </w:r>
      <w:r w:rsidR="00F75F42" w:rsidRPr="00A27A71">
        <w:t xml:space="preserve"> (RAC)</w:t>
      </w:r>
      <w:r w:rsidR="00E60F75" w:rsidRPr="00A27A71">
        <w:t xml:space="preserve"> manufacturing sectors, account for the majority (65</w:t>
      </w:r>
      <w:r w:rsidR="008E0439" w:rsidRPr="00A27A71">
        <w:t> </w:t>
      </w:r>
      <w:r w:rsidR="00E60F75" w:rsidRPr="00A27A71">
        <w:t>per cent) of Egypt’s consumption, with refrigeration servi</w:t>
      </w:r>
      <w:r w:rsidR="00773050" w:rsidRPr="00A27A71">
        <w:t>cing accounting for the rest (35</w:t>
      </w:r>
      <w:r w:rsidR="008E0439" w:rsidRPr="00A27A71">
        <w:t> </w:t>
      </w:r>
      <w:r w:rsidR="00E60F75" w:rsidRPr="00A27A71">
        <w:t xml:space="preserve">per cent).  </w:t>
      </w:r>
    </w:p>
    <w:p w:rsidR="00C905D9" w:rsidRPr="00A27A71" w:rsidRDefault="00C905D9" w:rsidP="00C905D9">
      <w:pPr>
        <w:pStyle w:val="Heading1"/>
      </w:pPr>
      <w:r w:rsidRPr="00A27A71">
        <w:lastRenderedPageBreak/>
        <w:t xml:space="preserve">Table </w:t>
      </w:r>
      <w:r w:rsidR="00B77D27" w:rsidRPr="00A27A71">
        <w:t>3</w:t>
      </w:r>
      <w:r w:rsidRPr="00A27A71">
        <w:t xml:space="preserve"> presents the consumption of HCFCs by sector as reported in the CP data for </w:t>
      </w:r>
      <w:r w:rsidR="00EA327B" w:rsidRPr="00A27A71">
        <w:t>2016</w:t>
      </w:r>
      <w:r w:rsidRPr="00A27A71">
        <w:t xml:space="preserve">. </w:t>
      </w:r>
      <w:r w:rsidR="00D468ED" w:rsidRPr="00A27A71">
        <w:t xml:space="preserve"> Consumption has been reported in</w:t>
      </w:r>
      <w:r w:rsidR="00393A1F">
        <w:t xml:space="preserve"> the</w:t>
      </w:r>
      <w:r w:rsidR="00D468ED" w:rsidRPr="00A27A71">
        <w:t xml:space="preserve"> foam and refrigeration sectors only.</w:t>
      </w:r>
    </w:p>
    <w:p w:rsidR="00C905D9" w:rsidRPr="00A27A71" w:rsidRDefault="00C905D9" w:rsidP="00C905D9">
      <w:pPr>
        <w:rPr>
          <w:b/>
        </w:rPr>
      </w:pPr>
      <w:r w:rsidRPr="00A27A71">
        <w:rPr>
          <w:b/>
        </w:rPr>
        <w:t xml:space="preserve">Table </w:t>
      </w:r>
      <w:r w:rsidR="00B77D27" w:rsidRPr="00A27A71">
        <w:rPr>
          <w:b/>
        </w:rPr>
        <w:t>3.</w:t>
      </w:r>
      <w:r w:rsidRPr="00A27A71">
        <w:rPr>
          <w:b/>
        </w:rPr>
        <w:t xml:space="preserve"> HCFC sector consumption in </w:t>
      </w:r>
      <w:r w:rsidR="00E0480C" w:rsidRPr="00A27A71">
        <w:rPr>
          <w:b/>
        </w:rPr>
        <w:t>Egypt</w:t>
      </w:r>
      <w:r w:rsidRPr="00A27A71">
        <w:rPr>
          <w:b/>
        </w:rPr>
        <w:t xml:space="preserve"> (</w:t>
      </w:r>
      <w:r w:rsidR="002E79B2" w:rsidRPr="00A27A71">
        <w:rPr>
          <w:b/>
        </w:rPr>
        <w:t>2016</w:t>
      </w:r>
      <w:r w:rsidRPr="00A27A71">
        <w:rPr>
          <w:b/>
        </w:rPr>
        <w:t>)</w:t>
      </w:r>
    </w:p>
    <w:tbl>
      <w:tblPr>
        <w:tblW w:w="4896" w:type="pct"/>
        <w:tblLayout w:type="fixed"/>
        <w:tblLook w:val="04A0" w:firstRow="1" w:lastRow="0" w:firstColumn="1" w:lastColumn="0" w:noHBand="0" w:noVBand="1"/>
      </w:tblPr>
      <w:tblGrid>
        <w:gridCol w:w="2384"/>
        <w:gridCol w:w="1412"/>
        <w:gridCol w:w="1408"/>
        <w:gridCol w:w="1408"/>
        <w:gridCol w:w="2701"/>
      </w:tblGrid>
      <w:tr w:rsidR="00C24B96" w:rsidRPr="00A27A71" w:rsidTr="00C24B96">
        <w:trPr>
          <w:tblHeader/>
        </w:trPr>
        <w:tc>
          <w:tcPr>
            <w:tcW w:w="12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15F64" w:rsidRPr="00A27A71" w:rsidRDefault="00515F64" w:rsidP="00E0480C">
            <w:pPr>
              <w:widowControl w:val="0"/>
              <w:jc w:val="left"/>
              <w:rPr>
                <w:b/>
                <w:bCs/>
                <w:color w:val="000000"/>
                <w:sz w:val="20"/>
                <w:szCs w:val="20"/>
              </w:rPr>
            </w:pPr>
            <w:r w:rsidRPr="00A27A71">
              <w:rPr>
                <w:b/>
                <w:bCs/>
                <w:color w:val="000000"/>
                <w:sz w:val="20"/>
                <w:szCs w:val="20"/>
              </w:rPr>
              <w:t>HCFC</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rsidR="00515F64" w:rsidRPr="00A27A71" w:rsidRDefault="00515F64" w:rsidP="00E0480C">
            <w:pPr>
              <w:widowControl w:val="0"/>
              <w:jc w:val="center"/>
              <w:rPr>
                <w:b/>
                <w:bCs/>
                <w:color w:val="000000"/>
                <w:sz w:val="20"/>
                <w:szCs w:val="20"/>
              </w:rPr>
            </w:pPr>
            <w:r w:rsidRPr="00A27A71">
              <w:rPr>
                <w:b/>
                <w:sz w:val="20"/>
                <w:szCs w:val="20"/>
              </w:rPr>
              <w:t>Foam</w:t>
            </w:r>
          </w:p>
        </w:tc>
        <w:tc>
          <w:tcPr>
            <w:tcW w:w="756" w:type="pct"/>
            <w:tcBorders>
              <w:top w:val="single" w:sz="4" w:space="0" w:color="auto"/>
              <w:left w:val="nil"/>
              <w:bottom w:val="single" w:sz="4" w:space="0" w:color="auto"/>
              <w:right w:val="single" w:sz="4" w:space="0" w:color="auto"/>
            </w:tcBorders>
            <w:shd w:val="clear" w:color="auto" w:fill="auto"/>
            <w:noWrap/>
            <w:hideMark/>
          </w:tcPr>
          <w:p w:rsidR="00515F64" w:rsidRPr="00A27A71" w:rsidRDefault="00DE50BB" w:rsidP="00DE50BB">
            <w:pPr>
              <w:widowControl w:val="0"/>
              <w:jc w:val="center"/>
              <w:rPr>
                <w:b/>
                <w:bCs/>
                <w:color w:val="000000"/>
                <w:sz w:val="20"/>
                <w:szCs w:val="20"/>
              </w:rPr>
            </w:pPr>
            <w:r>
              <w:rPr>
                <w:b/>
                <w:sz w:val="20"/>
                <w:szCs w:val="20"/>
              </w:rPr>
              <w:t>Refrigeration</w:t>
            </w:r>
            <w:r w:rsidR="00515F64" w:rsidRPr="00A27A71">
              <w:rPr>
                <w:b/>
                <w:sz w:val="20"/>
                <w:szCs w:val="20"/>
              </w:rPr>
              <w:t xml:space="preserve"> manufac-turing</w:t>
            </w:r>
          </w:p>
        </w:tc>
        <w:tc>
          <w:tcPr>
            <w:tcW w:w="756" w:type="pct"/>
            <w:tcBorders>
              <w:top w:val="single" w:sz="4" w:space="0" w:color="auto"/>
              <w:left w:val="single" w:sz="4" w:space="0" w:color="auto"/>
              <w:bottom w:val="single" w:sz="4" w:space="0" w:color="auto"/>
              <w:right w:val="single" w:sz="4" w:space="0" w:color="auto"/>
            </w:tcBorders>
          </w:tcPr>
          <w:p w:rsidR="00515F64" w:rsidRPr="00A27A71" w:rsidRDefault="00DE50BB" w:rsidP="00E0480C">
            <w:pPr>
              <w:widowControl w:val="0"/>
              <w:jc w:val="center"/>
              <w:rPr>
                <w:b/>
                <w:bCs/>
                <w:color w:val="000000"/>
                <w:sz w:val="20"/>
                <w:szCs w:val="20"/>
              </w:rPr>
            </w:pPr>
            <w:r>
              <w:rPr>
                <w:b/>
                <w:sz w:val="20"/>
                <w:szCs w:val="20"/>
              </w:rPr>
              <w:t>Refrigeration</w:t>
            </w:r>
            <w:r w:rsidRPr="00A27A71">
              <w:rPr>
                <w:b/>
                <w:sz w:val="20"/>
                <w:szCs w:val="20"/>
              </w:rPr>
              <w:t xml:space="preserve"> </w:t>
            </w:r>
            <w:r w:rsidR="00515F64" w:rsidRPr="00A27A71">
              <w:rPr>
                <w:b/>
                <w:sz w:val="20"/>
                <w:szCs w:val="20"/>
              </w:rPr>
              <w:t>servicing</w:t>
            </w:r>
          </w:p>
        </w:tc>
        <w:tc>
          <w:tcPr>
            <w:tcW w:w="1450" w:type="pct"/>
            <w:tcBorders>
              <w:top w:val="single" w:sz="4" w:space="0" w:color="auto"/>
              <w:left w:val="single" w:sz="4" w:space="0" w:color="auto"/>
              <w:bottom w:val="single" w:sz="4" w:space="0" w:color="auto"/>
              <w:right w:val="single" w:sz="4" w:space="0" w:color="auto"/>
            </w:tcBorders>
            <w:shd w:val="clear" w:color="auto" w:fill="auto"/>
            <w:noWrap/>
            <w:hideMark/>
          </w:tcPr>
          <w:p w:rsidR="00515F64" w:rsidRPr="00A27A71" w:rsidRDefault="00515F64" w:rsidP="00E0480C">
            <w:pPr>
              <w:widowControl w:val="0"/>
              <w:jc w:val="center"/>
              <w:rPr>
                <w:b/>
                <w:bCs/>
                <w:color w:val="000000"/>
                <w:sz w:val="20"/>
                <w:szCs w:val="20"/>
              </w:rPr>
            </w:pPr>
            <w:r w:rsidRPr="00A27A71">
              <w:rPr>
                <w:b/>
                <w:sz w:val="20"/>
                <w:szCs w:val="20"/>
              </w:rPr>
              <w:t>Total</w:t>
            </w:r>
          </w:p>
        </w:tc>
      </w:tr>
      <w:tr w:rsidR="00C24B96" w:rsidRPr="00A27A71" w:rsidTr="00C24B96">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C24B96" w:rsidRPr="00A27A71" w:rsidRDefault="00C24B96" w:rsidP="00C24B96">
            <w:pPr>
              <w:widowControl w:val="0"/>
              <w:jc w:val="left"/>
              <w:rPr>
                <w:b/>
                <w:sz w:val="20"/>
                <w:szCs w:val="20"/>
              </w:rPr>
            </w:pPr>
            <w:r w:rsidRPr="00A27A71">
              <w:rPr>
                <w:b/>
                <w:bCs/>
                <w:color w:val="000000"/>
                <w:sz w:val="20"/>
                <w:szCs w:val="20"/>
              </w:rPr>
              <w:t>Metric tonnes</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15F64" w:rsidRPr="00A27A71" w:rsidRDefault="00515F64" w:rsidP="00E0480C">
            <w:pPr>
              <w:widowControl w:val="0"/>
              <w:jc w:val="left"/>
              <w:rPr>
                <w:color w:val="000000"/>
                <w:sz w:val="20"/>
                <w:szCs w:val="20"/>
              </w:rPr>
            </w:pPr>
            <w:r w:rsidRPr="00A27A71">
              <w:rPr>
                <w:color w:val="000000"/>
                <w:sz w:val="20"/>
                <w:szCs w:val="20"/>
              </w:rPr>
              <w:t>HCFC</w:t>
            </w:r>
            <w:r w:rsidRPr="00A27A71">
              <w:rPr>
                <w:color w:val="000000"/>
                <w:sz w:val="20"/>
                <w:szCs w:val="20"/>
              </w:rPr>
              <w:noBreakHyphen/>
              <w:t>22</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558.18</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1,907.28</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2,301.82</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C24B96" w:rsidP="00C24B96">
            <w:pPr>
              <w:jc w:val="right"/>
              <w:rPr>
                <w:color w:val="000000"/>
                <w:sz w:val="20"/>
                <w:szCs w:val="20"/>
              </w:rPr>
            </w:pPr>
            <w:r w:rsidRPr="00A27A71">
              <w:rPr>
                <w:color w:val="000000"/>
                <w:sz w:val="20"/>
                <w:szCs w:val="20"/>
              </w:rPr>
              <w:t>4,767.2</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15F64" w:rsidRPr="00A27A71" w:rsidRDefault="00515F64" w:rsidP="00E0480C">
            <w:pPr>
              <w:widowControl w:val="0"/>
              <w:jc w:val="left"/>
              <w:rPr>
                <w:color w:val="000000"/>
                <w:sz w:val="20"/>
                <w:szCs w:val="20"/>
              </w:rPr>
            </w:pPr>
            <w:r w:rsidRPr="00A27A71">
              <w:rPr>
                <w:color w:val="000000"/>
                <w:sz w:val="20"/>
                <w:szCs w:val="20"/>
              </w:rPr>
              <w:t>HCFC</w:t>
            </w:r>
            <w:r w:rsidRPr="00A27A71">
              <w:rPr>
                <w:color w:val="000000"/>
                <w:sz w:val="20"/>
                <w:szCs w:val="20"/>
              </w:rPr>
              <w:noBreakHyphen/>
              <w:t>123</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5.0</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5.0</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15F64" w:rsidRPr="00A27A71" w:rsidRDefault="00515F64" w:rsidP="00E0480C">
            <w:pPr>
              <w:widowControl w:val="0"/>
              <w:jc w:val="left"/>
              <w:rPr>
                <w:color w:val="000000"/>
                <w:sz w:val="20"/>
                <w:szCs w:val="20"/>
              </w:rPr>
            </w:pPr>
            <w:r w:rsidRPr="00A27A71">
              <w:rPr>
                <w:color w:val="000000"/>
                <w:sz w:val="20"/>
                <w:szCs w:val="20"/>
              </w:rPr>
              <w:t>HCFC</w:t>
            </w:r>
            <w:r w:rsidRPr="00A27A71">
              <w:rPr>
                <w:color w:val="000000"/>
                <w:sz w:val="20"/>
                <w:szCs w:val="20"/>
              </w:rPr>
              <w:noBreakHyphen/>
              <w:t>141b</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731.82</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0</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731.82</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15F64" w:rsidRPr="00A27A71" w:rsidRDefault="00515F64" w:rsidP="00E0480C">
            <w:pPr>
              <w:widowControl w:val="0"/>
              <w:jc w:val="left"/>
              <w:rPr>
                <w:color w:val="000000"/>
                <w:sz w:val="20"/>
                <w:szCs w:val="20"/>
              </w:rPr>
            </w:pPr>
            <w:r w:rsidRPr="00A27A71">
              <w:rPr>
                <w:color w:val="000000"/>
                <w:sz w:val="20"/>
                <w:szCs w:val="20"/>
              </w:rPr>
              <w:t>HCFC</w:t>
            </w:r>
            <w:r w:rsidRPr="00A27A71">
              <w:rPr>
                <w:color w:val="000000"/>
                <w:sz w:val="20"/>
                <w:szCs w:val="20"/>
              </w:rPr>
              <w:noBreakHyphen/>
              <w:t>142b</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24.62</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33.85</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58.47</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15F64" w:rsidRPr="00A27A71" w:rsidRDefault="00515F64" w:rsidP="002E79B2">
            <w:pPr>
              <w:rPr>
                <w:sz w:val="20"/>
                <w:szCs w:val="20"/>
              </w:rPr>
            </w:pPr>
            <w:r w:rsidRPr="00A27A71">
              <w:rPr>
                <w:sz w:val="20"/>
                <w:szCs w:val="20"/>
              </w:rPr>
              <w:t>Sub-total (mt)</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1,314.62</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1,907.28</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color w:val="000000"/>
                <w:sz w:val="20"/>
                <w:szCs w:val="20"/>
              </w:rPr>
            </w:pPr>
            <w:r w:rsidRPr="00A27A71">
              <w:rPr>
                <w:color w:val="000000"/>
                <w:sz w:val="20"/>
                <w:szCs w:val="20"/>
              </w:rPr>
              <w:t>2,340.67</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fldChar w:fldCharType="begin"/>
            </w:r>
            <w:r w:rsidRPr="00A27A71">
              <w:rPr>
                <w:color w:val="000000"/>
                <w:sz w:val="20"/>
                <w:szCs w:val="20"/>
              </w:rPr>
              <w:instrText xml:space="preserve"> =SUM(left) </w:instrText>
            </w:r>
            <w:r w:rsidRPr="00A27A71">
              <w:rPr>
                <w:color w:val="000000"/>
                <w:sz w:val="20"/>
                <w:szCs w:val="20"/>
              </w:rPr>
              <w:fldChar w:fldCharType="separate"/>
            </w:r>
            <w:r w:rsidRPr="00A27A71">
              <w:rPr>
                <w:noProof/>
                <w:color w:val="000000"/>
                <w:sz w:val="20"/>
                <w:szCs w:val="20"/>
              </w:rPr>
              <w:t>5,562.57</w:t>
            </w:r>
            <w:r w:rsidRPr="00A27A71">
              <w:rPr>
                <w:color w:val="000000"/>
                <w:sz w:val="20"/>
                <w:szCs w:val="20"/>
              </w:rPr>
              <w:fldChar w:fldCharType="end"/>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C24B96">
            <w:pPr>
              <w:jc w:val="left"/>
              <w:rPr>
                <w:sz w:val="20"/>
                <w:szCs w:val="20"/>
              </w:rPr>
            </w:pPr>
            <w:r w:rsidRPr="00A27A71">
              <w:rPr>
                <w:sz w:val="20"/>
                <w:szCs w:val="20"/>
              </w:rPr>
              <w:t>HCFC-141b in imported pre</w:t>
            </w:r>
            <w:r w:rsidR="00C24B96" w:rsidRPr="00A27A71">
              <w:rPr>
                <w:sz w:val="20"/>
                <w:szCs w:val="20"/>
              </w:rPr>
              <w:noBreakHyphen/>
            </w:r>
            <w:r w:rsidRPr="00A27A71">
              <w:rPr>
                <w:sz w:val="20"/>
                <w:szCs w:val="20"/>
              </w:rPr>
              <w:t>blended polyols</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178.18</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color w:val="000000"/>
                <w:sz w:val="20"/>
                <w:szCs w:val="20"/>
              </w:rPr>
            </w:pPr>
            <w:r w:rsidRPr="00A27A71">
              <w:rPr>
                <w:color w:val="000000"/>
                <w:sz w:val="20"/>
                <w:szCs w:val="20"/>
              </w:rPr>
              <w:t>0</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color w:val="000000"/>
                <w:sz w:val="20"/>
                <w:szCs w:val="20"/>
              </w:rPr>
            </w:pPr>
            <w:r w:rsidRPr="00A27A71">
              <w:rPr>
                <w:color w:val="000000"/>
                <w:sz w:val="20"/>
                <w:szCs w:val="20"/>
              </w:rPr>
              <w:t>178.18</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FB3F9A">
            <w:pPr>
              <w:jc w:val="left"/>
              <w:rPr>
                <w:b/>
                <w:sz w:val="20"/>
                <w:szCs w:val="20"/>
              </w:rPr>
            </w:pPr>
            <w:r w:rsidRPr="00A27A71">
              <w:rPr>
                <w:b/>
                <w:sz w:val="20"/>
                <w:szCs w:val="20"/>
              </w:rPr>
              <w:t>Total (mt)</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b/>
                <w:color w:val="000000"/>
                <w:sz w:val="20"/>
                <w:szCs w:val="20"/>
              </w:rPr>
            </w:pPr>
            <w:r w:rsidRPr="00A27A71">
              <w:rPr>
                <w:b/>
                <w:color w:val="000000"/>
                <w:sz w:val="20"/>
                <w:szCs w:val="20"/>
              </w:rPr>
              <w:t>1,492.8</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b/>
                <w:color w:val="000000"/>
                <w:sz w:val="20"/>
                <w:szCs w:val="20"/>
              </w:rPr>
            </w:pPr>
            <w:r w:rsidRPr="00A27A71">
              <w:rPr>
                <w:b/>
                <w:sz w:val="20"/>
                <w:szCs w:val="20"/>
              </w:rPr>
              <w:t>1,907.28</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b/>
                <w:color w:val="000000"/>
                <w:sz w:val="20"/>
                <w:szCs w:val="20"/>
              </w:rPr>
            </w:pPr>
            <w:r w:rsidRPr="00A27A71">
              <w:rPr>
                <w:b/>
                <w:color w:val="000000"/>
                <w:sz w:val="20"/>
                <w:szCs w:val="20"/>
              </w:rPr>
              <w:t>2,340.67</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b/>
                <w:color w:val="000000"/>
                <w:sz w:val="20"/>
                <w:szCs w:val="20"/>
              </w:rPr>
            </w:pPr>
            <w:r w:rsidRPr="00A27A71">
              <w:rPr>
                <w:b/>
                <w:color w:val="000000"/>
                <w:sz w:val="20"/>
                <w:szCs w:val="20"/>
              </w:rPr>
              <w:fldChar w:fldCharType="begin"/>
            </w:r>
            <w:r w:rsidRPr="00A27A71">
              <w:rPr>
                <w:b/>
                <w:color w:val="000000"/>
                <w:sz w:val="20"/>
                <w:szCs w:val="20"/>
              </w:rPr>
              <w:instrText xml:space="preserve"> =SUM(left) </w:instrText>
            </w:r>
            <w:r w:rsidRPr="00A27A71">
              <w:rPr>
                <w:b/>
                <w:color w:val="000000"/>
                <w:sz w:val="20"/>
                <w:szCs w:val="20"/>
              </w:rPr>
              <w:fldChar w:fldCharType="separate"/>
            </w:r>
            <w:r w:rsidRPr="00A27A71">
              <w:rPr>
                <w:b/>
                <w:noProof/>
                <w:color w:val="000000"/>
                <w:sz w:val="20"/>
                <w:szCs w:val="20"/>
              </w:rPr>
              <w:t>5,740.75</w:t>
            </w:r>
            <w:r w:rsidRPr="00A27A71">
              <w:rPr>
                <w:b/>
                <w:color w:val="000000"/>
                <w:sz w:val="20"/>
                <w:szCs w:val="20"/>
              </w:rPr>
              <w:fldChar w:fldCharType="end"/>
            </w:r>
          </w:p>
        </w:tc>
      </w:tr>
      <w:tr w:rsidR="00C24B96" w:rsidRPr="00A27A71" w:rsidTr="00C24B96">
        <w:tc>
          <w:tcPr>
            <w:tcW w:w="5000" w:type="pct"/>
            <w:gridSpan w:val="5"/>
            <w:tcBorders>
              <w:top w:val="nil"/>
              <w:left w:val="single" w:sz="4" w:space="0" w:color="auto"/>
              <w:bottom w:val="single" w:sz="4" w:space="0" w:color="auto"/>
              <w:right w:val="single" w:sz="4" w:space="0" w:color="auto"/>
            </w:tcBorders>
            <w:shd w:val="clear" w:color="auto" w:fill="auto"/>
            <w:noWrap/>
            <w:tcMar>
              <w:left w:w="43" w:type="dxa"/>
              <w:right w:w="43" w:type="dxa"/>
            </w:tcMar>
          </w:tcPr>
          <w:p w:rsidR="00C24B96" w:rsidRPr="00A27A71" w:rsidRDefault="00C24B96" w:rsidP="00C24B96">
            <w:pPr>
              <w:jc w:val="left"/>
              <w:rPr>
                <w:b/>
                <w:color w:val="000000"/>
                <w:sz w:val="20"/>
                <w:szCs w:val="20"/>
              </w:rPr>
            </w:pPr>
            <w:r w:rsidRPr="00A27A71">
              <w:rPr>
                <w:b/>
                <w:color w:val="000000"/>
                <w:sz w:val="20"/>
                <w:szCs w:val="20"/>
              </w:rPr>
              <w:t>ODP tonnes</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F76143">
            <w:pPr>
              <w:rPr>
                <w:sz w:val="20"/>
                <w:szCs w:val="20"/>
              </w:rPr>
            </w:pPr>
            <w:r w:rsidRPr="00A27A71">
              <w:rPr>
                <w:sz w:val="20"/>
                <w:szCs w:val="20"/>
              </w:rPr>
              <w:t>HCFC</w:t>
            </w:r>
            <w:r w:rsidR="00F76143">
              <w:rPr>
                <w:sz w:val="20"/>
                <w:szCs w:val="20"/>
              </w:rPr>
              <w:t>-</w:t>
            </w:r>
            <w:r w:rsidRPr="00A27A71">
              <w:rPr>
                <w:sz w:val="20"/>
                <w:szCs w:val="20"/>
              </w:rPr>
              <w:t>22</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30.7</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104.9</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126.6</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262.2</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F76143">
            <w:pPr>
              <w:rPr>
                <w:sz w:val="20"/>
                <w:szCs w:val="20"/>
              </w:rPr>
            </w:pPr>
            <w:r w:rsidRPr="00A27A71">
              <w:rPr>
                <w:sz w:val="20"/>
                <w:szCs w:val="20"/>
              </w:rPr>
              <w:t>HCFC</w:t>
            </w:r>
            <w:r w:rsidR="00F76143">
              <w:rPr>
                <w:sz w:val="20"/>
                <w:szCs w:val="20"/>
              </w:rPr>
              <w:t>-</w:t>
            </w:r>
            <w:r w:rsidRPr="00A27A71">
              <w:rPr>
                <w:sz w:val="20"/>
                <w:szCs w:val="20"/>
              </w:rPr>
              <w:t>123</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0.1</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0.1</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F76143">
            <w:pPr>
              <w:rPr>
                <w:sz w:val="20"/>
                <w:szCs w:val="20"/>
              </w:rPr>
            </w:pPr>
            <w:r w:rsidRPr="00A27A71">
              <w:rPr>
                <w:sz w:val="20"/>
                <w:szCs w:val="20"/>
              </w:rPr>
              <w:t>HCFC</w:t>
            </w:r>
            <w:r w:rsidR="00F76143">
              <w:rPr>
                <w:sz w:val="20"/>
                <w:szCs w:val="20"/>
              </w:rPr>
              <w:t>-</w:t>
            </w:r>
            <w:r w:rsidRPr="00A27A71">
              <w:rPr>
                <w:sz w:val="20"/>
                <w:szCs w:val="20"/>
              </w:rPr>
              <w:t>141b</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80.5</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0</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80.5</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F76143">
            <w:pPr>
              <w:rPr>
                <w:sz w:val="20"/>
                <w:szCs w:val="20"/>
              </w:rPr>
            </w:pPr>
            <w:r w:rsidRPr="00A27A71">
              <w:rPr>
                <w:sz w:val="20"/>
                <w:szCs w:val="20"/>
              </w:rPr>
              <w:t>HCFC</w:t>
            </w:r>
            <w:r w:rsidR="00F76143">
              <w:rPr>
                <w:sz w:val="20"/>
                <w:szCs w:val="20"/>
              </w:rPr>
              <w:t>-</w:t>
            </w:r>
            <w:r w:rsidRPr="00A27A71">
              <w:rPr>
                <w:sz w:val="20"/>
                <w:szCs w:val="20"/>
              </w:rPr>
              <w:t>142b</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1.6</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2.2</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3.8</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0F3199">
            <w:pPr>
              <w:rPr>
                <w:sz w:val="20"/>
                <w:szCs w:val="20"/>
              </w:rPr>
            </w:pPr>
            <w:r w:rsidRPr="00A27A71">
              <w:rPr>
                <w:sz w:val="20"/>
                <w:szCs w:val="20"/>
              </w:rPr>
              <w:t>Sub-total (ODP tonnes)</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112.8</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104.9</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128.9</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346.6</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0F3199">
            <w:pPr>
              <w:rPr>
                <w:sz w:val="20"/>
                <w:szCs w:val="20"/>
              </w:rPr>
            </w:pPr>
            <w:r w:rsidRPr="00A27A71">
              <w:rPr>
                <w:sz w:val="20"/>
                <w:szCs w:val="20"/>
              </w:rPr>
              <w:t>HCFC-141b in imported pre</w:t>
            </w:r>
            <w:r w:rsidR="00C24B96" w:rsidRPr="00A27A71">
              <w:rPr>
                <w:sz w:val="20"/>
                <w:szCs w:val="20"/>
              </w:rPr>
              <w:noBreakHyphen/>
            </w:r>
            <w:r w:rsidRPr="00A27A71">
              <w:rPr>
                <w:sz w:val="20"/>
                <w:szCs w:val="20"/>
              </w:rPr>
              <w:t xml:space="preserve"> blended polyols </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19.6</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0</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sz w:val="20"/>
                <w:szCs w:val="20"/>
              </w:rPr>
            </w:pPr>
            <w:r w:rsidRPr="00A27A71">
              <w:rPr>
                <w:sz w:val="20"/>
                <w:szCs w:val="20"/>
              </w:rPr>
              <w:t>0</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sz w:val="20"/>
                <w:szCs w:val="20"/>
              </w:rPr>
            </w:pPr>
            <w:r w:rsidRPr="00A27A71">
              <w:rPr>
                <w:sz w:val="20"/>
                <w:szCs w:val="20"/>
              </w:rPr>
              <w:t>19.6</w:t>
            </w:r>
          </w:p>
        </w:tc>
      </w:tr>
      <w:tr w:rsidR="00C24B96" w:rsidRPr="00A27A71" w:rsidTr="00C24B96">
        <w:tc>
          <w:tcPr>
            <w:tcW w:w="12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515F64" w:rsidRPr="00A27A71" w:rsidRDefault="00515F64" w:rsidP="000F3199">
            <w:pPr>
              <w:rPr>
                <w:b/>
                <w:sz w:val="20"/>
                <w:szCs w:val="20"/>
              </w:rPr>
            </w:pPr>
            <w:r w:rsidRPr="00A27A71">
              <w:rPr>
                <w:b/>
                <w:sz w:val="20"/>
                <w:szCs w:val="20"/>
              </w:rPr>
              <w:t>Total (ODP tonnes)</w:t>
            </w:r>
          </w:p>
        </w:tc>
        <w:tc>
          <w:tcPr>
            <w:tcW w:w="758"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b/>
                <w:sz w:val="20"/>
                <w:szCs w:val="20"/>
              </w:rPr>
            </w:pPr>
            <w:r w:rsidRPr="00A27A71">
              <w:rPr>
                <w:b/>
                <w:sz w:val="20"/>
                <w:szCs w:val="20"/>
              </w:rPr>
              <w:t>132.4</w:t>
            </w:r>
          </w:p>
        </w:tc>
        <w:tc>
          <w:tcPr>
            <w:tcW w:w="756" w:type="pct"/>
            <w:tcBorders>
              <w:top w:val="nil"/>
              <w:left w:val="nil"/>
              <w:bottom w:val="single" w:sz="4" w:space="0" w:color="auto"/>
              <w:right w:val="single" w:sz="4" w:space="0" w:color="auto"/>
            </w:tcBorders>
            <w:shd w:val="clear" w:color="auto" w:fill="auto"/>
            <w:noWrap/>
          </w:tcPr>
          <w:p w:rsidR="00515F64" w:rsidRPr="00A27A71" w:rsidRDefault="00515F64" w:rsidP="00C24B96">
            <w:pPr>
              <w:jc w:val="right"/>
              <w:rPr>
                <w:b/>
                <w:sz w:val="20"/>
                <w:szCs w:val="20"/>
              </w:rPr>
            </w:pPr>
            <w:r w:rsidRPr="00A27A71">
              <w:rPr>
                <w:b/>
                <w:sz w:val="20"/>
                <w:szCs w:val="20"/>
              </w:rPr>
              <w:t>104.9</w:t>
            </w:r>
          </w:p>
        </w:tc>
        <w:tc>
          <w:tcPr>
            <w:tcW w:w="756" w:type="pct"/>
            <w:tcBorders>
              <w:top w:val="nil"/>
              <w:left w:val="single" w:sz="4" w:space="0" w:color="auto"/>
              <w:bottom w:val="single" w:sz="4" w:space="0" w:color="auto"/>
              <w:right w:val="single" w:sz="4" w:space="0" w:color="auto"/>
            </w:tcBorders>
          </w:tcPr>
          <w:p w:rsidR="00515F64" w:rsidRPr="00A27A71" w:rsidRDefault="00515F64" w:rsidP="00C24B96">
            <w:pPr>
              <w:jc w:val="right"/>
              <w:rPr>
                <w:b/>
                <w:sz w:val="20"/>
                <w:szCs w:val="20"/>
              </w:rPr>
            </w:pPr>
            <w:r w:rsidRPr="00A27A71">
              <w:rPr>
                <w:b/>
                <w:sz w:val="20"/>
                <w:szCs w:val="20"/>
              </w:rPr>
              <w:t>128.9</w:t>
            </w:r>
          </w:p>
        </w:tc>
        <w:tc>
          <w:tcPr>
            <w:tcW w:w="1450" w:type="pct"/>
            <w:tcBorders>
              <w:top w:val="nil"/>
              <w:left w:val="single" w:sz="4" w:space="0" w:color="auto"/>
              <w:bottom w:val="single" w:sz="4" w:space="0" w:color="auto"/>
              <w:right w:val="single" w:sz="4" w:space="0" w:color="auto"/>
            </w:tcBorders>
            <w:shd w:val="clear" w:color="auto" w:fill="auto"/>
            <w:noWrap/>
          </w:tcPr>
          <w:p w:rsidR="00515F64" w:rsidRPr="00A27A71" w:rsidRDefault="00515F64" w:rsidP="00C24B96">
            <w:pPr>
              <w:jc w:val="right"/>
              <w:rPr>
                <w:b/>
                <w:sz w:val="20"/>
                <w:szCs w:val="20"/>
              </w:rPr>
            </w:pPr>
            <w:r w:rsidRPr="00A27A71">
              <w:rPr>
                <w:b/>
                <w:sz w:val="20"/>
                <w:szCs w:val="20"/>
              </w:rPr>
              <w:t>366.2</w:t>
            </w:r>
          </w:p>
        </w:tc>
      </w:tr>
    </w:tbl>
    <w:p w:rsidR="00C905D9" w:rsidRPr="00A27A71" w:rsidRDefault="00C905D9" w:rsidP="00C905D9">
      <w:pPr>
        <w:rPr>
          <w:sz w:val="18"/>
          <w:szCs w:val="18"/>
        </w:rPr>
      </w:pPr>
    </w:p>
    <w:p w:rsidR="00C905D9" w:rsidRPr="00A27A71" w:rsidRDefault="005F635E" w:rsidP="00C905D9">
      <w:pPr>
        <w:pStyle w:val="Heading1"/>
      </w:pPr>
      <w:r w:rsidRPr="00A27A71">
        <w:t xml:space="preserve">Consumption of HCFC-141b in bulk and contained in imported pre-blended polyols decreased due to the implementation of conversion projects under </w:t>
      </w:r>
      <w:r w:rsidR="007F53A9" w:rsidRPr="00A27A71">
        <w:t>stage </w:t>
      </w:r>
      <w:r w:rsidRPr="00A27A71">
        <w:t xml:space="preserve">I, with further reductions expected with implementation of the remaining </w:t>
      </w:r>
      <w:r w:rsidR="007F53A9" w:rsidRPr="00A27A71">
        <w:t>stage </w:t>
      </w:r>
      <w:r w:rsidRPr="00A27A71">
        <w:t>I conversions. This decrease was more pronounced for HCFC</w:t>
      </w:r>
      <w:r w:rsidR="008E0439" w:rsidRPr="00A27A71">
        <w:noBreakHyphen/>
      </w:r>
      <w:r w:rsidRPr="00A27A71">
        <w:t xml:space="preserve">141b in bulk, while consumption of HCFC-141b contained in imported pre-blended polyols increased in 2016 </w:t>
      </w:r>
      <w:r w:rsidR="00393A1F">
        <w:t xml:space="preserve">relative to the previous three years </w:t>
      </w:r>
      <w:r w:rsidRPr="00A27A71">
        <w:t xml:space="preserve">due to market prices. </w:t>
      </w:r>
      <w:r w:rsidR="00DD04AF" w:rsidRPr="00A27A71">
        <w:t xml:space="preserve">In addition, </w:t>
      </w:r>
      <w:r w:rsidR="00C24B96" w:rsidRPr="00A27A71">
        <w:t xml:space="preserve">some </w:t>
      </w:r>
      <w:r w:rsidR="008F6570" w:rsidRPr="00A27A71">
        <w:t xml:space="preserve">systems </w:t>
      </w:r>
      <w:r w:rsidR="00393A1F">
        <w:t xml:space="preserve">houses </w:t>
      </w:r>
      <w:r w:rsidR="008F6570" w:rsidRPr="00A27A71">
        <w:t>export pre-blended polyols</w:t>
      </w:r>
      <w:r w:rsidR="00C24B96" w:rsidRPr="00A27A71">
        <w:t xml:space="preserve"> containing HCFC-141b</w:t>
      </w:r>
      <w:r w:rsidR="008F6570" w:rsidRPr="00A27A71">
        <w:t>; this export is not reflected in Egypt’s Article</w:t>
      </w:r>
      <w:r w:rsidR="0069138E" w:rsidRPr="00A27A71">
        <w:t> </w:t>
      </w:r>
      <w:r w:rsidR="008F6570" w:rsidRPr="00A27A71">
        <w:t xml:space="preserve">7 or CP report. </w:t>
      </w:r>
      <w:r w:rsidR="00237F54" w:rsidRPr="00A27A71">
        <w:t>Egypt exported 103</w:t>
      </w:r>
      <w:r w:rsidR="00982962" w:rsidRPr="00A27A71">
        <w:t> metric tonnes (mt)</w:t>
      </w:r>
      <w:r w:rsidR="00237F54" w:rsidRPr="00A27A71">
        <w:t xml:space="preserve"> of HCFC-141b contained in pre-blended polyols in 2016</w:t>
      </w:r>
      <w:r w:rsidR="007377D7" w:rsidRPr="00A27A71">
        <w:t>; no such export was reported in 2007-2009, when the starting point for the substance was established</w:t>
      </w:r>
      <w:r w:rsidR="00237F54" w:rsidRPr="00A27A71">
        <w:t xml:space="preserve">. </w:t>
      </w:r>
      <w:r w:rsidRPr="00A27A71">
        <w:t>Consumption of HCFC-142b fell dramatically (77</w:t>
      </w:r>
      <w:r w:rsidR="00982962" w:rsidRPr="00A27A71">
        <w:t> per cent</w:t>
      </w:r>
      <w:r w:rsidRPr="00A27A71">
        <w:t>)</w:t>
      </w:r>
      <w:r w:rsidR="00C24B96" w:rsidRPr="00A27A71">
        <w:t xml:space="preserve"> from the baseline</w:t>
      </w:r>
      <w:r w:rsidRPr="00A27A71">
        <w:t xml:space="preserve"> due to changes in the blowing agent formulations used for XPS foam, </w:t>
      </w:r>
      <w:r w:rsidR="00773050" w:rsidRPr="00A27A71">
        <w:t>with</w:t>
      </w:r>
      <w:r w:rsidRPr="00A27A71">
        <w:t xml:space="preserve"> consumption of HCFC-22 increasing for that purpose</w:t>
      </w:r>
      <w:r w:rsidR="000C7747" w:rsidRPr="00A27A71">
        <w:t>.</w:t>
      </w:r>
      <w:r w:rsidR="00117F2D" w:rsidRPr="00A27A71">
        <w:t xml:space="preserve"> </w:t>
      </w:r>
    </w:p>
    <w:p w:rsidR="00C905D9" w:rsidRPr="00A27A71" w:rsidRDefault="00C905D9" w:rsidP="00C905D9">
      <w:pPr>
        <w:spacing w:after="240"/>
        <w:outlineLvl w:val="0"/>
        <w:rPr>
          <w:u w:val="single"/>
        </w:rPr>
      </w:pPr>
      <w:r w:rsidRPr="00A27A71">
        <w:rPr>
          <w:u w:val="single"/>
        </w:rPr>
        <w:t xml:space="preserve">HCFC consumption in manufacturing sectors </w:t>
      </w:r>
    </w:p>
    <w:p w:rsidR="00C905D9" w:rsidRPr="00A27A71" w:rsidRDefault="00C905D9" w:rsidP="00C905D9">
      <w:pPr>
        <w:pStyle w:val="Heading1"/>
        <w:numPr>
          <w:ilvl w:val="0"/>
          <w:numId w:val="0"/>
        </w:numPr>
        <w:rPr>
          <w:i/>
        </w:rPr>
      </w:pPr>
      <w:r w:rsidRPr="00A27A71">
        <w:rPr>
          <w:i/>
        </w:rPr>
        <w:t>PU foam manufacturing</w:t>
      </w:r>
    </w:p>
    <w:p w:rsidR="00C905D9" w:rsidRPr="00A27A71" w:rsidRDefault="00C905D9" w:rsidP="00C905D9">
      <w:pPr>
        <w:numPr>
          <w:ilvl w:val="0"/>
          <w:numId w:val="1"/>
        </w:numPr>
        <w:tabs>
          <w:tab w:val="clear" w:pos="0"/>
        </w:tabs>
        <w:spacing w:after="240"/>
        <w:outlineLvl w:val="0"/>
      </w:pPr>
      <w:r w:rsidRPr="00A27A71">
        <w:t xml:space="preserve">Table </w:t>
      </w:r>
      <w:r w:rsidR="00B77D27" w:rsidRPr="00A27A71">
        <w:t>4</w:t>
      </w:r>
      <w:r w:rsidRPr="00A27A71">
        <w:t xml:space="preserve"> presents an estimate of the distribution the consumption of HCFC-141b in the foam sector </w:t>
      </w:r>
      <w:r w:rsidR="002161F7" w:rsidRPr="00A27A71">
        <w:t xml:space="preserve">at enterprises not assisted under </w:t>
      </w:r>
      <w:r w:rsidR="007F53A9" w:rsidRPr="00A27A71">
        <w:t>stage </w:t>
      </w:r>
      <w:r w:rsidR="002161F7" w:rsidRPr="00A27A71">
        <w:t>I in</w:t>
      </w:r>
      <w:r w:rsidRPr="00A27A71">
        <w:t xml:space="preserve"> </w:t>
      </w:r>
      <w:r w:rsidR="0001661A" w:rsidRPr="00A27A71">
        <w:t xml:space="preserve">domestic refrigeration, </w:t>
      </w:r>
      <w:r w:rsidR="002161F7" w:rsidRPr="00A27A71">
        <w:t xml:space="preserve">water heaters, and cold storage, commercial refrigeration and other small manufacturers </w:t>
      </w:r>
      <w:r w:rsidRPr="00A27A71">
        <w:t xml:space="preserve">for </w:t>
      </w:r>
      <w:r w:rsidR="002161F7" w:rsidRPr="00A27A71">
        <w:t>2015</w:t>
      </w:r>
      <w:r w:rsidRPr="00A27A71">
        <w:t>.</w:t>
      </w:r>
      <w:r w:rsidR="0038461A" w:rsidRPr="00A27A71">
        <w:rPr>
          <w:rStyle w:val="FootnoteReference"/>
        </w:rPr>
        <w:footnoteReference w:id="2"/>
      </w:r>
    </w:p>
    <w:p w:rsidR="00C905D9" w:rsidRPr="00A27A71" w:rsidRDefault="00C905D9" w:rsidP="005D1FF4">
      <w:pPr>
        <w:keepNext/>
        <w:keepLines/>
        <w:suppressLineNumbers/>
        <w:suppressAutoHyphens/>
        <w:rPr>
          <w:i/>
          <w:iCs/>
          <w:color w:val="000000"/>
          <w:lang w:bidi="en-US"/>
        </w:rPr>
      </w:pPr>
      <w:r w:rsidRPr="00A27A71">
        <w:rPr>
          <w:rFonts w:cs="Mangal"/>
          <w:b/>
          <w:iCs/>
          <w:lang w:bidi="en-US"/>
        </w:rPr>
        <w:lastRenderedPageBreak/>
        <w:t xml:space="preserve">Table </w:t>
      </w:r>
      <w:r w:rsidR="00B77D27" w:rsidRPr="00A27A71">
        <w:rPr>
          <w:rFonts w:cs="Mangal"/>
          <w:b/>
          <w:iCs/>
          <w:lang w:bidi="en-US"/>
        </w:rPr>
        <w:t>4</w:t>
      </w:r>
      <w:r w:rsidRPr="00A27A71">
        <w:rPr>
          <w:rFonts w:cs="Mangal"/>
          <w:b/>
          <w:iCs/>
          <w:lang w:bidi="en-US"/>
        </w:rPr>
        <w:t>.</w:t>
      </w:r>
      <w:r w:rsidRPr="00A27A71">
        <w:rPr>
          <w:rFonts w:cs="Mangal"/>
          <w:i/>
          <w:iCs/>
          <w:lang w:bidi="en-US"/>
        </w:rPr>
        <w:t xml:space="preserve"> </w:t>
      </w:r>
      <w:r w:rsidRPr="00A27A71">
        <w:rPr>
          <w:b/>
          <w:iCs/>
          <w:color w:val="000000"/>
          <w:lang w:bidi="en-US"/>
        </w:rPr>
        <w:t>Estimated distribution of HCFC-141b consumption for 201</w:t>
      </w:r>
      <w:r w:rsidR="0001661A" w:rsidRPr="00A27A71">
        <w:rPr>
          <w:b/>
          <w:iCs/>
          <w:color w:val="000000"/>
          <w:lang w:bidi="en-US"/>
        </w:rPr>
        <w:t>5</w:t>
      </w:r>
      <w:r w:rsidRPr="00A27A71">
        <w:rPr>
          <w:b/>
          <w:iCs/>
          <w:color w:val="000000"/>
          <w:lang w:bidi="en-US"/>
        </w:rPr>
        <w:t xml:space="preserve"> for applications in rigid PU foam</w:t>
      </w:r>
      <w:r w:rsidR="0060103E" w:rsidRPr="00A27A71">
        <w:rPr>
          <w:b/>
          <w:iCs/>
          <w:color w:val="000000"/>
          <w:lang w:bidi="en-US"/>
        </w:rPr>
        <w:t xml:space="preserve"> in enterprises not assisted under </w:t>
      </w:r>
      <w:r w:rsidR="007F53A9" w:rsidRPr="00A27A71">
        <w:rPr>
          <w:b/>
          <w:iCs/>
          <w:color w:val="000000"/>
          <w:lang w:bidi="en-US"/>
        </w:rPr>
        <w:t>stage </w:t>
      </w:r>
      <w:r w:rsidR="0060103E" w:rsidRPr="00A27A71">
        <w:rPr>
          <w:b/>
          <w:iCs/>
          <w:color w:val="000000"/>
          <w:lang w:bidi="en-US"/>
        </w:rPr>
        <w:t>I</w:t>
      </w:r>
      <w:r w:rsidRPr="00A27A71">
        <w:rPr>
          <w:i/>
          <w:iCs/>
          <w:color w:val="000000"/>
          <w:lang w:bidi="en-US"/>
        </w:rPr>
        <w:t xml:space="preserve"> </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1354"/>
        <w:gridCol w:w="2514"/>
        <w:gridCol w:w="2160"/>
      </w:tblGrid>
      <w:tr w:rsidR="00C24B96" w:rsidRPr="00A27A71" w:rsidTr="00C24B96">
        <w:trPr>
          <w:tblHeader/>
        </w:trPr>
        <w:tc>
          <w:tcPr>
            <w:tcW w:w="1816" w:type="pct"/>
            <w:vMerge w:val="restart"/>
            <w:shd w:val="clear" w:color="auto" w:fill="auto"/>
            <w:hideMark/>
          </w:tcPr>
          <w:p w:rsidR="00C24B96" w:rsidRPr="00A27A71" w:rsidRDefault="00C24B96" w:rsidP="005D1FF4">
            <w:pPr>
              <w:keepNext/>
              <w:keepLines/>
              <w:widowControl w:val="0"/>
              <w:jc w:val="center"/>
              <w:rPr>
                <w:b/>
                <w:bCs/>
                <w:color w:val="000000"/>
                <w:sz w:val="20"/>
                <w:szCs w:val="20"/>
              </w:rPr>
            </w:pPr>
            <w:r w:rsidRPr="00A27A71">
              <w:rPr>
                <w:b/>
                <w:bCs/>
                <w:color w:val="000000"/>
                <w:sz w:val="20"/>
                <w:szCs w:val="20"/>
              </w:rPr>
              <w:t>Application</w:t>
            </w:r>
          </w:p>
        </w:tc>
        <w:tc>
          <w:tcPr>
            <w:tcW w:w="715" w:type="pct"/>
            <w:vMerge w:val="restart"/>
            <w:shd w:val="clear" w:color="auto" w:fill="auto"/>
            <w:hideMark/>
          </w:tcPr>
          <w:p w:rsidR="00C24B96" w:rsidRPr="00A27A71" w:rsidRDefault="00C24B96" w:rsidP="005D1FF4">
            <w:pPr>
              <w:keepNext/>
              <w:keepLines/>
              <w:widowControl w:val="0"/>
              <w:jc w:val="center"/>
              <w:rPr>
                <w:b/>
                <w:bCs/>
                <w:color w:val="000000"/>
                <w:sz w:val="20"/>
                <w:szCs w:val="20"/>
              </w:rPr>
            </w:pPr>
            <w:r w:rsidRPr="00A27A71">
              <w:rPr>
                <w:b/>
                <w:bCs/>
                <w:color w:val="000000"/>
                <w:sz w:val="20"/>
                <w:szCs w:val="20"/>
              </w:rPr>
              <w:t>Number of enterprises</w:t>
            </w:r>
          </w:p>
        </w:tc>
        <w:tc>
          <w:tcPr>
            <w:tcW w:w="2469" w:type="pct"/>
            <w:gridSpan w:val="2"/>
            <w:shd w:val="clear" w:color="auto" w:fill="auto"/>
            <w:tcMar>
              <w:left w:w="0" w:type="dxa"/>
              <w:right w:w="0" w:type="dxa"/>
            </w:tcMar>
            <w:hideMark/>
          </w:tcPr>
          <w:p w:rsidR="00C24B96" w:rsidRPr="00A27A71" w:rsidRDefault="00C24B96" w:rsidP="005D1FF4">
            <w:pPr>
              <w:keepNext/>
              <w:keepLines/>
              <w:widowControl w:val="0"/>
              <w:jc w:val="center"/>
              <w:rPr>
                <w:b/>
                <w:bCs/>
                <w:color w:val="000000"/>
                <w:sz w:val="20"/>
                <w:szCs w:val="20"/>
              </w:rPr>
            </w:pPr>
            <w:r w:rsidRPr="00A27A71">
              <w:rPr>
                <w:b/>
                <w:bCs/>
                <w:color w:val="000000"/>
                <w:sz w:val="20"/>
                <w:szCs w:val="20"/>
              </w:rPr>
              <w:t>Consumption</w:t>
            </w:r>
          </w:p>
        </w:tc>
      </w:tr>
      <w:tr w:rsidR="00C24B96" w:rsidRPr="00A27A71" w:rsidTr="00C24B96">
        <w:trPr>
          <w:tblHeader/>
        </w:trPr>
        <w:tc>
          <w:tcPr>
            <w:tcW w:w="1816" w:type="pct"/>
            <w:vMerge/>
            <w:hideMark/>
          </w:tcPr>
          <w:p w:rsidR="00C24B96" w:rsidRPr="00A27A71" w:rsidRDefault="00C24B96" w:rsidP="005D1FF4">
            <w:pPr>
              <w:keepNext/>
              <w:keepLines/>
              <w:widowControl w:val="0"/>
              <w:jc w:val="center"/>
              <w:rPr>
                <w:b/>
                <w:bCs/>
                <w:color w:val="000000"/>
                <w:sz w:val="20"/>
                <w:szCs w:val="20"/>
              </w:rPr>
            </w:pPr>
          </w:p>
        </w:tc>
        <w:tc>
          <w:tcPr>
            <w:tcW w:w="715" w:type="pct"/>
            <w:vMerge/>
            <w:hideMark/>
          </w:tcPr>
          <w:p w:rsidR="00C24B96" w:rsidRPr="00A27A71" w:rsidRDefault="00C24B96" w:rsidP="005D1FF4">
            <w:pPr>
              <w:keepNext/>
              <w:keepLines/>
              <w:widowControl w:val="0"/>
              <w:jc w:val="center"/>
              <w:rPr>
                <w:b/>
                <w:bCs/>
                <w:color w:val="000000"/>
                <w:sz w:val="20"/>
                <w:szCs w:val="20"/>
              </w:rPr>
            </w:pPr>
          </w:p>
        </w:tc>
        <w:tc>
          <w:tcPr>
            <w:tcW w:w="1328" w:type="pct"/>
            <w:shd w:val="clear" w:color="auto" w:fill="auto"/>
            <w:hideMark/>
          </w:tcPr>
          <w:p w:rsidR="00C24B96" w:rsidRPr="00A27A71" w:rsidRDefault="00C24B96" w:rsidP="005D1FF4">
            <w:pPr>
              <w:keepNext/>
              <w:keepLines/>
              <w:widowControl w:val="0"/>
              <w:jc w:val="center"/>
              <w:rPr>
                <w:b/>
                <w:bCs/>
                <w:color w:val="000000"/>
                <w:sz w:val="20"/>
                <w:szCs w:val="20"/>
              </w:rPr>
            </w:pPr>
            <w:r w:rsidRPr="00A27A71">
              <w:rPr>
                <w:b/>
                <w:bCs/>
                <w:color w:val="000000"/>
                <w:sz w:val="20"/>
                <w:szCs w:val="20"/>
              </w:rPr>
              <w:t>mt</w:t>
            </w:r>
          </w:p>
        </w:tc>
        <w:tc>
          <w:tcPr>
            <w:tcW w:w="1140" w:type="pct"/>
            <w:shd w:val="clear" w:color="auto" w:fill="auto"/>
            <w:hideMark/>
          </w:tcPr>
          <w:p w:rsidR="00C24B96" w:rsidRPr="00A27A71" w:rsidRDefault="00C24B96" w:rsidP="005D1FF4">
            <w:pPr>
              <w:keepNext/>
              <w:keepLines/>
              <w:widowControl w:val="0"/>
              <w:jc w:val="center"/>
              <w:rPr>
                <w:b/>
                <w:bCs/>
                <w:color w:val="000000"/>
                <w:sz w:val="20"/>
                <w:szCs w:val="20"/>
              </w:rPr>
            </w:pPr>
            <w:r w:rsidRPr="00A27A71">
              <w:rPr>
                <w:b/>
                <w:bCs/>
                <w:color w:val="000000"/>
                <w:sz w:val="20"/>
                <w:szCs w:val="20"/>
              </w:rPr>
              <w:t>ODP tonnes</w:t>
            </w:r>
          </w:p>
        </w:tc>
      </w:tr>
      <w:tr w:rsidR="00C24B96" w:rsidRPr="00A27A71" w:rsidTr="00C24B96">
        <w:tc>
          <w:tcPr>
            <w:tcW w:w="1816" w:type="pct"/>
            <w:shd w:val="clear" w:color="auto" w:fill="auto"/>
            <w:hideMark/>
          </w:tcPr>
          <w:p w:rsidR="00C24B96" w:rsidRPr="00A27A71" w:rsidRDefault="00C24B96" w:rsidP="005D1FF4">
            <w:pPr>
              <w:keepNext/>
              <w:keepLines/>
              <w:widowControl w:val="0"/>
              <w:jc w:val="left"/>
              <w:rPr>
                <w:color w:val="000000"/>
                <w:sz w:val="20"/>
                <w:szCs w:val="20"/>
              </w:rPr>
            </w:pPr>
            <w:r w:rsidRPr="00A27A71">
              <w:rPr>
                <w:color w:val="000000"/>
                <w:sz w:val="20"/>
                <w:szCs w:val="20"/>
              </w:rPr>
              <w:t>Domestic refrigeration</w:t>
            </w:r>
          </w:p>
        </w:tc>
        <w:tc>
          <w:tcPr>
            <w:tcW w:w="715" w:type="pct"/>
            <w:shd w:val="clear" w:color="auto" w:fill="auto"/>
            <w:noWrap/>
          </w:tcPr>
          <w:p w:rsidR="00C24B96" w:rsidRPr="00A27A71" w:rsidRDefault="00C24B96" w:rsidP="005D1FF4">
            <w:pPr>
              <w:keepNext/>
              <w:keepLines/>
              <w:widowControl w:val="0"/>
              <w:jc w:val="right"/>
              <w:rPr>
                <w:color w:val="000000"/>
                <w:sz w:val="20"/>
                <w:szCs w:val="20"/>
              </w:rPr>
            </w:pPr>
            <w:r w:rsidRPr="00A27A71">
              <w:rPr>
                <w:color w:val="000000"/>
                <w:sz w:val="20"/>
                <w:szCs w:val="20"/>
              </w:rPr>
              <w:t>8</w:t>
            </w:r>
          </w:p>
        </w:tc>
        <w:tc>
          <w:tcPr>
            <w:tcW w:w="1328" w:type="pct"/>
            <w:shd w:val="clear" w:color="auto" w:fill="auto"/>
          </w:tcPr>
          <w:p w:rsidR="00C24B96" w:rsidRPr="00A27A71" w:rsidRDefault="006946CA" w:rsidP="005D1FF4">
            <w:pPr>
              <w:keepNext/>
              <w:keepLines/>
              <w:widowControl w:val="0"/>
              <w:jc w:val="right"/>
              <w:rPr>
                <w:color w:val="000000"/>
                <w:sz w:val="20"/>
                <w:szCs w:val="20"/>
              </w:rPr>
            </w:pPr>
            <w:r w:rsidRPr="00A27A71">
              <w:rPr>
                <w:color w:val="000000"/>
                <w:sz w:val="20"/>
                <w:szCs w:val="20"/>
              </w:rPr>
              <w:t>401.8</w:t>
            </w:r>
          </w:p>
        </w:tc>
        <w:tc>
          <w:tcPr>
            <w:tcW w:w="1140" w:type="pct"/>
            <w:shd w:val="clear" w:color="auto" w:fill="auto"/>
          </w:tcPr>
          <w:p w:rsidR="00C24B96" w:rsidRPr="00A27A71" w:rsidRDefault="00C24B96" w:rsidP="005D1FF4">
            <w:pPr>
              <w:keepNext/>
              <w:keepLines/>
              <w:jc w:val="right"/>
              <w:rPr>
                <w:color w:val="000000"/>
                <w:sz w:val="20"/>
                <w:szCs w:val="20"/>
              </w:rPr>
            </w:pPr>
            <w:r w:rsidRPr="00A27A71">
              <w:rPr>
                <w:color w:val="000000"/>
                <w:sz w:val="20"/>
                <w:szCs w:val="20"/>
              </w:rPr>
              <w:t xml:space="preserve">        </w:t>
            </w:r>
            <w:r w:rsidR="006946CA" w:rsidRPr="00A27A71">
              <w:rPr>
                <w:color w:val="000000"/>
                <w:sz w:val="20"/>
                <w:szCs w:val="20"/>
              </w:rPr>
              <w:t>44.20</w:t>
            </w:r>
            <w:r w:rsidRPr="00A27A71">
              <w:rPr>
                <w:color w:val="000000"/>
                <w:sz w:val="20"/>
                <w:szCs w:val="20"/>
              </w:rPr>
              <w:t xml:space="preserve"> </w:t>
            </w:r>
          </w:p>
        </w:tc>
      </w:tr>
      <w:tr w:rsidR="00C24B96" w:rsidRPr="00A27A71" w:rsidTr="00C24B96">
        <w:tc>
          <w:tcPr>
            <w:tcW w:w="1816" w:type="pct"/>
            <w:shd w:val="clear" w:color="auto" w:fill="auto"/>
            <w:hideMark/>
          </w:tcPr>
          <w:p w:rsidR="00C24B96" w:rsidRPr="00A27A71" w:rsidRDefault="00C24B96" w:rsidP="00C24B96">
            <w:pPr>
              <w:widowControl w:val="0"/>
              <w:jc w:val="left"/>
              <w:rPr>
                <w:color w:val="000000"/>
                <w:sz w:val="20"/>
                <w:szCs w:val="20"/>
              </w:rPr>
            </w:pPr>
            <w:r w:rsidRPr="00A27A71">
              <w:rPr>
                <w:color w:val="000000"/>
                <w:sz w:val="20"/>
                <w:szCs w:val="20"/>
              </w:rPr>
              <w:t>Water heaters</w:t>
            </w:r>
          </w:p>
        </w:tc>
        <w:tc>
          <w:tcPr>
            <w:tcW w:w="715" w:type="pct"/>
            <w:shd w:val="clear" w:color="auto" w:fill="auto"/>
          </w:tcPr>
          <w:p w:rsidR="00C24B96" w:rsidRPr="00A27A71" w:rsidRDefault="00C24B96" w:rsidP="00C24B96">
            <w:pPr>
              <w:widowControl w:val="0"/>
              <w:jc w:val="right"/>
              <w:rPr>
                <w:color w:val="000000"/>
                <w:sz w:val="20"/>
                <w:szCs w:val="20"/>
              </w:rPr>
            </w:pPr>
            <w:r w:rsidRPr="00A27A71">
              <w:rPr>
                <w:color w:val="000000"/>
                <w:sz w:val="20"/>
                <w:szCs w:val="20"/>
              </w:rPr>
              <w:t>2</w:t>
            </w:r>
          </w:p>
        </w:tc>
        <w:tc>
          <w:tcPr>
            <w:tcW w:w="1328" w:type="pct"/>
            <w:shd w:val="clear" w:color="auto" w:fill="auto"/>
          </w:tcPr>
          <w:p w:rsidR="00C24B96" w:rsidRPr="00A27A71" w:rsidRDefault="00C24B96" w:rsidP="00C24B96">
            <w:pPr>
              <w:widowControl w:val="0"/>
              <w:jc w:val="right"/>
              <w:rPr>
                <w:color w:val="000000"/>
                <w:sz w:val="20"/>
                <w:szCs w:val="20"/>
              </w:rPr>
            </w:pPr>
            <w:r w:rsidRPr="00A27A71">
              <w:rPr>
                <w:color w:val="000000"/>
                <w:sz w:val="20"/>
                <w:szCs w:val="20"/>
              </w:rPr>
              <w:t>43.7</w:t>
            </w:r>
          </w:p>
        </w:tc>
        <w:tc>
          <w:tcPr>
            <w:tcW w:w="1140" w:type="pct"/>
            <w:shd w:val="clear" w:color="auto" w:fill="auto"/>
          </w:tcPr>
          <w:p w:rsidR="00C24B96" w:rsidRPr="00A27A71" w:rsidRDefault="00C24B96" w:rsidP="00C24B96">
            <w:pPr>
              <w:jc w:val="right"/>
              <w:rPr>
                <w:color w:val="000000"/>
                <w:sz w:val="20"/>
                <w:szCs w:val="20"/>
              </w:rPr>
            </w:pPr>
            <w:r w:rsidRPr="00A27A71">
              <w:rPr>
                <w:color w:val="000000"/>
                <w:sz w:val="20"/>
                <w:szCs w:val="20"/>
              </w:rPr>
              <w:t xml:space="preserve">           4.81 </w:t>
            </w:r>
          </w:p>
        </w:tc>
      </w:tr>
      <w:tr w:rsidR="00C24B96" w:rsidRPr="00A27A71" w:rsidTr="00C24B96">
        <w:tc>
          <w:tcPr>
            <w:tcW w:w="1816" w:type="pct"/>
            <w:shd w:val="clear" w:color="auto" w:fill="auto"/>
          </w:tcPr>
          <w:p w:rsidR="00C24B96" w:rsidRPr="00A27A71" w:rsidRDefault="00C24B96" w:rsidP="00C24B96">
            <w:pPr>
              <w:widowControl w:val="0"/>
              <w:jc w:val="left"/>
              <w:rPr>
                <w:color w:val="000000"/>
                <w:sz w:val="20"/>
                <w:szCs w:val="20"/>
              </w:rPr>
            </w:pPr>
            <w:r w:rsidRPr="00A27A71">
              <w:rPr>
                <w:color w:val="000000"/>
                <w:sz w:val="20"/>
                <w:szCs w:val="20"/>
              </w:rPr>
              <w:t>Remaining small rigid foams applications not covered in stage I</w:t>
            </w:r>
          </w:p>
        </w:tc>
        <w:tc>
          <w:tcPr>
            <w:tcW w:w="715" w:type="pct"/>
            <w:shd w:val="clear" w:color="auto" w:fill="auto"/>
          </w:tcPr>
          <w:p w:rsidR="00C24B96" w:rsidRPr="00A27A71" w:rsidRDefault="00C24B96" w:rsidP="00C24B96">
            <w:pPr>
              <w:widowControl w:val="0"/>
              <w:contextualSpacing/>
              <w:jc w:val="right"/>
              <w:rPr>
                <w:color w:val="000000"/>
                <w:sz w:val="20"/>
                <w:szCs w:val="20"/>
              </w:rPr>
            </w:pPr>
            <w:r w:rsidRPr="00A27A71">
              <w:rPr>
                <w:color w:val="000000"/>
                <w:sz w:val="20"/>
                <w:szCs w:val="20"/>
              </w:rPr>
              <w:t>38</w:t>
            </w:r>
          </w:p>
        </w:tc>
        <w:tc>
          <w:tcPr>
            <w:tcW w:w="1328" w:type="pct"/>
            <w:shd w:val="clear" w:color="auto" w:fill="auto"/>
          </w:tcPr>
          <w:p w:rsidR="00C24B96" w:rsidRPr="00A27A71" w:rsidRDefault="00C24B96" w:rsidP="00C24B96">
            <w:pPr>
              <w:widowControl w:val="0"/>
              <w:contextualSpacing/>
              <w:jc w:val="right"/>
              <w:rPr>
                <w:color w:val="000000"/>
                <w:sz w:val="20"/>
                <w:szCs w:val="20"/>
              </w:rPr>
            </w:pPr>
            <w:r w:rsidRPr="00A27A71">
              <w:rPr>
                <w:color w:val="000000"/>
                <w:sz w:val="20"/>
                <w:szCs w:val="20"/>
              </w:rPr>
              <w:t>81.1</w:t>
            </w:r>
          </w:p>
        </w:tc>
        <w:tc>
          <w:tcPr>
            <w:tcW w:w="1140" w:type="pct"/>
            <w:shd w:val="clear" w:color="auto" w:fill="auto"/>
          </w:tcPr>
          <w:p w:rsidR="00C24B96" w:rsidRPr="00A27A71" w:rsidRDefault="00C24B96" w:rsidP="00C24B96">
            <w:pPr>
              <w:jc w:val="right"/>
              <w:rPr>
                <w:color w:val="000000"/>
                <w:sz w:val="20"/>
                <w:szCs w:val="20"/>
              </w:rPr>
            </w:pPr>
            <w:r w:rsidRPr="00A27A71">
              <w:rPr>
                <w:color w:val="000000"/>
                <w:sz w:val="20"/>
                <w:szCs w:val="20"/>
              </w:rPr>
              <w:t xml:space="preserve">           8.92 </w:t>
            </w:r>
          </w:p>
        </w:tc>
      </w:tr>
      <w:tr w:rsidR="00C24B96" w:rsidRPr="00A27A71" w:rsidTr="00C24B96">
        <w:tc>
          <w:tcPr>
            <w:tcW w:w="1816" w:type="pct"/>
            <w:shd w:val="clear" w:color="auto" w:fill="auto"/>
          </w:tcPr>
          <w:p w:rsidR="00C24B96" w:rsidRPr="00A27A71" w:rsidRDefault="00C24B96" w:rsidP="00C24B96">
            <w:pPr>
              <w:widowControl w:val="0"/>
              <w:jc w:val="left"/>
              <w:rPr>
                <w:b/>
                <w:bCs/>
                <w:iCs/>
                <w:color w:val="000000"/>
                <w:sz w:val="20"/>
                <w:szCs w:val="20"/>
              </w:rPr>
            </w:pPr>
            <w:r w:rsidRPr="00A27A71">
              <w:rPr>
                <w:b/>
                <w:bCs/>
                <w:iCs/>
                <w:color w:val="000000"/>
                <w:sz w:val="20"/>
                <w:szCs w:val="20"/>
              </w:rPr>
              <w:t xml:space="preserve">Sector sub-total </w:t>
            </w:r>
          </w:p>
        </w:tc>
        <w:tc>
          <w:tcPr>
            <w:tcW w:w="715" w:type="pct"/>
            <w:shd w:val="clear" w:color="auto" w:fill="auto"/>
          </w:tcPr>
          <w:p w:rsidR="00C24B96" w:rsidRPr="00A27A71" w:rsidRDefault="00C24B96" w:rsidP="00C24B96">
            <w:pPr>
              <w:widowControl w:val="0"/>
              <w:jc w:val="right"/>
              <w:rPr>
                <w:b/>
                <w:bCs/>
                <w:color w:val="000000"/>
                <w:sz w:val="20"/>
                <w:szCs w:val="20"/>
              </w:rPr>
            </w:pPr>
            <w:r w:rsidRPr="00A27A71">
              <w:rPr>
                <w:b/>
                <w:bCs/>
                <w:color w:val="000000"/>
                <w:sz w:val="20"/>
                <w:szCs w:val="20"/>
              </w:rPr>
              <w:t>48</w:t>
            </w:r>
          </w:p>
        </w:tc>
        <w:tc>
          <w:tcPr>
            <w:tcW w:w="1328" w:type="pct"/>
            <w:shd w:val="clear" w:color="auto" w:fill="auto"/>
          </w:tcPr>
          <w:p w:rsidR="00C24B96" w:rsidRPr="00A27A71" w:rsidRDefault="006946CA" w:rsidP="00C24B96">
            <w:pPr>
              <w:widowControl w:val="0"/>
              <w:jc w:val="right"/>
              <w:rPr>
                <w:b/>
                <w:bCs/>
                <w:color w:val="000000"/>
                <w:sz w:val="20"/>
                <w:szCs w:val="20"/>
              </w:rPr>
            </w:pPr>
            <w:r w:rsidRPr="00A27A71">
              <w:rPr>
                <w:b/>
                <w:bCs/>
                <w:color w:val="000000"/>
                <w:sz w:val="20"/>
                <w:szCs w:val="20"/>
              </w:rPr>
              <w:t>526</w:t>
            </w:r>
            <w:r w:rsidR="00C24B96" w:rsidRPr="00A27A71">
              <w:rPr>
                <w:b/>
                <w:bCs/>
                <w:color w:val="000000"/>
                <w:sz w:val="20"/>
                <w:szCs w:val="20"/>
              </w:rPr>
              <w:t>.6</w:t>
            </w:r>
          </w:p>
        </w:tc>
        <w:tc>
          <w:tcPr>
            <w:tcW w:w="1140" w:type="pct"/>
            <w:shd w:val="clear" w:color="auto" w:fill="auto"/>
          </w:tcPr>
          <w:p w:rsidR="00C24B96" w:rsidRPr="00A27A71" w:rsidRDefault="006946CA" w:rsidP="006946CA">
            <w:pPr>
              <w:widowControl w:val="0"/>
              <w:jc w:val="right"/>
              <w:rPr>
                <w:b/>
                <w:bCs/>
                <w:color w:val="000000"/>
                <w:sz w:val="20"/>
                <w:szCs w:val="20"/>
              </w:rPr>
            </w:pPr>
            <w:r w:rsidRPr="00A27A71">
              <w:rPr>
                <w:b/>
                <w:bCs/>
                <w:color w:val="000000"/>
                <w:sz w:val="20"/>
                <w:szCs w:val="20"/>
              </w:rPr>
              <w:t>57.93</w:t>
            </w:r>
          </w:p>
        </w:tc>
      </w:tr>
      <w:tr w:rsidR="00C24B96" w:rsidRPr="00A27A71" w:rsidTr="00C24B96">
        <w:tc>
          <w:tcPr>
            <w:tcW w:w="1816" w:type="pct"/>
            <w:shd w:val="clear" w:color="auto" w:fill="auto"/>
            <w:hideMark/>
          </w:tcPr>
          <w:p w:rsidR="00C24B96" w:rsidRPr="00A27A71" w:rsidRDefault="00C24B96" w:rsidP="00C24B96">
            <w:pPr>
              <w:widowControl w:val="0"/>
              <w:jc w:val="left"/>
              <w:rPr>
                <w:color w:val="000000"/>
                <w:sz w:val="20"/>
                <w:szCs w:val="20"/>
              </w:rPr>
            </w:pPr>
            <w:r w:rsidRPr="00A27A71">
              <w:rPr>
                <w:color w:val="000000"/>
                <w:sz w:val="20"/>
                <w:szCs w:val="20"/>
              </w:rPr>
              <w:t>Exported polyol</w:t>
            </w:r>
          </w:p>
        </w:tc>
        <w:tc>
          <w:tcPr>
            <w:tcW w:w="715" w:type="pct"/>
            <w:shd w:val="clear" w:color="auto" w:fill="auto"/>
          </w:tcPr>
          <w:p w:rsidR="00C24B96" w:rsidRPr="00A27A71" w:rsidRDefault="00C24B96" w:rsidP="00C24B96">
            <w:pPr>
              <w:widowControl w:val="0"/>
              <w:jc w:val="right"/>
              <w:rPr>
                <w:color w:val="000000"/>
                <w:sz w:val="20"/>
                <w:szCs w:val="20"/>
              </w:rPr>
            </w:pPr>
            <w:r w:rsidRPr="00A27A71">
              <w:rPr>
                <w:color w:val="000000"/>
                <w:sz w:val="20"/>
                <w:szCs w:val="20"/>
              </w:rPr>
              <w:t>4</w:t>
            </w:r>
          </w:p>
        </w:tc>
        <w:tc>
          <w:tcPr>
            <w:tcW w:w="1328" w:type="pct"/>
            <w:shd w:val="clear" w:color="auto" w:fill="auto"/>
          </w:tcPr>
          <w:p w:rsidR="00C24B96" w:rsidRPr="00A27A71" w:rsidRDefault="00C24B96" w:rsidP="00C24B96">
            <w:pPr>
              <w:widowControl w:val="0"/>
              <w:jc w:val="right"/>
              <w:rPr>
                <w:color w:val="000000"/>
                <w:sz w:val="20"/>
                <w:szCs w:val="20"/>
              </w:rPr>
            </w:pPr>
            <w:r w:rsidRPr="00A27A71">
              <w:rPr>
                <w:color w:val="000000"/>
                <w:sz w:val="20"/>
                <w:szCs w:val="20"/>
              </w:rPr>
              <w:t>100.0</w:t>
            </w:r>
          </w:p>
        </w:tc>
        <w:tc>
          <w:tcPr>
            <w:tcW w:w="1140" w:type="pct"/>
            <w:shd w:val="clear" w:color="auto" w:fill="auto"/>
          </w:tcPr>
          <w:p w:rsidR="00C24B96" w:rsidRPr="00A27A71" w:rsidRDefault="00C24B96" w:rsidP="00C24B96">
            <w:pPr>
              <w:jc w:val="right"/>
              <w:rPr>
                <w:color w:val="000000"/>
                <w:sz w:val="20"/>
                <w:szCs w:val="20"/>
              </w:rPr>
            </w:pPr>
            <w:r w:rsidRPr="00A27A71">
              <w:rPr>
                <w:color w:val="000000"/>
                <w:sz w:val="20"/>
                <w:szCs w:val="20"/>
              </w:rPr>
              <w:t xml:space="preserve">         11.00 </w:t>
            </w:r>
          </w:p>
        </w:tc>
      </w:tr>
    </w:tbl>
    <w:p w:rsidR="00C905D9" w:rsidRPr="00A27A71" w:rsidRDefault="00C905D9" w:rsidP="00C905D9">
      <w:pPr>
        <w:widowControl w:val="0"/>
        <w:rPr>
          <w:i/>
          <w:iCs/>
          <w:color w:val="000000"/>
          <w:lang w:bidi="en-US"/>
        </w:rPr>
      </w:pPr>
    </w:p>
    <w:p w:rsidR="002015EF" w:rsidRPr="00A27A71" w:rsidRDefault="002015EF" w:rsidP="002015EF">
      <w:pPr>
        <w:pStyle w:val="Heading1"/>
        <w:numPr>
          <w:ilvl w:val="0"/>
          <w:numId w:val="0"/>
        </w:numPr>
        <w:rPr>
          <w:i/>
        </w:rPr>
      </w:pPr>
      <w:r w:rsidRPr="00A27A71">
        <w:rPr>
          <w:i/>
        </w:rPr>
        <w:t>XPS foam manufacturing</w:t>
      </w:r>
    </w:p>
    <w:p w:rsidR="002015EF" w:rsidRPr="00A27A71" w:rsidRDefault="007F2DEC" w:rsidP="002015EF">
      <w:pPr>
        <w:numPr>
          <w:ilvl w:val="0"/>
          <w:numId w:val="1"/>
        </w:numPr>
        <w:tabs>
          <w:tab w:val="clear" w:pos="0"/>
        </w:tabs>
        <w:spacing w:after="240"/>
        <w:outlineLvl w:val="0"/>
      </w:pPr>
      <w:r w:rsidRPr="00A27A71">
        <w:t>F</w:t>
      </w:r>
      <w:r w:rsidR="002015EF" w:rsidRPr="00A27A71">
        <w:t xml:space="preserve">our XPS manufacturing enterprises were identified </w:t>
      </w:r>
      <w:r w:rsidRPr="00A27A71">
        <w:t>that</w:t>
      </w:r>
      <w:r w:rsidR="002015EF" w:rsidRPr="00A27A71">
        <w:t xml:space="preserve"> </w:t>
      </w:r>
      <w:r w:rsidRPr="00A27A71">
        <w:t>had a 2013-2015 average consumption of</w:t>
      </w:r>
      <w:r w:rsidR="002015EF" w:rsidRPr="00A27A71">
        <w:t xml:space="preserve"> </w:t>
      </w:r>
      <w:r w:rsidR="00AE0390" w:rsidRPr="00A27A71">
        <w:t>38.19</w:t>
      </w:r>
      <w:r w:rsidR="00982962" w:rsidRPr="00A27A71">
        <w:t> mt</w:t>
      </w:r>
      <w:r w:rsidR="002015EF" w:rsidRPr="00A27A71">
        <w:t xml:space="preserve"> of HCFC-142b and </w:t>
      </w:r>
      <w:r w:rsidR="00AE0390" w:rsidRPr="00A27A71">
        <w:t>405.52</w:t>
      </w:r>
      <w:r w:rsidR="00982962" w:rsidRPr="00A27A71">
        <w:t> mt</w:t>
      </w:r>
      <w:r w:rsidR="002015EF" w:rsidRPr="00A27A71">
        <w:t xml:space="preserve"> of HCFC-22. </w:t>
      </w:r>
      <w:r w:rsidR="00AE0390" w:rsidRPr="00A27A71">
        <w:t>XPS foam is used in th</w:t>
      </w:r>
      <w:r w:rsidR="00E36C65" w:rsidRPr="00A27A71">
        <w:t>e food and construction indus</w:t>
      </w:r>
      <w:r w:rsidR="00AE0390" w:rsidRPr="00A27A71">
        <w:t>t</w:t>
      </w:r>
      <w:r w:rsidR="00E36C65" w:rsidRPr="00A27A71">
        <w:t>r</w:t>
      </w:r>
      <w:r w:rsidR="00AE0390" w:rsidRPr="00A27A71">
        <w:t>y.</w:t>
      </w:r>
    </w:p>
    <w:p w:rsidR="00C905D9" w:rsidRPr="00A27A71" w:rsidRDefault="00C905D9" w:rsidP="00C905D9">
      <w:pPr>
        <w:widowControl w:val="0"/>
        <w:spacing w:after="240"/>
        <w:rPr>
          <w:i/>
          <w:caps/>
        </w:rPr>
      </w:pPr>
      <w:r w:rsidRPr="00A27A71">
        <w:rPr>
          <w:i/>
        </w:rPr>
        <w:t>RAC manufacturing sector</w:t>
      </w:r>
    </w:p>
    <w:p w:rsidR="00C905D9" w:rsidRPr="00A27A71" w:rsidRDefault="00C905D9" w:rsidP="00BB2B72">
      <w:pPr>
        <w:pStyle w:val="Heading1"/>
        <w:rPr>
          <w:bCs/>
          <w:color w:val="000000"/>
        </w:rPr>
      </w:pPr>
      <w:r w:rsidRPr="00A27A71">
        <w:rPr>
          <w:i/>
        </w:rPr>
        <w:t>Commercial refrigeration manufacturing</w:t>
      </w:r>
      <w:r w:rsidRPr="00A27A71">
        <w:t>:</w:t>
      </w:r>
      <w:r w:rsidR="00243DF2" w:rsidRPr="00A27A71">
        <w:t xml:space="preserve"> The commercial refrigeration manufacturing sector </w:t>
      </w:r>
      <w:r w:rsidR="00BB2B72" w:rsidRPr="00A27A71">
        <w:t>comprises one large manufacturer (MIRACO Carrier, 37</w:t>
      </w:r>
      <w:r w:rsidR="00982962" w:rsidRPr="00A27A71">
        <w:t> per cent</w:t>
      </w:r>
      <w:r w:rsidR="00BB2B72" w:rsidRPr="00A27A71">
        <w:t xml:space="preserve"> non-Article 5 owned), 39 </w:t>
      </w:r>
      <w:r w:rsidR="006C4663" w:rsidRPr="00A27A71">
        <w:t xml:space="preserve">registered </w:t>
      </w:r>
      <w:r w:rsidR="0069138E" w:rsidRPr="00A27A71">
        <w:t>enterprises</w:t>
      </w:r>
      <w:r w:rsidR="00BB2B72" w:rsidRPr="00A27A71">
        <w:t xml:space="preserve">, and 187 </w:t>
      </w:r>
      <w:r w:rsidR="006C4663" w:rsidRPr="00A27A71">
        <w:t xml:space="preserve">small service shops </w:t>
      </w:r>
      <w:r w:rsidR="00BB2B72" w:rsidRPr="00A27A71">
        <w:t xml:space="preserve">that assemble and charge a variety of refrigeration equipment, including supermarket display coolers, cold store, commercial and domestic deep freezers, commercial display cabinets, blast freezers, ice plants, ice makers, drinking water coolers, and chillers for low temperature applications. </w:t>
      </w:r>
      <w:r w:rsidR="002015EF" w:rsidRPr="00A27A71">
        <w:t>The estimated consumption of the sector in 2015 is approximately 350</w:t>
      </w:r>
      <w:r w:rsidR="00982962" w:rsidRPr="00A27A71">
        <w:t> mt</w:t>
      </w:r>
      <w:r w:rsidR="002015EF" w:rsidRPr="00A27A71">
        <w:t xml:space="preserve"> of HCFC-22.</w:t>
      </w:r>
    </w:p>
    <w:p w:rsidR="002015EF" w:rsidRPr="00A27A71" w:rsidRDefault="00223D78" w:rsidP="002015EF">
      <w:pPr>
        <w:pStyle w:val="Heading1"/>
        <w:rPr>
          <w:bCs/>
          <w:color w:val="000000"/>
        </w:rPr>
      </w:pPr>
      <w:r w:rsidRPr="00A27A71">
        <w:rPr>
          <w:i/>
        </w:rPr>
        <w:t>AC </w:t>
      </w:r>
      <w:r w:rsidR="00C905D9" w:rsidRPr="00A27A71">
        <w:rPr>
          <w:i/>
        </w:rPr>
        <w:t>manufacturing:</w:t>
      </w:r>
      <w:r w:rsidR="00C905D9" w:rsidRPr="00A27A71">
        <w:t xml:space="preserve"> </w:t>
      </w:r>
      <w:r w:rsidR="00200135" w:rsidRPr="00A27A71">
        <w:t>The AC manufacturing sector is dominated by</w:t>
      </w:r>
      <w:r w:rsidR="00FA7EC4" w:rsidRPr="00A27A71">
        <w:t xml:space="preserve"> the domestic </w:t>
      </w:r>
      <w:r w:rsidRPr="00A27A71">
        <w:t xml:space="preserve">AC </w:t>
      </w:r>
      <w:r w:rsidR="00FA7EC4" w:rsidRPr="00A27A71">
        <w:t xml:space="preserve">sector, which comprises </w:t>
      </w:r>
      <w:r w:rsidR="00C1374C" w:rsidRPr="00A27A71">
        <w:t>seven</w:t>
      </w:r>
      <w:r w:rsidR="00FA7EC4" w:rsidRPr="00A27A71">
        <w:t xml:space="preserve"> enterprises that manufacture split AC units with capacity between 9,000 and 64</w:t>
      </w:r>
      <w:r w:rsidR="009809BF" w:rsidRPr="00A27A71">
        <w:t>,</w:t>
      </w:r>
      <w:r w:rsidR="00FA7EC4" w:rsidRPr="00A27A71">
        <w:t>000</w:t>
      </w:r>
      <w:r w:rsidR="0013662C" w:rsidRPr="00A27A71">
        <w:t> British thermal unit (BTU)/</w:t>
      </w:r>
      <w:r w:rsidR="00FA7EC4" w:rsidRPr="00A27A71">
        <w:t>h</w:t>
      </w:r>
      <w:r w:rsidR="00243DF2" w:rsidRPr="00A27A71">
        <w:t xml:space="preserve"> (0.75 and 5.33</w:t>
      </w:r>
      <w:r w:rsidR="0013662C" w:rsidRPr="00A27A71">
        <w:t> </w:t>
      </w:r>
      <w:r w:rsidR="00243DF2" w:rsidRPr="00A27A71">
        <w:t>tonnes of refrigeration</w:t>
      </w:r>
      <w:r w:rsidR="0013662C" w:rsidRPr="00A27A71">
        <w:t xml:space="preserve"> (</w:t>
      </w:r>
      <w:r w:rsidR="00243DF2" w:rsidRPr="00A27A71">
        <w:t>TR</w:t>
      </w:r>
      <w:r w:rsidR="0013662C" w:rsidRPr="00A27A71">
        <w:t>)</w:t>
      </w:r>
      <w:r w:rsidR="00243DF2" w:rsidRPr="00A27A71">
        <w:t>)</w:t>
      </w:r>
      <w:r w:rsidR="00FA7EC4" w:rsidRPr="00A27A71">
        <w:t>. Most enterprises manufacture both HCFC-22 and R</w:t>
      </w:r>
      <w:r w:rsidR="0013662C" w:rsidRPr="00A27A71">
        <w:noBreakHyphen/>
      </w:r>
      <w:r w:rsidR="00FA7EC4" w:rsidRPr="00A27A71">
        <w:t>410A</w:t>
      </w:r>
      <w:r w:rsidR="0013662C" w:rsidRPr="00A27A71">
        <w:noBreakHyphen/>
      </w:r>
      <w:r w:rsidR="00FA7EC4" w:rsidRPr="00A27A71">
        <w:t xml:space="preserve">based equipment. In the commercial AC sector, </w:t>
      </w:r>
      <w:r w:rsidR="00243DF2" w:rsidRPr="00A27A71">
        <w:t>four</w:t>
      </w:r>
      <w:r w:rsidR="00FA7EC4" w:rsidRPr="00A27A71">
        <w:t xml:space="preserve"> enterprises manufacture a range of products based on HCFC-22, R-410A and R-407</w:t>
      </w:r>
      <w:r w:rsidR="00243DF2" w:rsidRPr="00A27A71">
        <w:t xml:space="preserve"> with a cooling capacity of 60,000 BTU/h (5 TR) and higher</w:t>
      </w:r>
      <w:r w:rsidR="00FA7EC4" w:rsidRPr="00A27A71">
        <w:t xml:space="preserve">. </w:t>
      </w:r>
      <w:r w:rsidR="002015EF" w:rsidRPr="00A27A71">
        <w:t xml:space="preserve">The estimated consumption of the </w:t>
      </w:r>
      <w:r w:rsidR="009C67E8" w:rsidRPr="00A27A71">
        <w:t xml:space="preserve">AC manufacturing </w:t>
      </w:r>
      <w:r w:rsidR="002015EF" w:rsidRPr="00A27A71">
        <w:t>sector in 2015 is approximately 1,881</w:t>
      </w:r>
      <w:r w:rsidR="00982962" w:rsidRPr="00A27A71">
        <w:t> mt</w:t>
      </w:r>
      <w:r w:rsidR="002015EF" w:rsidRPr="00A27A71">
        <w:t xml:space="preserve"> of HCFC-22.</w:t>
      </w:r>
    </w:p>
    <w:p w:rsidR="00C905D9" w:rsidRPr="00A27A71" w:rsidRDefault="00C905D9" w:rsidP="00C905D9">
      <w:pPr>
        <w:keepNext/>
        <w:spacing w:after="240"/>
        <w:outlineLvl w:val="0"/>
        <w:rPr>
          <w:u w:val="single"/>
        </w:rPr>
      </w:pPr>
      <w:r w:rsidRPr="00A27A71">
        <w:rPr>
          <w:u w:val="single"/>
        </w:rPr>
        <w:t>HCFC consumption in the refrigeration servicing sector</w:t>
      </w:r>
    </w:p>
    <w:p w:rsidR="00C905D9" w:rsidRPr="00A27A71" w:rsidRDefault="00C905D9" w:rsidP="00C905D9">
      <w:pPr>
        <w:numPr>
          <w:ilvl w:val="0"/>
          <w:numId w:val="1"/>
        </w:numPr>
        <w:tabs>
          <w:tab w:val="clear" w:pos="0"/>
        </w:tabs>
        <w:spacing w:after="240"/>
        <w:outlineLvl w:val="0"/>
      </w:pPr>
      <w:r w:rsidRPr="00A27A71">
        <w:t>The refrigeration servicing sector corresponds to</w:t>
      </w:r>
      <w:r w:rsidR="00E82A81" w:rsidRPr="00A27A71">
        <w:t xml:space="preserve"> </w:t>
      </w:r>
      <w:r w:rsidR="002472AB" w:rsidRPr="00A27A71">
        <w:t>33</w:t>
      </w:r>
      <w:r w:rsidR="00E61A05" w:rsidRPr="00A27A71">
        <w:t> per cent</w:t>
      </w:r>
      <w:r w:rsidRPr="00A27A71">
        <w:t xml:space="preserve"> of HCFC-22 consumption in </w:t>
      </w:r>
      <w:r w:rsidR="00E0480C" w:rsidRPr="00A27A71">
        <w:t>Egypt</w:t>
      </w:r>
      <w:r w:rsidR="00C1374C" w:rsidRPr="00A27A71">
        <w:t xml:space="preserve"> in 201</w:t>
      </w:r>
      <w:r w:rsidR="002472AB" w:rsidRPr="00A27A71">
        <w:t>5</w:t>
      </w:r>
      <w:r w:rsidRPr="00A27A71">
        <w:t xml:space="preserve">. </w:t>
      </w:r>
      <w:r w:rsidR="009331D9" w:rsidRPr="00A27A71">
        <w:t xml:space="preserve">In addition, </w:t>
      </w:r>
      <w:r w:rsidR="00130AF0" w:rsidRPr="00A27A71">
        <w:t>17.44</w:t>
      </w:r>
      <w:r w:rsidR="00982962" w:rsidRPr="00A27A71">
        <w:t> mt</w:t>
      </w:r>
      <w:r w:rsidR="009331D9" w:rsidRPr="00A27A71">
        <w:t xml:space="preserve"> of HCFC-142b were consumed </w:t>
      </w:r>
      <w:r w:rsidR="00ED6480" w:rsidRPr="00A27A71">
        <w:t xml:space="preserve">for servicing </w:t>
      </w:r>
      <w:r w:rsidR="009331D9" w:rsidRPr="00A27A71">
        <w:t>in 201</w:t>
      </w:r>
      <w:r w:rsidR="00130AF0" w:rsidRPr="00A27A71">
        <w:t>5</w:t>
      </w:r>
      <w:r w:rsidR="00ED6480" w:rsidRPr="00A27A71">
        <w:t>,</w:t>
      </w:r>
      <w:r w:rsidR="009331D9" w:rsidRPr="00A27A71">
        <w:t xml:space="preserve"> most likely as a component of R-406a, a blend (55</w:t>
      </w:r>
      <w:r w:rsidR="00982962" w:rsidRPr="00A27A71">
        <w:t> per cent</w:t>
      </w:r>
      <w:r w:rsidR="009331D9" w:rsidRPr="00A27A71">
        <w:t xml:space="preserve"> HCFC-22, 4</w:t>
      </w:r>
      <w:r w:rsidR="00982962" w:rsidRPr="00A27A71">
        <w:t> per cent</w:t>
      </w:r>
      <w:r w:rsidR="009331D9" w:rsidRPr="00A27A71">
        <w:t xml:space="preserve"> R-600a, and 41</w:t>
      </w:r>
      <w:r w:rsidR="00982962" w:rsidRPr="00A27A71">
        <w:t> per cent</w:t>
      </w:r>
      <w:r w:rsidR="009331D9" w:rsidRPr="00A27A71">
        <w:t xml:space="preserve"> HCFC-142b) used as a drop-in for CFC-12-based equipment. This consumption accounted for </w:t>
      </w:r>
      <w:r w:rsidR="00130AF0" w:rsidRPr="00A27A71">
        <w:t>41</w:t>
      </w:r>
      <w:r w:rsidR="00982962" w:rsidRPr="00A27A71">
        <w:t> per cent</w:t>
      </w:r>
      <w:r w:rsidR="009331D9" w:rsidRPr="00A27A71">
        <w:t xml:space="preserve"> of the HCFC</w:t>
      </w:r>
      <w:r w:rsidR="008E0439" w:rsidRPr="00A27A71">
        <w:noBreakHyphen/>
      </w:r>
      <w:r w:rsidR="009331D9" w:rsidRPr="00A27A71">
        <w:t>142b consumption in the country</w:t>
      </w:r>
      <w:r w:rsidR="00130AF0" w:rsidRPr="00A27A71">
        <w:t xml:space="preserve"> in 2015</w:t>
      </w:r>
      <w:r w:rsidR="009331D9" w:rsidRPr="00A27A71">
        <w:t>.</w:t>
      </w:r>
      <w:r w:rsidR="001E21C6" w:rsidRPr="00A27A71">
        <w:t xml:space="preserve"> </w:t>
      </w:r>
    </w:p>
    <w:p w:rsidR="00C905D9" w:rsidRPr="00A27A71" w:rsidRDefault="00C905D9" w:rsidP="00C905D9">
      <w:pPr>
        <w:pStyle w:val="ListParagraph"/>
        <w:ind w:left="0"/>
        <w:rPr>
          <w:rFonts w:eastAsia="Calibri"/>
          <w:b/>
          <w:color w:val="000000" w:themeColor="text1"/>
        </w:rPr>
      </w:pPr>
      <w:r w:rsidRPr="00A27A71">
        <w:rPr>
          <w:rFonts w:eastAsia="Calibri"/>
          <w:b/>
          <w:color w:val="000000" w:themeColor="text1"/>
        </w:rPr>
        <w:t xml:space="preserve">Proposed activities in </w:t>
      </w:r>
      <w:r w:rsidR="00E61A05" w:rsidRPr="00A27A71">
        <w:rPr>
          <w:rFonts w:eastAsia="Calibri"/>
          <w:b/>
          <w:color w:val="000000" w:themeColor="text1"/>
        </w:rPr>
        <w:t>stage </w:t>
      </w:r>
      <w:r w:rsidRPr="00A27A71">
        <w:rPr>
          <w:rFonts w:eastAsia="Calibri"/>
          <w:b/>
          <w:color w:val="000000" w:themeColor="text1"/>
        </w:rPr>
        <w:t>II of the HPMP</w:t>
      </w:r>
    </w:p>
    <w:p w:rsidR="00C905D9" w:rsidRPr="00A27A71" w:rsidRDefault="00C905D9" w:rsidP="00C905D9">
      <w:pPr>
        <w:pStyle w:val="ListParagraph"/>
        <w:ind w:left="0"/>
        <w:rPr>
          <w:rFonts w:eastAsia="Calibri"/>
          <w:b/>
          <w:color w:val="000000" w:themeColor="text1"/>
        </w:rPr>
      </w:pPr>
    </w:p>
    <w:p w:rsidR="00C905D9" w:rsidRPr="00A27A71" w:rsidRDefault="00C905D9" w:rsidP="00C905D9">
      <w:pPr>
        <w:widowControl w:val="0"/>
        <w:spacing w:after="240"/>
        <w:outlineLvl w:val="0"/>
        <w:rPr>
          <w:u w:val="single"/>
        </w:rPr>
      </w:pPr>
      <w:r w:rsidRPr="00A27A71">
        <w:rPr>
          <w:u w:val="single"/>
        </w:rPr>
        <w:t>Activities in the manufacturing sector</w:t>
      </w:r>
    </w:p>
    <w:p w:rsidR="00C905D9" w:rsidRPr="00A27A71" w:rsidRDefault="00C905D9" w:rsidP="00C905D9">
      <w:pPr>
        <w:widowControl w:val="0"/>
        <w:spacing w:after="240"/>
        <w:outlineLvl w:val="0"/>
        <w:rPr>
          <w:i/>
        </w:rPr>
      </w:pPr>
      <w:r w:rsidRPr="00A27A71">
        <w:rPr>
          <w:i/>
        </w:rPr>
        <w:t>PU foam manufacturing sector</w:t>
      </w:r>
    </w:p>
    <w:p w:rsidR="003F1276" w:rsidRPr="00A27A71" w:rsidRDefault="007F53A9" w:rsidP="00D950A3">
      <w:pPr>
        <w:pStyle w:val="Heading1"/>
      </w:pPr>
      <w:r w:rsidRPr="00A27A71">
        <w:t>Stage </w:t>
      </w:r>
      <w:r w:rsidR="003412AA" w:rsidRPr="00A27A71">
        <w:t>II proposed to phase</w:t>
      </w:r>
      <w:r w:rsidR="00223D78" w:rsidRPr="00A27A71">
        <w:t xml:space="preserve"> </w:t>
      </w:r>
      <w:r w:rsidR="003412AA" w:rsidRPr="00A27A71">
        <w:t xml:space="preserve">out the remaining eight enterprises </w:t>
      </w:r>
      <w:r w:rsidR="00D107D9" w:rsidRPr="00A27A71">
        <w:t xml:space="preserve">manufacturing domestic refrigerators </w:t>
      </w:r>
      <w:r w:rsidR="003412AA" w:rsidRPr="00A27A71">
        <w:t xml:space="preserve">consuming </w:t>
      </w:r>
      <w:r w:rsidR="00E67AD5" w:rsidRPr="00A27A71">
        <w:t>401.8</w:t>
      </w:r>
      <w:r w:rsidR="00982962" w:rsidRPr="00A27A71">
        <w:t> mt</w:t>
      </w:r>
      <w:r w:rsidR="003412AA" w:rsidRPr="00A27A71">
        <w:t xml:space="preserve"> (</w:t>
      </w:r>
      <w:r w:rsidR="00E67AD5" w:rsidRPr="00A27A71">
        <w:t>44.20</w:t>
      </w:r>
      <w:r w:rsidR="00982962" w:rsidRPr="00A27A71">
        <w:t> ODP tonnes</w:t>
      </w:r>
      <w:r w:rsidR="003412AA" w:rsidRPr="00A27A71">
        <w:t>) of HCFC</w:t>
      </w:r>
      <w:r w:rsidR="008E0439" w:rsidRPr="00A27A71">
        <w:noBreakHyphen/>
      </w:r>
      <w:r w:rsidR="003412AA" w:rsidRPr="00A27A71">
        <w:t xml:space="preserve">141b to </w:t>
      </w:r>
      <w:r w:rsidR="00D107D9" w:rsidRPr="00A27A71">
        <w:t>cyclopentane</w:t>
      </w:r>
      <w:r w:rsidR="003412AA" w:rsidRPr="00A27A71">
        <w:t xml:space="preserve"> technology</w:t>
      </w:r>
      <w:r w:rsidR="000B61AA" w:rsidRPr="00A27A71">
        <w:t>.</w:t>
      </w:r>
      <w:r w:rsidR="00CD7A3F" w:rsidRPr="00A27A71">
        <w:rPr>
          <w:rStyle w:val="FootnoteReference"/>
        </w:rPr>
        <w:footnoteReference w:id="3"/>
      </w:r>
      <w:r w:rsidR="000B61AA" w:rsidRPr="00A27A71">
        <w:t xml:space="preserve"> W</w:t>
      </w:r>
      <w:r w:rsidR="003412AA" w:rsidRPr="00A27A71">
        <w:t>here feasible, a third mixing head stream</w:t>
      </w:r>
      <w:r w:rsidR="00D950A3" w:rsidRPr="00A27A71">
        <w:t xml:space="preserve"> that allows the </w:t>
      </w:r>
      <w:r w:rsidR="000B61AA" w:rsidRPr="00A27A71">
        <w:t xml:space="preserve">direct injection of the cyclopentane, </w:t>
      </w:r>
      <w:r w:rsidR="00D950A3" w:rsidRPr="00A27A71">
        <w:t xml:space="preserve">and thus </w:t>
      </w:r>
      <w:r w:rsidR="00D950A3" w:rsidRPr="00A27A71">
        <w:lastRenderedPageBreak/>
        <w:t>obviates the need for a pre-mixer</w:t>
      </w:r>
      <w:r w:rsidR="000B61AA" w:rsidRPr="00A27A71">
        <w:t>, will be used</w:t>
      </w:r>
      <w:r w:rsidR="000C5F00" w:rsidRPr="00A27A71">
        <w:t>.</w:t>
      </w:r>
      <w:r w:rsidR="00D950A3" w:rsidRPr="00A27A71">
        <w:rPr>
          <w:rStyle w:val="FootnoteReference"/>
        </w:rPr>
        <w:footnoteReference w:id="4"/>
      </w:r>
      <w:r w:rsidR="000C5F00" w:rsidRPr="00A27A71">
        <w:t xml:space="preserve"> Funding is requested for dispenser replacement or retrofit, depending on which is more cost-effective; safety-related equipment and audit; </w:t>
      </w:r>
      <w:r w:rsidR="00D107D9" w:rsidRPr="00A27A71">
        <w:t xml:space="preserve">technical assistance; trials and commissioning; </w:t>
      </w:r>
      <w:r w:rsidR="000C5F00" w:rsidRPr="00A27A71">
        <w:t xml:space="preserve">and contingencies. No IOCs were requested. The </w:t>
      </w:r>
      <w:r w:rsidR="003F1276" w:rsidRPr="00A27A71">
        <w:t xml:space="preserve">total cost of the sub-sector as submitted was </w:t>
      </w:r>
      <w:r w:rsidR="0013662C" w:rsidRPr="00A27A71">
        <w:t>US $</w:t>
      </w:r>
      <w:r w:rsidR="00DC676D" w:rsidRPr="00A27A71">
        <w:t>3,821,360</w:t>
      </w:r>
      <w:r w:rsidR="001041CB" w:rsidRPr="00A27A71">
        <w:t xml:space="preserve"> (</w:t>
      </w:r>
      <w:r w:rsidR="00DC676D" w:rsidRPr="00A27A71">
        <w:t>US</w:t>
      </w:r>
      <w:r w:rsidR="008E0439" w:rsidRPr="00A27A71">
        <w:t> </w:t>
      </w:r>
      <w:r w:rsidR="00DC676D" w:rsidRPr="00A27A71">
        <w:t>$</w:t>
      </w:r>
      <w:r w:rsidR="00A0647D" w:rsidRPr="00A27A71">
        <w:t>9.51</w:t>
      </w:r>
      <w:r w:rsidR="00DC676D" w:rsidRPr="00A27A71">
        <w:t>/kg</w:t>
      </w:r>
      <w:r w:rsidR="001041CB" w:rsidRPr="00A27A71">
        <w:t>),</w:t>
      </w:r>
      <w:r w:rsidR="00DC676D" w:rsidRPr="00A27A71">
        <w:t xml:space="preserve"> noting that quantity of HCFC-141b used in bulk and in imported pre-blended polyols cannot be separately identified for the beneficiary enterprises</w:t>
      </w:r>
      <w:r w:rsidR="00EB769C" w:rsidRPr="00A27A71">
        <w:t xml:space="preserve"> as enterprises decide to blend in-house or purchase pre-blended polyols based on market prices</w:t>
      </w:r>
      <w:r w:rsidR="009F403B" w:rsidRPr="00A27A71">
        <w:t>,</w:t>
      </w:r>
      <w:r w:rsidR="00EB769C" w:rsidRPr="00A27A71">
        <w:t xml:space="preserve"> </w:t>
      </w:r>
      <w:r w:rsidR="009F403B" w:rsidRPr="00A27A71">
        <w:t xml:space="preserve">may change that decision multiple times per year, </w:t>
      </w:r>
      <w:r w:rsidR="00EB769C" w:rsidRPr="00A27A71">
        <w:t>and do not track such consumption</w:t>
      </w:r>
      <w:r w:rsidR="00393A1F" w:rsidRPr="00393A1F">
        <w:t xml:space="preserve"> </w:t>
      </w:r>
      <w:r w:rsidR="00393A1F" w:rsidRPr="00A27A71">
        <w:t>separate</w:t>
      </w:r>
      <w:r w:rsidR="00393A1F">
        <w:t>ly</w:t>
      </w:r>
      <w:r w:rsidR="003F1276" w:rsidRPr="00A27A71">
        <w:t>.</w:t>
      </w:r>
      <w:r w:rsidR="00ED6480" w:rsidRPr="00A27A71">
        <w:t xml:space="preserve"> Given that all HCFC</w:t>
      </w:r>
      <w:r w:rsidR="005D1FF4" w:rsidRPr="00A27A71">
        <w:noBreakHyphen/>
      </w:r>
      <w:r w:rsidR="00ED6480" w:rsidRPr="00A27A71">
        <w:t xml:space="preserve">141b will be phased out in </w:t>
      </w:r>
      <w:r w:rsidRPr="00A27A71">
        <w:t>stage </w:t>
      </w:r>
      <w:r w:rsidR="00ED6480" w:rsidRPr="00A27A71">
        <w:t xml:space="preserve">II, an umbrella project approach was used, </w:t>
      </w:r>
      <w:r w:rsidR="007076F6" w:rsidRPr="00A27A71">
        <w:t>whereby</w:t>
      </w:r>
      <w:r w:rsidR="00ED6480" w:rsidRPr="00A27A71">
        <w:t xml:space="preserve"> smaller enterprises </w:t>
      </w:r>
      <w:r w:rsidR="007076F6" w:rsidRPr="00A27A71">
        <w:t>may</w:t>
      </w:r>
      <w:r w:rsidR="00ED6480" w:rsidRPr="00A27A71">
        <w:t xml:space="preserve"> have a cost</w:t>
      </w:r>
      <w:r w:rsidR="0013662C" w:rsidRPr="00A27A71">
        <w:noBreakHyphen/>
      </w:r>
      <w:r w:rsidR="00ED6480" w:rsidRPr="00A27A71">
        <w:t>effectiveness</w:t>
      </w:r>
      <w:r w:rsidR="00A720C2" w:rsidRPr="00A27A71">
        <w:t xml:space="preserve"> (CE)</w:t>
      </w:r>
      <w:r w:rsidR="00ED6480" w:rsidRPr="00A27A71">
        <w:t xml:space="preserve"> no more than 100</w:t>
      </w:r>
      <w:r w:rsidR="00982962" w:rsidRPr="00A27A71">
        <w:t> per cent</w:t>
      </w:r>
      <w:r w:rsidR="00ED6480" w:rsidRPr="00A27A71">
        <w:t xml:space="preserve"> above the </w:t>
      </w:r>
      <w:r w:rsidR="00A720C2" w:rsidRPr="00A27A71">
        <w:t>CE</w:t>
      </w:r>
      <w:r w:rsidR="00ED6480" w:rsidRPr="00A27A71">
        <w:t xml:space="preserve"> threshold given that the sub-sector </w:t>
      </w:r>
      <w:r w:rsidR="00A720C2" w:rsidRPr="00A27A71">
        <w:t>CE</w:t>
      </w:r>
      <w:r w:rsidR="00ED6480" w:rsidRPr="00A27A71">
        <w:t xml:space="preserve"> was within the threshold.</w:t>
      </w:r>
    </w:p>
    <w:p w:rsidR="00D107D9" w:rsidRPr="00A27A71" w:rsidRDefault="00D107D9" w:rsidP="001F70A0">
      <w:pPr>
        <w:pStyle w:val="Heading1"/>
      </w:pPr>
      <w:r w:rsidRPr="00A27A71">
        <w:t>Stage II also proposed</w:t>
      </w:r>
      <w:r w:rsidR="007076F6" w:rsidRPr="00A27A71">
        <w:t xml:space="preserve"> the conversion of two enterprises (Kiriazi Gas Company and Electrostar) that manufacture electric water heaters</w:t>
      </w:r>
      <w:r w:rsidR="0070588F" w:rsidRPr="00A27A71">
        <w:t xml:space="preserve"> and consume 43.7</w:t>
      </w:r>
      <w:r w:rsidR="00982962" w:rsidRPr="00A27A71">
        <w:t> mt</w:t>
      </w:r>
      <w:r w:rsidRPr="00A27A71">
        <w:t xml:space="preserve"> (4.81 ODP tonnes)</w:t>
      </w:r>
      <w:r w:rsidR="0070588F" w:rsidRPr="00A27A71">
        <w:t xml:space="preserve"> of HCFC-141b</w:t>
      </w:r>
      <w:r w:rsidR="007076F6" w:rsidRPr="00A27A71">
        <w:t xml:space="preserve">, and the conversion of </w:t>
      </w:r>
      <w:r w:rsidR="0070588F" w:rsidRPr="00A27A71">
        <w:t>38</w:t>
      </w:r>
      <w:r w:rsidR="007F53A9" w:rsidRPr="00A27A71">
        <w:t> </w:t>
      </w:r>
      <w:r w:rsidR="0070588F" w:rsidRPr="00A27A71">
        <w:t>SMEs that consume 81.1</w:t>
      </w:r>
      <w:r w:rsidR="00982962" w:rsidRPr="00A27A71">
        <w:t> mt</w:t>
      </w:r>
      <w:r w:rsidRPr="00A27A71">
        <w:t xml:space="preserve"> (8.92 ODP tonnes)</w:t>
      </w:r>
      <w:r w:rsidR="0070588F" w:rsidRPr="00A27A71">
        <w:t xml:space="preserve"> of HCFC-141b through assistance to the </w:t>
      </w:r>
      <w:r w:rsidR="009F403B" w:rsidRPr="00A27A71">
        <w:t>systems house</w:t>
      </w:r>
      <w:r w:rsidR="0070588F" w:rsidRPr="00A27A71">
        <w:t xml:space="preserve"> (Beta Technical and Trading Bureau).</w:t>
      </w:r>
      <w:r w:rsidR="00CD7A3F" w:rsidRPr="00A27A71">
        <w:rPr>
          <w:rStyle w:val="FootnoteReference"/>
        </w:rPr>
        <w:footnoteReference w:id="5"/>
      </w:r>
      <w:r w:rsidR="0070588F" w:rsidRPr="00A27A71">
        <w:t xml:space="preserve"> The two electric water heater manufacturers will convert to </w:t>
      </w:r>
      <w:r w:rsidRPr="00A27A71">
        <w:t>cyclopentane</w:t>
      </w:r>
      <w:r w:rsidR="0070588F" w:rsidRPr="00A27A71">
        <w:t xml:space="preserve"> as the enterprises have experience with this alternative in their (separate) refrigeration manufacturing</w:t>
      </w:r>
      <w:r w:rsidRPr="00A27A71">
        <w:t xml:space="preserve"> lines</w:t>
      </w:r>
      <w:r w:rsidR="0070588F" w:rsidRPr="00A27A71">
        <w:t xml:space="preserve">. </w:t>
      </w:r>
      <w:r w:rsidRPr="00A27A71">
        <w:t>F</w:t>
      </w:r>
      <w:r w:rsidR="0070588F" w:rsidRPr="00A27A71">
        <w:t xml:space="preserve">unding is requested for dispenser replacement </w:t>
      </w:r>
      <w:r w:rsidR="00CB0373" w:rsidRPr="00A27A71">
        <w:t xml:space="preserve">(US $120,000/dispenser) </w:t>
      </w:r>
      <w:r w:rsidR="0070588F" w:rsidRPr="00A27A71">
        <w:t>or retrofit</w:t>
      </w:r>
      <w:r w:rsidR="00CB0373" w:rsidRPr="00A27A71">
        <w:t xml:space="preserve"> (US $40,000/retrofit)</w:t>
      </w:r>
      <w:r w:rsidR="0070588F" w:rsidRPr="00A27A71">
        <w:t>; safety-related equipment and audit;</w:t>
      </w:r>
      <w:r w:rsidRPr="00A27A71">
        <w:t xml:space="preserve"> technical assistance</w:t>
      </w:r>
      <w:r w:rsidR="00CB0373" w:rsidRPr="00A27A71">
        <w:t xml:space="preserve"> (US $20,000)</w:t>
      </w:r>
      <w:r w:rsidRPr="00A27A71">
        <w:t>; trials and commissioning</w:t>
      </w:r>
      <w:r w:rsidR="00CB0373" w:rsidRPr="00A27A71">
        <w:t xml:space="preserve"> (US $10,000)</w:t>
      </w:r>
      <w:r w:rsidRPr="00A27A71">
        <w:t>; and</w:t>
      </w:r>
      <w:r w:rsidR="0070588F" w:rsidRPr="00A27A71">
        <w:t xml:space="preserve"> contingencies</w:t>
      </w:r>
      <w:r w:rsidR="00F76143">
        <w:t>.  N</w:t>
      </w:r>
      <w:r w:rsidR="0070588F" w:rsidRPr="00A27A71">
        <w:t>o IOCs were requested. The 38 SMEs will be converted to methyl formate</w:t>
      </w:r>
      <w:r w:rsidR="0013662C" w:rsidRPr="00A27A71">
        <w:t xml:space="preserve"> (MF)</w:t>
      </w:r>
      <w:r w:rsidR="0070588F" w:rsidRPr="00A27A71">
        <w:t xml:space="preserve">. Funding was requested at the </w:t>
      </w:r>
      <w:r w:rsidR="000B61AA" w:rsidRPr="00A27A71">
        <w:t>systems house</w:t>
      </w:r>
      <w:r w:rsidR="0070588F" w:rsidRPr="00A27A71">
        <w:t xml:space="preserve"> for project management</w:t>
      </w:r>
      <w:r w:rsidR="00CB0373" w:rsidRPr="00A27A71">
        <w:t xml:space="preserve"> (US $1,000/down-stream user)</w:t>
      </w:r>
      <w:r w:rsidR="0070588F" w:rsidRPr="00A27A71">
        <w:t>, technology development</w:t>
      </w:r>
      <w:r w:rsidR="00CB0373" w:rsidRPr="00A27A71">
        <w:t xml:space="preserve"> (US $30,000)</w:t>
      </w:r>
      <w:r w:rsidR="0070588F" w:rsidRPr="00A27A71">
        <w:t>, trials, testing and training</w:t>
      </w:r>
      <w:r w:rsidR="00CB0373" w:rsidRPr="00A27A71">
        <w:t xml:space="preserve"> (US $3,000/down-stream user)</w:t>
      </w:r>
      <w:r w:rsidR="0070588F" w:rsidRPr="00A27A71">
        <w:t>, and contingencies</w:t>
      </w:r>
      <w:r w:rsidR="00F76143">
        <w:t>.  F</w:t>
      </w:r>
      <w:r w:rsidR="0070588F" w:rsidRPr="00A27A71">
        <w:t>or the down-stream customers, for retrofit packages depending on the baseline equipment</w:t>
      </w:r>
      <w:r w:rsidR="00CB0373" w:rsidRPr="00A27A71">
        <w:t xml:space="preserve"> (US $5,000-US $15,000, depending on equipment type)</w:t>
      </w:r>
      <w:r w:rsidR="0070588F" w:rsidRPr="00A27A71">
        <w:t>, contingencies, and IOCs.</w:t>
      </w:r>
      <w:r w:rsidR="001F70A0" w:rsidRPr="00A27A71">
        <w:t xml:space="preserve"> </w:t>
      </w:r>
    </w:p>
    <w:p w:rsidR="00C905D9" w:rsidRPr="00A27A71" w:rsidRDefault="001F70A0" w:rsidP="001F70A0">
      <w:pPr>
        <w:pStyle w:val="Heading1"/>
      </w:pPr>
      <w:r w:rsidRPr="00A27A71">
        <w:t xml:space="preserve">The total funding requested for these three sub-projects amounts to </w:t>
      </w:r>
      <w:r w:rsidR="0013662C" w:rsidRPr="00A27A71">
        <w:t>US $</w:t>
      </w:r>
      <w:r w:rsidRPr="00A27A71">
        <w:t>1,467,220 (</w:t>
      </w:r>
      <w:r w:rsidR="0013662C" w:rsidRPr="00A27A71">
        <w:t>US $</w:t>
      </w:r>
      <w:r w:rsidRPr="00A27A71">
        <w:t>11.76/kg)</w:t>
      </w:r>
      <w:r w:rsidR="00D107D9" w:rsidRPr="00A27A71">
        <w:t>, as shown in Table 5</w:t>
      </w:r>
      <w:r w:rsidRPr="00A27A71">
        <w:t>.</w:t>
      </w:r>
      <w:r w:rsidR="008E3F8C" w:rsidRPr="00A27A71">
        <w:t xml:space="preserve"> In the case of one enterprise (Siltal), the </w:t>
      </w:r>
      <w:r w:rsidR="00C40F10" w:rsidRPr="00A27A71">
        <w:t>CE was more than twice the CE threshold so the requested funding was adjusted.</w:t>
      </w:r>
      <w:r w:rsidR="008E3F8C" w:rsidRPr="00A27A71">
        <w:t xml:space="preserve"> </w:t>
      </w:r>
    </w:p>
    <w:p w:rsidR="00C905D9" w:rsidRPr="00A27A71" w:rsidRDefault="00C905D9" w:rsidP="00C905D9">
      <w:pPr>
        <w:pStyle w:val="Heading1"/>
        <w:numPr>
          <w:ilvl w:val="0"/>
          <w:numId w:val="0"/>
        </w:numPr>
        <w:spacing w:after="0"/>
        <w:rPr>
          <w:b/>
        </w:rPr>
      </w:pPr>
      <w:r w:rsidRPr="00A27A71">
        <w:rPr>
          <w:b/>
        </w:rPr>
        <w:t xml:space="preserve">Table </w:t>
      </w:r>
      <w:r w:rsidR="00B77D27" w:rsidRPr="00A27A71">
        <w:rPr>
          <w:b/>
        </w:rPr>
        <w:t>5</w:t>
      </w:r>
      <w:r w:rsidRPr="00A27A71">
        <w:rPr>
          <w:b/>
        </w:rPr>
        <w:t>. Total cost for the conversion of</w:t>
      </w:r>
      <w:r w:rsidR="00B149DE" w:rsidRPr="00A27A71">
        <w:rPr>
          <w:b/>
        </w:rPr>
        <w:t xml:space="preserve"> HCFC-141b in</w:t>
      </w:r>
      <w:r w:rsidRPr="00A27A71">
        <w:rPr>
          <w:b/>
        </w:rPr>
        <w:t xml:space="preserve"> the PU foam sector </w:t>
      </w:r>
    </w:p>
    <w:tbl>
      <w:tblPr>
        <w:tblW w:w="9825" w:type="dxa"/>
        <w:tblInd w:w="93" w:type="dxa"/>
        <w:tblLook w:val="04A0" w:firstRow="1" w:lastRow="0" w:firstColumn="1" w:lastColumn="0" w:noHBand="0" w:noVBand="1"/>
      </w:tblPr>
      <w:tblGrid>
        <w:gridCol w:w="1127"/>
        <w:gridCol w:w="1383"/>
        <w:gridCol w:w="1271"/>
        <w:gridCol w:w="821"/>
        <w:gridCol w:w="772"/>
        <w:gridCol w:w="1105"/>
        <w:gridCol w:w="766"/>
        <w:gridCol w:w="866"/>
        <w:gridCol w:w="1105"/>
        <w:gridCol w:w="666"/>
      </w:tblGrid>
      <w:tr w:rsidR="00B149DE" w:rsidRPr="00A27A71" w:rsidTr="00DE50BB">
        <w:trPr>
          <w:trHeight w:val="510"/>
          <w:tblHeader/>
        </w:trPr>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rsidR="00B149DE" w:rsidRPr="00A27A71" w:rsidRDefault="00B149DE" w:rsidP="00DE50BB">
            <w:pPr>
              <w:jc w:val="left"/>
              <w:rPr>
                <w:b/>
                <w:bCs/>
                <w:color w:val="000000"/>
                <w:sz w:val="20"/>
                <w:szCs w:val="20"/>
              </w:rPr>
            </w:pPr>
            <w:r w:rsidRPr="00A27A71">
              <w:rPr>
                <w:b/>
                <w:bCs/>
                <w:color w:val="000000"/>
                <w:sz w:val="20"/>
                <w:szCs w:val="20"/>
              </w:rPr>
              <w:t>Enterprise</w:t>
            </w:r>
          </w:p>
        </w:tc>
        <w:tc>
          <w:tcPr>
            <w:tcW w:w="1383" w:type="dxa"/>
            <w:tcBorders>
              <w:top w:val="single" w:sz="4" w:space="0" w:color="auto"/>
              <w:left w:val="nil"/>
              <w:bottom w:val="single" w:sz="4" w:space="0" w:color="auto"/>
              <w:right w:val="single" w:sz="4" w:space="0" w:color="auto"/>
            </w:tcBorders>
            <w:shd w:val="clear" w:color="auto" w:fill="auto"/>
            <w:noWrap/>
            <w:hideMark/>
          </w:tcPr>
          <w:p w:rsidR="00B149DE" w:rsidRPr="00A27A71" w:rsidRDefault="00B149DE" w:rsidP="00DE50BB">
            <w:pPr>
              <w:jc w:val="left"/>
              <w:rPr>
                <w:b/>
                <w:bCs/>
                <w:color w:val="000000"/>
                <w:sz w:val="20"/>
                <w:szCs w:val="20"/>
              </w:rPr>
            </w:pPr>
            <w:r w:rsidRPr="00A27A71">
              <w:rPr>
                <w:b/>
                <w:bCs/>
                <w:color w:val="000000"/>
                <w:sz w:val="20"/>
                <w:szCs w:val="20"/>
              </w:rPr>
              <w:t>Applications</w:t>
            </w:r>
          </w:p>
        </w:tc>
        <w:tc>
          <w:tcPr>
            <w:tcW w:w="1271" w:type="dxa"/>
            <w:tcBorders>
              <w:top w:val="single" w:sz="4" w:space="0" w:color="auto"/>
              <w:left w:val="nil"/>
              <w:bottom w:val="single" w:sz="4" w:space="0" w:color="auto"/>
              <w:right w:val="single" w:sz="4" w:space="0" w:color="auto"/>
            </w:tcBorders>
            <w:shd w:val="clear" w:color="auto" w:fill="auto"/>
            <w:noWrap/>
            <w:hideMark/>
          </w:tcPr>
          <w:p w:rsidR="00B149DE" w:rsidRPr="00A27A71" w:rsidRDefault="00B149DE" w:rsidP="00DE50BB">
            <w:pPr>
              <w:jc w:val="left"/>
              <w:rPr>
                <w:b/>
                <w:bCs/>
                <w:color w:val="000000"/>
                <w:sz w:val="20"/>
                <w:szCs w:val="20"/>
              </w:rPr>
            </w:pPr>
            <w:r w:rsidRPr="00A27A71">
              <w:rPr>
                <w:b/>
                <w:bCs/>
                <w:color w:val="000000"/>
                <w:sz w:val="20"/>
                <w:szCs w:val="20"/>
              </w:rPr>
              <w:t>Technology</w:t>
            </w:r>
          </w:p>
        </w:tc>
        <w:tc>
          <w:tcPr>
            <w:tcW w:w="821" w:type="dxa"/>
            <w:tcBorders>
              <w:top w:val="single" w:sz="4" w:space="0" w:color="auto"/>
              <w:left w:val="nil"/>
              <w:bottom w:val="single" w:sz="4" w:space="0" w:color="auto"/>
              <w:right w:val="single" w:sz="4" w:space="0" w:color="auto"/>
            </w:tcBorders>
            <w:shd w:val="clear" w:color="auto" w:fill="auto"/>
            <w:noWrap/>
            <w:hideMark/>
          </w:tcPr>
          <w:p w:rsidR="00B149DE" w:rsidRPr="00A27A71" w:rsidRDefault="00B149DE" w:rsidP="00F94F72">
            <w:pPr>
              <w:jc w:val="center"/>
              <w:rPr>
                <w:b/>
                <w:bCs/>
                <w:color w:val="000000"/>
                <w:sz w:val="20"/>
                <w:szCs w:val="20"/>
              </w:rPr>
            </w:pPr>
            <w:r w:rsidRPr="00A27A71">
              <w:rPr>
                <w:b/>
                <w:bCs/>
                <w:color w:val="000000"/>
                <w:sz w:val="20"/>
                <w:szCs w:val="20"/>
              </w:rPr>
              <w:t>mt</w:t>
            </w:r>
          </w:p>
        </w:tc>
        <w:tc>
          <w:tcPr>
            <w:tcW w:w="772" w:type="dxa"/>
            <w:tcBorders>
              <w:top w:val="single" w:sz="4" w:space="0" w:color="auto"/>
              <w:left w:val="nil"/>
              <w:bottom w:val="single" w:sz="4" w:space="0" w:color="auto"/>
              <w:right w:val="single" w:sz="4" w:space="0" w:color="auto"/>
            </w:tcBorders>
            <w:shd w:val="clear" w:color="auto" w:fill="auto"/>
            <w:noWrap/>
            <w:hideMark/>
          </w:tcPr>
          <w:p w:rsidR="00B149DE" w:rsidRPr="00A27A71" w:rsidRDefault="00B149DE" w:rsidP="00F94F72">
            <w:pPr>
              <w:jc w:val="center"/>
              <w:rPr>
                <w:b/>
                <w:bCs/>
                <w:color w:val="000000"/>
                <w:sz w:val="20"/>
                <w:szCs w:val="20"/>
              </w:rPr>
            </w:pPr>
            <w:r w:rsidRPr="00A27A71">
              <w:rPr>
                <w:b/>
                <w:bCs/>
                <w:color w:val="000000"/>
                <w:sz w:val="20"/>
                <w:szCs w:val="20"/>
              </w:rPr>
              <w:t>ODP tonnes</w:t>
            </w:r>
          </w:p>
        </w:tc>
        <w:tc>
          <w:tcPr>
            <w:tcW w:w="1105" w:type="dxa"/>
            <w:tcBorders>
              <w:top w:val="single" w:sz="4" w:space="0" w:color="auto"/>
              <w:left w:val="nil"/>
              <w:bottom w:val="single" w:sz="4" w:space="0" w:color="auto"/>
              <w:right w:val="single" w:sz="4" w:space="0" w:color="auto"/>
            </w:tcBorders>
            <w:shd w:val="clear" w:color="auto" w:fill="auto"/>
            <w:hideMark/>
          </w:tcPr>
          <w:p w:rsidR="00B149DE" w:rsidRPr="00A27A71" w:rsidRDefault="00B149DE" w:rsidP="00B149DE">
            <w:pPr>
              <w:jc w:val="center"/>
              <w:rPr>
                <w:b/>
                <w:bCs/>
                <w:color w:val="000000"/>
                <w:sz w:val="20"/>
                <w:szCs w:val="20"/>
              </w:rPr>
            </w:pPr>
            <w:r w:rsidRPr="00A27A71">
              <w:rPr>
                <w:b/>
                <w:bCs/>
                <w:color w:val="000000"/>
                <w:sz w:val="20"/>
                <w:szCs w:val="20"/>
                <w:lang w:eastAsia="pt-BR"/>
              </w:rPr>
              <w:t>Incremen-tal capital cost (ICC) (US $)</w:t>
            </w:r>
          </w:p>
        </w:tc>
        <w:tc>
          <w:tcPr>
            <w:tcW w:w="766" w:type="dxa"/>
            <w:tcBorders>
              <w:top w:val="single" w:sz="4" w:space="0" w:color="auto"/>
              <w:left w:val="nil"/>
              <w:bottom w:val="single" w:sz="4" w:space="0" w:color="auto"/>
              <w:right w:val="single" w:sz="4" w:space="0" w:color="auto"/>
            </w:tcBorders>
            <w:shd w:val="clear" w:color="auto" w:fill="auto"/>
            <w:hideMark/>
          </w:tcPr>
          <w:p w:rsidR="00B149DE" w:rsidRPr="00A27A71" w:rsidRDefault="00B149DE" w:rsidP="00F94F72">
            <w:pPr>
              <w:jc w:val="center"/>
              <w:rPr>
                <w:b/>
                <w:bCs/>
                <w:color w:val="000000"/>
                <w:sz w:val="20"/>
                <w:szCs w:val="20"/>
              </w:rPr>
            </w:pPr>
            <w:r w:rsidRPr="00A27A71">
              <w:rPr>
                <w:b/>
                <w:bCs/>
                <w:color w:val="000000"/>
                <w:sz w:val="20"/>
                <w:szCs w:val="20"/>
              </w:rPr>
              <w:t>IOC (US $)</w:t>
            </w:r>
          </w:p>
        </w:tc>
        <w:tc>
          <w:tcPr>
            <w:tcW w:w="866" w:type="dxa"/>
            <w:tcBorders>
              <w:top w:val="single" w:sz="4" w:space="0" w:color="auto"/>
              <w:left w:val="nil"/>
              <w:bottom w:val="single" w:sz="4" w:space="0" w:color="auto"/>
              <w:right w:val="single" w:sz="4" w:space="0" w:color="auto"/>
            </w:tcBorders>
            <w:shd w:val="clear" w:color="auto" w:fill="auto"/>
            <w:hideMark/>
          </w:tcPr>
          <w:p w:rsidR="00B149DE" w:rsidRPr="00A27A71" w:rsidRDefault="00B149DE" w:rsidP="00F76143">
            <w:pPr>
              <w:jc w:val="center"/>
              <w:rPr>
                <w:b/>
                <w:bCs/>
                <w:color w:val="000000"/>
                <w:sz w:val="20"/>
                <w:szCs w:val="20"/>
              </w:rPr>
            </w:pPr>
            <w:r w:rsidRPr="00A27A71">
              <w:rPr>
                <w:b/>
                <w:bCs/>
                <w:color w:val="000000"/>
                <w:sz w:val="20"/>
                <w:szCs w:val="20"/>
              </w:rPr>
              <w:t>Total (US $)</w:t>
            </w:r>
          </w:p>
        </w:tc>
        <w:tc>
          <w:tcPr>
            <w:tcW w:w="1105" w:type="dxa"/>
            <w:tcBorders>
              <w:top w:val="single" w:sz="4" w:space="0" w:color="auto"/>
              <w:left w:val="nil"/>
              <w:bottom w:val="single" w:sz="4" w:space="0" w:color="auto"/>
              <w:right w:val="single" w:sz="4" w:space="0" w:color="auto"/>
            </w:tcBorders>
            <w:shd w:val="clear" w:color="auto" w:fill="auto"/>
            <w:hideMark/>
          </w:tcPr>
          <w:p w:rsidR="00B149DE" w:rsidRPr="00A27A71" w:rsidRDefault="00B149DE" w:rsidP="00F94F72">
            <w:pPr>
              <w:jc w:val="center"/>
              <w:rPr>
                <w:b/>
                <w:bCs/>
                <w:color w:val="000000"/>
                <w:sz w:val="20"/>
                <w:szCs w:val="20"/>
              </w:rPr>
            </w:pPr>
            <w:r w:rsidRPr="00A27A71">
              <w:rPr>
                <w:b/>
                <w:bCs/>
                <w:color w:val="000000"/>
                <w:sz w:val="20"/>
                <w:szCs w:val="20"/>
              </w:rPr>
              <w:t>Requested funding (US $)</w:t>
            </w:r>
          </w:p>
        </w:tc>
        <w:tc>
          <w:tcPr>
            <w:tcW w:w="609" w:type="dxa"/>
            <w:tcBorders>
              <w:top w:val="single" w:sz="4" w:space="0" w:color="auto"/>
              <w:left w:val="nil"/>
              <w:bottom w:val="single" w:sz="4" w:space="0" w:color="auto"/>
              <w:right w:val="single" w:sz="4" w:space="0" w:color="auto"/>
            </w:tcBorders>
          </w:tcPr>
          <w:p w:rsidR="00B149DE" w:rsidRPr="00A27A71" w:rsidRDefault="00B149DE" w:rsidP="00F94F72">
            <w:pPr>
              <w:jc w:val="center"/>
              <w:rPr>
                <w:b/>
                <w:bCs/>
                <w:color w:val="000000"/>
                <w:sz w:val="20"/>
                <w:szCs w:val="20"/>
                <w:highlight w:val="cyan"/>
              </w:rPr>
            </w:pPr>
            <w:r w:rsidRPr="00A27A71">
              <w:rPr>
                <w:b/>
                <w:bCs/>
                <w:color w:val="000000"/>
                <w:sz w:val="20"/>
                <w:szCs w:val="20"/>
              </w:rPr>
              <w:t>CE</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Bahgat</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14.3</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1.57</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231,000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231,000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231,000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16.15</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Everest</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74.3</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8.17</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308,000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308,000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308,000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4.15</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Fresh</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102.0</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11.22</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874,500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874,500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874,500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8.57</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Ocean</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16.0</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1.76</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225,500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225,500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225,500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14.09</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Siltal</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15.0</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1.65</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429,000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429,000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328,860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21.92</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Star</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2105BB" w:rsidP="00DE50BB">
            <w:pPr>
              <w:jc w:val="right"/>
              <w:rPr>
                <w:color w:val="000000"/>
                <w:sz w:val="20"/>
                <w:szCs w:val="20"/>
              </w:rPr>
            </w:pPr>
            <w:r w:rsidRPr="00A27A71">
              <w:rPr>
                <w:color w:val="000000"/>
                <w:sz w:val="20"/>
                <w:szCs w:val="20"/>
              </w:rPr>
              <w:t>55</w:t>
            </w:r>
            <w:r w:rsidR="003C5CB6" w:rsidRPr="00A27A71">
              <w:rPr>
                <w:color w:val="000000"/>
                <w:sz w:val="20"/>
                <w:szCs w:val="20"/>
              </w:rPr>
              <w:t>.0</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2105BB" w:rsidP="00DE50BB">
            <w:pPr>
              <w:jc w:val="right"/>
              <w:rPr>
                <w:color w:val="000000"/>
                <w:sz w:val="20"/>
                <w:szCs w:val="20"/>
              </w:rPr>
            </w:pPr>
            <w:r w:rsidRPr="00A27A71">
              <w:rPr>
                <w:color w:val="000000"/>
                <w:sz w:val="20"/>
                <w:szCs w:val="20"/>
              </w:rPr>
              <w:t>6.05</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588,500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588,500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588,500</w:t>
            </w:r>
          </w:p>
        </w:tc>
        <w:tc>
          <w:tcPr>
            <w:tcW w:w="609" w:type="dxa"/>
            <w:tcBorders>
              <w:top w:val="nil"/>
              <w:left w:val="nil"/>
              <w:bottom w:val="single" w:sz="4" w:space="0" w:color="auto"/>
              <w:right w:val="single" w:sz="4" w:space="0" w:color="auto"/>
            </w:tcBorders>
          </w:tcPr>
          <w:p w:rsidR="003C5CB6" w:rsidRPr="00A27A71" w:rsidRDefault="002105BB" w:rsidP="00DE50BB">
            <w:pPr>
              <w:jc w:val="right"/>
              <w:rPr>
                <w:color w:val="000000"/>
                <w:sz w:val="20"/>
                <w:szCs w:val="20"/>
              </w:rPr>
            </w:pPr>
            <w:r w:rsidRPr="00A27A71">
              <w:rPr>
                <w:color w:val="000000"/>
                <w:sz w:val="20"/>
                <w:szCs w:val="20"/>
              </w:rPr>
              <w:t>10.70</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lastRenderedPageBreak/>
              <w:t>TopMaker</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27.2</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2.99</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467,500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467,500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467,500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17.19</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hideMark/>
          </w:tcPr>
          <w:p w:rsidR="003C5CB6" w:rsidRPr="00A27A71" w:rsidRDefault="003C5CB6" w:rsidP="00DE50BB">
            <w:pPr>
              <w:jc w:val="left"/>
              <w:rPr>
                <w:color w:val="000000"/>
                <w:sz w:val="20"/>
                <w:szCs w:val="20"/>
              </w:rPr>
            </w:pPr>
            <w:r w:rsidRPr="00A27A71">
              <w:rPr>
                <w:color w:val="000000"/>
                <w:sz w:val="20"/>
                <w:szCs w:val="20"/>
              </w:rPr>
              <w:t>Tredco</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DE50BB" w:rsidP="00DE50BB">
            <w:pPr>
              <w:jc w:val="left"/>
              <w:rPr>
                <w:color w:val="000000"/>
                <w:sz w:val="20"/>
                <w:szCs w:val="20"/>
              </w:rPr>
            </w:pPr>
            <w:r>
              <w:rPr>
                <w:color w:val="000000"/>
                <w:sz w:val="20"/>
                <w:szCs w:val="20"/>
              </w:rPr>
              <w:t>D</w:t>
            </w:r>
            <w:r w:rsidR="003C5CB6" w:rsidRPr="00A27A71">
              <w:rPr>
                <w:color w:val="000000"/>
                <w:sz w:val="20"/>
                <w:szCs w:val="20"/>
              </w:rPr>
              <w:t>omestic refrigeration manufacturing</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98.0</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10.78</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797,500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797,500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797,500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8.14</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Kiriazi</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Water heater</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18.7</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2.06</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176,000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176,000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176,000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9.41</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Electrostar</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Water heater</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cyclopentane</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25</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2.75</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418,000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418,000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418,000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16.72</w:t>
            </w:r>
          </w:p>
        </w:tc>
      </w:tr>
      <w:tr w:rsidR="003C5CB6" w:rsidRPr="00A27A71" w:rsidTr="00DE50BB">
        <w:trPr>
          <w:trHeight w:val="255"/>
        </w:trPr>
        <w:tc>
          <w:tcPr>
            <w:tcW w:w="1127" w:type="dxa"/>
            <w:tcBorders>
              <w:top w:val="nil"/>
              <w:left w:val="single" w:sz="4" w:space="0" w:color="auto"/>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38 SMEs</w:t>
            </w:r>
          </w:p>
        </w:tc>
        <w:tc>
          <w:tcPr>
            <w:tcW w:w="1383"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Various</w:t>
            </w:r>
          </w:p>
        </w:tc>
        <w:tc>
          <w:tcPr>
            <w:tcW w:w="127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left"/>
              <w:rPr>
                <w:color w:val="000000"/>
                <w:sz w:val="20"/>
                <w:szCs w:val="20"/>
              </w:rPr>
            </w:pPr>
            <w:r w:rsidRPr="00A27A71">
              <w:rPr>
                <w:color w:val="000000"/>
                <w:sz w:val="20"/>
                <w:szCs w:val="20"/>
              </w:rPr>
              <w:t>MF</w:t>
            </w:r>
          </w:p>
        </w:tc>
        <w:tc>
          <w:tcPr>
            <w:tcW w:w="821"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81.1</w:t>
            </w:r>
          </w:p>
        </w:tc>
        <w:tc>
          <w:tcPr>
            <w:tcW w:w="772"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8.92</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799,700</w:t>
            </w:r>
          </w:p>
        </w:tc>
        <w:tc>
          <w:tcPr>
            <w:tcW w:w="7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73,520</w:t>
            </w:r>
          </w:p>
        </w:tc>
        <w:tc>
          <w:tcPr>
            <w:tcW w:w="866"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873,220</w:t>
            </w:r>
          </w:p>
        </w:tc>
        <w:tc>
          <w:tcPr>
            <w:tcW w:w="1105" w:type="dxa"/>
            <w:tcBorders>
              <w:top w:val="nil"/>
              <w:left w:val="nil"/>
              <w:bottom w:val="single" w:sz="4" w:space="0" w:color="auto"/>
              <w:right w:val="single" w:sz="4" w:space="0" w:color="auto"/>
            </w:tcBorders>
            <w:shd w:val="clear" w:color="auto" w:fill="auto"/>
            <w:noWrap/>
            <w:hideMark/>
          </w:tcPr>
          <w:p w:rsidR="003C5CB6" w:rsidRPr="00A27A71" w:rsidRDefault="003C5CB6" w:rsidP="00DE50BB">
            <w:pPr>
              <w:jc w:val="right"/>
              <w:rPr>
                <w:color w:val="000000"/>
                <w:sz w:val="20"/>
                <w:szCs w:val="20"/>
              </w:rPr>
            </w:pPr>
            <w:r w:rsidRPr="00A27A71">
              <w:rPr>
                <w:color w:val="000000"/>
                <w:sz w:val="20"/>
                <w:szCs w:val="20"/>
              </w:rPr>
              <w:t>873,220</w:t>
            </w:r>
          </w:p>
        </w:tc>
        <w:tc>
          <w:tcPr>
            <w:tcW w:w="609" w:type="dxa"/>
            <w:tcBorders>
              <w:top w:val="nil"/>
              <w:left w:val="nil"/>
              <w:bottom w:val="single" w:sz="4" w:space="0" w:color="auto"/>
              <w:right w:val="single" w:sz="4" w:space="0" w:color="auto"/>
            </w:tcBorders>
          </w:tcPr>
          <w:p w:rsidR="003C5CB6" w:rsidRPr="00A27A71" w:rsidRDefault="003C5CB6" w:rsidP="00DE50BB">
            <w:pPr>
              <w:jc w:val="right"/>
              <w:rPr>
                <w:color w:val="000000"/>
                <w:sz w:val="20"/>
                <w:szCs w:val="20"/>
              </w:rPr>
            </w:pPr>
            <w:r w:rsidRPr="00A27A71">
              <w:rPr>
                <w:color w:val="000000"/>
                <w:sz w:val="20"/>
                <w:szCs w:val="20"/>
              </w:rPr>
              <w:t>10.77</w:t>
            </w:r>
          </w:p>
        </w:tc>
      </w:tr>
      <w:tr w:rsidR="00B149DE" w:rsidRPr="00A27A71" w:rsidTr="00DE50BB">
        <w:trPr>
          <w:trHeight w:val="255"/>
        </w:trPr>
        <w:tc>
          <w:tcPr>
            <w:tcW w:w="3781"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rsidR="00B149DE" w:rsidRPr="00A27A71" w:rsidRDefault="00B149DE" w:rsidP="00DE50BB">
            <w:pPr>
              <w:jc w:val="left"/>
              <w:rPr>
                <w:b/>
                <w:bCs/>
                <w:color w:val="000000"/>
                <w:sz w:val="20"/>
                <w:szCs w:val="20"/>
              </w:rPr>
            </w:pPr>
            <w:r w:rsidRPr="00A27A71">
              <w:rPr>
                <w:b/>
                <w:bCs/>
                <w:color w:val="000000"/>
                <w:sz w:val="20"/>
                <w:szCs w:val="20"/>
              </w:rPr>
              <w:t>Total</w:t>
            </w:r>
          </w:p>
        </w:tc>
        <w:tc>
          <w:tcPr>
            <w:tcW w:w="821" w:type="dxa"/>
            <w:tcBorders>
              <w:top w:val="nil"/>
              <w:left w:val="nil"/>
              <w:bottom w:val="single" w:sz="4" w:space="0" w:color="auto"/>
              <w:right w:val="single" w:sz="4" w:space="0" w:color="auto"/>
            </w:tcBorders>
            <w:shd w:val="clear" w:color="auto" w:fill="auto"/>
            <w:noWrap/>
            <w:hideMark/>
          </w:tcPr>
          <w:p w:rsidR="00B149DE" w:rsidRPr="00A27A71" w:rsidRDefault="002105BB" w:rsidP="00DE50BB">
            <w:pPr>
              <w:jc w:val="right"/>
              <w:rPr>
                <w:b/>
                <w:bCs/>
                <w:color w:val="000000"/>
                <w:sz w:val="20"/>
                <w:szCs w:val="20"/>
              </w:rPr>
            </w:pPr>
            <w:r w:rsidRPr="00A27A71">
              <w:rPr>
                <w:b/>
                <w:bCs/>
                <w:color w:val="000000"/>
                <w:sz w:val="20"/>
                <w:szCs w:val="20"/>
              </w:rPr>
              <w:t>526.6</w:t>
            </w:r>
          </w:p>
        </w:tc>
        <w:tc>
          <w:tcPr>
            <w:tcW w:w="772" w:type="dxa"/>
            <w:tcBorders>
              <w:top w:val="nil"/>
              <w:left w:val="nil"/>
              <w:bottom w:val="single" w:sz="4" w:space="0" w:color="auto"/>
              <w:right w:val="single" w:sz="4" w:space="0" w:color="auto"/>
            </w:tcBorders>
            <w:shd w:val="clear" w:color="auto" w:fill="auto"/>
            <w:noWrap/>
            <w:hideMark/>
          </w:tcPr>
          <w:p w:rsidR="00B149DE" w:rsidRPr="00A27A71" w:rsidRDefault="002105BB" w:rsidP="00DE50BB">
            <w:pPr>
              <w:jc w:val="right"/>
              <w:rPr>
                <w:b/>
                <w:bCs/>
                <w:color w:val="000000"/>
                <w:sz w:val="20"/>
                <w:szCs w:val="20"/>
              </w:rPr>
            </w:pPr>
            <w:r w:rsidRPr="00A27A71">
              <w:rPr>
                <w:b/>
                <w:bCs/>
                <w:color w:val="000000"/>
                <w:sz w:val="20"/>
                <w:szCs w:val="20"/>
              </w:rPr>
              <w:t>57.92</w:t>
            </w:r>
          </w:p>
        </w:tc>
        <w:tc>
          <w:tcPr>
            <w:tcW w:w="1105" w:type="dxa"/>
            <w:tcBorders>
              <w:top w:val="nil"/>
              <w:left w:val="nil"/>
              <w:bottom w:val="single" w:sz="4" w:space="0" w:color="auto"/>
              <w:right w:val="single" w:sz="4" w:space="0" w:color="auto"/>
            </w:tcBorders>
            <w:shd w:val="clear" w:color="auto" w:fill="auto"/>
            <w:noWrap/>
            <w:hideMark/>
          </w:tcPr>
          <w:p w:rsidR="00B149DE" w:rsidRPr="00A27A71" w:rsidRDefault="00B149DE" w:rsidP="00DE50BB">
            <w:pPr>
              <w:jc w:val="right"/>
              <w:rPr>
                <w:b/>
                <w:bCs/>
                <w:color w:val="000000"/>
                <w:sz w:val="20"/>
                <w:szCs w:val="20"/>
              </w:rPr>
            </w:pPr>
            <w:r w:rsidRPr="00A27A71">
              <w:rPr>
                <w:b/>
                <w:bCs/>
                <w:color w:val="000000"/>
                <w:sz w:val="20"/>
                <w:szCs w:val="20"/>
              </w:rPr>
              <w:t>5,315,200</w:t>
            </w:r>
          </w:p>
        </w:tc>
        <w:tc>
          <w:tcPr>
            <w:tcW w:w="766" w:type="dxa"/>
            <w:tcBorders>
              <w:top w:val="nil"/>
              <w:left w:val="nil"/>
              <w:bottom w:val="single" w:sz="4" w:space="0" w:color="auto"/>
              <w:right w:val="single" w:sz="4" w:space="0" w:color="auto"/>
            </w:tcBorders>
            <w:shd w:val="clear" w:color="auto" w:fill="auto"/>
            <w:noWrap/>
            <w:hideMark/>
          </w:tcPr>
          <w:p w:rsidR="00B149DE" w:rsidRPr="00A27A71" w:rsidRDefault="00B149DE" w:rsidP="00DE50BB">
            <w:pPr>
              <w:jc w:val="right"/>
              <w:rPr>
                <w:b/>
                <w:bCs/>
                <w:color w:val="000000"/>
                <w:sz w:val="20"/>
                <w:szCs w:val="20"/>
              </w:rPr>
            </w:pPr>
            <w:r w:rsidRPr="00A27A71">
              <w:rPr>
                <w:b/>
                <w:bCs/>
                <w:color w:val="000000"/>
                <w:sz w:val="20"/>
                <w:szCs w:val="20"/>
              </w:rPr>
              <w:t>73,520</w:t>
            </w:r>
          </w:p>
        </w:tc>
        <w:tc>
          <w:tcPr>
            <w:tcW w:w="1971" w:type="dxa"/>
            <w:gridSpan w:val="2"/>
            <w:tcBorders>
              <w:top w:val="single" w:sz="4" w:space="0" w:color="auto"/>
              <w:left w:val="nil"/>
              <w:bottom w:val="single" w:sz="4" w:space="0" w:color="auto"/>
              <w:right w:val="single" w:sz="4" w:space="0" w:color="000000"/>
            </w:tcBorders>
            <w:shd w:val="clear" w:color="auto" w:fill="auto"/>
            <w:noWrap/>
            <w:hideMark/>
          </w:tcPr>
          <w:p w:rsidR="00B149DE" w:rsidRPr="00A27A71" w:rsidRDefault="00B149DE" w:rsidP="00DE50BB">
            <w:pPr>
              <w:jc w:val="right"/>
              <w:rPr>
                <w:b/>
                <w:bCs/>
                <w:color w:val="000000"/>
                <w:sz w:val="20"/>
                <w:szCs w:val="20"/>
                <w:highlight w:val="cyan"/>
              </w:rPr>
            </w:pPr>
            <w:r w:rsidRPr="00A27A71">
              <w:rPr>
                <w:b/>
                <w:bCs/>
                <w:color w:val="000000"/>
                <w:sz w:val="20"/>
                <w:szCs w:val="20"/>
              </w:rPr>
              <w:t>5,388,720</w:t>
            </w:r>
          </w:p>
        </w:tc>
        <w:tc>
          <w:tcPr>
            <w:tcW w:w="609" w:type="dxa"/>
            <w:tcBorders>
              <w:top w:val="single" w:sz="4" w:space="0" w:color="auto"/>
              <w:left w:val="nil"/>
              <w:bottom w:val="single" w:sz="4" w:space="0" w:color="auto"/>
              <w:right w:val="single" w:sz="4" w:space="0" w:color="000000"/>
            </w:tcBorders>
          </w:tcPr>
          <w:p w:rsidR="00B149DE" w:rsidRPr="00A27A71" w:rsidRDefault="002105BB" w:rsidP="00DE50BB">
            <w:pPr>
              <w:jc w:val="right"/>
              <w:rPr>
                <w:b/>
                <w:bCs/>
                <w:color w:val="000000"/>
                <w:sz w:val="20"/>
                <w:szCs w:val="20"/>
              </w:rPr>
            </w:pPr>
            <w:r w:rsidRPr="00A27A71">
              <w:rPr>
                <w:b/>
                <w:bCs/>
                <w:color w:val="000000"/>
                <w:sz w:val="20"/>
                <w:szCs w:val="20"/>
              </w:rPr>
              <w:t>10.23</w:t>
            </w:r>
          </w:p>
        </w:tc>
      </w:tr>
      <w:tr w:rsidR="00B149DE" w:rsidRPr="00A27A71" w:rsidTr="00DE50BB">
        <w:trPr>
          <w:trHeight w:val="255"/>
        </w:trPr>
        <w:tc>
          <w:tcPr>
            <w:tcW w:w="3781"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rsidR="00B149DE" w:rsidRPr="00A27A71" w:rsidRDefault="00B149DE" w:rsidP="00DE50BB">
            <w:pPr>
              <w:jc w:val="left"/>
              <w:rPr>
                <w:b/>
                <w:bCs/>
                <w:color w:val="000000"/>
                <w:sz w:val="20"/>
                <w:szCs w:val="20"/>
              </w:rPr>
            </w:pPr>
            <w:r w:rsidRPr="00A27A71">
              <w:rPr>
                <w:b/>
                <w:bCs/>
                <w:color w:val="000000"/>
                <w:sz w:val="20"/>
                <w:szCs w:val="20"/>
              </w:rPr>
              <w:t>Funds requested</w:t>
            </w:r>
          </w:p>
        </w:tc>
        <w:tc>
          <w:tcPr>
            <w:tcW w:w="821" w:type="dxa"/>
            <w:tcBorders>
              <w:top w:val="nil"/>
              <w:left w:val="nil"/>
              <w:bottom w:val="single" w:sz="4" w:space="0" w:color="auto"/>
              <w:right w:val="single" w:sz="4" w:space="0" w:color="auto"/>
            </w:tcBorders>
            <w:shd w:val="clear" w:color="auto" w:fill="auto"/>
            <w:noWrap/>
            <w:hideMark/>
          </w:tcPr>
          <w:p w:rsidR="00B149DE" w:rsidRPr="00A27A71" w:rsidRDefault="002105BB" w:rsidP="00DE50BB">
            <w:pPr>
              <w:jc w:val="right"/>
              <w:rPr>
                <w:b/>
                <w:bCs/>
                <w:color w:val="000000"/>
                <w:sz w:val="20"/>
                <w:szCs w:val="20"/>
              </w:rPr>
            </w:pPr>
            <w:r w:rsidRPr="00A27A71">
              <w:rPr>
                <w:b/>
                <w:bCs/>
                <w:color w:val="000000"/>
                <w:sz w:val="20"/>
                <w:szCs w:val="20"/>
              </w:rPr>
              <w:t>526.6</w:t>
            </w:r>
          </w:p>
        </w:tc>
        <w:tc>
          <w:tcPr>
            <w:tcW w:w="772" w:type="dxa"/>
            <w:tcBorders>
              <w:top w:val="nil"/>
              <w:left w:val="nil"/>
              <w:bottom w:val="single" w:sz="4" w:space="0" w:color="auto"/>
              <w:right w:val="single" w:sz="4" w:space="0" w:color="auto"/>
            </w:tcBorders>
            <w:shd w:val="clear" w:color="auto" w:fill="auto"/>
            <w:noWrap/>
            <w:hideMark/>
          </w:tcPr>
          <w:p w:rsidR="00B149DE" w:rsidRPr="00A27A71" w:rsidRDefault="002105BB" w:rsidP="00DE50BB">
            <w:pPr>
              <w:jc w:val="right"/>
              <w:rPr>
                <w:b/>
                <w:bCs/>
                <w:color w:val="000000"/>
                <w:sz w:val="20"/>
                <w:szCs w:val="20"/>
              </w:rPr>
            </w:pPr>
            <w:r w:rsidRPr="00A27A71">
              <w:rPr>
                <w:b/>
                <w:bCs/>
                <w:color w:val="000000"/>
                <w:sz w:val="20"/>
                <w:szCs w:val="20"/>
              </w:rPr>
              <w:t>57.92</w:t>
            </w:r>
          </w:p>
        </w:tc>
        <w:tc>
          <w:tcPr>
            <w:tcW w:w="1105" w:type="dxa"/>
            <w:tcBorders>
              <w:top w:val="nil"/>
              <w:left w:val="nil"/>
              <w:bottom w:val="single" w:sz="4" w:space="0" w:color="auto"/>
              <w:right w:val="single" w:sz="4" w:space="0" w:color="auto"/>
            </w:tcBorders>
            <w:shd w:val="clear" w:color="auto" w:fill="auto"/>
            <w:noWrap/>
            <w:hideMark/>
          </w:tcPr>
          <w:p w:rsidR="00B149DE" w:rsidRPr="00A27A71" w:rsidRDefault="00B149DE" w:rsidP="00DE50BB">
            <w:pPr>
              <w:jc w:val="right"/>
              <w:rPr>
                <w:b/>
                <w:bCs/>
                <w:color w:val="000000"/>
                <w:sz w:val="20"/>
                <w:szCs w:val="20"/>
              </w:rPr>
            </w:pPr>
            <w:r w:rsidRPr="00A27A71">
              <w:rPr>
                <w:b/>
                <w:bCs/>
                <w:color w:val="000000"/>
                <w:sz w:val="20"/>
                <w:szCs w:val="20"/>
              </w:rPr>
              <w:t>5,315,200</w:t>
            </w:r>
          </w:p>
        </w:tc>
        <w:tc>
          <w:tcPr>
            <w:tcW w:w="766" w:type="dxa"/>
            <w:tcBorders>
              <w:top w:val="nil"/>
              <w:left w:val="nil"/>
              <w:bottom w:val="single" w:sz="4" w:space="0" w:color="auto"/>
              <w:right w:val="single" w:sz="4" w:space="0" w:color="auto"/>
            </w:tcBorders>
            <w:shd w:val="clear" w:color="auto" w:fill="auto"/>
            <w:noWrap/>
            <w:hideMark/>
          </w:tcPr>
          <w:p w:rsidR="00B149DE" w:rsidRPr="00A27A71" w:rsidRDefault="00B149DE" w:rsidP="00DE50BB">
            <w:pPr>
              <w:jc w:val="right"/>
              <w:rPr>
                <w:b/>
                <w:bCs/>
                <w:color w:val="000000"/>
                <w:sz w:val="20"/>
                <w:szCs w:val="20"/>
              </w:rPr>
            </w:pPr>
            <w:r w:rsidRPr="00A27A71">
              <w:rPr>
                <w:b/>
                <w:bCs/>
                <w:color w:val="000000"/>
                <w:sz w:val="20"/>
                <w:szCs w:val="20"/>
              </w:rPr>
              <w:t>73,520</w:t>
            </w:r>
          </w:p>
        </w:tc>
        <w:tc>
          <w:tcPr>
            <w:tcW w:w="1971" w:type="dxa"/>
            <w:gridSpan w:val="2"/>
            <w:tcBorders>
              <w:top w:val="single" w:sz="4" w:space="0" w:color="auto"/>
              <w:left w:val="nil"/>
              <w:bottom w:val="single" w:sz="4" w:space="0" w:color="auto"/>
              <w:right w:val="single" w:sz="4" w:space="0" w:color="000000"/>
            </w:tcBorders>
            <w:shd w:val="clear" w:color="auto" w:fill="auto"/>
            <w:noWrap/>
            <w:hideMark/>
          </w:tcPr>
          <w:p w:rsidR="00B149DE" w:rsidRPr="00A27A71" w:rsidRDefault="00B149DE" w:rsidP="00DE50BB">
            <w:pPr>
              <w:jc w:val="right"/>
              <w:rPr>
                <w:b/>
                <w:bCs/>
                <w:color w:val="000000"/>
                <w:sz w:val="20"/>
                <w:szCs w:val="20"/>
                <w:highlight w:val="cyan"/>
              </w:rPr>
            </w:pPr>
            <w:r w:rsidRPr="00A27A71">
              <w:rPr>
                <w:b/>
                <w:bCs/>
                <w:color w:val="000000"/>
                <w:sz w:val="20"/>
                <w:szCs w:val="20"/>
              </w:rPr>
              <w:t>5,288,580</w:t>
            </w:r>
          </w:p>
        </w:tc>
        <w:tc>
          <w:tcPr>
            <w:tcW w:w="609" w:type="dxa"/>
            <w:tcBorders>
              <w:top w:val="single" w:sz="4" w:space="0" w:color="auto"/>
              <w:left w:val="nil"/>
              <w:bottom w:val="single" w:sz="4" w:space="0" w:color="auto"/>
              <w:right w:val="single" w:sz="4" w:space="0" w:color="000000"/>
            </w:tcBorders>
          </w:tcPr>
          <w:p w:rsidR="00B149DE" w:rsidRPr="00A27A71" w:rsidRDefault="002105BB" w:rsidP="00DE50BB">
            <w:pPr>
              <w:jc w:val="right"/>
              <w:rPr>
                <w:b/>
                <w:bCs/>
                <w:color w:val="000000"/>
                <w:sz w:val="20"/>
                <w:szCs w:val="20"/>
              </w:rPr>
            </w:pPr>
            <w:r w:rsidRPr="00A27A71">
              <w:rPr>
                <w:b/>
                <w:bCs/>
                <w:color w:val="000000"/>
                <w:sz w:val="20"/>
                <w:szCs w:val="20"/>
              </w:rPr>
              <w:t>10.04</w:t>
            </w:r>
          </w:p>
        </w:tc>
      </w:tr>
    </w:tbl>
    <w:p w:rsidR="0008367B" w:rsidRPr="00A27A71" w:rsidRDefault="0008367B" w:rsidP="0008367B">
      <w:pPr>
        <w:rPr>
          <w:rFonts w:eastAsia="Calibri"/>
        </w:rPr>
      </w:pPr>
    </w:p>
    <w:p w:rsidR="00AE0390" w:rsidRPr="00A27A71" w:rsidRDefault="00AE0390" w:rsidP="00AE0390">
      <w:pPr>
        <w:widowControl w:val="0"/>
        <w:spacing w:after="240"/>
        <w:outlineLvl w:val="0"/>
        <w:rPr>
          <w:i/>
        </w:rPr>
      </w:pPr>
      <w:r w:rsidRPr="00A27A71">
        <w:rPr>
          <w:i/>
        </w:rPr>
        <w:t>XPS foam manufacturing sector</w:t>
      </w:r>
    </w:p>
    <w:p w:rsidR="00AE0390" w:rsidRPr="00A27A71" w:rsidRDefault="00AE0390" w:rsidP="00AE0390">
      <w:pPr>
        <w:pStyle w:val="Heading1"/>
        <w:rPr>
          <w:rFonts w:eastAsia="Calibri"/>
        </w:rPr>
      </w:pPr>
      <w:r w:rsidRPr="00A27A71">
        <w:rPr>
          <w:rFonts w:eastAsia="Calibri"/>
        </w:rPr>
        <w:t>Four XPS manufacturers with an average 2013-2015 HCFC consumption between 55 and 198</w:t>
      </w:r>
      <w:r w:rsidR="008E0439" w:rsidRPr="00A27A71">
        <w:rPr>
          <w:rFonts w:eastAsia="Calibri"/>
        </w:rPr>
        <w:t> </w:t>
      </w:r>
      <w:r w:rsidRPr="00A27A71">
        <w:rPr>
          <w:rFonts w:eastAsia="Calibri"/>
        </w:rPr>
        <w:t xml:space="preserve">mt will convert to </w:t>
      </w:r>
      <w:r w:rsidR="003908C1" w:rsidRPr="00A27A71">
        <w:rPr>
          <w:rFonts w:eastAsia="Calibri"/>
        </w:rPr>
        <w:t>a 60/40 blend of HFO-1234za and dimethyl ether (DME). Funding is requested for retrofit of the extruder feed screws</w:t>
      </w:r>
      <w:r w:rsidR="00C40F10" w:rsidRPr="00A27A71">
        <w:rPr>
          <w:rFonts w:eastAsia="Calibri"/>
        </w:rPr>
        <w:t xml:space="preserve"> (US $40,000/screw and US $50,000 for secondary screw re-engineering for Modern Plastics)</w:t>
      </w:r>
      <w:r w:rsidR="003908C1" w:rsidRPr="00A27A71">
        <w:rPr>
          <w:rFonts w:eastAsia="Calibri"/>
        </w:rPr>
        <w:t xml:space="preserve">, DME storage tanks </w:t>
      </w:r>
      <w:r w:rsidR="00C40F10" w:rsidRPr="00A27A71">
        <w:rPr>
          <w:rFonts w:eastAsia="Calibri"/>
        </w:rPr>
        <w:t>(US $75,000/tan</w:t>
      </w:r>
      <w:r w:rsidR="00F76143">
        <w:rPr>
          <w:rFonts w:eastAsia="Calibri"/>
        </w:rPr>
        <w:t>k</w:t>
      </w:r>
      <w:r w:rsidR="00C40F10" w:rsidRPr="00A27A71">
        <w:rPr>
          <w:rFonts w:eastAsia="Calibri"/>
        </w:rPr>
        <w:t xml:space="preserve">) </w:t>
      </w:r>
      <w:r w:rsidR="003908C1" w:rsidRPr="00A27A71">
        <w:rPr>
          <w:rFonts w:eastAsia="Calibri"/>
        </w:rPr>
        <w:t>and feed pumps</w:t>
      </w:r>
      <w:r w:rsidR="00C40F10" w:rsidRPr="00A27A71">
        <w:rPr>
          <w:rFonts w:eastAsia="Calibri"/>
        </w:rPr>
        <w:t xml:space="preserve"> (US $50,000/pump)</w:t>
      </w:r>
      <w:r w:rsidR="003908C1" w:rsidRPr="00A27A71">
        <w:rPr>
          <w:rFonts w:eastAsia="Calibri"/>
        </w:rPr>
        <w:t>, safety related equipment and audit</w:t>
      </w:r>
      <w:r w:rsidR="00C40F10" w:rsidRPr="00A27A71">
        <w:rPr>
          <w:rFonts w:eastAsia="Calibri"/>
        </w:rPr>
        <w:t xml:space="preserve"> (between US $55,000-</w:t>
      </w:r>
      <w:r w:rsidR="00F76143">
        <w:rPr>
          <w:rFonts w:eastAsia="Calibri"/>
        </w:rPr>
        <w:t>US $</w:t>
      </w:r>
      <w:r w:rsidR="00C40F10" w:rsidRPr="00A27A71">
        <w:rPr>
          <w:rFonts w:eastAsia="Calibri"/>
        </w:rPr>
        <w:t>145,000 depending on the enterprise)</w:t>
      </w:r>
      <w:r w:rsidR="003908C1" w:rsidRPr="00A27A71">
        <w:rPr>
          <w:rFonts w:eastAsia="Calibri"/>
        </w:rPr>
        <w:t>, local works</w:t>
      </w:r>
      <w:r w:rsidR="00C40F10" w:rsidRPr="00A27A71">
        <w:rPr>
          <w:rFonts w:eastAsia="Calibri"/>
        </w:rPr>
        <w:t xml:space="preserve"> (US $20,000/extruder)</w:t>
      </w:r>
      <w:r w:rsidR="003908C1" w:rsidRPr="00A27A71">
        <w:rPr>
          <w:rFonts w:eastAsia="Calibri"/>
        </w:rPr>
        <w:t xml:space="preserve">, </w:t>
      </w:r>
      <w:r w:rsidR="00B149DE" w:rsidRPr="00A27A71">
        <w:rPr>
          <w:rFonts w:eastAsia="Calibri"/>
        </w:rPr>
        <w:t>technical assistance</w:t>
      </w:r>
      <w:r w:rsidR="00C40F10" w:rsidRPr="00A27A71">
        <w:rPr>
          <w:rFonts w:eastAsia="Calibri"/>
        </w:rPr>
        <w:t xml:space="preserve"> (US $25,000/extruder)</w:t>
      </w:r>
      <w:r w:rsidR="00B149DE" w:rsidRPr="00A27A71">
        <w:rPr>
          <w:rFonts w:eastAsia="Calibri"/>
        </w:rPr>
        <w:t>, trials</w:t>
      </w:r>
      <w:r w:rsidR="00C40F10" w:rsidRPr="00A27A71">
        <w:rPr>
          <w:rFonts w:eastAsia="Calibri"/>
        </w:rPr>
        <w:t xml:space="preserve"> (between US $40,000</w:t>
      </w:r>
      <w:r w:rsidR="00F76143">
        <w:rPr>
          <w:rFonts w:eastAsia="Calibri"/>
        </w:rPr>
        <w:noBreakHyphen/>
        <w:t>US $</w:t>
      </w:r>
      <w:r w:rsidR="00C40F10" w:rsidRPr="00A27A71">
        <w:rPr>
          <w:rFonts w:eastAsia="Calibri"/>
        </w:rPr>
        <w:t>60,000 depending on the enterprise)</w:t>
      </w:r>
      <w:r w:rsidR="00B149DE" w:rsidRPr="00A27A71">
        <w:rPr>
          <w:rFonts w:eastAsia="Calibri"/>
        </w:rPr>
        <w:t xml:space="preserve">, </w:t>
      </w:r>
      <w:r w:rsidR="003908C1" w:rsidRPr="00A27A71">
        <w:rPr>
          <w:rFonts w:eastAsia="Calibri"/>
        </w:rPr>
        <w:t xml:space="preserve">contingencies and IOCs as shown in </w:t>
      </w:r>
      <w:r w:rsidR="00223D78" w:rsidRPr="00A27A71">
        <w:rPr>
          <w:rFonts w:eastAsia="Calibri"/>
        </w:rPr>
        <w:t>T</w:t>
      </w:r>
      <w:r w:rsidR="003908C1" w:rsidRPr="00A27A71">
        <w:rPr>
          <w:rFonts w:eastAsia="Calibri"/>
        </w:rPr>
        <w:t xml:space="preserve">able 6. </w:t>
      </w:r>
    </w:p>
    <w:p w:rsidR="003908C1" w:rsidRPr="00A27A71" w:rsidRDefault="003908C1" w:rsidP="003908C1">
      <w:pPr>
        <w:pStyle w:val="Heading1"/>
        <w:numPr>
          <w:ilvl w:val="0"/>
          <w:numId w:val="0"/>
        </w:numPr>
        <w:spacing w:after="0"/>
        <w:rPr>
          <w:b/>
        </w:rPr>
      </w:pPr>
      <w:r w:rsidRPr="00A27A71">
        <w:rPr>
          <w:b/>
        </w:rPr>
        <w:t xml:space="preserve">Table 6. Total cost for the conversion of the XPS foam sector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1"/>
        <w:gridCol w:w="1530"/>
        <w:gridCol w:w="1530"/>
        <w:gridCol w:w="1530"/>
        <w:gridCol w:w="1530"/>
        <w:gridCol w:w="1528"/>
      </w:tblGrid>
      <w:tr w:rsidR="00B149DE" w:rsidRPr="00A27A71" w:rsidTr="00267ECD">
        <w:trPr>
          <w:trHeight w:val="143"/>
        </w:trPr>
        <w:tc>
          <w:tcPr>
            <w:tcW w:w="961" w:type="pct"/>
            <w:shd w:val="clear" w:color="auto" w:fill="auto"/>
            <w:noWrap/>
            <w:hideMark/>
          </w:tcPr>
          <w:p w:rsidR="00B149DE" w:rsidRPr="00A27A71" w:rsidRDefault="00B149DE" w:rsidP="00A720C2">
            <w:pPr>
              <w:jc w:val="center"/>
              <w:rPr>
                <w:b/>
                <w:bCs/>
                <w:color w:val="000000"/>
                <w:sz w:val="20"/>
                <w:szCs w:val="20"/>
              </w:rPr>
            </w:pPr>
            <w:r w:rsidRPr="00A27A71">
              <w:rPr>
                <w:b/>
                <w:bCs/>
                <w:color w:val="000000"/>
                <w:sz w:val="20"/>
                <w:szCs w:val="20"/>
              </w:rPr>
              <w:t>Enterprise</w:t>
            </w:r>
          </w:p>
        </w:tc>
        <w:tc>
          <w:tcPr>
            <w:tcW w:w="808" w:type="pct"/>
            <w:shd w:val="clear" w:color="auto" w:fill="auto"/>
            <w:noWrap/>
            <w:hideMark/>
          </w:tcPr>
          <w:p w:rsidR="00B149DE" w:rsidRPr="00A27A71" w:rsidRDefault="00B149DE" w:rsidP="00A720C2">
            <w:pPr>
              <w:jc w:val="center"/>
              <w:rPr>
                <w:b/>
                <w:bCs/>
                <w:color w:val="000000"/>
                <w:sz w:val="20"/>
                <w:szCs w:val="20"/>
              </w:rPr>
            </w:pPr>
            <w:r w:rsidRPr="00A27A71">
              <w:rPr>
                <w:b/>
                <w:bCs/>
                <w:color w:val="000000"/>
                <w:sz w:val="20"/>
                <w:szCs w:val="20"/>
              </w:rPr>
              <w:t>mt</w:t>
            </w:r>
          </w:p>
        </w:tc>
        <w:tc>
          <w:tcPr>
            <w:tcW w:w="808" w:type="pct"/>
            <w:shd w:val="clear" w:color="auto" w:fill="auto"/>
            <w:hideMark/>
          </w:tcPr>
          <w:p w:rsidR="00B149DE" w:rsidRPr="00A27A71" w:rsidRDefault="00B149DE" w:rsidP="00A720C2">
            <w:pPr>
              <w:jc w:val="center"/>
              <w:rPr>
                <w:b/>
                <w:bCs/>
                <w:color w:val="000000"/>
                <w:sz w:val="20"/>
                <w:szCs w:val="20"/>
              </w:rPr>
            </w:pPr>
            <w:r w:rsidRPr="00A27A71">
              <w:rPr>
                <w:b/>
                <w:bCs/>
                <w:color w:val="000000"/>
                <w:sz w:val="20"/>
                <w:szCs w:val="20"/>
                <w:lang w:eastAsia="pt-BR"/>
              </w:rPr>
              <w:t>ICC (US $)</w:t>
            </w:r>
          </w:p>
        </w:tc>
        <w:tc>
          <w:tcPr>
            <w:tcW w:w="808" w:type="pct"/>
            <w:shd w:val="clear" w:color="auto" w:fill="auto"/>
            <w:hideMark/>
          </w:tcPr>
          <w:p w:rsidR="00B149DE" w:rsidRPr="00A27A71" w:rsidRDefault="00B149DE" w:rsidP="00A720C2">
            <w:pPr>
              <w:jc w:val="center"/>
              <w:rPr>
                <w:b/>
                <w:bCs/>
                <w:color w:val="000000"/>
                <w:sz w:val="20"/>
                <w:szCs w:val="20"/>
              </w:rPr>
            </w:pPr>
            <w:r w:rsidRPr="00A27A71">
              <w:rPr>
                <w:b/>
                <w:bCs/>
                <w:color w:val="000000"/>
                <w:sz w:val="20"/>
                <w:szCs w:val="20"/>
              </w:rPr>
              <w:t>IOC (US $)</w:t>
            </w:r>
          </w:p>
        </w:tc>
        <w:tc>
          <w:tcPr>
            <w:tcW w:w="808" w:type="pct"/>
            <w:shd w:val="clear" w:color="auto" w:fill="auto"/>
            <w:hideMark/>
          </w:tcPr>
          <w:p w:rsidR="00B149DE" w:rsidRPr="00A27A71" w:rsidRDefault="00B149DE" w:rsidP="00A720C2">
            <w:pPr>
              <w:jc w:val="center"/>
              <w:rPr>
                <w:b/>
                <w:bCs/>
                <w:color w:val="000000"/>
                <w:sz w:val="20"/>
                <w:szCs w:val="20"/>
              </w:rPr>
            </w:pPr>
            <w:r w:rsidRPr="00A27A71">
              <w:rPr>
                <w:b/>
                <w:bCs/>
                <w:color w:val="000000"/>
                <w:sz w:val="20"/>
                <w:szCs w:val="20"/>
              </w:rPr>
              <w:t>Total (US $)</w:t>
            </w:r>
          </w:p>
        </w:tc>
        <w:tc>
          <w:tcPr>
            <w:tcW w:w="808" w:type="pct"/>
          </w:tcPr>
          <w:p w:rsidR="00B149DE" w:rsidRPr="00A27A71" w:rsidRDefault="00B149DE" w:rsidP="00A720C2">
            <w:pPr>
              <w:jc w:val="center"/>
              <w:rPr>
                <w:b/>
                <w:bCs/>
                <w:color w:val="000000"/>
                <w:sz w:val="20"/>
                <w:szCs w:val="20"/>
                <w:highlight w:val="cyan"/>
              </w:rPr>
            </w:pPr>
            <w:r w:rsidRPr="00A27A71">
              <w:rPr>
                <w:b/>
                <w:bCs/>
                <w:color w:val="000000"/>
                <w:sz w:val="20"/>
                <w:szCs w:val="20"/>
              </w:rPr>
              <w:t>CE</w:t>
            </w:r>
            <w:r w:rsidR="00267ECD" w:rsidRPr="00A27A71">
              <w:rPr>
                <w:b/>
                <w:bCs/>
                <w:color w:val="000000"/>
                <w:sz w:val="20"/>
                <w:szCs w:val="20"/>
              </w:rPr>
              <w:t xml:space="preserve"> (US $/kg)</w:t>
            </w:r>
          </w:p>
        </w:tc>
      </w:tr>
      <w:tr w:rsidR="00267ECD" w:rsidRPr="00A27A71" w:rsidTr="00267ECD">
        <w:trPr>
          <w:trHeight w:val="80"/>
        </w:trPr>
        <w:tc>
          <w:tcPr>
            <w:tcW w:w="961" w:type="pct"/>
            <w:shd w:val="clear" w:color="auto" w:fill="auto"/>
            <w:hideMark/>
          </w:tcPr>
          <w:p w:rsidR="00267ECD" w:rsidRPr="00A27A71" w:rsidRDefault="00267ECD" w:rsidP="00A720C2">
            <w:pPr>
              <w:jc w:val="left"/>
              <w:rPr>
                <w:color w:val="000000"/>
                <w:sz w:val="20"/>
                <w:szCs w:val="20"/>
              </w:rPr>
            </w:pPr>
            <w:r w:rsidRPr="00A27A71">
              <w:rPr>
                <w:color w:val="000000"/>
                <w:sz w:val="20"/>
                <w:szCs w:val="20"/>
              </w:rPr>
              <w:t>CMB</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98</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836,000</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 xml:space="preserve">313,600 </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1,149,600</w:t>
            </w:r>
          </w:p>
        </w:tc>
        <w:tc>
          <w:tcPr>
            <w:tcW w:w="808" w:type="pct"/>
            <w:vAlign w:val="bottom"/>
          </w:tcPr>
          <w:p w:rsidR="00267ECD" w:rsidRPr="00A27A71" w:rsidRDefault="00267ECD">
            <w:pPr>
              <w:rPr>
                <w:color w:val="000000"/>
                <w:sz w:val="20"/>
                <w:szCs w:val="20"/>
              </w:rPr>
            </w:pPr>
            <w:r w:rsidRPr="00A27A71">
              <w:rPr>
                <w:color w:val="000000"/>
                <w:sz w:val="20"/>
                <w:szCs w:val="20"/>
              </w:rPr>
              <w:t xml:space="preserve">        11.73 </w:t>
            </w:r>
          </w:p>
        </w:tc>
      </w:tr>
      <w:tr w:rsidR="00267ECD" w:rsidRPr="00A27A71" w:rsidTr="00267ECD">
        <w:trPr>
          <w:trHeight w:val="116"/>
        </w:trPr>
        <w:tc>
          <w:tcPr>
            <w:tcW w:w="961" w:type="pct"/>
            <w:shd w:val="clear" w:color="auto" w:fill="auto"/>
            <w:hideMark/>
          </w:tcPr>
          <w:p w:rsidR="00267ECD" w:rsidRPr="00A27A71" w:rsidRDefault="00267ECD" w:rsidP="00A720C2">
            <w:pPr>
              <w:jc w:val="left"/>
              <w:rPr>
                <w:color w:val="000000"/>
                <w:sz w:val="20"/>
                <w:szCs w:val="20"/>
              </w:rPr>
            </w:pPr>
            <w:r w:rsidRPr="00A27A71">
              <w:rPr>
                <w:color w:val="000000"/>
                <w:sz w:val="20"/>
                <w:szCs w:val="20"/>
              </w:rPr>
              <w:t>Insutech</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198</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522,500</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 xml:space="preserve">633,600 </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1,156,100</w:t>
            </w:r>
          </w:p>
        </w:tc>
        <w:tc>
          <w:tcPr>
            <w:tcW w:w="808" w:type="pct"/>
            <w:vAlign w:val="bottom"/>
          </w:tcPr>
          <w:p w:rsidR="00267ECD" w:rsidRPr="00A27A71" w:rsidRDefault="00267ECD">
            <w:pPr>
              <w:rPr>
                <w:color w:val="000000"/>
                <w:sz w:val="20"/>
                <w:szCs w:val="20"/>
              </w:rPr>
            </w:pPr>
            <w:r w:rsidRPr="00A27A71">
              <w:rPr>
                <w:color w:val="000000"/>
                <w:sz w:val="20"/>
                <w:szCs w:val="20"/>
              </w:rPr>
              <w:t xml:space="preserve">          5.84 </w:t>
            </w:r>
          </w:p>
        </w:tc>
      </w:tr>
      <w:tr w:rsidR="00267ECD" w:rsidRPr="00A27A71" w:rsidTr="00267ECD">
        <w:trPr>
          <w:trHeight w:val="54"/>
        </w:trPr>
        <w:tc>
          <w:tcPr>
            <w:tcW w:w="961" w:type="pct"/>
            <w:shd w:val="clear" w:color="auto" w:fill="auto"/>
            <w:hideMark/>
          </w:tcPr>
          <w:p w:rsidR="00267ECD" w:rsidRPr="00A27A71" w:rsidRDefault="00267ECD" w:rsidP="00A720C2">
            <w:pPr>
              <w:jc w:val="left"/>
              <w:rPr>
                <w:color w:val="000000"/>
                <w:sz w:val="20"/>
                <w:szCs w:val="20"/>
              </w:rPr>
            </w:pPr>
            <w:r w:rsidRPr="00A27A71">
              <w:rPr>
                <w:color w:val="000000"/>
                <w:sz w:val="20"/>
                <w:szCs w:val="20"/>
              </w:rPr>
              <w:t>Chema-Foam</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55</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335,500</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 xml:space="preserve">176,000 </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511,500</w:t>
            </w:r>
          </w:p>
        </w:tc>
        <w:tc>
          <w:tcPr>
            <w:tcW w:w="808" w:type="pct"/>
            <w:vAlign w:val="bottom"/>
          </w:tcPr>
          <w:p w:rsidR="00267ECD" w:rsidRPr="00A27A71" w:rsidRDefault="00267ECD">
            <w:pPr>
              <w:rPr>
                <w:color w:val="000000"/>
                <w:sz w:val="20"/>
                <w:szCs w:val="20"/>
              </w:rPr>
            </w:pPr>
            <w:r w:rsidRPr="00A27A71">
              <w:rPr>
                <w:color w:val="000000"/>
                <w:sz w:val="20"/>
                <w:szCs w:val="20"/>
              </w:rPr>
              <w:t xml:space="preserve">          9.30 </w:t>
            </w:r>
          </w:p>
        </w:tc>
      </w:tr>
      <w:tr w:rsidR="00267ECD" w:rsidRPr="00A27A71" w:rsidTr="00267ECD">
        <w:trPr>
          <w:trHeight w:val="80"/>
        </w:trPr>
        <w:tc>
          <w:tcPr>
            <w:tcW w:w="961" w:type="pct"/>
            <w:shd w:val="clear" w:color="auto" w:fill="auto"/>
            <w:hideMark/>
          </w:tcPr>
          <w:p w:rsidR="00267ECD" w:rsidRPr="00A27A71" w:rsidRDefault="00267ECD" w:rsidP="00A720C2">
            <w:pPr>
              <w:jc w:val="left"/>
              <w:rPr>
                <w:color w:val="000000"/>
                <w:sz w:val="20"/>
                <w:szCs w:val="20"/>
              </w:rPr>
            </w:pPr>
            <w:r w:rsidRPr="00A27A71">
              <w:rPr>
                <w:color w:val="000000"/>
                <w:sz w:val="20"/>
                <w:szCs w:val="20"/>
              </w:rPr>
              <w:t>Modern Plastics</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93</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390,500</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 xml:space="preserve">297,600 </w:t>
            </w:r>
          </w:p>
        </w:tc>
        <w:tc>
          <w:tcPr>
            <w:tcW w:w="808" w:type="pct"/>
            <w:shd w:val="clear" w:color="auto" w:fill="auto"/>
            <w:noWrap/>
            <w:hideMark/>
          </w:tcPr>
          <w:p w:rsidR="00267ECD" w:rsidRPr="00A27A71" w:rsidRDefault="00267ECD" w:rsidP="00A720C2">
            <w:pPr>
              <w:jc w:val="right"/>
              <w:rPr>
                <w:color w:val="000000"/>
                <w:sz w:val="20"/>
                <w:szCs w:val="20"/>
              </w:rPr>
            </w:pPr>
            <w:r w:rsidRPr="00A27A71">
              <w:rPr>
                <w:color w:val="000000"/>
                <w:sz w:val="20"/>
                <w:szCs w:val="20"/>
              </w:rPr>
              <w:t>688,100</w:t>
            </w:r>
          </w:p>
        </w:tc>
        <w:tc>
          <w:tcPr>
            <w:tcW w:w="808" w:type="pct"/>
            <w:vAlign w:val="bottom"/>
          </w:tcPr>
          <w:p w:rsidR="00267ECD" w:rsidRPr="00A27A71" w:rsidRDefault="00267ECD">
            <w:pPr>
              <w:rPr>
                <w:color w:val="000000"/>
                <w:sz w:val="20"/>
                <w:szCs w:val="20"/>
              </w:rPr>
            </w:pPr>
            <w:r w:rsidRPr="00A27A71">
              <w:rPr>
                <w:color w:val="000000"/>
                <w:sz w:val="20"/>
                <w:szCs w:val="20"/>
              </w:rPr>
              <w:t xml:space="preserve">          7.40 </w:t>
            </w:r>
          </w:p>
        </w:tc>
      </w:tr>
      <w:tr w:rsidR="00267ECD" w:rsidRPr="00A27A71" w:rsidTr="00267ECD">
        <w:trPr>
          <w:trHeight w:val="116"/>
        </w:trPr>
        <w:tc>
          <w:tcPr>
            <w:tcW w:w="961" w:type="pct"/>
            <w:shd w:val="clear" w:color="auto" w:fill="auto"/>
            <w:hideMark/>
          </w:tcPr>
          <w:p w:rsidR="00267ECD" w:rsidRPr="00A27A71" w:rsidRDefault="00267ECD" w:rsidP="00A720C2">
            <w:pPr>
              <w:jc w:val="left"/>
              <w:rPr>
                <w:b/>
                <w:bCs/>
                <w:color w:val="000000"/>
                <w:sz w:val="20"/>
                <w:szCs w:val="20"/>
              </w:rPr>
            </w:pPr>
            <w:r w:rsidRPr="00A27A71">
              <w:rPr>
                <w:b/>
                <w:bCs/>
                <w:color w:val="000000"/>
                <w:sz w:val="20"/>
                <w:szCs w:val="20"/>
              </w:rPr>
              <w:t>Total</w:t>
            </w:r>
          </w:p>
        </w:tc>
        <w:tc>
          <w:tcPr>
            <w:tcW w:w="808" w:type="pct"/>
            <w:shd w:val="clear" w:color="auto" w:fill="auto"/>
            <w:noWrap/>
            <w:hideMark/>
          </w:tcPr>
          <w:p w:rsidR="00267ECD" w:rsidRPr="00A27A71" w:rsidRDefault="00267ECD" w:rsidP="00A720C2">
            <w:pPr>
              <w:jc w:val="right"/>
              <w:rPr>
                <w:b/>
                <w:bCs/>
                <w:color w:val="000000"/>
                <w:sz w:val="20"/>
                <w:szCs w:val="20"/>
              </w:rPr>
            </w:pPr>
            <w:r w:rsidRPr="00A27A71">
              <w:rPr>
                <w:b/>
                <w:bCs/>
                <w:color w:val="000000"/>
                <w:sz w:val="20"/>
                <w:szCs w:val="20"/>
              </w:rPr>
              <w:t>444</w:t>
            </w:r>
          </w:p>
        </w:tc>
        <w:tc>
          <w:tcPr>
            <w:tcW w:w="808" w:type="pct"/>
            <w:shd w:val="clear" w:color="auto" w:fill="auto"/>
            <w:noWrap/>
            <w:hideMark/>
          </w:tcPr>
          <w:p w:rsidR="00267ECD" w:rsidRPr="00A27A71" w:rsidRDefault="00267ECD" w:rsidP="00A720C2">
            <w:pPr>
              <w:jc w:val="right"/>
              <w:rPr>
                <w:b/>
                <w:bCs/>
                <w:color w:val="000000"/>
                <w:sz w:val="20"/>
                <w:szCs w:val="20"/>
              </w:rPr>
            </w:pPr>
            <w:r w:rsidRPr="00A27A71">
              <w:rPr>
                <w:b/>
                <w:bCs/>
                <w:color w:val="000000"/>
                <w:sz w:val="20"/>
                <w:szCs w:val="20"/>
              </w:rPr>
              <w:t xml:space="preserve">   2,084,500 </w:t>
            </w:r>
          </w:p>
        </w:tc>
        <w:tc>
          <w:tcPr>
            <w:tcW w:w="808" w:type="pct"/>
            <w:shd w:val="clear" w:color="auto" w:fill="auto"/>
            <w:noWrap/>
            <w:hideMark/>
          </w:tcPr>
          <w:p w:rsidR="00267ECD" w:rsidRPr="00A27A71" w:rsidRDefault="00267ECD" w:rsidP="00A720C2">
            <w:pPr>
              <w:jc w:val="right"/>
              <w:rPr>
                <w:b/>
                <w:bCs/>
                <w:color w:val="000000"/>
                <w:sz w:val="20"/>
                <w:szCs w:val="20"/>
              </w:rPr>
            </w:pPr>
            <w:r w:rsidRPr="00A27A71">
              <w:rPr>
                <w:b/>
                <w:bCs/>
                <w:color w:val="000000"/>
                <w:sz w:val="20"/>
                <w:szCs w:val="20"/>
              </w:rPr>
              <w:t xml:space="preserve">1,420,800 </w:t>
            </w:r>
          </w:p>
        </w:tc>
        <w:tc>
          <w:tcPr>
            <w:tcW w:w="808" w:type="pct"/>
            <w:shd w:val="clear" w:color="auto" w:fill="auto"/>
            <w:noWrap/>
            <w:hideMark/>
          </w:tcPr>
          <w:p w:rsidR="00267ECD" w:rsidRPr="00A27A71" w:rsidRDefault="00267ECD" w:rsidP="00A720C2">
            <w:pPr>
              <w:jc w:val="right"/>
              <w:rPr>
                <w:b/>
                <w:bCs/>
                <w:color w:val="000000"/>
                <w:sz w:val="20"/>
                <w:szCs w:val="20"/>
              </w:rPr>
            </w:pPr>
            <w:r w:rsidRPr="00A27A71">
              <w:rPr>
                <w:b/>
                <w:bCs/>
                <w:color w:val="000000"/>
                <w:sz w:val="20"/>
                <w:szCs w:val="20"/>
              </w:rPr>
              <w:t xml:space="preserve">3,505,300 </w:t>
            </w:r>
          </w:p>
        </w:tc>
        <w:tc>
          <w:tcPr>
            <w:tcW w:w="808" w:type="pct"/>
            <w:vAlign w:val="bottom"/>
          </w:tcPr>
          <w:p w:rsidR="00267ECD" w:rsidRPr="00A27A71" w:rsidRDefault="00267ECD">
            <w:pPr>
              <w:rPr>
                <w:b/>
                <w:color w:val="000000"/>
                <w:sz w:val="20"/>
                <w:szCs w:val="20"/>
              </w:rPr>
            </w:pPr>
            <w:r w:rsidRPr="00A27A71">
              <w:rPr>
                <w:color w:val="000000"/>
                <w:sz w:val="20"/>
                <w:szCs w:val="20"/>
              </w:rPr>
              <w:t xml:space="preserve">          </w:t>
            </w:r>
            <w:r w:rsidRPr="00A27A71">
              <w:rPr>
                <w:b/>
                <w:color w:val="000000"/>
                <w:sz w:val="20"/>
                <w:szCs w:val="20"/>
              </w:rPr>
              <w:t xml:space="preserve">7.89 </w:t>
            </w:r>
          </w:p>
        </w:tc>
      </w:tr>
    </w:tbl>
    <w:p w:rsidR="009C1842" w:rsidRPr="00A27A71" w:rsidRDefault="009C1842" w:rsidP="009C1842"/>
    <w:p w:rsidR="00C905D9" w:rsidRPr="00A27A71" w:rsidRDefault="005C2E79" w:rsidP="00C905D9">
      <w:pPr>
        <w:rPr>
          <w:i/>
        </w:rPr>
      </w:pPr>
      <w:r w:rsidRPr="00A27A71">
        <w:rPr>
          <w:i/>
        </w:rPr>
        <w:t xml:space="preserve">Domestic </w:t>
      </w:r>
      <w:r w:rsidR="00223D78" w:rsidRPr="00A27A71">
        <w:rPr>
          <w:i/>
        </w:rPr>
        <w:t>AC</w:t>
      </w:r>
      <w:r w:rsidR="00C905D9" w:rsidRPr="00A27A71">
        <w:rPr>
          <w:i/>
        </w:rPr>
        <w:t xml:space="preserve"> manufacturing sector</w:t>
      </w:r>
    </w:p>
    <w:p w:rsidR="00C905D9" w:rsidRPr="00A27A71" w:rsidRDefault="00C905D9" w:rsidP="00C905D9">
      <w:pPr>
        <w:rPr>
          <w:i/>
          <w:u w:val="single"/>
        </w:rPr>
      </w:pPr>
    </w:p>
    <w:p w:rsidR="00C905D9" w:rsidRPr="00A27A71" w:rsidRDefault="005670B4" w:rsidP="00676086">
      <w:pPr>
        <w:pStyle w:val="Heading1"/>
      </w:pPr>
      <w:r w:rsidRPr="00A27A71">
        <w:t>The project aims to</w:t>
      </w:r>
      <w:r w:rsidR="001968ED" w:rsidRPr="00A27A71">
        <w:t xml:space="preserve"> build on the EGYPRA and the demonstration project on promoting low-GWP refrigerants for </w:t>
      </w:r>
      <w:r w:rsidR="00223D78" w:rsidRPr="00A27A71">
        <w:t>AC</w:t>
      </w:r>
      <w:r w:rsidR="001968ED" w:rsidRPr="00A27A71">
        <w:t xml:space="preserve"> sectors in high-ambient temperature countries (PRAHA) and</w:t>
      </w:r>
      <w:r w:rsidRPr="00A27A71">
        <w:t xml:space="preserve"> phase</w:t>
      </w:r>
      <w:r w:rsidR="00223D78" w:rsidRPr="00A27A71">
        <w:t xml:space="preserve"> </w:t>
      </w:r>
      <w:r w:rsidRPr="00A27A71">
        <w:t>out 1,218.69</w:t>
      </w:r>
      <w:r w:rsidR="00E61A05" w:rsidRPr="00A27A71">
        <w:t> mt</w:t>
      </w:r>
      <w:r w:rsidR="000841C5" w:rsidRPr="00A27A71">
        <w:rPr>
          <w:rStyle w:val="FootnoteReference"/>
        </w:rPr>
        <w:footnoteReference w:id="6"/>
      </w:r>
      <w:r w:rsidRPr="00A27A71">
        <w:t xml:space="preserve"> (67.03</w:t>
      </w:r>
      <w:r w:rsidR="00E61A05" w:rsidRPr="00A27A71">
        <w:t> ODP tonnes</w:t>
      </w:r>
      <w:r w:rsidRPr="00A27A71">
        <w:t xml:space="preserve">) of HCFC-22 </w:t>
      </w:r>
      <w:r w:rsidR="00B149DE" w:rsidRPr="00A27A71">
        <w:t>in</w:t>
      </w:r>
      <w:r w:rsidRPr="00A27A71">
        <w:t xml:space="preserve"> five residential </w:t>
      </w:r>
      <w:r w:rsidR="00223D78" w:rsidRPr="00A27A71">
        <w:t>AC</w:t>
      </w:r>
      <w:r w:rsidRPr="00A27A71">
        <w:t xml:space="preserve"> manufacturers from HCFC-22 to an alternative low</w:t>
      </w:r>
      <w:r w:rsidR="00B149DE" w:rsidRPr="00A27A71">
        <w:noBreakHyphen/>
      </w:r>
      <w:r w:rsidRPr="00A27A71">
        <w:t xml:space="preserve">GWP technology that is yet to be </w:t>
      </w:r>
      <w:r w:rsidR="00BC6508" w:rsidRPr="00A27A71">
        <w:t>decided</w:t>
      </w:r>
      <w:r w:rsidRPr="00A27A71">
        <w:t xml:space="preserve">. The project includes conversion of </w:t>
      </w:r>
      <w:r w:rsidR="00F75F42" w:rsidRPr="00A27A71">
        <w:t>AC</w:t>
      </w:r>
      <w:r w:rsidRPr="00A27A71">
        <w:t xml:space="preserve"> equipment assembly lines and conversion of four heat exchange manufacturing lines at the enterprises. </w:t>
      </w:r>
      <w:r w:rsidR="00676086" w:rsidRPr="00A27A71">
        <w:t xml:space="preserve">Funding is requested for technical assistance (US $100,000/enterprise), heat exchanger modification (US $1,358,000/line),  refrigerant handling packages (between US $90,000 and </w:t>
      </w:r>
      <w:r w:rsidR="00F76143">
        <w:t>US $</w:t>
      </w:r>
      <w:r w:rsidR="00676086" w:rsidRPr="00A27A71">
        <w:t xml:space="preserve">390,000, depending on the number of charging machines, leak detectors and ancillary equipment needed), safety measures (between US $155,000 and US $170,000, depending on the enterprise layout), refrigerant supply (between US $45,000 and US $120,000, depending on the number of supply pumps, tanks, and piping needed), </w:t>
      </w:r>
      <w:r w:rsidR="00902658" w:rsidRPr="00A27A71">
        <w:t xml:space="preserve">repair line modifications (US $25,000, as needed), </w:t>
      </w:r>
      <w:r w:rsidR="00676086" w:rsidRPr="00A27A71">
        <w:t xml:space="preserve">performance test station modifications (US $2,000/station), upgrade of labs to handle flammables (US $10,000/lab), installation (5 per cent), TÜV certification (US $35,000), and contingencies (10 per cent). </w:t>
      </w:r>
      <w:r w:rsidRPr="00A27A71">
        <w:t xml:space="preserve">The total funding requested, including the heat exchange conversion, amounts to </w:t>
      </w:r>
      <w:r w:rsidR="00E61A05" w:rsidRPr="00A27A71">
        <w:t>US $</w:t>
      </w:r>
      <w:r w:rsidRPr="00A27A71">
        <w:t xml:space="preserve">18,038,567 </w:t>
      </w:r>
      <w:r w:rsidR="0008367B" w:rsidRPr="00A27A71">
        <w:t>(</w:t>
      </w:r>
      <w:r w:rsidRPr="00A27A71">
        <w:t>US</w:t>
      </w:r>
      <w:r w:rsidR="00B77D27" w:rsidRPr="00A27A71">
        <w:t> </w:t>
      </w:r>
      <w:r w:rsidRPr="00A27A71">
        <w:t>$14.80/kg</w:t>
      </w:r>
      <w:r w:rsidR="0008367B" w:rsidRPr="00A27A71">
        <w:t>)</w:t>
      </w:r>
      <w:r w:rsidR="00B149DE" w:rsidRPr="00A27A71">
        <w:t>, as shown in Table 7</w:t>
      </w:r>
      <w:r w:rsidRPr="00A27A71">
        <w:t>.</w:t>
      </w:r>
      <w:r w:rsidR="00B149DE" w:rsidRPr="00A27A71">
        <w:t xml:space="preserve"> </w:t>
      </w:r>
    </w:p>
    <w:p w:rsidR="00C905D9" w:rsidRPr="00A27A71" w:rsidRDefault="00C905D9" w:rsidP="005D1FF4">
      <w:pPr>
        <w:pStyle w:val="Heading1"/>
        <w:keepNext/>
        <w:keepLines/>
        <w:numPr>
          <w:ilvl w:val="0"/>
          <w:numId w:val="0"/>
        </w:numPr>
        <w:spacing w:after="0"/>
        <w:rPr>
          <w:b/>
        </w:rPr>
      </w:pPr>
      <w:r w:rsidRPr="00A27A71">
        <w:rPr>
          <w:b/>
        </w:rPr>
        <w:lastRenderedPageBreak/>
        <w:t xml:space="preserve">Table </w:t>
      </w:r>
      <w:r w:rsidR="00042D91" w:rsidRPr="00A27A71">
        <w:rPr>
          <w:b/>
        </w:rPr>
        <w:t>7</w:t>
      </w:r>
      <w:r w:rsidRPr="00A27A71">
        <w:rPr>
          <w:b/>
        </w:rPr>
        <w:t>. Investment projects in the AC manufacturing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6" w:type="dxa"/>
          <w:right w:w="70" w:type="dxa"/>
        </w:tblCellMar>
        <w:tblLook w:val="0000" w:firstRow="0" w:lastRow="0" w:firstColumn="0" w:lastColumn="0" w:noHBand="0" w:noVBand="0"/>
      </w:tblPr>
      <w:tblGrid>
        <w:gridCol w:w="1520"/>
        <w:gridCol w:w="1171"/>
        <w:gridCol w:w="1137"/>
        <w:gridCol w:w="1365"/>
        <w:gridCol w:w="1287"/>
        <w:gridCol w:w="1499"/>
        <w:gridCol w:w="1497"/>
      </w:tblGrid>
      <w:tr w:rsidR="00C905D9" w:rsidRPr="00A27A71" w:rsidTr="00E0480C">
        <w:tc>
          <w:tcPr>
            <w:tcW w:w="802" w:type="pct"/>
            <w:vMerge w:val="restart"/>
            <w:shd w:val="clear" w:color="auto" w:fill="auto"/>
          </w:tcPr>
          <w:p w:rsidR="00C905D9" w:rsidRPr="00A27A71" w:rsidRDefault="00C905D9" w:rsidP="005D1FF4">
            <w:pPr>
              <w:keepNext/>
              <w:keepLines/>
              <w:jc w:val="center"/>
              <w:rPr>
                <w:sz w:val="20"/>
                <w:szCs w:val="20"/>
              </w:rPr>
            </w:pPr>
            <w:r w:rsidRPr="00A27A71">
              <w:rPr>
                <w:b/>
                <w:bCs/>
                <w:color w:val="000000"/>
                <w:sz w:val="20"/>
                <w:szCs w:val="20"/>
              </w:rPr>
              <w:t>Enterprise</w:t>
            </w:r>
          </w:p>
        </w:tc>
        <w:tc>
          <w:tcPr>
            <w:tcW w:w="1218" w:type="pct"/>
            <w:gridSpan w:val="2"/>
          </w:tcPr>
          <w:p w:rsidR="00C905D9" w:rsidRPr="00A27A71" w:rsidRDefault="00C905D9" w:rsidP="005D1FF4">
            <w:pPr>
              <w:keepNext/>
              <w:keepLines/>
              <w:jc w:val="center"/>
              <w:rPr>
                <w:b/>
                <w:sz w:val="20"/>
                <w:szCs w:val="20"/>
              </w:rPr>
            </w:pPr>
            <w:r w:rsidRPr="00A27A71">
              <w:rPr>
                <w:b/>
                <w:bCs/>
                <w:color w:val="000000"/>
                <w:sz w:val="20"/>
                <w:szCs w:val="20"/>
              </w:rPr>
              <w:t>HCFC-22 consumption</w:t>
            </w:r>
          </w:p>
        </w:tc>
        <w:tc>
          <w:tcPr>
            <w:tcW w:w="720" w:type="pct"/>
            <w:vMerge w:val="restart"/>
          </w:tcPr>
          <w:p w:rsidR="00C905D9" w:rsidRPr="00A27A71" w:rsidRDefault="00B53ED9" w:rsidP="005D1FF4">
            <w:pPr>
              <w:keepNext/>
              <w:keepLines/>
              <w:jc w:val="center"/>
              <w:rPr>
                <w:b/>
                <w:bCs/>
                <w:color w:val="000000"/>
                <w:sz w:val="20"/>
                <w:szCs w:val="20"/>
                <w:lang w:eastAsia="pt-BR"/>
              </w:rPr>
            </w:pPr>
            <w:r w:rsidRPr="00A27A71">
              <w:rPr>
                <w:b/>
                <w:bCs/>
                <w:color w:val="000000"/>
                <w:sz w:val="20"/>
                <w:szCs w:val="20"/>
                <w:lang w:eastAsia="pt-BR"/>
              </w:rPr>
              <w:t xml:space="preserve">ICC </w:t>
            </w:r>
            <w:r w:rsidR="00C905D9" w:rsidRPr="00A27A71">
              <w:rPr>
                <w:b/>
                <w:bCs/>
                <w:color w:val="000000"/>
                <w:sz w:val="20"/>
                <w:szCs w:val="20"/>
                <w:lang w:eastAsia="pt-BR"/>
              </w:rPr>
              <w:t>(US $)</w:t>
            </w:r>
          </w:p>
        </w:tc>
        <w:tc>
          <w:tcPr>
            <w:tcW w:w="679" w:type="pct"/>
            <w:vMerge w:val="restart"/>
          </w:tcPr>
          <w:p w:rsidR="00C905D9" w:rsidRPr="00A27A71" w:rsidRDefault="00B53ED9" w:rsidP="005D1FF4">
            <w:pPr>
              <w:keepNext/>
              <w:keepLines/>
              <w:jc w:val="center"/>
              <w:rPr>
                <w:b/>
                <w:sz w:val="20"/>
                <w:szCs w:val="20"/>
              </w:rPr>
            </w:pPr>
            <w:r w:rsidRPr="00A27A71">
              <w:rPr>
                <w:b/>
                <w:sz w:val="20"/>
                <w:szCs w:val="20"/>
              </w:rPr>
              <w:t>IOC</w:t>
            </w:r>
            <w:r w:rsidR="00C905D9" w:rsidRPr="00A27A71">
              <w:rPr>
                <w:b/>
                <w:sz w:val="20"/>
                <w:szCs w:val="20"/>
              </w:rPr>
              <w:t xml:space="preserve"> (US $)</w:t>
            </w:r>
          </w:p>
        </w:tc>
        <w:tc>
          <w:tcPr>
            <w:tcW w:w="791" w:type="pct"/>
            <w:vMerge w:val="restart"/>
            <w:shd w:val="clear" w:color="auto" w:fill="auto"/>
          </w:tcPr>
          <w:p w:rsidR="00C905D9" w:rsidRPr="00A27A71" w:rsidRDefault="00C905D9" w:rsidP="005D1FF4">
            <w:pPr>
              <w:keepNext/>
              <w:keepLines/>
              <w:jc w:val="center"/>
              <w:rPr>
                <w:b/>
                <w:bCs/>
                <w:color w:val="000000"/>
                <w:sz w:val="20"/>
                <w:szCs w:val="20"/>
                <w:lang w:eastAsia="pt-BR"/>
              </w:rPr>
            </w:pPr>
            <w:r w:rsidRPr="00A27A71">
              <w:rPr>
                <w:b/>
                <w:sz w:val="20"/>
                <w:szCs w:val="20"/>
              </w:rPr>
              <w:t>Funds requested (US $)</w:t>
            </w:r>
          </w:p>
        </w:tc>
        <w:tc>
          <w:tcPr>
            <w:tcW w:w="790" w:type="pct"/>
            <w:vMerge w:val="restart"/>
          </w:tcPr>
          <w:p w:rsidR="00C905D9" w:rsidRPr="00A27A71" w:rsidRDefault="00C905D9" w:rsidP="005D1FF4">
            <w:pPr>
              <w:keepNext/>
              <w:keepLines/>
              <w:jc w:val="center"/>
              <w:rPr>
                <w:b/>
                <w:sz w:val="20"/>
                <w:szCs w:val="20"/>
              </w:rPr>
            </w:pPr>
            <w:r w:rsidRPr="00A27A71">
              <w:rPr>
                <w:b/>
                <w:sz w:val="20"/>
                <w:szCs w:val="20"/>
              </w:rPr>
              <w:t>CE (</w:t>
            </w:r>
            <w:r w:rsidR="0013662C" w:rsidRPr="00A27A71">
              <w:rPr>
                <w:b/>
                <w:sz w:val="20"/>
                <w:szCs w:val="20"/>
              </w:rPr>
              <w:t>US $</w:t>
            </w:r>
            <w:r w:rsidRPr="00A27A71">
              <w:rPr>
                <w:b/>
                <w:sz w:val="20"/>
                <w:szCs w:val="20"/>
              </w:rPr>
              <w:t>/kg)</w:t>
            </w:r>
          </w:p>
        </w:tc>
      </w:tr>
      <w:tr w:rsidR="00C905D9" w:rsidRPr="00A27A71" w:rsidTr="00E0480C">
        <w:tc>
          <w:tcPr>
            <w:tcW w:w="802" w:type="pct"/>
            <w:vMerge/>
            <w:shd w:val="clear" w:color="auto" w:fill="auto"/>
          </w:tcPr>
          <w:p w:rsidR="00C905D9" w:rsidRPr="00A27A71" w:rsidRDefault="00C905D9" w:rsidP="00E0480C">
            <w:pPr>
              <w:keepNext/>
              <w:jc w:val="center"/>
              <w:rPr>
                <w:sz w:val="20"/>
                <w:szCs w:val="20"/>
              </w:rPr>
            </w:pPr>
          </w:p>
        </w:tc>
        <w:tc>
          <w:tcPr>
            <w:tcW w:w="618" w:type="pct"/>
          </w:tcPr>
          <w:p w:rsidR="00C905D9" w:rsidRPr="00A27A71" w:rsidRDefault="00B53ED9" w:rsidP="00E0480C">
            <w:pPr>
              <w:keepNext/>
              <w:jc w:val="center"/>
              <w:rPr>
                <w:b/>
                <w:bCs/>
                <w:color w:val="000000"/>
                <w:sz w:val="20"/>
                <w:szCs w:val="20"/>
                <w:lang w:eastAsia="pt-BR"/>
              </w:rPr>
            </w:pPr>
            <w:r w:rsidRPr="00A27A71">
              <w:rPr>
                <w:b/>
                <w:bCs/>
                <w:color w:val="000000"/>
                <w:sz w:val="20"/>
                <w:szCs w:val="20"/>
                <w:lang w:eastAsia="pt-BR"/>
              </w:rPr>
              <w:t>mt</w:t>
            </w:r>
          </w:p>
        </w:tc>
        <w:tc>
          <w:tcPr>
            <w:tcW w:w="600" w:type="pct"/>
          </w:tcPr>
          <w:p w:rsidR="00C905D9" w:rsidRPr="00A27A71" w:rsidRDefault="00C905D9" w:rsidP="00E0480C">
            <w:pPr>
              <w:keepNext/>
              <w:jc w:val="center"/>
              <w:rPr>
                <w:sz w:val="20"/>
                <w:szCs w:val="20"/>
                <w:lang w:eastAsia="pt-BR"/>
              </w:rPr>
            </w:pPr>
            <w:r w:rsidRPr="00A27A71">
              <w:rPr>
                <w:b/>
                <w:bCs/>
                <w:color w:val="000000"/>
                <w:sz w:val="20"/>
                <w:szCs w:val="20"/>
              </w:rPr>
              <w:t>ODP tonnes</w:t>
            </w:r>
          </w:p>
        </w:tc>
        <w:tc>
          <w:tcPr>
            <w:tcW w:w="720" w:type="pct"/>
            <w:vMerge/>
          </w:tcPr>
          <w:p w:rsidR="00C905D9" w:rsidRPr="00A27A71" w:rsidRDefault="00C905D9" w:rsidP="00E0480C">
            <w:pPr>
              <w:keepNext/>
              <w:jc w:val="center"/>
              <w:rPr>
                <w:sz w:val="20"/>
                <w:szCs w:val="20"/>
              </w:rPr>
            </w:pPr>
          </w:p>
        </w:tc>
        <w:tc>
          <w:tcPr>
            <w:tcW w:w="679" w:type="pct"/>
            <w:vMerge/>
          </w:tcPr>
          <w:p w:rsidR="00C905D9" w:rsidRPr="00A27A71" w:rsidRDefault="00C905D9" w:rsidP="00E0480C">
            <w:pPr>
              <w:keepNext/>
              <w:jc w:val="center"/>
              <w:rPr>
                <w:sz w:val="20"/>
                <w:szCs w:val="20"/>
              </w:rPr>
            </w:pPr>
          </w:p>
        </w:tc>
        <w:tc>
          <w:tcPr>
            <w:tcW w:w="791" w:type="pct"/>
            <w:vMerge/>
            <w:shd w:val="clear" w:color="auto" w:fill="auto"/>
          </w:tcPr>
          <w:p w:rsidR="00C905D9" w:rsidRPr="00A27A71" w:rsidRDefault="00C905D9" w:rsidP="00E0480C">
            <w:pPr>
              <w:keepNext/>
              <w:jc w:val="center"/>
              <w:rPr>
                <w:sz w:val="20"/>
                <w:szCs w:val="20"/>
              </w:rPr>
            </w:pPr>
          </w:p>
        </w:tc>
        <w:tc>
          <w:tcPr>
            <w:tcW w:w="790" w:type="pct"/>
            <w:vMerge/>
          </w:tcPr>
          <w:p w:rsidR="00C905D9" w:rsidRPr="00A27A71" w:rsidRDefault="00C905D9" w:rsidP="00E0480C">
            <w:pPr>
              <w:keepNext/>
              <w:jc w:val="center"/>
              <w:rPr>
                <w:sz w:val="20"/>
                <w:szCs w:val="20"/>
              </w:rPr>
            </w:pPr>
          </w:p>
        </w:tc>
      </w:tr>
      <w:tr w:rsidR="00514E2A" w:rsidRPr="00A27A71" w:rsidTr="001E3009">
        <w:tc>
          <w:tcPr>
            <w:tcW w:w="802" w:type="pct"/>
            <w:shd w:val="clear" w:color="auto" w:fill="auto"/>
          </w:tcPr>
          <w:p w:rsidR="00514E2A" w:rsidRPr="00A27A71" w:rsidRDefault="00514E2A" w:rsidP="002E79B2">
            <w:pPr>
              <w:rPr>
                <w:sz w:val="20"/>
                <w:szCs w:val="20"/>
              </w:rPr>
            </w:pPr>
            <w:r w:rsidRPr="00A27A71">
              <w:rPr>
                <w:sz w:val="20"/>
                <w:szCs w:val="20"/>
              </w:rPr>
              <w:t>El-Araby</w:t>
            </w:r>
          </w:p>
        </w:tc>
        <w:tc>
          <w:tcPr>
            <w:tcW w:w="618" w:type="pct"/>
          </w:tcPr>
          <w:p w:rsidR="00514E2A" w:rsidRPr="00A27A71" w:rsidRDefault="00514E2A" w:rsidP="001E3009">
            <w:pPr>
              <w:jc w:val="right"/>
              <w:rPr>
                <w:sz w:val="20"/>
                <w:szCs w:val="20"/>
              </w:rPr>
            </w:pPr>
            <w:r w:rsidRPr="00A27A71">
              <w:rPr>
                <w:sz w:val="20"/>
                <w:szCs w:val="20"/>
              </w:rPr>
              <w:t xml:space="preserve"> 306.58 </w:t>
            </w:r>
          </w:p>
        </w:tc>
        <w:tc>
          <w:tcPr>
            <w:tcW w:w="600" w:type="pct"/>
          </w:tcPr>
          <w:p w:rsidR="00514E2A" w:rsidRPr="00A27A71" w:rsidRDefault="00514E2A" w:rsidP="001E3009">
            <w:pPr>
              <w:jc w:val="right"/>
              <w:rPr>
                <w:sz w:val="20"/>
                <w:szCs w:val="20"/>
              </w:rPr>
            </w:pPr>
            <w:r w:rsidRPr="00A27A71">
              <w:rPr>
                <w:sz w:val="20"/>
                <w:szCs w:val="20"/>
              </w:rPr>
              <w:t xml:space="preserve"> 16.86 </w:t>
            </w:r>
          </w:p>
        </w:tc>
        <w:tc>
          <w:tcPr>
            <w:tcW w:w="720" w:type="pct"/>
          </w:tcPr>
          <w:p w:rsidR="00514E2A" w:rsidRPr="00A27A71" w:rsidRDefault="00514E2A" w:rsidP="001E3009">
            <w:pPr>
              <w:jc w:val="right"/>
              <w:rPr>
                <w:sz w:val="20"/>
                <w:szCs w:val="20"/>
              </w:rPr>
            </w:pPr>
            <w:r w:rsidRPr="00A27A71">
              <w:rPr>
                <w:sz w:val="20"/>
                <w:szCs w:val="20"/>
              </w:rPr>
              <w:t xml:space="preserve"> 2,578,427 </w:t>
            </w:r>
          </w:p>
        </w:tc>
        <w:tc>
          <w:tcPr>
            <w:tcW w:w="679" w:type="pct"/>
          </w:tcPr>
          <w:p w:rsidR="00514E2A" w:rsidRPr="00A27A71" w:rsidRDefault="00514E2A" w:rsidP="001E3009">
            <w:pPr>
              <w:jc w:val="right"/>
              <w:rPr>
                <w:sz w:val="20"/>
                <w:szCs w:val="20"/>
              </w:rPr>
            </w:pPr>
            <w:r w:rsidRPr="00A27A71">
              <w:rPr>
                <w:sz w:val="20"/>
                <w:szCs w:val="20"/>
              </w:rPr>
              <w:t xml:space="preserve"> 1,931,454 </w:t>
            </w:r>
          </w:p>
        </w:tc>
        <w:tc>
          <w:tcPr>
            <w:tcW w:w="791" w:type="pct"/>
            <w:shd w:val="clear" w:color="auto" w:fill="auto"/>
          </w:tcPr>
          <w:p w:rsidR="00514E2A" w:rsidRPr="00A27A71" w:rsidRDefault="00514E2A" w:rsidP="001E3009">
            <w:pPr>
              <w:jc w:val="right"/>
              <w:rPr>
                <w:sz w:val="20"/>
                <w:szCs w:val="20"/>
              </w:rPr>
            </w:pPr>
            <w:r w:rsidRPr="00A27A71">
              <w:rPr>
                <w:sz w:val="20"/>
                <w:szCs w:val="20"/>
              </w:rPr>
              <w:t xml:space="preserve"> 4,509,881 </w:t>
            </w:r>
          </w:p>
        </w:tc>
        <w:tc>
          <w:tcPr>
            <w:tcW w:w="790" w:type="pct"/>
          </w:tcPr>
          <w:p w:rsidR="00514E2A" w:rsidRPr="00A27A71" w:rsidRDefault="00514E2A" w:rsidP="001E3009">
            <w:pPr>
              <w:jc w:val="right"/>
              <w:rPr>
                <w:sz w:val="20"/>
                <w:szCs w:val="20"/>
              </w:rPr>
            </w:pPr>
            <w:r w:rsidRPr="00A27A71">
              <w:rPr>
                <w:sz w:val="20"/>
                <w:szCs w:val="20"/>
              </w:rPr>
              <w:t xml:space="preserve"> 14.71 </w:t>
            </w:r>
          </w:p>
        </w:tc>
      </w:tr>
      <w:tr w:rsidR="00514E2A" w:rsidRPr="00A27A71" w:rsidTr="001E3009">
        <w:tc>
          <w:tcPr>
            <w:tcW w:w="802" w:type="pct"/>
            <w:shd w:val="clear" w:color="auto" w:fill="auto"/>
          </w:tcPr>
          <w:p w:rsidR="00514E2A" w:rsidRPr="00A27A71" w:rsidRDefault="00514E2A" w:rsidP="002E79B2">
            <w:pPr>
              <w:rPr>
                <w:sz w:val="20"/>
                <w:szCs w:val="20"/>
              </w:rPr>
            </w:pPr>
            <w:r w:rsidRPr="00A27A71">
              <w:rPr>
                <w:sz w:val="20"/>
                <w:szCs w:val="20"/>
              </w:rPr>
              <w:t>Fresh</w:t>
            </w:r>
          </w:p>
        </w:tc>
        <w:tc>
          <w:tcPr>
            <w:tcW w:w="618" w:type="pct"/>
          </w:tcPr>
          <w:p w:rsidR="00514E2A" w:rsidRPr="00A27A71" w:rsidRDefault="00514E2A" w:rsidP="001E3009">
            <w:pPr>
              <w:jc w:val="right"/>
              <w:rPr>
                <w:sz w:val="20"/>
                <w:szCs w:val="20"/>
              </w:rPr>
            </w:pPr>
            <w:r w:rsidRPr="00A27A71">
              <w:rPr>
                <w:sz w:val="20"/>
                <w:szCs w:val="20"/>
              </w:rPr>
              <w:t xml:space="preserve"> 88.00 </w:t>
            </w:r>
          </w:p>
        </w:tc>
        <w:tc>
          <w:tcPr>
            <w:tcW w:w="600" w:type="pct"/>
          </w:tcPr>
          <w:p w:rsidR="00514E2A" w:rsidRPr="00A27A71" w:rsidRDefault="00514E2A" w:rsidP="001E3009">
            <w:pPr>
              <w:jc w:val="right"/>
              <w:rPr>
                <w:sz w:val="20"/>
                <w:szCs w:val="20"/>
              </w:rPr>
            </w:pPr>
            <w:r w:rsidRPr="00A27A71">
              <w:rPr>
                <w:sz w:val="20"/>
                <w:szCs w:val="20"/>
              </w:rPr>
              <w:t xml:space="preserve"> 4.84 </w:t>
            </w:r>
          </w:p>
        </w:tc>
        <w:tc>
          <w:tcPr>
            <w:tcW w:w="720" w:type="pct"/>
          </w:tcPr>
          <w:p w:rsidR="00514E2A" w:rsidRPr="00A27A71" w:rsidRDefault="00514E2A" w:rsidP="001E3009">
            <w:pPr>
              <w:jc w:val="right"/>
              <w:rPr>
                <w:sz w:val="20"/>
                <w:szCs w:val="20"/>
              </w:rPr>
            </w:pPr>
            <w:r w:rsidRPr="00A27A71">
              <w:rPr>
                <w:sz w:val="20"/>
                <w:szCs w:val="20"/>
              </w:rPr>
              <w:t xml:space="preserve"> 2,409,825 </w:t>
            </w:r>
          </w:p>
        </w:tc>
        <w:tc>
          <w:tcPr>
            <w:tcW w:w="679" w:type="pct"/>
          </w:tcPr>
          <w:p w:rsidR="00514E2A" w:rsidRPr="00A27A71" w:rsidRDefault="00514E2A" w:rsidP="001E3009">
            <w:pPr>
              <w:jc w:val="right"/>
              <w:rPr>
                <w:sz w:val="20"/>
                <w:szCs w:val="20"/>
              </w:rPr>
            </w:pPr>
            <w:r w:rsidRPr="00A27A71">
              <w:rPr>
                <w:sz w:val="20"/>
                <w:szCs w:val="20"/>
              </w:rPr>
              <w:t xml:space="preserve"> 554,400 </w:t>
            </w:r>
          </w:p>
        </w:tc>
        <w:tc>
          <w:tcPr>
            <w:tcW w:w="791" w:type="pct"/>
            <w:shd w:val="clear" w:color="auto" w:fill="auto"/>
          </w:tcPr>
          <w:p w:rsidR="00514E2A" w:rsidRPr="00A27A71" w:rsidRDefault="00514E2A" w:rsidP="001E3009">
            <w:pPr>
              <w:jc w:val="right"/>
              <w:rPr>
                <w:sz w:val="20"/>
                <w:szCs w:val="20"/>
              </w:rPr>
            </w:pPr>
            <w:r w:rsidRPr="00A27A71">
              <w:rPr>
                <w:sz w:val="20"/>
                <w:szCs w:val="20"/>
              </w:rPr>
              <w:t xml:space="preserve"> 2,964,225 </w:t>
            </w:r>
          </w:p>
        </w:tc>
        <w:tc>
          <w:tcPr>
            <w:tcW w:w="790" w:type="pct"/>
          </w:tcPr>
          <w:p w:rsidR="00514E2A" w:rsidRPr="00A27A71" w:rsidRDefault="00514E2A" w:rsidP="001E3009">
            <w:pPr>
              <w:jc w:val="right"/>
              <w:rPr>
                <w:sz w:val="20"/>
                <w:szCs w:val="20"/>
              </w:rPr>
            </w:pPr>
            <w:r w:rsidRPr="00A27A71">
              <w:rPr>
                <w:sz w:val="20"/>
                <w:szCs w:val="20"/>
              </w:rPr>
              <w:t xml:space="preserve"> 33.68 </w:t>
            </w:r>
          </w:p>
        </w:tc>
      </w:tr>
      <w:tr w:rsidR="00514E2A" w:rsidRPr="00A27A71" w:rsidTr="001E3009">
        <w:tc>
          <w:tcPr>
            <w:tcW w:w="802" w:type="pct"/>
            <w:shd w:val="clear" w:color="auto" w:fill="auto"/>
          </w:tcPr>
          <w:p w:rsidR="00514E2A" w:rsidRPr="00A27A71" w:rsidRDefault="00514E2A" w:rsidP="002E79B2">
            <w:pPr>
              <w:rPr>
                <w:sz w:val="20"/>
                <w:szCs w:val="20"/>
              </w:rPr>
            </w:pPr>
            <w:r w:rsidRPr="00A27A71">
              <w:rPr>
                <w:sz w:val="20"/>
                <w:szCs w:val="20"/>
              </w:rPr>
              <w:t>Miraco-Carrier</w:t>
            </w:r>
          </w:p>
        </w:tc>
        <w:tc>
          <w:tcPr>
            <w:tcW w:w="618" w:type="pct"/>
          </w:tcPr>
          <w:p w:rsidR="00514E2A" w:rsidRPr="00A27A71" w:rsidRDefault="00514E2A" w:rsidP="001E3009">
            <w:pPr>
              <w:jc w:val="right"/>
              <w:rPr>
                <w:sz w:val="20"/>
                <w:szCs w:val="20"/>
              </w:rPr>
            </w:pPr>
            <w:r w:rsidRPr="00A27A71">
              <w:rPr>
                <w:sz w:val="20"/>
                <w:szCs w:val="20"/>
              </w:rPr>
              <w:t xml:space="preserve"> 316.25 </w:t>
            </w:r>
          </w:p>
        </w:tc>
        <w:tc>
          <w:tcPr>
            <w:tcW w:w="600" w:type="pct"/>
          </w:tcPr>
          <w:p w:rsidR="00514E2A" w:rsidRPr="00A27A71" w:rsidRDefault="00514E2A" w:rsidP="001E3009">
            <w:pPr>
              <w:jc w:val="right"/>
              <w:rPr>
                <w:sz w:val="20"/>
                <w:szCs w:val="20"/>
              </w:rPr>
            </w:pPr>
            <w:r w:rsidRPr="00A27A71">
              <w:rPr>
                <w:sz w:val="20"/>
                <w:szCs w:val="20"/>
              </w:rPr>
              <w:t xml:space="preserve"> 17.39 </w:t>
            </w:r>
          </w:p>
        </w:tc>
        <w:tc>
          <w:tcPr>
            <w:tcW w:w="720" w:type="pct"/>
          </w:tcPr>
          <w:p w:rsidR="00514E2A" w:rsidRPr="00A27A71" w:rsidRDefault="00514E2A" w:rsidP="001E3009">
            <w:pPr>
              <w:jc w:val="right"/>
              <w:rPr>
                <w:sz w:val="20"/>
                <w:szCs w:val="20"/>
              </w:rPr>
            </w:pPr>
            <w:r w:rsidRPr="00A27A71">
              <w:rPr>
                <w:sz w:val="20"/>
                <w:szCs w:val="20"/>
              </w:rPr>
              <w:t xml:space="preserve"> 1,345,633 </w:t>
            </w:r>
          </w:p>
        </w:tc>
        <w:tc>
          <w:tcPr>
            <w:tcW w:w="679" w:type="pct"/>
          </w:tcPr>
          <w:p w:rsidR="00514E2A" w:rsidRPr="00A27A71" w:rsidRDefault="00514E2A" w:rsidP="001E3009">
            <w:pPr>
              <w:jc w:val="right"/>
              <w:rPr>
                <w:sz w:val="20"/>
                <w:szCs w:val="20"/>
              </w:rPr>
            </w:pPr>
            <w:r w:rsidRPr="00A27A71">
              <w:rPr>
                <w:sz w:val="20"/>
                <w:szCs w:val="20"/>
              </w:rPr>
              <w:t xml:space="preserve"> 1,992,375 </w:t>
            </w:r>
          </w:p>
        </w:tc>
        <w:tc>
          <w:tcPr>
            <w:tcW w:w="791" w:type="pct"/>
            <w:shd w:val="clear" w:color="auto" w:fill="auto"/>
          </w:tcPr>
          <w:p w:rsidR="00514E2A" w:rsidRPr="00A27A71" w:rsidRDefault="00514E2A" w:rsidP="001E3009">
            <w:pPr>
              <w:jc w:val="right"/>
              <w:rPr>
                <w:sz w:val="20"/>
                <w:szCs w:val="20"/>
              </w:rPr>
            </w:pPr>
            <w:r w:rsidRPr="00A27A71">
              <w:rPr>
                <w:sz w:val="20"/>
                <w:szCs w:val="20"/>
              </w:rPr>
              <w:t xml:space="preserve"> 3,338,008 </w:t>
            </w:r>
          </w:p>
        </w:tc>
        <w:tc>
          <w:tcPr>
            <w:tcW w:w="790" w:type="pct"/>
          </w:tcPr>
          <w:p w:rsidR="00514E2A" w:rsidRPr="00A27A71" w:rsidRDefault="00514E2A" w:rsidP="001E3009">
            <w:pPr>
              <w:jc w:val="right"/>
              <w:rPr>
                <w:sz w:val="20"/>
                <w:szCs w:val="20"/>
              </w:rPr>
            </w:pPr>
            <w:r w:rsidRPr="00A27A71">
              <w:rPr>
                <w:sz w:val="20"/>
                <w:szCs w:val="20"/>
              </w:rPr>
              <w:t xml:space="preserve"> 10.55 </w:t>
            </w:r>
          </w:p>
        </w:tc>
      </w:tr>
      <w:tr w:rsidR="00514E2A" w:rsidRPr="00A27A71" w:rsidTr="001E3009">
        <w:tc>
          <w:tcPr>
            <w:tcW w:w="802" w:type="pct"/>
            <w:shd w:val="clear" w:color="auto" w:fill="auto"/>
          </w:tcPr>
          <w:p w:rsidR="00514E2A" w:rsidRPr="00A27A71" w:rsidRDefault="00514E2A" w:rsidP="002E79B2">
            <w:pPr>
              <w:rPr>
                <w:sz w:val="20"/>
                <w:szCs w:val="20"/>
              </w:rPr>
            </w:pPr>
            <w:r w:rsidRPr="00A27A71">
              <w:rPr>
                <w:sz w:val="20"/>
                <w:szCs w:val="20"/>
              </w:rPr>
              <w:t xml:space="preserve"> Power</w:t>
            </w:r>
          </w:p>
        </w:tc>
        <w:tc>
          <w:tcPr>
            <w:tcW w:w="618" w:type="pct"/>
          </w:tcPr>
          <w:p w:rsidR="00514E2A" w:rsidRPr="00A27A71" w:rsidRDefault="00514E2A" w:rsidP="001E3009">
            <w:pPr>
              <w:jc w:val="right"/>
              <w:rPr>
                <w:sz w:val="20"/>
                <w:szCs w:val="20"/>
              </w:rPr>
            </w:pPr>
            <w:r w:rsidRPr="00A27A71">
              <w:rPr>
                <w:sz w:val="20"/>
                <w:szCs w:val="20"/>
              </w:rPr>
              <w:t xml:space="preserve"> 45.00 </w:t>
            </w:r>
          </w:p>
        </w:tc>
        <w:tc>
          <w:tcPr>
            <w:tcW w:w="600" w:type="pct"/>
          </w:tcPr>
          <w:p w:rsidR="00514E2A" w:rsidRPr="00A27A71" w:rsidRDefault="00514E2A" w:rsidP="001E3009">
            <w:pPr>
              <w:jc w:val="right"/>
              <w:rPr>
                <w:sz w:val="20"/>
                <w:szCs w:val="20"/>
              </w:rPr>
            </w:pPr>
            <w:r w:rsidRPr="00A27A71">
              <w:rPr>
                <w:sz w:val="20"/>
                <w:szCs w:val="20"/>
              </w:rPr>
              <w:t xml:space="preserve"> 2.48 </w:t>
            </w:r>
          </w:p>
        </w:tc>
        <w:tc>
          <w:tcPr>
            <w:tcW w:w="720" w:type="pct"/>
          </w:tcPr>
          <w:p w:rsidR="00514E2A" w:rsidRPr="00A27A71" w:rsidRDefault="00514E2A" w:rsidP="001E3009">
            <w:pPr>
              <w:jc w:val="right"/>
              <w:rPr>
                <w:sz w:val="20"/>
                <w:szCs w:val="20"/>
              </w:rPr>
            </w:pPr>
            <w:r w:rsidRPr="00A27A71">
              <w:rPr>
                <w:sz w:val="20"/>
                <w:szCs w:val="20"/>
              </w:rPr>
              <w:t xml:space="preserve"> 545,985 </w:t>
            </w:r>
          </w:p>
        </w:tc>
        <w:tc>
          <w:tcPr>
            <w:tcW w:w="679" w:type="pct"/>
          </w:tcPr>
          <w:p w:rsidR="00514E2A" w:rsidRPr="00A27A71" w:rsidRDefault="00514E2A" w:rsidP="001E3009">
            <w:pPr>
              <w:jc w:val="right"/>
              <w:rPr>
                <w:sz w:val="20"/>
                <w:szCs w:val="20"/>
              </w:rPr>
            </w:pPr>
            <w:r w:rsidRPr="00A27A71">
              <w:rPr>
                <w:sz w:val="20"/>
                <w:szCs w:val="20"/>
              </w:rPr>
              <w:t xml:space="preserve"> 283,500 </w:t>
            </w:r>
          </w:p>
        </w:tc>
        <w:tc>
          <w:tcPr>
            <w:tcW w:w="791" w:type="pct"/>
            <w:shd w:val="clear" w:color="auto" w:fill="auto"/>
          </w:tcPr>
          <w:p w:rsidR="00514E2A" w:rsidRPr="00A27A71" w:rsidRDefault="00514E2A" w:rsidP="001E3009">
            <w:pPr>
              <w:jc w:val="right"/>
              <w:rPr>
                <w:sz w:val="20"/>
                <w:szCs w:val="20"/>
              </w:rPr>
            </w:pPr>
            <w:r w:rsidRPr="00A27A71">
              <w:rPr>
                <w:sz w:val="20"/>
                <w:szCs w:val="20"/>
              </w:rPr>
              <w:t xml:space="preserve"> 829,485 </w:t>
            </w:r>
          </w:p>
        </w:tc>
        <w:tc>
          <w:tcPr>
            <w:tcW w:w="790" w:type="pct"/>
          </w:tcPr>
          <w:p w:rsidR="00514E2A" w:rsidRPr="00A27A71" w:rsidRDefault="00514E2A" w:rsidP="001E3009">
            <w:pPr>
              <w:jc w:val="right"/>
              <w:rPr>
                <w:sz w:val="20"/>
                <w:szCs w:val="20"/>
              </w:rPr>
            </w:pPr>
            <w:r w:rsidRPr="00A27A71">
              <w:rPr>
                <w:sz w:val="20"/>
                <w:szCs w:val="20"/>
              </w:rPr>
              <w:t xml:space="preserve"> 18.43 </w:t>
            </w:r>
          </w:p>
        </w:tc>
      </w:tr>
      <w:tr w:rsidR="00514E2A" w:rsidRPr="00A27A71" w:rsidTr="001E3009">
        <w:tc>
          <w:tcPr>
            <w:tcW w:w="802" w:type="pct"/>
            <w:shd w:val="clear" w:color="auto" w:fill="auto"/>
          </w:tcPr>
          <w:p w:rsidR="00514E2A" w:rsidRPr="00A27A71" w:rsidRDefault="00514E2A" w:rsidP="002E79B2">
            <w:pPr>
              <w:rPr>
                <w:sz w:val="20"/>
                <w:szCs w:val="20"/>
              </w:rPr>
            </w:pPr>
            <w:r w:rsidRPr="00A27A71">
              <w:rPr>
                <w:sz w:val="20"/>
                <w:szCs w:val="20"/>
              </w:rPr>
              <w:t>Unionaire</w:t>
            </w:r>
          </w:p>
        </w:tc>
        <w:tc>
          <w:tcPr>
            <w:tcW w:w="618" w:type="pct"/>
          </w:tcPr>
          <w:p w:rsidR="00514E2A" w:rsidRPr="00A27A71" w:rsidRDefault="00514E2A" w:rsidP="001E3009">
            <w:pPr>
              <w:jc w:val="right"/>
              <w:rPr>
                <w:sz w:val="20"/>
                <w:szCs w:val="20"/>
              </w:rPr>
            </w:pPr>
            <w:r w:rsidRPr="00A27A71">
              <w:rPr>
                <w:sz w:val="20"/>
                <w:szCs w:val="20"/>
              </w:rPr>
              <w:t xml:space="preserve"> 462.86 </w:t>
            </w:r>
          </w:p>
        </w:tc>
        <w:tc>
          <w:tcPr>
            <w:tcW w:w="600" w:type="pct"/>
          </w:tcPr>
          <w:p w:rsidR="00514E2A" w:rsidRPr="00A27A71" w:rsidRDefault="00514E2A" w:rsidP="001E3009">
            <w:pPr>
              <w:jc w:val="right"/>
              <w:rPr>
                <w:sz w:val="20"/>
                <w:szCs w:val="20"/>
              </w:rPr>
            </w:pPr>
            <w:r w:rsidRPr="00A27A71">
              <w:rPr>
                <w:sz w:val="20"/>
                <w:szCs w:val="20"/>
              </w:rPr>
              <w:t xml:space="preserve"> 25.46 </w:t>
            </w:r>
          </w:p>
        </w:tc>
        <w:tc>
          <w:tcPr>
            <w:tcW w:w="720" w:type="pct"/>
          </w:tcPr>
          <w:p w:rsidR="00514E2A" w:rsidRPr="00A27A71" w:rsidRDefault="00514E2A" w:rsidP="001E3009">
            <w:pPr>
              <w:jc w:val="right"/>
              <w:rPr>
                <w:sz w:val="20"/>
                <w:szCs w:val="20"/>
              </w:rPr>
            </w:pPr>
            <w:r w:rsidRPr="00A27A71">
              <w:rPr>
                <w:sz w:val="20"/>
                <w:szCs w:val="20"/>
              </w:rPr>
              <w:t xml:space="preserve"> 3,480,950 </w:t>
            </w:r>
          </w:p>
        </w:tc>
        <w:tc>
          <w:tcPr>
            <w:tcW w:w="679" w:type="pct"/>
          </w:tcPr>
          <w:p w:rsidR="00514E2A" w:rsidRPr="00A27A71" w:rsidRDefault="00514E2A" w:rsidP="001E3009">
            <w:pPr>
              <w:jc w:val="right"/>
              <w:rPr>
                <w:sz w:val="20"/>
                <w:szCs w:val="20"/>
              </w:rPr>
            </w:pPr>
            <w:r w:rsidRPr="00A27A71">
              <w:rPr>
                <w:sz w:val="20"/>
                <w:szCs w:val="20"/>
              </w:rPr>
              <w:t xml:space="preserve"> 2,916,018 </w:t>
            </w:r>
          </w:p>
        </w:tc>
        <w:tc>
          <w:tcPr>
            <w:tcW w:w="791" w:type="pct"/>
            <w:shd w:val="clear" w:color="auto" w:fill="auto"/>
          </w:tcPr>
          <w:p w:rsidR="00514E2A" w:rsidRPr="00A27A71" w:rsidRDefault="00514E2A" w:rsidP="001E3009">
            <w:pPr>
              <w:jc w:val="right"/>
              <w:rPr>
                <w:sz w:val="20"/>
                <w:szCs w:val="20"/>
              </w:rPr>
            </w:pPr>
            <w:r w:rsidRPr="00A27A71">
              <w:rPr>
                <w:sz w:val="20"/>
                <w:szCs w:val="20"/>
              </w:rPr>
              <w:t xml:space="preserve"> 6,396,968 </w:t>
            </w:r>
          </w:p>
        </w:tc>
        <w:tc>
          <w:tcPr>
            <w:tcW w:w="790" w:type="pct"/>
          </w:tcPr>
          <w:p w:rsidR="00514E2A" w:rsidRPr="00A27A71" w:rsidRDefault="00514E2A" w:rsidP="001E3009">
            <w:pPr>
              <w:jc w:val="right"/>
              <w:rPr>
                <w:sz w:val="20"/>
                <w:szCs w:val="20"/>
              </w:rPr>
            </w:pPr>
            <w:r w:rsidRPr="00A27A71">
              <w:rPr>
                <w:sz w:val="20"/>
                <w:szCs w:val="20"/>
              </w:rPr>
              <w:t xml:space="preserve"> 13.82 </w:t>
            </w:r>
          </w:p>
        </w:tc>
      </w:tr>
      <w:tr w:rsidR="00514E2A" w:rsidRPr="00A27A71" w:rsidTr="001E3009">
        <w:tc>
          <w:tcPr>
            <w:tcW w:w="802" w:type="pct"/>
            <w:shd w:val="clear" w:color="auto" w:fill="auto"/>
          </w:tcPr>
          <w:p w:rsidR="00514E2A" w:rsidRPr="00A27A71" w:rsidRDefault="00514E2A" w:rsidP="002E79B2">
            <w:pPr>
              <w:rPr>
                <w:b/>
                <w:sz w:val="20"/>
                <w:szCs w:val="20"/>
              </w:rPr>
            </w:pPr>
            <w:r w:rsidRPr="00A27A71">
              <w:rPr>
                <w:b/>
                <w:sz w:val="20"/>
                <w:szCs w:val="20"/>
              </w:rPr>
              <w:t>Total</w:t>
            </w:r>
          </w:p>
        </w:tc>
        <w:tc>
          <w:tcPr>
            <w:tcW w:w="618" w:type="pct"/>
          </w:tcPr>
          <w:p w:rsidR="00514E2A" w:rsidRPr="00A27A71" w:rsidRDefault="00514E2A" w:rsidP="001E3009">
            <w:pPr>
              <w:jc w:val="right"/>
              <w:rPr>
                <w:b/>
                <w:sz w:val="20"/>
                <w:szCs w:val="20"/>
              </w:rPr>
            </w:pPr>
            <w:r w:rsidRPr="00A27A71">
              <w:rPr>
                <w:b/>
                <w:sz w:val="20"/>
                <w:szCs w:val="20"/>
              </w:rPr>
              <w:t xml:space="preserve"> 1,218.69 </w:t>
            </w:r>
          </w:p>
        </w:tc>
        <w:tc>
          <w:tcPr>
            <w:tcW w:w="600" w:type="pct"/>
          </w:tcPr>
          <w:p w:rsidR="00514E2A" w:rsidRPr="00A27A71" w:rsidRDefault="00514E2A" w:rsidP="001E3009">
            <w:pPr>
              <w:jc w:val="right"/>
              <w:rPr>
                <w:b/>
                <w:sz w:val="20"/>
                <w:szCs w:val="20"/>
              </w:rPr>
            </w:pPr>
            <w:r w:rsidRPr="00A27A71">
              <w:rPr>
                <w:b/>
                <w:sz w:val="20"/>
                <w:szCs w:val="20"/>
              </w:rPr>
              <w:t xml:space="preserve"> 67.03 </w:t>
            </w:r>
          </w:p>
        </w:tc>
        <w:tc>
          <w:tcPr>
            <w:tcW w:w="720" w:type="pct"/>
          </w:tcPr>
          <w:p w:rsidR="00514E2A" w:rsidRPr="00A27A71" w:rsidRDefault="00514E2A" w:rsidP="001E3009">
            <w:pPr>
              <w:jc w:val="right"/>
              <w:rPr>
                <w:b/>
                <w:sz w:val="20"/>
                <w:szCs w:val="20"/>
              </w:rPr>
            </w:pPr>
            <w:r w:rsidRPr="00A27A71">
              <w:rPr>
                <w:b/>
                <w:sz w:val="20"/>
                <w:szCs w:val="20"/>
              </w:rPr>
              <w:t xml:space="preserve"> 10,360,820 </w:t>
            </w:r>
          </w:p>
        </w:tc>
        <w:tc>
          <w:tcPr>
            <w:tcW w:w="679" w:type="pct"/>
          </w:tcPr>
          <w:p w:rsidR="00514E2A" w:rsidRPr="00A27A71" w:rsidRDefault="00514E2A" w:rsidP="001E3009">
            <w:pPr>
              <w:jc w:val="right"/>
              <w:rPr>
                <w:b/>
                <w:sz w:val="20"/>
                <w:szCs w:val="20"/>
              </w:rPr>
            </w:pPr>
            <w:r w:rsidRPr="00A27A71">
              <w:rPr>
                <w:b/>
                <w:sz w:val="20"/>
                <w:szCs w:val="20"/>
              </w:rPr>
              <w:t xml:space="preserve"> 7,677,747 </w:t>
            </w:r>
          </w:p>
        </w:tc>
        <w:tc>
          <w:tcPr>
            <w:tcW w:w="791" w:type="pct"/>
            <w:shd w:val="clear" w:color="auto" w:fill="auto"/>
          </w:tcPr>
          <w:p w:rsidR="00514E2A" w:rsidRPr="00A27A71" w:rsidRDefault="00514E2A" w:rsidP="00F76143">
            <w:pPr>
              <w:jc w:val="right"/>
              <w:rPr>
                <w:b/>
                <w:sz w:val="20"/>
                <w:szCs w:val="20"/>
              </w:rPr>
            </w:pPr>
            <w:r w:rsidRPr="00A27A71">
              <w:rPr>
                <w:b/>
                <w:sz w:val="20"/>
                <w:szCs w:val="20"/>
              </w:rPr>
              <w:t xml:space="preserve"> 18,038,567</w:t>
            </w:r>
          </w:p>
        </w:tc>
        <w:tc>
          <w:tcPr>
            <w:tcW w:w="790" w:type="pct"/>
          </w:tcPr>
          <w:p w:rsidR="00514E2A" w:rsidRPr="00A27A71" w:rsidRDefault="00514E2A" w:rsidP="001E3009">
            <w:pPr>
              <w:jc w:val="right"/>
              <w:rPr>
                <w:b/>
                <w:sz w:val="20"/>
                <w:szCs w:val="20"/>
              </w:rPr>
            </w:pPr>
            <w:r w:rsidRPr="00A27A71">
              <w:rPr>
                <w:b/>
                <w:sz w:val="20"/>
                <w:szCs w:val="20"/>
              </w:rPr>
              <w:t xml:space="preserve"> 14.80 </w:t>
            </w:r>
          </w:p>
        </w:tc>
      </w:tr>
    </w:tbl>
    <w:p w:rsidR="00C905D9" w:rsidRPr="00A27A71" w:rsidRDefault="00C905D9" w:rsidP="00C905D9"/>
    <w:p w:rsidR="00C905D9" w:rsidRPr="00A27A71" w:rsidRDefault="005C2E79" w:rsidP="00C905D9">
      <w:pPr>
        <w:rPr>
          <w:i/>
        </w:rPr>
      </w:pPr>
      <w:r w:rsidRPr="00A27A71">
        <w:rPr>
          <w:i/>
        </w:rPr>
        <w:t xml:space="preserve">Commercial </w:t>
      </w:r>
      <w:r w:rsidR="00F75F42" w:rsidRPr="00A27A71">
        <w:rPr>
          <w:i/>
        </w:rPr>
        <w:t>AC</w:t>
      </w:r>
      <w:r w:rsidRPr="00A27A71">
        <w:rPr>
          <w:i/>
        </w:rPr>
        <w:t xml:space="preserve"> manufacturing sector</w:t>
      </w:r>
    </w:p>
    <w:p w:rsidR="005C2E79" w:rsidRPr="00A27A71" w:rsidRDefault="005C2E79" w:rsidP="00C905D9">
      <w:pPr>
        <w:rPr>
          <w:i/>
          <w:u w:val="single"/>
        </w:rPr>
      </w:pPr>
    </w:p>
    <w:p w:rsidR="007376C1" w:rsidRPr="00A27A71" w:rsidRDefault="001968ED" w:rsidP="007376C1">
      <w:pPr>
        <w:pStyle w:val="Heading1"/>
      </w:pPr>
      <w:r w:rsidRPr="00A27A71">
        <w:t>Building on the results of EGYPRA and PRAHA, three enterprises (EGAT, Volta, and Delta Construction and Manufacturing</w:t>
      </w:r>
      <w:r w:rsidR="00B53ED9" w:rsidRPr="00A27A71">
        <w:t xml:space="preserve"> (</w:t>
      </w:r>
      <w:r w:rsidRPr="00A27A71">
        <w:t>DCM</w:t>
      </w:r>
      <w:r w:rsidR="00B53ED9" w:rsidRPr="00A27A71">
        <w:t>)</w:t>
      </w:r>
      <w:r w:rsidRPr="00A27A71">
        <w:t xml:space="preserve">) that manufacture central </w:t>
      </w:r>
      <w:r w:rsidR="00B53ED9" w:rsidRPr="00A27A71">
        <w:t>AC</w:t>
      </w:r>
      <w:r w:rsidRPr="00A27A71">
        <w:t xml:space="preserve"> equipment for light commercial and residential use will convert to yet-to-be-determined low-GWP alternatives</w:t>
      </w:r>
      <w:r w:rsidR="00B407F4" w:rsidRPr="00A27A71">
        <w:t xml:space="preserve"> for equipment below </w:t>
      </w:r>
      <w:r w:rsidR="009809BF" w:rsidRPr="00A27A71">
        <w:t xml:space="preserve">approximately </w:t>
      </w:r>
      <w:r w:rsidR="00B407F4" w:rsidRPr="00A27A71">
        <w:t>144</w:t>
      </w:r>
      <w:r w:rsidR="009809BF" w:rsidRPr="00A27A71">
        <w:t>,000 BTU/h (12 TR)</w:t>
      </w:r>
      <w:r w:rsidR="00B407F4" w:rsidRPr="00A27A71">
        <w:t>.</w:t>
      </w:r>
      <w:r w:rsidRPr="00A27A71">
        <w:t xml:space="preserve"> </w:t>
      </w:r>
      <w:r w:rsidR="009809BF" w:rsidRPr="00A27A71">
        <w:t>For larger capacity systems, a conversion to exclusively low</w:t>
      </w:r>
      <w:r w:rsidR="00E51355" w:rsidRPr="00A27A71">
        <w:noBreakHyphen/>
      </w:r>
      <w:r w:rsidR="009809BF" w:rsidRPr="00A27A71">
        <w:t>GWP alternatives is difficult given the charge of refrigerant which cannot be covered, currently or in the near future, wit</w:t>
      </w:r>
      <w:r w:rsidR="008118D0">
        <w:t>h a standard that would allow the</w:t>
      </w:r>
      <w:r w:rsidR="009809BF" w:rsidRPr="00A27A71">
        <w:t xml:space="preserve"> use of flammable refrigerants. Therefore, larger capacity equipment would be converted to a combination of low-GWP alternatives</w:t>
      </w:r>
      <w:r w:rsidR="009171BE" w:rsidRPr="00A27A71">
        <w:t xml:space="preserve"> and</w:t>
      </w:r>
      <w:r w:rsidR="009809BF" w:rsidRPr="00A27A71">
        <w:t xml:space="preserve"> indirect evaporative cooling (IEC)</w:t>
      </w:r>
      <w:r w:rsidR="009171BE" w:rsidRPr="00A27A71">
        <w:t>, which is a non-vapour compression technology</w:t>
      </w:r>
      <w:r w:rsidR="009809BF" w:rsidRPr="00A27A71">
        <w:t xml:space="preserve">. </w:t>
      </w:r>
      <w:r w:rsidR="007376C1" w:rsidRPr="00A27A71">
        <w:t xml:space="preserve">While </w:t>
      </w:r>
      <w:r w:rsidR="009809BF" w:rsidRPr="00A27A71">
        <w:t xml:space="preserve">IEC technology is currently available at </w:t>
      </w:r>
      <w:r w:rsidR="007376C1" w:rsidRPr="00A27A71">
        <w:t xml:space="preserve">a </w:t>
      </w:r>
      <w:r w:rsidR="009809BF" w:rsidRPr="00A27A71">
        <w:t>commercial level</w:t>
      </w:r>
      <w:r w:rsidR="007376C1" w:rsidRPr="00A27A71">
        <w:t>,</w:t>
      </w:r>
      <w:r w:rsidR="009809BF" w:rsidRPr="00A27A71">
        <w:t xml:space="preserve"> with </w:t>
      </w:r>
      <w:r w:rsidR="007376C1" w:rsidRPr="00A27A71">
        <w:t xml:space="preserve">a </w:t>
      </w:r>
      <w:r w:rsidR="009809BF" w:rsidRPr="00A27A71">
        <w:t xml:space="preserve">significant </w:t>
      </w:r>
      <w:r w:rsidR="007376C1" w:rsidRPr="00A27A71">
        <w:t xml:space="preserve">elimination of refrigerant use and </w:t>
      </w:r>
      <w:r w:rsidR="009809BF" w:rsidRPr="00A27A71">
        <w:t>reduction of energy consumption</w:t>
      </w:r>
      <w:r w:rsidR="007376C1" w:rsidRPr="00A27A71">
        <w:t>, it has not yet been integrated with direct-expansion refrigeration technology</w:t>
      </w:r>
      <w:r w:rsidR="009809BF" w:rsidRPr="00A27A71">
        <w:t xml:space="preserve">. The integration of </w:t>
      </w:r>
      <w:r w:rsidR="007376C1" w:rsidRPr="00A27A71">
        <w:t xml:space="preserve">those two technologies can </w:t>
      </w:r>
      <w:r w:rsidR="009809BF" w:rsidRPr="00A27A71">
        <w:t xml:space="preserve">be </w:t>
      </w:r>
      <w:r w:rsidR="007376C1" w:rsidRPr="00A27A71">
        <w:t>a</w:t>
      </w:r>
      <w:r w:rsidR="009809BF" w:rsidRPr="00A27A71">
        <w:t xml:space="preserve"> long-term solution for this sector</w:t>
      </w:r>
      <w:r w:rsidR="007376C1" w:rsidRPr="00A27A71">
        <w:t xml:space="preserve"> given that additional cost of integrating IEC can be absorbed within the overall cost of the unit and the significant reduction in energy consumption</w:t>
      </w:r>
      <w:r w:rsidR="009809BF" w:rsidRPr="00A27A71">
        <w:t>.</w:t>
      </w:r>
      <w:r w:rsidR="007376C1" w:rsidRPr="00A27A71">
        <w:t xml:space="preserve"> </w:t>
      </w:r>
    </w:p>
    <w:p w:rsidR="00B407F4" w:rsidRDefault="007376C1" w:rsidP="00B407F4">
      <w:pPr>
        <w:pStyle w:val="Heading1"/>
      </w:pPr>
      <w:r w:rsidRPr="00A27A71">
        <w:t xml:space="preserve">All three enterprises are participating in EGYPRA, and the enterprises have already built some prototypes but additional testing is required. Technical assistance will be provided to the enterprises for the redesign of the products using the selected low-GWP, high </w:t>
      </w:r>
      <w:r w:rsidR="00B05061" w:rsidRPr="00A27A71">
        <w:t>energy-efficient</w:t>
      </w:r>
      <w:r w:rsidRPr="00A27A71">
        <w:t xml:space="preserve"> alternatives or technolog</w:t>
      </w:r>
      <w:r w:rsidR="00B05061" w:rsidRPr="00A27A71">
        <w:t>y</w:t>
      </w:r>
      <w:r w:rsidRPr="00A27A71">
        <w:t xml:space="preserve">.  </w:t>
      </w:r>
      <w:r w:rsidR="00B05061" w:rsidRPr="00A27A71">
        <w:t>A</w:t>
      </w:r>
      <w:r w:rsidRPr="00A27A71">
        <w:t xml:space="preserve">ssistance assessing the market acceptance to the new products will </w:t>
      </w:r>
      <w:r w:rsidR="00B05061" w:rsidRPr="00A27A71">
        <w:t xml:space="preserve">also </w:t>
      </w:r>
      <w:r w:rsidRPr="00A27A71">
        <w:t>be provided.</w:t>
      </w:r>
      <w:r w:rsidR="00B05061" w:rsidRPr="00A27A71">
        <w:t xml:space="preserve"> </w:t>
      </w:r>
      <w:r w:rsidR="00B407F4" w:rsidRPr="00A27A71">
        <w:t xml:space="preserve">The three enterprises consumed </w:t>
      </w:r>
      <w:r w:rsidR="005C2E79" w:rsidRPr="00A27A71">
        <w:t>14.23</w:t>
      </w:r>
      <w:r w:rsidR="00E61A05" w:rsidRPr="00A27A71">
        <w:t> mt</w:t>
      </w:r>
      <w:r w:rsidR="005C2E79" w:rsidRPr="00A27A71">
        <w:t xml:space="preserve"> (0.78</w:t>
      </w:r>
      <w:r w:rsidR="00E61A05" w:rsidRPr="00A27A71">
        <w:t> ODP tonnes</w:t>
      </w:r>
      <w:r w:rsidR="005C2E79" w:rsidRPr="00A27A71">
        <w:t>) of HCFC-22</w:t>
      </w:r>
      <w:r w:rsidR="00B407F4" w:rsidRPr="00A27A71">
        <w:t>; in addition, an associated 44</w:t>
      </w:r>
      <w:r w:rsidR="008E0439" w:rsidRPr="00A27A71">
        <w:t> </w:t>
      </w:r>
      <w:r w:rsidR="00B407F4" w:rsidRPr="00A27A71">
        <w:t>mt (2.42</w:t>
      </w:r>
      <w:r w:rsidR="00982962" w:rsidRPr="00A27A71">
        <w:t> ODP tonnes</w:t>
      </w:r>
      <w:r w:rsidR="00B407F4" w:rsidRPr="00A27A71">
        <w:t xml:space="preserve">) of HCFC-22 used for servicing would be phased out. </w:t>
      </w:r>
      <w:r w:rsidR="00B05061" w:rsidRPr="00A27A71">
        <w:t xml:space="preserve">The estimated cost of the conversion is </w:t>
      </w:r>
      <w:r w:rsidR="00E61A05" w:rsidRPr="00A27A71">
        <w:t>US $</w:t>
      </w:r>
      <w:r w:rsidR="005C2E79" w:rsidRPr="00A27A71">
        <w:t xml:space="preserve">370,000 </w:t>
      </w:r>
      <w:r w:rsidR="00B05061" w:rsidRPr="00A27A71">
        <w:t>(US $6.35/kg)</w:t>
      </w:r>
      <w:r w:rsidR="000E6896">
        <w:t xml:space="preserve"> as shown in Table 8</w:t>
      </w:r>
      <w:r w:rsidR="00B407F4" w:rsidRPr="00A27A71">
        <w:t>.</w:t>
      </w:r>
    </w:p>
    <w:p w:rsidR="000E6896" w:rsidRPr="00F76143" w:rsidRDefault="000E6896" w:rsidP="00F76143">
      <w:pPr>
        <w:rPr>
          <w:b/>
        </w:rPr>
      </w:pPr>
      <w:r>
        <w:rPr>
          <w:b/>
        </w:rPr>
        <w:t>Table 8. Assistance for the commercial AC sector</w:t>
      </w:r>
    </w:p>
    <w:tbl>
      <w:tblPr>
        <w:tblStyle w:val="TableGrid"/>
        <w:tblW w:w="4944" w:type="pct"/>
        <w:tblLook w:val="04A0" w:firstRow="1" w:lastRow="0" w:firstColumn="1" w:lastColumn="0" w:noHBand="0" w:noVBand="1"/>
      </w:tblPr>
      <w:tblGrid>
        <w:gridCol w:w="8210"/>
        <w:gridCol w:w="1259"/>
      </w:tblGrid>
      <w:tr w:rsidR="00A02D3C" w:rsidRPr="00A27A71" w:rsidTr="00E51355">
        <w:tc>
          <w:tcPr>
            <w:tcW w:w="4335" w:type="pct"/>
            <w:vAlign w:val="center"/>
          </w:tcPr>
          <w:p w:rsidR="00A02D3C" w:rsidRPr="00A27A71" w:rsidRDefault="00A02D3C" w:rsidP="00A02D3C">
            <w:pPr>
              <w:jc w:val="center"/>
              <w:rPr>
                <w:sz w:val="20"/>
                <w:szCs w:val="20"/>
              </w:rPr>
            </w:pPr>
            <w:r w:rsidRPr="00A27A71">
              <w:rPr>
                <w:b/>
                <w:bCs/>
                <w:sz w:val="20"/>
                <w:szCs w:val="20"/>
              </w:rPr>
              <w:t>Activity</w:t>
            </w:r>
          </w:p>
        </w:tc>
        <w:tc>
          <w:tcPr>
            <w:tcW w:w="665" w:type="pct"/>
            <w:vAlign w:val="center"/>
          </w:tcPr>
          <w:p w:rsidR="00A02D3C" w:rsidRPr="00A27A71" w:rsidRDefault="00A02D3C" w:rsidP="005D1FF4">
            <w:pPr>
              <w:jc w:val="center"/>
              <w:rPr>
                <w:b/>
                <w:bCs/>
                <w:sz w:val="20"/>
                <w:szCs w:val="20"/>
              </w:rPr>
            </w:pPr>
            <w:r w:rsidRPr="00A27A71">
              <w:rPr>
                <w:b/>
                <w:bCs/>
                <w:sz w:val="20"/>
                <w:szCs w:val="20"/>
              </w:rPr>
              <w:t>Cost (US</w:t>
            </w:r>
            <w:r w:rsidR="005D1FF4" w:rsidRPr="00A27A71">
              <w:rPr>
                <w:b/>
                <w:bCs/>
                <w:sz w:val="20"/>
                <w:szCs w:val="20"/>
              </w:rPr>
              <w:t> </w:t>
            </w:r>
            <w:r w:rsidRPr="00A27A71">
              <w:rPr>
                <w:b/>
                <w:bCs/>
                <w:sz w:val="20"/>
                <w:szCs w:val="20"/>
              </w:rPr>
              <w:t>$)</w:t>
            </w:r>
          </w:p>
        </w:tc>
      </w:tr>
      <w:tr w:rsidR="00A02D3C" w:rsidRPr="00A27A71" w:rsidTr="00E51355">
        <w:tc>
          <w:tcPr>
            <w:tcW w:w="4335" w:type="pct"/>
            <w:vAlign w:val="center"/>
          </w:tcPr>
          <w:p w:rsidR="00A02D3C" w:rsidRPr="00A27A71" w:rsidRDefault="00A02D3C" w:rsidP="00A02D3C">
            <w:pPr>
              <w:rPr>
                <w:sz w:val="20"/>
                <w:szCs w:val="20"/>
              </w:rPr>
            </w:pPr>
            <w:r w:rsidRPr="00A27A71">
              <w:rPr>
                <w:sz w:val="20"/>
                <w:szCs w:val="20"/>
              </w:rPr>
              <w:t>Technical assistance for redesigning and building the prototypes</w:t>
            </w:r>
          </w:p>
        </w:tc>
        <w:tc>
          <w:tcPr>
            <w:tcW w:w="665" w:type="pct"/>
          </w:tcPr>
          <w:p w:rsidR="00A02D3C" w:rsidRPr="00A27A71" w:rsidRDefault="00A02D3C" w:rsidP="005D1FF4">
            <w:pPr>
              <w:jc w:val="right"/>
              <w:rPr>
                <w:sz w:val="20"/>
                <w:szCs w:val="20"/>
              </w:rPr>
            </w:pPr>
            <w:r w:rsidRPr="00A27A71">
              <w:rPr>
                <w:sz w:val="20"/>
                <w:szCs w:val="20"/>
              </w:rPr>
              <w:t>90,000</w:t>
            </w:r>
          </w:p>
        </w:tc>
      </w:tr>
      <w:tr w:rsidR="00A02D3C" w:rsidRPr="00A27A71" w:rsidTr="00E51355">
        <w:tc>
          <w:tcPr>
            <w:tcW w:w="4335" w:type="pct"/>
            <w:vAlign w:val="center"/>
          </w:tcPr>
          <w:p w:rsidR="00A02D3C" w:rsidRPr="00A27A71" w:rsidRDefault="00F76143" w:rsidP="000D08C6">
            <w:pPr>
              <w:rPr>
                <w:sz w:val="20"/>
                <w:szCs w:val="20"/>
              </w:rPr>
            </w:pPr>
            <w:r>
              <w:rPr>
                <w:sz w:val="20"/>
                <w:szCs w:val="20"/>
              </w:rPr>
              <w:t>Building p</w:t>
            </w:r>
            <w:r w:rsidR="00A02D3C" w:rsidRPr="00A27A71">
              <w:rPr>
                <w:sz w:val="20"/>
                <w:szCs w:val="20"/>
              </w:rPr>
              <w:t>rototypes:</w:t>
            </w:r>
          </w:p>
          <w:p w:rsidR="00A02D3C" w:rsidRPr="00A27A71" w:rsidRDefault="00A02D3C" w:rsidP="00A02D3C">
            <w:pPr>
              <w:pStyle w:val="ListParagraph"/>
              <w:numPr>
                <w:ilvl w:val="0"/>
                <w:numId w:val="29"/>
              </w:numPr>
              <w:rPr>
                <w:sz w:val="20"/>
                <w:szCs w:val="20"/>
              </w:rPr>
            </w:pPr>
            <w:r w:rsidRPr="00A27A71">
              <w:rPr>
                <w:sz w:val="20"/>
                <w:szCs w:val="20"/>
              </w:rPr>
              <w:t>Prototypes with low-GWP refrigerants for range of applications less than 12 TR</w:t>
            </w:r>
          </w:p>
          <w:p w:rsidR="00A02D3C" w:rsidRPr="00A27A71" w:rsidRDefault="00A02D3C" w:rsidP="005D1FF4">
            <w:pPr>
              <w:pStyle w:val="ListParagraph"/>
              <w:numPr>
                <w:ilvl w:val="0"/>
                <w:numId w:val="29"/>
              </w:numPr>
              <w:rPr>
                <w:sz w:val="20"/>
                <w:szCs w:val="20"/>
              </w:rPr>
            </w:pPr>
            <w:r w:rsidRPr="00A27A71">
              <w:rPr>
                <w:sz w:val="20"/>
                <w:szCs w:val="20"/>
              </w:rPr>
              <w:t>New prototypes with combined IEC/</w:t>
            </w:r>
            <w:r w:rsidR="000D0D81" w:rsidRPr="00A27A71">
              <w:rPr>
                <w:sz w:val="20"/>
                <w:szCs w:val="20"/>
              </w:rPr>
              <w:t>direct-</w:t>
            </w:r>
            <w:r w:rsidRPr="00A27A71">
              <w:rPr>
                <w:sz w:val="20"/>
                <w:szCs w:val="20"/>
              </w:rPr>
              <w:t>expansion systems for range of applications 12</w:t>
            </w:r>
            <w:r w:rsidR="005D1FF4" w:rsidRPr="00A27A71">
              <w:rPr>
                <w:sz w:val="20"/>
                <w:szCs w:val="20"/>
              </w:rPr>
              <w:noBreakHyphen/>
            </w:r>
            <w:r w:rsidRPr="00A27A71">
              <w:rPr>
                <w:sz w:val="20"/>
                <w:szCs w:val="20"/>
              </w:rPr>
              <w:t>40</w:t>
            </w:r>
            <w:r w:rsidR="005D1FF4" w:rsidRPr="00A27A71">
              <w:rPr>
                <w:sz w:val="20"/>
                <w:szCs w:val="20"/>
              </w:rPr>
              <w:t> </w:t>
            </w:r>
            <w:r w:rsidRPr="00A27A71">
              <w:rPr>
                <w:sz w:val="20"/>
                <w:szCs w:val="20"/>
              </w:rPr>
              <w:t>TR</w:t>
            </w:r>
          </w:p>
        </w:tc>
        <w:tc>
          <w:tcPr>
            <w:tcW w:w="665" w:type="pct"/>
          </w:tcPr>
          <w:p w:rsidR="00A02D3C" w:rsidRPr="00A27A71" w:rsidRDefault="00A02D3C" w:rsidP="005D1FF4">
            <w:pPr>
              <w:jc w:val="right"/>
              <w:rPr>
                <w:sz w:val="20"/>
                <w:szCs w:val="20"/>
              </w:rPr>
            </w:pPr>
            <w:r w:rsidRPr="00A27A71">
              <w:rPr>
                <w:sz w:val="20"/>
                <w:szCs w:val="20"/>
              </w:rPr>
              <w:t>100,000</w:t>
            </w:r>
          </w:p>
        </w:tc>
      </w:tr>
      <w:tr w:rsidR="00A02D3C" w:rsidRPr="00A27A71" w:rsidTr="00E51355">
        <w:tc>
          <w:tcPr>
            <w:tcW w:w="4335" w:type="pct"/>
            <w:vAlign w:val="center"/>
          </w:tcPr>
          <w:p w:rsidR="00A02D3C" w:rsidRPr="00A27A71" w:rsidRDefault="00A02D3C" w:rsidP="000D08C6">
            <w:pPr>
              <w:rPr>
                <w:sz w:val="20"/>
                <w:szCs w:val="20"/>
              </w:rPr>
            </w:pPr>
            <w:r w:rsidRPr="00A27A71">
              <w:rPr>
                <w:sz w:val="20"/>
                <w:szCs w:val="20"/>
              </w:rPr>
              <w:t>Prototypes testing and evaluating results at independent testing facility</w:t>
            </w:r>
          </w:p>
        </w:tc>
        <w:tc>
          <w:tcPr>
            <w:tcW w:w="665" w:type="pct"/>
          </w:tcPr>
          <w:p w:rsidR="00A02D3C" w:rsidRPr="00A27A71" w:rsidRDefault="00A02D3C" w:rsidP="005D1FF4">
            <w:pPr>
              <w:jc w:val="right"/>
              <w:rPr>
                <w:sz w:val="20"/>
                <w:szCs w:val="20"/>
              </w:rPr>
            </w:pPr>
            <w:r w:rsidRPr="00A27A71">
              <w:rPr>
                <w:sz w:val="20"/>
                <w:szCs w:val="20"/>
              </w:rPr>
              <w:t>80,000</w:t>
            </w:r>
          </w:p>
        </w:tc>
      </w:tr>
      <w:tr w:rsidR="00A02D3C" w:rsidRPr="00A27A71" w:rsidTr="00E51355">
        <w:tc>
          <w:tcPr>
            <w:tcW w:w="4335" w:type="pct"/>
            <w:vAlign w:val="center"/>
          </w:tcPr>
          <w:p w:rsidR="00A02D3C" w:rsidRPr="00A27A71" w:rsidRDefault="00A02D3C" w:rsidP="000D08C6">
            <w:pPr>
              <w:rPr>
                <w:sz w:val="20"/>
                <w:szCs w:val="20"/>
              </w:rPr>
            </w:pPr>
            <w:r w:rsidRPr="00A27A71">
              <w:rPr>
                <w:sz w:val="20"/>
                <w:szCs w:val="20"/>
              </w:rPr>
              <w:t>Prototypes for field testing, including building, installation, monitoring and collecting feedback</w:t>
            </w:r>
          </w:p>
        </w:tc>
        <w:tc>
          <w:tcPr>
            <w:tcW w:w="665" w:type="pct"/>
          </w:tcPr>
          <w:p w:rsidR="00A02D3C" w:rsidRPr="00A27A71" w:rsidRDefault="00A02D3C" w:rsidP="005D1FF4">
            <w:pPr>
              <w:jc w:val="right"/>
              <w:rPr>
                <w:sz w:val="20"/>
                <w:szCs w:val="20"/>
              </w:rPr>
            </w:pPr>
            <w:r w:rsidRPr="00A27A71">
              <w:rPr>
                <w:sz w:val="20"/>
                <w:szCs w:val="20"/>
              </w:rPr>
              <w:t>50,000</w:t>
            </w:r>
          </w:p>
        </w:tc>
      </w:tr>
      <w:tr w:rsidR="00A02D3C" w:rsidRPr="00A27A71" w:rsidTr="00E51355">
        <w:tc>
          <w:tcPr>
            <w:tcW w:w="4335" w:type="pct"/>
            <w:vAlign w:val="center"/>
          </w:tcPr>
          <w:p w:rsidR="00A02D3C" w:rsidRPr="00A27A71" w:rsidRDefault="00A02D3C" w:rsidP="00A02D3C">
            <w:pPr>
              <w:rPr>
                <w:sz w:val="20"/>
                <w:szCs w:val="20"/>
              </w:rPr>
            </w:pPr>
            <w:r w:rsidRPr="00A27A71">
              <w:rPr>
                <w:sz w:val="20"/>
                <w:szCs w:val="20"/>
              </w:rPr>
              <w:t>Financial, market  and regulatory evaluation and feasibility assessment</w:t>
            </w:r>
          </w:p>
        </w:tc>
        <w:tc>
          <w:tcPr>
            <w:tcW w:w="665" w:type="pct"/>
          </w:tcPr>
          <w:p w:rsidR="00A02D3C" w:rsidRPr="00A27A71" w:rsidRDefault="00A02D3C" w:rsidP="005D1FF4">
            <w:pPr>
              <w:jc w:val="right"/>
              <w:rPr>
                <w:sz w:val="20"/>
                <w:szCs w:val="20"/>
              </w:rPr>
            </w:pPr>
            <w:r w:rsidRPr="00A27A71">
              <w:rPr>
                <w:sz w:val="20"/>
                <w:szCs w:val="20"/>
              </w:rPr>
              <w:t>50,000</w:t>
            </w:r>
          </w:p>
        </w:tc>
      </w:tr>
      <w:tr w:rsidR="00A02D3C" w:rsidRPr="00A27A71" w:rsidTr="00E51355">
        <w:tc>
          <w:tcPr>
            <w:tcW w:w="4335" w:type="pct"/>
            <w:vAlign w:val="center"/>
          </w:tcPr>
          <w:p w:rsidR="00A02D3C" w:rsidRPr="00A27A71" w:rsidRDefault="00A02D3C" w:rsidP="00A02D3C">
            <w:pPr>
              <w:jc w:val="left"/>
              <w:rPr>
                <w:b/>
                <w:bCs/>
                <w:sz w:val="20"/>
                <w:szCs w:val="20"/>
              </w:rPr>
            </w:pPr>
            <w:r w:rsidRPr="00A27A71">
              <w:rPr>
                <w:b/>
                <w:bCs/>
                <w:sz w:val="20"/>
                <w:szCs w:val="20"/>
              </w:rPr>
              <w:t>Total</w:t>
            </w:r>
          </w:p>
        </w:tc>
        <w:tc>
          <w:tcPr>
            <w:tcW w:w="665" w:type="pct"/>
          </w:tcPr>
          <w:p w:rsidR="00A02D3C" w:rsidRPr="00A27A71" w:rsidRDefault="00A02D3C" w:rsidP="005D1FF4">
            <w:pPr>
              <w:jc w:val="right"/>
              <w:rPr>
                <w:b/>
                <w:bCs/>
                <w:sz w:val="20"/>
                <w:szCs w:val="20"/>
              </w:rPr>
            </w:pPr>
            <w:r w:rsidRPr="00A27A71">
              <w:rPr>
                <w:b/>
                <w:bCs/>
                <w:sz w:val="20"/>
                <w:szCs w:val="20"/>
              </w:rPr>
              <w:t>370,000</w:t>
            </w:r>
          </w:p>
        </w:tc>
      </w:tr>
    </w:tbl>
    <w:p w:rsidR="00A02D3C" w:rsidRPr="00A27A71" w:rsidRDefault="00A02D3C" w:rsidP="00A02D3C"/>
    <w:p w:rsidR="005C2E79" w:rsidRPr="00A27A71" w:rsidRDefault="005C2E79" w:rsidP="005C2E79">
      <w:pPr>
        <w:rPr>
          <w:i/>
        </w:rPr>
      </w:pPr>
      <w:r w:rsidRPr="00A27A71">
        <w:rPr>
          <w:i/>
        </w:rPr>
        <w:t xml:space="preserve">Commercial </w:t>
      </w:r>
      <w:r w:rsidR="0099634C" w:rsidRPr="00A27A71">
        <w:rPr>
          <w:i/>
        </w:rPr>
        <w:t>refrigeration</w:t>
      </w:r>
      <w:r w:rsidRPr="00A27A71">
        <w:rPr>
          <w:i/>
        </w:rPr>
        <w:t xml:space="preserve"> manufacturing sector</w:t>
      </w:r>
    </w:p>
    <w:p w:rsidR="005C2E79" w:rsidRPr="00A27A71" w:rsidRDefault="005C2E79" w:rsidP="00C905D9">
      <w:pPr>
        <w:rPr>
          <w:u w:val="single"/>
        </w:rPr>
      </w:pPr>
    </w:p>
    <w:p w:rsidR="0099634C" w:rsidRPr="00A27A71" w:rsidRDefault="0099634C" w:rsidP="0099634C">
      <w:pPr>
        <w:pStyle w:val="Heading1"/>
      </w:pPr>
      <w:r w:rsidRPr="00A27A71">
        <w:t>The project aims to phase</w:t>
      </w:r>
      <w:r w:rsidR="00223D78" w:rsidRPr="00A27A71">
        <w:t xml:space="preserve"> </w:t>
      </w:r>
      <w:r w:rsidRPr="00A27A71">
        <w:t>out 9.8</w:t>
      </w:r>
      <w:r w:rsidR="00E61A05" w:rsidRPr="00A27A71">
        <w:t> mt</w:t>
      </w:r>
      <w:r w:rsidRPr="00A27A71">
        <w:t xml:space="preserve"> (0.54</w:t>
      </w:r>
      <w:r w:rsidR="00E61A05" w:rsidRPr="00A27A71">
        <w:t> ODP tonnes</w:t>
      </w:r>
      <w:r w:rsidRPr="00A27A71">
        <w:t>)</w:t>
      </w:r>
      <w:r w:rsidR="00B53ED9" w:rsidRPr="00A27A71">
        <w:t xml:space="preserve"> of HCFC-22</w:t>
      </w:r>
      <w:r w:rsidRPr="00A27A71">
        <w:t xml:space="preserve"> </w:t>
      </w:r>
      <w:r w:rsidR="00B53ED9" w:rsidRPr="00A27A71">
        <w:t xml:space="preserve">in </w:t>
      </w:r>
      <w:r w:rsidRPr="00A27A71">
        <w:t>14</w:t>
      </w:r>
      <w:r w:rsidR="00B53ED9" w:rsidRPr="00A27A71">
        <w:t> </w:t>
      </w:r>
      <w:r w:rsidRPr="00A27A71">
        <w:t xml:space="preserve">commercial refrigeration manufacturing </w:t>
      </w:r>
      <w:r w:rsidR="00B170C2" w:rsidRPr="00A27A71">
        <w:t>enterprises</w:t>
      </w:r>
      <w:r w:rsidRPr="00A27A71">
        <w:t xml:space="preserve"> and an additional 58.2</w:t>
      </w:r>
      <w:r w:rsidR="00E61A05" w:rsidRPr="00A27A71">
        <w:t> mt</w:t>
      </w:r>
      <w:r w:rsidRPr="00A27A71">
        <w:t xml:space="preserve"> (3.20</w:t>
      </w:r>
      <w:r w:rsidR="00E61A05" w:rsidRPr="00A27A71">
        <w:t> ODP tonnes</w:t>
      </w:r>
      <w:r w:rsidRPr="00A27A71">
        <w:t>)</w:t>
      </w:r>
      <w:r w:rsidR="00B53ED9" w:rsidRPr="00A27A71">
        <w:t xml:space="preserve"> of HCFC</w:t>
      </w:r>
      <w:r w:rsidR="00B53ED9" w:rsidRPr="00A27A71">
        <w:noBreakHyphen/>
        <w:t>22</w:t>
      </w:r>
      <w:r w:rsidRPr="00A27A71">
        <w:t xml:space="preserve"> in 25</w:t>
      </w:r>
      <w:r w:rsidR="00B53ED9" w:rsidRPr="00A27A71">
        <w:t> </w:t>
      </w:r>
      <w:r w:rsidR="002E3A80" w:rsidRPr="00A27A71">
        <w:t xml:space="preserve">registered </w:t>
      </w:r>
      <w:r w:rsidR="00E61A05" w:rsidRPr="00A27A71">
        <w:t>enterprises</w:t>
      </w:r>
      <w:r w:rsidRPr="00A27A71">
        <w:t xml:space="preserve"> and 187 </w:t>
      </w:r>
      <w:r w:rsidR="009E546B" w:rsidRPr="00A27A71">
        <w:t>small service shops that assemble and charge a variety of equipment.</w:t>
      </w:r>
      <w:r w:rsidR="00CD7A3F" w:rsidRPr="00A27A71">
        <w:rPr>
          <w:rStyle w:val="FootnoteReference"/>
        </w:rPr>
        <w:footnoteReference w:id="7"/>
      </w:r>
      <w:r w:rsidR="009E546B" w:rsidRPr="00A27A71">
        <w:t xml:space="preserve"> </w:t>
      </w:r>
      <w:r w:rsidRPr="00A27A71">
        <w:lastRenderedPageBreak/>
        <w:t>Enterprises in this sector</w:t>
      </w:r>
      <w:r w:rsidR="00B170C2" w:rsidRPr="00A27A71">
        <w:t>,</w:t>
      </w:r>
      <w:r w:rsidRPr="00A27A71">
        <w:t xml:space="preserve"> as well as imported </w:t>
      </w:r>
      <w:r w:rsidR="00B53ED9" w:rsidRPr="00A27A71">
        <w:t xml:space="preserve">equipment used </w:t>
      </w:r>
      <w:r w:rsidR="00B170C2" w:rsidRPr="00A27A71">
        <w:t>for</w:t>
      </w:r>
      <w:r w:rsidRPr="00A27A71">
        <w:t xml:space="preserve"> th</w:t>
      </w:r>
      <w:r w:rsidR="00B170C2" w:rsidRPr="00A27A71">
        <w:t>o</w:t>
      </w:r>
      <w:r w:rsidRPr="00A27A71">
        <w:t>se applications</w:t>
      </w:r>
      <w:r w:rsidR="00B170C2" w:rsidRPr="00A27A71">
        <w:t>,</w:t>
      </w:r>
      <w:r w:rsidRPr="00A27A71">
        <w:t xml:space="preserve"> consume HCFC-22 and HFCs</w:t>
      </w:r>
      <w:r w:rsidR="00B170C2" w:rsidRPr="00A27A71">
        <w:t>,</w:t>
      </w:r>
      <w:r w:rsidRPr="00A27A71">
        <w:t xml:space="preserve"> mainly R-404A and HFC-134a. The project includes technical assistance, </w:t>
      </w:r>
      <w:r w:rsidR="00EF08CA" w:rsidRPr="00A27A71">
        <w:t xml:space="preserve">tools to convert to a low-GWP alternative that is yet to be identified, and training at an estimated cost of </w:t>
      </w:r>
      <w:r w:rsidR="00E61A05" w:rsidRPr="00A27A71">
        <w:t>US $</w:t>
      </w:r>
      <w:r w:rsidR="00EF08CA" w:rsidRPr="00A27A71">
        <w:t>210</w:t>
      </w:r>
      <w:r w:rsidRPr="00A27A71">
        <w:t xml:space="preserve">,304 </w:t>
      </w:r>
      <w:r w:rsidR="00EF08CA" w:rsidRPr="00A27A71">
        <w:t>(US</w:t>
      </w:r>
      <w:r w:rsidR="008E0439" w:rsidRPr="00A27A71">
        <w:t> </w:t>
      </w:r>
      <w:r w:rsidR="00EF08CA" w:rsidRPr="00A27A71">
        <w:t>$3.09/kg)</w:t>
      </w:r>
    </w:p>
    <w:p w:rsidR="005C2E79" w:rsidRPr="00A27A71" w:rsidRDefault="00F94F72" w:rsidP="005C2E79">
      <w:pPr>
        <w:rPr>
          <w:u w:val="single"/>
        </w:rPr>
      </w:pPr>
      <w:r w:rsidRPr="00A27A71">
        <w:rPr>
          <w:u w:val="single"/>
        </w:rPr>
        <w:t>HC</w:t>
      </w:r>
      <w:r w:rsidR="005C2E79" w:rsidRPr="00A27A71">
        <w:rPr>
          <w:u w:val="single"/>
        </w:rPr>
        <w:t xml:space="preserve"> production</w:t>
      </w:r>
    </w:p>
    <w:p w:rsidR="005C2E79" w:rsidRPr="00A27A71" w:rsidRDefault="005C2E79" w:rsidP="00C905D9">
      <w:pPr>
        <w:rPr>
          <w:u w:val="single"/>
        </w:rPr>
      </w:pPr>
    </w:p>
    <w:p w:rsidR="00120CC7" w:rsidRPr="00A27A71" w:rsidRDefault="007F53A9" w:rsidP="00026847">
      <w:pPr>
        <w:pStyle w:val="Heading1"/>
        <w:rPr>
          <w:u w:val="single"/>
        </w:rPr>
      </w:pPr>
      <w:r w:rsidRPr="00A27A71">
        <w:t>Stage </w:t>
      </w:r>
      <w:r w:rsidR="002E7D14" w:rsidRPr="00A27A71">
        <w:t xml:space="preserve">II </w:t>
      </w:r>
      <w:r w:rsidR="00B53ED9" w:rsidRPr="00A27A71">
        <w:t>proposed</w:t>
      </w:r>
      <w:r w:rsidR="002E7D14" w:rsidRPr="00A27A71">
        <w:t xml:space="preserve"> the establishment of a facility for the commercial production of </w:t>
      </w:r>
      <w:r w:rsidR="007A4A2C" w:rsidRPr="00A27A71">
        <w:t>HC</w:t>
      </w:r>
      <w:r w:rsidR="002E7D14" w:rsidRPr="00A27A71">
        <w:t xml:space="preserve"> refrigerants. Through a separation and purification process, the facility would produce </w:t>
      </w:r>
      <w:r w:rsidR="00120CC7" w:rsidRPr="00A27A71">
        <w:t>propane (</w:t>
      </w:r>
      <w:r w:rsidR="002E7D14" w:rsidRPr="00A27A71">
        <w:t>HC</w:t>
      </w:r>
      <w:r w:rsidR="00120CC7" w:rsidRPr="00A27A71">
        <w:t>-290) and isob</w:t>
      </w:r>
      <w:r w:rsidR="002E7D14" w:rsidRPr="00A27A71">
        <w:t>utane (R-600a) using locally-</w:t>
      </w:r>
      <w:r w:rsidR="00120CC7" w:rsidRPr="00A27A71">
        <w:t>sourced liquefied petroleum gas</w:t>
      </w:r>
      <w:r w:rsidR="002E7D14" w:rsidRPr="00A27A71">
        <w:t>. T</w:t>
      </w:r>
      <w:r w:rsidR="00120CC7" w:rsidRPr="00A27A71">
        <w:t xml:space="preserve">his is expected to result in ODS phase-out and </w:t>
      </w:r>
      <w:r w:rsidR="002E7D14" w:rsidRPr="00A27A71">
        <w:t xml:space="preserve">facilitate the </w:t>
      </w:r>
      <w:r w:rsidR="00120CC7" w:rsidRPr="00A27A71">
        <w:t>introduction of low</w:t>
      </w:r>
      <w:r w:rsidR="005F1660" w:rsidRPr="00A27A71">
        <w:t>-</w:t>
      </w:r>
      <w:r w:rsidR="00120CC7" w:rsidRPr="00A27A71">
        <w:t xml:space="preserve">GWP refrigerants </w:t>
      </w:r>
      <w:r w:rsidR="002E7D14" w:rsidRPr="00A27A71">
        <w:t xml:space="preserve">by providing a local, cost-effective source of refrigerant-grade </w:t>
      </w:r>
      <w:r w:rsidR="00F94F72" w:rsidRPr="00A27A71">
        <w:t>HC</w:t>
      </w:r>
      <w:r w:rsidR="002E7D14" w:rsidRPr="00A27A71">
        <w:t xml:space="preserve"> refrigerants</w:t>
      </w:r>
      <w:r w:rsidR="00120CC7" w:rsidRPr="00A27A71">
        <w:t xml:space="preserve"> for use in </w:t>
      </w:r>
      <w:r w:rsidR="00F75F42" w:rsidRPr="00A27A71">
        <w:t>RAC</w:t>
      </w:r>
      <w:r w:rsidR="00120CC7" w:rsidRPr="00A27A71">
        <w:t xml:space="preserve"> sector. </w:t>
      </w:r>
      <w:r w:rsidR="002E7D14" w:rsidRPr="00A27A71">
        <w:t>Based on the demonstration project in Nigeria,</w:t>
      </w:r>
      <w:r w:rsidR="00026847" w:rsidRPr="00A27A71">
        <w:rPr>
          <w:rStyle w:val="FootnoteReference"/>
        </w:rPr>
        <w:footnoteReference w:id="8"/>
      </w:r>
      <w:r w:rsidR="002E7D14" w:rsidRPr="00A27A71">
        <w:t xml:space="preserve"> t</w:t>
      </w:r>
      <w:r w:rsidR="00120CC7" w:rsidRPr="00A27A71">
        <w:t xml:space="preserve">he project cost is </w:t>
      </w:r>
      <w:r w:rsidR="002E7D14" w:rsidRPr="00A27A71">
        <w:t>approximately</w:t>
      </w:r>
      <w:r w:rsidR="00026847" w:rsidRPr="00A27A71">
        <w:t xml:space="preserve"> </w:t>
      </w:r>
      <w:r w:rsidR="0013662C" w:rsidRPr="00A27A71">
        <w:t>US $</w:t>
      </w:r>
      <w:r w:rsidR="00120CC7" w:rsidRPr="00A27A71">
        <w:t>5 million</w:t>
      </w:r>
      <w:r w:rsidR="00026847" w:rsidRPr="00A27A71">
        <w:t>. A total of US $1.5 million is requested from the Multilateral Fund for designs, supervision, testing, trials and safety</w:t>
      </w:r>
      <w:r w:rsidR="00120CC7" w:rsidRPr="00A27A71">
        <w:t xml:space="preserve">; the </w:t>
      </w:r>
      <w:r w:rsidR="00026847" w:rsidRPr="00A27A71">
        <w:t>remaining costs would be covered through an investment partnership from refrigerant bottlers, distributors, feedstock supplier(s) and a Development Bank.</w:t>
      </w:r>
    </w:p>
    <w:p w:rsidR="00C905D9" w:rsidRPr="00A27A71" w:rsidRDefault="00C905D9" w:rsidP="00C905D9">
      <w:pPr>
        <w:rPr>
          <w:u w:val="single"/>
        </w:rPr>
      </w:pPr>
      <w:r w:rsidRPr="00A27A71">
        <w:rPr>
          <w:u w:val="single"/>
        </w:rPr>
        <w:t>Activities in the refrigeration servicing sector</w:t>
      </w:r>
    </w:p>
    <w:p w:rsidR="00C905D9" w:rsidRPr="00A27A71" w:rsidRDefault="00C905D9" w:rsidP="00C905D9">
      <w:pPr>
        <w:rPr>
          <w:u w:val="single"/>
        </w:rPr>
      </w:pPr>
    </w:p>
    <w:p w:rsidR="00C905D9" w:rsidRPr="00A27A71" w:rsidRDefault="00E61A05" w:rsidP="00C905D9">
      <w:pPr>
        <w:pStyle w:val="Heading1"/>
      </w:pPr>
      <w:r w:rsidRPr="00A27A71">
        <w:t>Stage </w:t>
      </w:r>
      <w:r w:rsidR="00C905D9" w:rsidRPr="00A27A71">
        <w:t>II of the HPMP propose</w:t>
      </w:r>
      <w:r w:rsidR="00B53ED9" w:rsidRPr="00A27A71">
        <w:t>d</w:t>
      </w:r>
      <w:r w:rsidR="00C905D9" w:rsidRPr="00A27A71">
        <w:t xml:space="preserve"> to phase out </w:t>
      </w:r>
      <w:r w:rsidR="005B532F" w:rsidRPr="00A27A71">
        <w:t>818.80</w:t>
      </w:r>
      <w:r w:rsidR="00982962" w:rsidRPr="00A27A71">
        <w:t> mt</w:t>
      </w:r>
      <w:r w:rsidR="005B532F" w:rsidRPr="00A27A71">
        <w:t xml:space="preserve"> (45.0</w:t>
      </w:r>
      <w:r w:rsidR="00982962" w:rsidRPr="00A27A71">
        <w:t> ODP tonnes</w:t>
      </w:r>
      <w:r w:rsidR="00C905D9" w:rsidRPr="00A27A71">
        <w:t xml:space="preserve">) of HCFC-22 used in the refrigeration servicing sector with a total cost of </w:t>
      </w:r>
      <w:r w:rsidRPr="00A27A71">
        <w:t>US </w:t>
      </w:r>
      <w:r w:rsidR="003048EC" w:rsidRPr="00A27A71">
        <w:t>$3,732,300</w:t>
      </w:r>
      <w:r w:rsidR="00B53ED9" w:rsidRPr="00A27A71">
        <w:t xml:space="preserve"> </w:t>
      </w:r>
      <w:r w:rsidR="00C905D9" w:rsidRPr="00A27A71">
        <w:t>through the following activities</w:t>
      </w:r>
      <w:r w:rsidR="00422A21" w:rsidRPr="00A27A71">
        <w:t xml:space="preserve"> </w:t>
      </w:r>
      <w:r w:rsidR="00F76143">
        <w:t xml:space="preserve">to be </w:t>
      </w:r>
      <w:r w:rsidR="00F146FE" w:rsidRPr="00A27A71">
        <w:t>implemented</w:t>
      </w:r>
      <w:r w:rsidR="00422A21" w:rsidRPr="00A27A71">
        <w:t xml:space="preserve"> </w:t>
      </w:r>
      <w:r w:rsidR="00F76143">
        <w:t>by</w:t>
      </w:r>
      <w:r w:rsidR="00422A21" w:rsidRPr="00A27A71">
        <w:t xml:space="preserve"> UNIDO, UN</w:t>
      </w:r>
      <w:r w:rsidR="00501F30" w:rsidRPr="00A27A71">
        <w:t xml:space="preserve"> Environment</w:t>
      </w:r>
      <w:r w:rsidR="00422A21" w:rsidRPr="00A27A71">
        <w:t xml:space="preserve"> and the Government of Germany</w:t>
      </w:r>
      <w:r w:rsidR="00C905D9" w:rsidRPr="00A27A71">
        <w:t>:</w:t>
      </w:r>
    </w:p>
    <w:p w:rsidR="006E2D24" w:rsidRPr="00A27A71" w:rsidRDefault="005B532F" w:rsidP="000E78FE">
      <w:pPr>
        <w:pStyle w:val="Heading2"/>
      </w:pPr>
      <w:r w:rsidRPr="00A27A71">
        <w:t>Policy update and enforcement for controlling and monitoring the use of HCFC-22</w:t>
      </w:r>
      <w:r w:rsidR="006E2D24" w:rsidRPr="00A27A71">
        <w:t xml:space="preserve">, </w:t>
      </w:r>
      <w:r w:rsidRPr="00A27A71">
        <w:t xml:space="preserve"> includ</w:t>
      </w:r>
      <w:r w:rsidR="006E2D24" w:rsidRPr="00A27A71">
        <w:t>ing</w:t>
      </w:r>
      <w:r w:rsidRPr="00A27A71">
        <w:t xml:space="preserve"> training 800 customs officers and market surveillance for preventing illegal </w:t>
      </w:r>
      <w:r w:rsidR="006E2D24" w:rsidRPr="00A27A71">
        <w:t>and</w:t>
      </w:r>
      <w:r w:rsidRPr="00A27A71">
        <w:t xml:space="preserve"> contaminated refrigerant sales in the market</w:t>
      </w:r>
      <w:r w:rsidR="000E78FE" w:rsidRPr="00A27A71">
        <w:t xml:space="preserve"> through coordination, training of Consumer Protection Agency officers who monitor local markets and take legal action against illegal goods, and for strengthening of information sharing and reporting of seized illegal goods to create a process of tracing the source. The project will provide the necessary infrastructure through stage II after which the Government will handle the project in a sustainable manner</w:t>
      </w:r>
      <w:r w:rsidRPr="00A27A71">
        <w:t xml:space="preserve"> (</w:t>
      </w:r>
      <w:r w:rsidR="0013662C" w:rsidRPr="00A27A71">
        <w:t>US $</w:t>
      </w:r>
      <w:r w:rsidRPr="00A27A71">
        <w:t>455,000)</w:t>
      </w:r>
      <w:r w:rsidR="006E2D24" w:rsidRPr="00A27A71">
        <w:t>;</w:t>
      </w:r>
    </w:p>
    <w:p w:rsidR="00E67EDF" w:rsidRPr="00A27A71" w:rsidRDefault="00E67EDF" w:rsidP="005B532F">
      <w:pPr>
        <w:pStyle w:val="Heading2"/>
      </w:pPr>
      <w:r w:rsidRPr="00A27A71">
        <w:t xml:space="preserve">Two workshops </w:t>
      </w:r>
      <w:r w:rsidR="00D12873" w:rsidRPr="00A27A71">
        <w:t xml:space="preserve">for policy makers </w:t>
      </w:r>
      <w:r w:rsidRPr="00A27A71">
        <w:t xml:space="preserve">and six trainings for trainers and technicians </w:t>
      </w:r>
      <w:r w:rsidR="00D12873" w:rsidRPr="00A27A71">
        <w:t xml:space="preserve">for approximately 160 participants </w:t>
      </w:r>
      <w:r w:rsidRPr="00A27A71">
        <w:t>on the safe use of HC</w:t>
      </w:r>
      <w:r w:rsidR="008E0439" w:rsidRPr="00A27A71">
        <w:noBreakHyphen/>
      </w:r>
      <w:r w:rsidRPr="00A27A71">
        <w:t>refrigerants and equipment (including tools, personal protective equipment, HC</w:t>
      </w:r>
      <w:r w:rsidR="0013662C" w:rsidRPr="00A27A71">
        <w:noBreakHyphen/>
      </w:r>
      <w:r w:rsidRPr="00A27A71">
        <w:t>based demonstration units) for the vocational training c</w:t>
      </w:r>
      <w:r w:rsidR="005B532F" w:rsidRPr="00A27A71">
        <w:t>entre (VTC) (</w:t>
      </w:r>
      <w:r w:rsidR="0013662C" w:rsidRPr="00A27A71">
        <w:t>US $</w:t>
      </w:r>
      <w:r w:rsidR="005B532F" w:rsidRPr="00A27A71">
        <w:t>207,300)</w:t>
      </w:r>
      <w:r w:rsidRPr="00A27A71">
        <w:t>;</w:t>
      </w:r>
    </w:p>
    <w:p w:rsidR="00C73A0D" w:rsidRPr="00A27A71" w:rsidRDefault="005C2194" w:rsidP="005C2F50">
      <w:pPr>
        <w:pStyle w:val="Heading2"/>
      </w:pPr>
      <w:r w:rsidRPr="00A27A71">
        <w:t>Upgrade of national codes of practice, development of a cert</w:t>
      </w:r>
      <w:r w:rsidR="005B532F" w:rsidRPr="00A27A71">
        <w:t xml:space="preserve">ification </w:t>
      </w:r>
      <w:r w:rsidRPr="00A27A71">
        <w:t>scheme, support to establish two master training centres and upgrade the technical capacity of 16</w:t>
      </w:r>
      <w:r w:rsidR="008E0439" w:rsidRPr="00A27A71">
        <w:t> </w:t>
      </w:r>
      <w:r w:rsidRPr="00A27A71">
        <w:t>VTCs, update training curricula, and training and certification of 1,500 technicians</w:t>
      </w:r>
      <w:r w:rsidR="005C2F50" w:rsidRPr="00A27A71">
        <w:t xml:space="preserve">. Given that the technologies to be adopted in the AC sector is uncertain, the training and certification programme will include theoretical and hands-on training that covers </w:t>
      </w:r>
      <w:r w:rsidR="000E6896">
        <w:t>flammable</w:t>
      </w:r>
      <w:r w:rsidR="005C2F50" w:rsidRPr="00A27A71">
        <w:t xml:space="preserve"> refrigerants, and good practices to minimize emissions, thus helping ensure the sustainability of the training programme</w:t>
      </w:r>
      <w:r w:rsidR="005B532F" w:rsidRPr="00A27A71">
        <w:t xml:space="preserve"> (US</w:t>
      </w:r>
      <w:r w:rsidR="008E0439" w:rsidRPr="00A27A71">
        <w:t> </w:t>
      </w:r>
      <w:r w:rsidR="005B532F" w:rsidRPr="00A27A71">
        <w:t>$490,000)</w:t>
      </w:r>
      <w:r w:rsidRPr="00A27A71">
        <w:t>;</w:t>
      </w:r>
    </w:p>
    <w:p w:rsidR="00C73A0D" w:rsidRPr="00A27A71" w:rsidRDefault="005B532F" w:rsidP="005C2F50">
      <w:pPr>
        <w:pStyle w:val="Heading2"/>
      </w:pPr>
      <w:r w:rsidRPr="00A27A71">
        <w:t xml:space="preserve">Reviewing and upgrading local codes and standards for equipment, containers, buildings, insulation, </w:t>
      </w:r>
      <w:r w:rsidR="00C73A0D" w:rsidRPr="00A27A71">
        <w:t xml:space="preserve">RAC equipment, </w:t>
      </w:r>
      <w:r w:rsidRPr="00A27A71">
        <w:t>and training and outr</w:t>
      </w:r>
      <w:r w:rsidR="00C73A0D" w:rsidRPr="00A27A71">
        <w:t>each pro</w:t>
      </w:r>
      <w:r w:rsidR="007F53A9" w:rsidRPr="00A27A71">
        <w:t>gramme</w:t>
      </w:r>
      <w:r w:rsidR="00C73A0D" w:rsidRPr="00A27A71">
        <w:t xml:space="preserve">s for the standards and </w:t>
      </w:r>
      <w:r w:rsidRPr="00A27A71">
        <w:t>codes</w:t>
      </w:r>
      <w:r w:rsidR="005C2F50" w:rsidRPr="00A27A71">
        <w:t xml:space="preserve">, thereby ensuring timely adoption of relevant international standards and the timely introduction of alternatives and related services. The Egyptian Standardization Organization reviews, and if necessary modifies, and translates each standard for local adoption. The project will support efforts in adoption of international standards through </w:t>
      </w:r>
      <w:r w:rsidR="005C2F50" w:rsidRPr="00A27A71">
        <w:lastRenderedPageBreak/>
        <w:t>the national process</w:t>
      </w:r>
      <w:r w:rsidR="00AE013C" w:rsidRPr="00A27A71">
        <w:t>. In addition, a refrigerant containment and leakage prevention programme will be implemented, focused on large RAC equipment</w:t>
      </w:r>
      <w:r w:rsidR="005C2F50" w:rsidRPr="00A27A71">
        <w:t xml:space="preserve"> </w:t>
      </w:r>
      <w:r w:rsidRPr="00A27A71">
        <w:t>(</w:t>
      </w:r>
      <w:r w:rsidR="0013662C" w:rsidRPr="00A27A71">
        <w:t>US $</w:t>
      </w:r>
      <w:r w:rsidRPr="00A27A71">
        <w:t>270,000)</w:t>
      </w:r>
      <w:r w:rsidR="00C73A0D" w:rsidRPr="00A27A71">
        <w:t>;</w:t>
      </w:r>
    </w:p>
    <w:p w:rsidR="00C73A0D" w:rsidRPr="00A27A71" w:rsidRDefault="00C73A0D" w:rsidP="005B532F">
      <w:pPr>
        <w:pStyle w:val="Heading2"/>
      </w:pPr>
      <w:r w:rsidRPr="00A27A71">
        <w:t>A</w:t>
      </w:r>
      <w:r w:rsidR="005B532F" w:rsidRPr="00A27A71">
        <w:t xml:space="preserve">wareness and outreach on alternate refrigerant technologies and green procurement training </w:t>
      </w:r>
      <w:r w:rsidRPr="00A27A71">
        <w:t>f</w:t>
      </w:r>
      <w:r w:rsidR="005B532F" w:rsidRPr="00A27A71">
        <w:t xml:space="preserve">or </w:t>
      </w:r>
      <w:r w:rsidRPr="00A27A71">
        <w:t xml:space="preserve">the </w:t>
      </w:r>
      <w:r w:rsidR="005B532F" w:rsidRPr="00A27A71">
        <w:t>public sector (</w:t>
      </w:r>
      <w:r w:rsidR="0013662C" w:rsidRPr="00A27A71">
        <w:t>US $</w:t>
      </w:r>
      <w:r w:rsidR="005B532F" w:rsidRPr="00A27A71">
        <w:t>100,000)</w:t>
      </w:r>
      <w:r w:rsidRPr="00A27A71">
        <w:t>;</w:t>
      </w:r>
    </w:p>
    <w:p w:rsidR="00C73A0D" w:rsidRPr="00A27A71" w:rsidRDefault="00C73A0D" w:rsidP="005B532F">
      <w:pPr>
        <w:pStyle w:val="Heading2"/>
      </w:pPr>
      <w:r w:rsidRPr="00A27A71">
        <w:t>Development of local guidelines for reclamation facilities, and establishment of a n</w:t>
      </w:r>
      <w:r w:rsidR="005B532F" w:rsidRPr="00A27A71">
        <w:t xml:space="preserve">ational reclamation scheme </w:t>
      </w:r>
      <w:r w:rsidRPr="00A27A71">
        <w:t xml:space="preserve">comprising </w:t>
      </w:r>
      <w:r w:rsidR="005B532F" w:rsidRPr="00A27A71">
        <w:t>three reclamation centres</w:t>
      </w:r>
      <w:r w:rsidRPr="00A27A71">
        <w:t xml:space="preserve"> including testing labs, </w:t>
      </w:r>
      <w:r w:rsidR="005B532F" w:rsidRPr="00A27A71">
        <w:t>1</w:t>
      </w:r>
      <w:r w:rsidRPr="00A27A71">
        <w:t>,</w:t>
      </w:r>
      <w:r w:rsidR="005B532F" w:rsidRPr="00A27A71">
        <w:t>000</w:t>
      </w:r>
      <w:r w:rsidR="00E51355" w:rsidRPr="00A27A71">
        <w:t> </w:t>
      </w:r>
      <w:r w:rsidR="005B532F" w:rsidRPr="00A27A71">
        <w:t xml:space="preserve">recovery units along with tools and </w:t>
      </w:r>
      <w:r w:rsidRPr="00A27A71">
        <w:t>necessary accessories, capacity-</w:t>
      </w:r>
      <w:r w:rsidR="005B532F" w:rsidRPr="00A27A71">
        <w:t xml:space="preserve">building of more than 100 </w:t>
      </w:r>
      <w:r w:rsidRPr="00A27A71">
        <w:t>after-</w:t>
      </w:r>
      <w:r w:rsidR="005B532F" w:rsidRPr="00A27A71">
        <w:t>sales and certified service centres</w:t>
      </w:r>
      <w:r w:rsidRPr="00A27A71">
        <w:t>,</w:t>
      </w:r>
      <w:r w:rsidR="005B532F" w:rsidRPr="00A27A71">
        <w:t xml:space="preserve"> and </w:t>
      </w:r>
      <w:r w:rsidRPr="00A27A71">
        <w:t xml:space="preserve">an </w:t>
      </w:r>
      <w:r w:rsidR="005B532F" w:rsidRPr="00A27A71">
        <w:t>on</w:t>
      </w:r>
      <w:r w:rsidRPr="00A27A71">
        <w:t>-</w:t>
      </w:r>
      <w:r w:rsidR="005B532F" w:rsidRPr="00A27A71">
        <w:t>site t</w:t>
      </w:r>
      <w:r w:rsidRPr="00A27A71">
        <w:t>raining program</w:t>
      </w:r>
      <w:r w:rsidR="008E0439" w:rsidRPr="00A27A71">
        <w:t>me</w:t>
      </w:r>
      <w:r w:rsidRPr="00A27A71">
        <w:t xml:space="preserve"> for workshops</w:t>
      </w:r>
      <w:r w:rsidR="00AE013C" w:rsidRPr="00A27A71">
        <w:t>. The initiation of this programme will help industry progressively recover and reclaim HCFCs. The programme is designed to ensure the purity of recovered and reclaimed refrigerants, and will be supported by a training and certification programme, including the ban on imports or use of refrigerants in non</w:t>
      </w:r>
      <w:r w:rsidR="00DE50BB">
        <w:noBreakHyphen/>
      </w:r>
      <w:r w:rsidR="00AE013C" w:rsidRPr="00A27A71">
        <w:t xml:space="preserve">refillable containers, after necessary stakeholder consultations on timing; ban on venting refrigerants during servicing; and mandatory licensing of all establishments (e.g., importers, distributors, retailers, service workshops) dealing with and handling ODS </w:t>
      </w:r>
      <w:r w:rsidRPr="00A27A71">
        <w:t xml:space="preserve"> (</w:t>
      </w:r>
      <w:r w:rsidR="0013662C" w:rsidRPr="00A27A71">
        <w:t>US $</w:t>
      </w:r>
      <w:r w:rsidR="005B532F" w:rsidRPr="00A27A71">
        <w:t>2,090,000)</w:t>
      </w:r>
      <w:r w:rsidRPr="00A27A71">
        <w:t>; and</w:t>
      </w:r>
    </w:p>
    <w:p w:rsidR="005B532F" w:rsidRPr="00A27A71" w:rsidRDefault="005B532F" w:rsidP="005B532F">
      <w:pPr>
        <w:pStyle w:val="Heading2"/>
      </w:pPr>
      <w:r w:rsidRPr="00A27A71">
        <w:t>Technical advisory support</w:t>
      </w:r>
      <w:r w:rsidR="00C73A0D" w:rsidRPr="00A27A71">
        <w:t>,</w:t>
      </w:r>
      <w:r w:rsidRPr="00A27A71">
        <w:t xml:space="preserve"> including international consultancy services and field trips on adoption of low</w:t>
      </w:r>
      <w:r w:rsidR="00B53ED9" w:rsidRPr="00A27A71">
        <w:t>-</w:t>
      </w:r>
      <w:r w:rsidRPr="00A27A71">
        <w:t>GWP alternative technologies (</w:t>
      </w:r>
      <w:r w:rsidR="0013662C" w:rsidRPr="00A27A71">
        <w:t>US $</w:t>
      </w:r>
      <w:r w:rsidRPr="00A27A71">
        <w:t>120,000)</w:t>
      </w:r>
      <w:r w:rsidR="00C73A0D" w:rsidRPr="00A27A71">
        <w:t>.</w:t>
      </w:r>
    </w:p>
    <w:p w:rsidR="00C905D9" w:rsidRPr="00A27A71" w:rsidRDefault="00C905D9" w:rsidP="0069138E">
      <w:pPr>
        <w:pStyle w:val="Heading1"/>
        <w:keepNext/>
        <w:keepLines/>
        <w:numPr>
          <w:ilvl w:val="0"/>
          <w:numId w:val="0"/>
        </w:numPr>
        <w:rPr>
          <w:u w:val="single"/>
        </w:rPr>
      </w:pPr>
      <w:r w:rsidRPr="00A27A71">
        <w:rPr>
          <w:u w:val="single"/>
        </w:rPr>
        <w:t>Implementation and monitoring activities</w:t>
      </w:r>
    </w:p>
    <w:p w:rsidR="00C905D9" w:rsidRPr="00A27A71" w:rsidRDefault="00120CC7" w:rsidP="0069138E">
      <w:pPr>
        <w:pStyle w:val="Heading1"/>
        <w:keepNext/>
        <w:keepLines/>
      </w:pPr>
      <w:r w:rsidRPr="00A27A71">
        <w:t>The project management will be divided into two components, one relating to UNIDO and the other to UNDP, for managing the respective project activities. The UNIDO component would oversee all project activities and overall coordination</w:t>
      </w:r>
      <w:r w:rsidR="006E055E" w:rsidRPr="00A27A71">
        <w:t>.</w:t>
      </w:r>
      <w:r w:rsidRPr="00A27A71">
        <w:t xml:space="preserve"> The funding for </w:t>
      </w:r>
      <w:r w:rsidR="006E055E" w:rsidRPr="00A27A71">
        <w:t xml:space="preserve">the </w:t>
      </w:r>
      <w:r w:rsidRPr="00A27A71">
        <w:t xml:space="preserve">UNIDO and UNDP components amount to </w:t>
      </w:r>
      <w:r w:rsidR="0013662C" w:rsidRPr="00A27A71">
        <w:t>US $</w:t>
      </w:r>
      <w:r w:rsidRPr="00A27A71">
        <w:t xml:space="preserve">1,320,000 and </w:t>
      </w:r>
      <w:r w:rsidR="0013662C" w:rsidRPr="00A27A71">
        <w:t>US $</w:t>
      </w:r>
      <w:r w:rsidRPr="00A27A71">
        <w:t>200,000, respectively.</w:t>
      </w:r>
    </w:p>
    <w:p w:rsidR="00C905D9" w:rsidRPr="00A27A71" w:rsidRDefault="00C905D9" w:rsidP="00C905D9">
      <w:pPr>
        <w:pStyle w:val="ListParagraph"/>
        <w:ind w:left="0"/>
        <w:rPr>
          <w:color w:val="000000" w:themeColor="text1"/>
          <w:szCs w:val="32"/>
        </w:rPr>
      </w:pPr>
      <w:r w:rsidRPr="00A27A71">
        <w:rPr>
          <w:color w:val="000000" w:themeColor="text1"/>
          <w:szCs w:val="32"/>
          <w:u w:val="single"/>
        </w:rPr>
        <w:t xml:space="preserve">Total cost of </w:t>
      </w:r>
      <w:r w:rsidR="00E61A05" w:rsidRPr="00A27A71">
        <w:rPr>
          <w:color w:val="000000" w:themeColor="text1"/>
          <w:szCs w:val="32"/>
          <w:u w:val="single"/>
        </w:rPr>
        <w:t>stage </w:t>
      </w:r>
      <w:r w:rsidRPr="00A27A71">
        <w:rPr>
          <w:color w:val="000000" w:themeColor="text1"/>
          <w:szCs w:val="32"/>
          <w:u w:val="single"/>
        </w:rPr>
        <w:t>II of the HPMP</w:t>
      </w:r>
    </w:p>
    <w:p w:rsidR="00C905D9" w:rsidRPr="00A27A71" w:rsidRDefault="00C905D9" w:rsidP="00C905D9"/>
    <w:p w:rsidR="00C905D9" w:rsidRPr="00A27A71" w:rsidRDefault="00C905D9" w:rsidP="00C905D9">
      <w:pPr>
        <w:pStyle w:val="Heading1"/>
      </w:pPr>
      <w:r w:rsidRPr="00A27A71">
        <w:t xml:space="preserve">The total cost of </w:t>
      </w:r>
      <w:r w:rsidR="00E61A05" w:rsidRPr="00A27A71">
        <w:t>stage </w:t>
      </w:r>
      <w:r w:rsidRPr="00A27A71">
        <w:t>II of the HPMP for</w:t>
      </w:r>
      <w:r w:rsidR="00910254" w:rsidRPr="00A27A71">
        <w:t xml:space="preserve"> Egypt</w:t>
      </w:r>
      <w:r w:rsidRPr="00A27A71">
        <w:t xml:space="preserve"> to be funded through the Multilateral Fund has been estimated at </w:t>
      </w:r>
      <w:r w:rsidR="00E61A05" w:rsidRPr="00A27A71">
        <w:t>US $</w:t>
      </w:r>
      <w:r w:rsidR="00CC1FF8" w:rsidRPr="00A27A71">
        <w:t>34,165,051</w:t>
      </w:r>
      <w:r w:rsidRPr="00A27A71">
        <w:t xml:space="preserve">, as originally submitted (excluding support costs). The proposed phase-out activities will result in the phase-out of </w:t>
      </w:r>
      <w:r w:rsidR="00095D90">
        <w:t>199.26</w:t>
      </w:r>
      <w:r w:rsidR="00B77D27" w:rsidRPr="00A27A71">
        <w:t> </w:t>
      </w:r>
      <w:r w:rsidRPr="00A27A71">
        <w:t>ODP tonnes of HCFCs representing</w:t>
      </w:r>
      <w:r w:rsidR="00CC1FF8" w:rsidRPr="00A27A71">
        <w:t xml:space="preserve"> 5</w:t>
      </w:r>
      <w:r w:rsidR="00095D90">
        <w:t>2</w:t>
      </w:r>
      <w:r w:rsidR="00B77D27" w:rsidRPr="00A27A71">
        <w:t> </w:t>
      </w:r>
      <w:r w:rsidRPr="00A27A71">
        <w:t xml:space="preserve">per cent of the HCFC baseline with an overall </w:t>
      </w:r>
      <w:r w:rsidR="00737427" w:rsidRPr="00A27A71">
        <w:t>CE</w:t>
      </w:r>
      <w:r w:rsidRPr="00A27A71">
        <w:t xml:space="preserve"> of </w:t>
      </w:r>
      <w:r w:rsidR="00E61A05" w:rsidRPr="00A27A71">
        <w:t>US $</w:t>
      </w:r>
      <w:r w:rsidR="00CC1FF8" w:rsidRPr="00A27A71">
        <w:t>1</w:t>
      </w:r>
      <w:r w:rsidR="004E5BA0" w:rsidRPr="00A27A71">
        <w:t>0.9</w:t>
      </w:r>
      <w:r w:rsidR="00CC1FF8" w:rsidRPr="00A27A71">
        <w:t>0</w:t>
      </w:r>
      <w:r w:rsidRPr="00A27A71">
        <w:t>/kg. Detailed activities and cost break</w:t>
      </w:r>
      <w:r w:rsidR="00AC175A" w:rsidRPr="00A27A71">
        <w:t>-</w:t>
      </w:r>
      <w:r w:rsidRPr="00A27A71">
        <w:t xml:space="preserve">down, as originally submitted, are shown in </w:t>
      </w:r>
      <w:r w:rsidR="00223D78" w:rsidRPr="00A27A71">
        <w:t>T</w:t>
      </w:r>
      <w:r w:rsidRPr="00A27A71">
        <w:t xml:space="preserve">able </w:t>
      </w:r>
      <w:r w:rsidR="00095D90">
        <w:t>9</w:t>
      </w:r>
      <w:r w:rsidR="00C73A0D" w:rsidRPr="00A27A71">
        <w:t>:</w:t>
      </w:r>
    </w:p>
    <w:p w:rsidR="00C905D9" w:rsidRPr="00A27A71" w:rsidRDefault="00C905D9" w:rsidP="00C905D9">
      <w:pPr>
        <w:pStyle w:val="Heading1"/>
        <w:numPr>
          <w:ilvl w:val="0"/>
          <w:numId w:val="0"/>
        </w:numPr>
        <w:spacing w:after="0"/>
        <w:rPr>
          <w:b/>
        </w:rPr>
      </w:pPr>
      <w:r w:rsidRPr="00A27A71">
        <w:rPr>
          <w:b/>
        </w:rPr>
        <w:t xml:space="preserve">Table </w:t>
      </w:r>
      <w:r w:rsidR="00095D90">
        <w:rPr>
          <w:b/>
        </w:rPr>
        <w:t>9</w:t>
      </w:r>
      <w:r w:rsidRPr="00A27A71">
        <w:rPr>
          <w:b/>
        </w:rPr>
        <w:t xml:space="preserve">. Summary of proposed activities and cost of </w:t>
      </w:r>
      <w:r w:rsidR="00E61A05" w:rsidRPr="00A27A71">
        <w:rPr>
          <w:b/>
        </w:rPr>
        <w:t>stage </w:t>
      </w:r>
      <w:r w:rsidRPr="00A27A71">
        <w:rPr>
          <w:b/>
        </w:rPr>
        <w:t xml:space="preserve">II of the HPMP for </w:t>
      </w:r>
      <w:r w:rsidR="00910254" w:rsidRPr="00A27A71">
        <w:rPr>
          <w:b/>
        </w:rPr>
        <w:t>Egypt</w:t>
      </w:r>
    </w:p>
    <w:tbl>
      <w:tblPr>
        <w:tblW w:w="4905" w:type="pct"/>
        <w:jc w:val="center"/>
        <w:tblLayout w:type="fixed"/>
        <w:tblLook w:val="04A0" w:firstRow="1" w:lastRow="0" w:firstColumn="1" w:lastColumn="0" w:noHBand="0" w:noVBand="1"/>
      </w:tblPr>
      <w:tblGrid>
        <w:gridCol w:w="904"/>
        <w:gridCol w:w="2711"/>
        <w:gridCol w:w="1259"/>
        <w:gridCol w:w="986"/>
        <w:gridCol w:w="1080"/>
        <w:gridCol w:w="1377"/>
        <w:gridCol w:w="1077"/>
      </w:tblGrid>
      <w:tr w:rsidR="00570DFB" w:rsidRPr="00A27A71" w:rsidTr="005D1FF4">
        <w:trPr>
          <w:trHeight w:val="467"/>
          <w:tblHeader/>
          <w:jc w:val="center"/>
        </w:trPr>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570DFB" w:rsidRPr="00A27A71" w:rsidRDefault="00570DFB" w:rsidP="00E0480C">
            <w:pPr>
              <w:jc w:val="center"/>
              <w:rPr>
                <w:b/>
                <w:bCs/>
                <w:color w:val="000000"/>
                <w:sz w:val="20"/>
                <w:szCs w:val="20"/>
              </w:rPr>
            </w:pPr>
            <w:r w:rsidRPr="00A27A71">
              <w:rPr>
                <w:b/>
                <w:bCs/>
                <w:color w:val="000000"/>
                <w:sz w:val="20"/>
                <w:szCs w:val="20"/>
              </w:rPr>
              <w:t>Sector</w:t>
            </w:r>
          </w:p>
        </w:tc>
        <w:tc>
          <w:tcPr>
            <w:tcW w:w="1443" w:type="pct"/>
            <w:tcBorders>
              <w:top w:val="single" w:sz="4" w:space="0" w:color="auto"/>
              <w:left w:val="nil"/>
              <w:bottom w:val="single" w:sz="4" w:space="0" w:color="auto"/>
              <w:right w:val="single" w:sz="4" w:space="0" w:color="auto"/>
            </w:tcBorders>
            <w:shd w:val="clear" w:color="auto" w:fill="auto"/>
            <w:hideMark/>
          </w:tcPr>
          <w:p w:rsidR="00570DFB" w:rsidRPr="00A27A71" w:rsidRDefault="00570DFB" w:rsidP="00A41F5A">
            <w:pPr>
              <w:jc w:val="center"/>
              <w:rPr>
                <w:b/>
                <w:bCs/>
                <w:color w:val="000000"/>
                <w:sz w:val="20"/>
                <w:szCs w:val="20"/>
              </w:rPr>
            </w:pPr>
            <w:r w:rsidRPr="00A27A71">
              <w:rPr>
                <w:b/>
                <w:bCs/>
                <w:color w:val="000000"/>
                <w:sz w:val="20"/>
                <w:szCs w:val="20"/>
              </w:rPr>
              <w:t xml:space="preserve">Application </w:t>
            </w:r>
          </w:p>
        </w:tc>
        <w:tc>
          <w:tcPr>
            <w:tcW w:w="670" w:type="pct"/>
            <w:tcBorders>
              <w:top w:val="single" w:sz="4" w:space="0" w:color="auto"/>
              <w:left w:val="nil"/>
              <w:bottom w:val="single" w:sz="4" w:space="0" w:color="auto"/>
              <w:right w:val="single" w:sz="4" w:space="0" w:color="auto"/>
            </w:tcBorders>
            <w:shd w:val="clear" w:color="auto" w:fill="auto"/>
            <w:hideMark/>
          </w:tcPr>
          <w:p w:rsidR="00570DFB" w:rsidRPr="00A27A71" w:rsidRDefault="00570DFB" w:rsidP="00422A21">
            <w:pPr>
              <w:jc w:val="center"/>
              <w:rPr>
                <w:b/>
                <w:bCs/>
                <w:color w:val="000000"/>
                <w:sz w:val="20"/>
                <w:szCs w:val="20"/>
              </w:rPr>
            </w:pPr>
            <w:r w:rsidRPr="00A27A71">
              <w:rPr>
                <w:b/>
                <w:bCs/>
                <w:color w:val="000000"/>
                <w:sz w:val="20"/>
                <w:szCs w:val="20"/>
              </w:rPr>
              <w:t>Substance</w:t>
            </w:r>
          </w:p>
        </w:tc>
        <w:tc>
          <w:tcPr>
            <w:tcW w:w="525" w:type="pct"/>
            <w:tcBorders>
              <w:top w:val="single" w:sz="4" w:space="0" w:color="auto"/>
              <w:left w:val="nil"/>
              <w:bottom w:val="single" w:sz="4" w:space="0" w:color="auto"/>
              <w:right w:val="single" w:sz="4" w:space="0" w:color="auto"/>
            </w:tcBorders>
            <w:shd w:val="clear" w:color="auto" w:fill="auto"/>
            <w:hideMark/>
          </w:tcPr>
          <w:p w:rsidR="00570DFB" w:rsidRPr="00A27A71" w:rsidRDefault="00DE50BB" w:rsidP="00E0480C">
            <w:pPr>
              <w:jc w:val="center"/>
              <w:rPr>
                <w:b/>
                <w:bCs/>
                <w:color w:val="000000"/>
                <w:sz w:val="20"/>
                <w:szCs w:val="20"/>
              </w:rPr>
            </w:pPr>
            <w:r>
              <w:rPr>
                <w:b/>
                <w:bCs/>
                <w:color w:val="000000"/>
                <w:sz w:val="20"/>
                <w:szCs w:val="20"/>
              </w:rPr>
              <w:t>mt</w:t>
            </w:r>
          </w:p>
        </w:tc>
        <w:tc>
          <w:tcPr>
            <w:tcW w:w="575" w:type="pct"/>
            <w:tcBorders>
              <w:top w:val="single" w:sz="4" w:space="0" w:color="auto"/>
              <w:left w:val="nil"/>
              <w:bottom w:val="single" w:sz="4" w:space="0" w:color="auto"/>
              <w:right w:val="single" w:sz="4" w:space="0" w:color="auto"/>
            </w:tcBorders>
            <w:shd w:val="clear" w:color="auto" w:fill="auto"/>
            <w:hideMark/>
          </w:tcPr>
          <w:p w:rsidR="00570DFB" w:rsidRPr="00A27A71" w:rsidRDefault="00570DFB" w:rsidP="00E0480C">
            <w:pPr>
              <w:jc w:val="center"/>
              <w:rPr>
                <w:b/>
                <w:bCs/>
                <w:color w:val="000000"/>
                <w:sz w:val="20"/>
                <w:szCs w:val="20"/>
              </w:rPr>
            </w:pPr>
            <w:r w:rsidRPr="00A27A71">
              <w:rPr>
                <w:b/>
                <w:bCs/>
                <w:color w:val="000000"/>
                <w:sz w:val="20"/>
                <w:szCs w:val="20"/>
              </w:rPr>
              <w:t>ODP tonnes</w:t>
            </w:r>
          </w:p>
        </w:tc>
        <w:tc>
          <w:tcPr>
            <w:tcW w:w="733" w:type="pct"/>
            <w:tcBorders>
              <w:top w:val="single" w:sz="4" w:space="0" w:color="auto"/>
              <w:left w:val="nil"/>
              <w:bottom w:val="single" w:sz="4" w:space="0" w:color="auto"/>
              <w:right w:val="single" w:sz="4" w:space="0" w:color="auto"/>
            </w:tcBorders>
            <w:shd w:val="clear" w:color="auto" w:fill="auto"/>
            <w:hideMark/>
          </w:tcPr>
          <w:p w:rsidR="00570DFB" w:rsidRPr="00A27A71" w:rsidRDefault="00570DFB" w:rsidP="00BD650A">
            <w:pPr>
              <w:jc w:val="center"/>
              <w:rPr>
                <w:b/>
                <w:bCs/>
                <w:color w:val="000000"/>
                <w:sz w:val="20"/>
                <w:szCs w:val="20"/>
              </w:rPr>
            </w:pPr>
            <w:r w:rsidRPr="00A27A71">
              <w:rPr>
                <w:b/>
                <w:bCs/>
                <w:color w:val="000000"/>
                <w:sz w:val="20"/>
                <w:szCs w:val="20"/>
              </w:rPr>
              <w:t>Funds requested (US $)</w:t>
            </w:r>
          </w:p>
        </w:tc>
        <w:tc>
          <w:tcPr>
            <w:tcW w:w="573" w:type="pct"/>
            <w:tcBorders>
              <w:top w:val="single" w:sz="4" w:space="0" w:color="auto"/>
              <w:left w:val="nil"/>
              <w:bottom w:val="single" w:sz="4" w:space="0" w:color="auto"/>
              <w:right w:val="single" w:sz="4" w:space="0" w:color="auto"/>
            </w:tcBorders>
          </w:tcPr>
          <w:p w:rsidR="00570DFB" w:rsidRPr="00A27A71" w:rsidRDefault="00570DFB" w:rsidP="00BD650A">
            <w:pPr>
              <w:jc w:val="center"/>
              <w:rPr>
                <w:b/>
                <w:bCs/>
                <w:color w:val="000000"/>
                <w:sz w:val="20"/>
                <w:szCs w:val="20"/>
              </w:rPr>
            </w:pPr>
            <w:r w:rsidRPr="00A27A71">
              <w:rPr>
                <w:b/>
                <w:bCs/>
                <w:color w:val="000000"/>
                <w:sz w:val="20"/>
                <w:szCs w:val="20"/>
              </w:rPr>
              <w:t>CE (US $/kg)</w:t>
            </w:r>
          </w:p>
        </w:tc>
      </w:tr>
      <w:tr w:rsidR="00570DFB" w:rsidRPr="00A27A71" w:rsidTr="005D1FF4">
        <w:trPr>
          <w:trHeight w:val="288"/>
          <w:jc w:val="center"/>
        </w:trPr>
        <w:tc>
          <w:tcPr>
            <w:tcW w:w="481" w:type="pct"/>
            <w:vMerge w:val="restart"/>
            <w:tcBorders>
              <w:top w:val="nil"/>
              <w:left w:val="single" w:sz="4" w:space="0" w:color="auto"/>
              <w:bottom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PU foam</w:t>
            </w:r>
          </w:p>
        </w:tc>
        <w:tc>
          <w:tcPr>
            <w:tcW w:w="1443" w:type="pct"/>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Domestic refrigeration manufacturing</w:t>
            </w:r>
          </w:p>
        </w:tc>
        <w:tc>
          <w:tcPr>
            <w:tcW w:w="670" w:type="pct"/>
            <w:tcBorders>
              <w:top w:val="nil"/>
              <w:left w:val="nil"/>
              <w:bottom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HCFC-141b</w:t>
            </w:r>
          </w:p>
        </w:tc>
        <w:tc>
          <w:tcPr>
            <w:tcW w:w="525" w:type="pct"/>
            <w:tcBorders>
              <w:top w:val="nil"/>
              <w:left w:val="nil"/>
              <w:bottom w:val="single" w:sz="4" w:space="0" w:color="auto"/>
              <w:right w:val="single" w:sz="4" w:space="0" w:color="auto"/>
            </w:tcBorders>
            <w:shd w:val="clear" w:color="auto" w:fill="auto"/>
          </w:tcPr>
          <w:p w:rsidR="00570DFB" w:rsidRPr="00A27A71" w:rsidRDefault="007D571B" w:rsidP="00BD650A">
            <w:pPr>
              <w:jc w:val="right"/>
              <w:rPr>
                <w:color w:val="000000"/>
                <w:sz w:val="20"/>
                <w:szCs w:val="20"/>
              </w:rPr>
            </w:pPr>
            <w:r w:rsidRPr="00A27A71">
              <w:rPr>
                <w:color w:val="000000"/>
                <w:sz w:val="20"/>
                <w:szCs w:val="20"/>
              </w:rPr>
              <w:t>401.8</w:t>
            </w:r>
          </w:p>
        </w:tc>
        <w:tc>
          <w:tcPr>
            <w:tcW w:w="575" w:type="pct"/>
            <w:tcBorders>
              <w:top w:val="nil"/>
              <w:left w:val="nil"/>
              <w:bottom w:val="single" w:sz="4" w:space="0" w:color="auto"/>
              <w:right w:val="single" w:sz="4" w:space="0" w:color="auto"/>
            </w:tcBorders>
            <w:shd w:val="clear" w:color="auto" w:fill="auto"/>
          </w:tcPr>
          <w:p w:rsidR="00570DFB" w:rsidRPr="00A27A71" w:rsidRDefault="007D571B" w:rsidP="00BD650A">
            <w:pPr>
              <w:jc w:val="right"/>
              <w:rPr>
                <w:color w:val="000000"/>
                <w:sz w:val="20"/>
                <w:szCs w:val="20"/>
              </w:rPr>
            </w:pPr>
            <w:r w:rsidRPr="00A27A71">
              <w:rPr>
                <w:color w:val="000000"/>
                <w:sz w:val="20"/>
                <w:szCs w:val="20"/>
              </w:rPr>
              <w:t>44.20</w:t>
            </w:r>
          </w:p>
        </w:tc>
        <w:tc>
          <w:tcPr>
            <w:tcW w:w="733" w:type="pct"/>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3,821,360</w:t>
            </w:r>
          </w:p>
        </w:tc>
        <w:tc>
          <w:tcPr>
            <w:tcW w:w="573" w:type="pct"/>
            <w:tcBorders>
              <w:top w:val="nil"/>
              <w:left w:val="single" w:sz="4" w:space="0" w:color="auto"/>
              <w:bottom w:val="single" w:sz="4" w:space="0" w:color="auto"/>
              <w:right w:val="single" w:sz="4" w:space="0" w:color="auto"/>
            </w:tcBorders>
          </w:tcPr>
          <w:p w:rsidR="00570DFB" w:rsidRPr="00A27A71" w:rsidRDefault="007D571B" w:rsidP="000F3199">
            <w:pPr>
              <w:jc w:val="right"/>
              <w:rPr>
                <w:color w:val="000000"/>
                <w:sz w:val="20"/>
                <w:szCs w:val="20"/>
              </w:rPr>
            </w:pPr>
            <w:r w:rsidRPr="00A27A71">
              <w:rPr>
                <w:color w:val="000000"/>
                <w:sz w:val="20"/>
                <w:szCs w:val="20"/>
              </w:rPr>
              <w:t>9.51</w:t>
            </w:r>
          </w:p>
        </w:tc>
      </w:tr>
      <w:tr w:rsidR="00570DFB" w:rsidRPr="00A27A71" w:rsidTr="005D1FF4">
        <w:trPr>
          <w:trHeight w:val="125"/>
          <w:jc w:val="center"/>
        </w:trPr>
        <w:tc>
          <w:tcPr>
            <w:tcW w:w="481" w:type="pct"/>
            <w:vMerge/>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1443" w:type="pct"/>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Insulating foam</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HCFC-141b</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124.78</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13.73</w:t>
            </w:r>
          </w:p>
        </w:tc>
        <w:tc>
          <w:tcPr>
            <w:tcW w:w="733" w:type="pct"/>
            <w:tcBorders>
              <w:top w:val="nil"/>
              <w:left w:val="single" w:sz="4" w:space="0" w:color="auto"/>
              <w:bottom w:val="single" w:sz="4" w:space="0" w:color="auto"/>
              <w:right w:val="single" w:sz="4" w:space="0" w:color="auto"/>
            </w:tcBorders>
            <w:shd w:val="clear" w:color="auto" w:fill="auto"/>
          </w:tcPr>
          <w:p w:rsidR="00570DFB" w:rsidRPr="00A27A71" w:rsidRDefault="00570DFB" w:rsidP="00570DFB">
            <w:pPr>
              <w:jc w:val="right"/>
              <w:rPr>
                <w:color w:val="000000"/>
                <w:sz w:val="20"/>
                <w:szCs w:val="20"/>
              </w:rPr>
            </w:pPr>
            <w:r w:rsidRPr="00A27A71">
              <w:rPr>
                <w:color w:val="000000"/>
                <w:sz w:val="20"/>
                <w:szCs w:val="20"/>
              </w:rPr>
              <w:t>1,467,220</w:t>
            </w:r>
          </w:p>
        </w:tc>
        <w:tc>
          <w:tcPr>
            <w:tcW w:w="573" w:type="pct"/>
            <w:tcBorders>
              <w:top w:val="nil"/>
              <w:left w:val="single" w:sz="4" w:space="0" w:color="auto"/>
              <w:bottom w:val="single" w:sz="4" w:space="0" w:color="auto"/>
              <w:right w:val="single" w:sz="4" w:space="0" w:color="auto"/>
            </w:tcBorders>
          </w:tcPr>
          <w:p w:rsidR="00570DFB" w:rsidRPr="00A27A71" w:rsidRDefault="00570DFB" w:rsidP="000F3199">
            <w:pPr>
              <w:jc w:val="right"/>
              <w:rPr>
                <w:color w:val="000000"/>
                <w:sz w:val="20"/>
                <w:szCs w:val="20"/>
              </w:rPr>
            </w:pPr>
            <w:r w:rsidRPr="00A27A71">
              <w:rPr>
                <w:color w:val="000000"/>
                <w:sz w:val="20"/>
                <w:szCs w:val="20"/>
              </w:rPr>
              <w:t>11.76</w:t>
            </w:r>
          </w:p>
        </w:tc>
      </w:tr>
      <w:tr w:rsidR="00570DFB" w:rsidRPr="00A27A71" w:rsidTr="005D1FF4">
        <w:trPr>
          <w:trHeight w:val="152"/>
          <w:jc w:val="center"/>
        </w:trPr>
        <w:tc>
          <w:tcPr>
            <w:tcW w:w="481" w:type="pct"/>
            <w:vMerge w:val="restart"/>
            <w:tcBorders>
              <w:top w:val="nil"/>
              <w:left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XPS foam</w:t>
            </w:r>
          </w:p>
        </w:tc>
        <w:tc>
          <w:tcPr>
            <w:tcW w:w="1443" w:type="pct"/>
            <w:vMerge w:val="restart"/>
            <w:tcBorders>
              <w:top w:val="nil"/>
              <w:left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XPS manufacturers</w:t>
            </w:r>
          </w:p>
        </w:tc>
        <w:tc>
          <w:tcPr>
            <w:tcW w:w="670" w:type="pct"/>
            <w:tcBorders>
              <w:top w:val="nil"/>
              <w:left w:val="nil"/>
              <w:bottom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HCFC-142b</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38.19</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2.48</w:t>
            </w:r>
          </w:p>
        </w:tc>
        <w:tc>
          <w:tcPr>
            <w:tcW w:w="733" w:type="pct"/>
            <w:vMerge w:val="restart"/>
            <w:tcBorders>
              <w:top w:val="nil"/>
              <w:left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3,505,300</w:t>
            </w:r>
          </w:p>
        </w:tc>
        <w:tc>
          <w:tcPr>
            <w:tcW w:w="573" w:type="pct"/>
            <w:tcBorders>
              <w:top w:val="nil"/>
              <w:left w:val="single" w:sz="4" w:space="0" w:color="auto"/>
              <w:right w:val="single" w:sz="4" w:space="0" w:color="auto"/>
            </w:tcBorders>
          </w:tcPr>
          <w:p w:rsidR="00570DFB" w:rsidRPr="00A27A71" w:rsidRDefault="00570DFB" w:rsidP="000F3199">
            <w:pPr>
              <w:jc w:val="right"/>
              <w:rPr>
                <w:color w:val="000000"/>
                <w:sz w:val="20"/>
                <w:szCs w:val="20"/>
              </w:rPr>
            </w:pPr>
            <w:r w:rsidRPr="00A27A71">
              <w:rPr>
                <w:color w:val="000000"/>
                <w:sz w:val="20"/>
                <w:szCs w:val="20"/>
              </w:rPr>
              <w:t>7.90</w:t>
            </w:r>
          </w:p>
        </w:tc>
      </w:tr>
      <w:tr w:rsidR="00570DFB" w:rsidRPr="00A27A71" w:rsidTr="005D1FF4">
        <w:trPr>
          <w:trHeight w:val="188"/>
          <w:jc w:val="center"/>
        </w:trPr>
        <w:tc>
          <w:tcPr>
            <w:tcW w:w="481" w:type="pct"/>
            <w:vMerge/>
            <w:tcBorders>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1443" w:type="pct"/>
            <w:vMerge/>
            <w:tcBorders>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HCFC-22</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405.52</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22.3</w:t>
            </w:r>
          </w:p>
        </w:tc>
        <w:tc>
          <w:tcPr>
            <w:tcW w:w="733" w:type="pct"/>
            <w:vMerge/>
            <w:tcBorders>
              <w:left w:val="single" w:sz="4" w:space="0" w:color="auto"/>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p>
        </w:tc>
        <w:tc>
          <w:tcPr>
            <w:tcW w:w="573" w:type="pct"/>
            <w:tcBorders>
              <w:left w:val="single" w:sz="4" w:space="0" w:color="auto"/>
              <w:bottom w:val="single" w:sz="4" w:space="0" w:color="auto"/>
              <w:right w:val="single" w:sz="4" w:space="0" w:color="auto"/>
            </w:tcBorders>
          </w:tcPr>
          <w:p w:rsidR="00570DFB" w:rsidRPr="00A27A71" w:rsidRDefault="00570DFB" w:rsidP="000F3199">
            <w:pPr>
              <w:jc w:val="right"/>
              <w:rPr>
                <w:color w:val="000000"/>
                <w:sz w:val="20"/>
                <w:szCs w:val="20"/>
              </w:rPr>
            </w:pPr>
          </w:p>
        </w:tc>
      </w:tr>
      <w:tr w:rsidR="00570DFB" w:rsidRPr="00A27A71" w:rsidTr="005D1FF4">
        <w:trPr>
          <w:trHeight w:val="288"/>
          <w:jc w:val="center"/>
        </w:trPr>
        <w:tc>
          <w:tcPr>
            <w:tcW w:w="1924"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rsidR="00570DFB" w:rsidRPr="00A27A71" w:rsidRDefault="00570DFB" w:rsidP="00BD650A">
            <w:pPr>
              <w:jc w:val="left"/>
              <w:rPr>
                <w:b/>
                <w:bCs/>
                <w:color w:val="000000"/>
                <w:sz w:val="20"/>
                <w:szCs w:val="20"/>
              </w:rPr>
            </w:pPr>
            <w:r w:rsidRPr="00A27A71">
              <w:rPr>
                <w:b/>
                <w:bCs/>
                <w:color w:val="000000"/>
                <w:sz w:val="20"/>
                <w:szCs w:val="20"/>
              </w:rPr>
              <w:t>Sub-total foam</w:t>
            </w:r>
          </w:p>
        </w:tc>
        <w:tc>
          <w:tcPr>
            <w:tcW w:w="670" w:type="pct"/>
            <w:tcBorders>
              <w:top w:val="nil"/>
              <w:left w:val="nil"/>
              <w:bottom w:val="single" w:sz="4" w:space="0" w:color="auto"/>
              <w:right w:val="nil"/>
            </w:tcBorders>
            <w:shd w:val="clear" w:color="auto" w:fill="auto"/>
            <w:hideMark/>
          </w:tcPr>
          <w:p w:rsidR="00570DFB" w:rsidRPr="00A27A71" w:rsidRDefault="00570DFB" w:rsidP="00BD650A">
            <w:pPr>
              <w:jc w:val="left"/>
              <w:rPr>
                <w:b/>
                <w:bCs/>
                <w:color w:val="000000"/>
                <w:sz w:val="20"/>
                <w:szCs w:val="20"/>
              </w:rPr>
            </w:pPr>
          </w:p>
        </w:tc>
        <w:tc>
          <w:tcPr>
            <w:tcW w:w="525" w:type="pct"/>
            <w:tcBorders>
              <w:top w:val="nil"/>
              <w:left w:val="single" w:sz="4" w:space="0" w:color="auto"/>
              <w:bottom w:val="single" w:sz="4" w:space="0" w:color="auto"/>
              <w:right w:val="single" w:sz="4" w:space="0" w:color="auto"/>
            </w:tcBorders>
            <w:shd w:val="clear" w:color="auto" w:fill="auto"/>
          </w:tcPr>
          <w:p w:rsidR="00570DFB" w:rsidRPr="00A27A71" w:rsidRDefault="007D571B" w:rsidP="00BD650A">
            <w:pPr>
              <w:jc w:val="right"/>
              <w:rPr>
                <w:b/>
                <w:bCs/>
                <w:color w:val="000000"/>
                <w:sz w:val="20"/>
                <w:szCs w:val="20"/>
              </w:rPr>
            </w:pPr>
            <w:r w:rsidRPr="00A27A71">
              <w:rPr>
                <w:b/>
                <w:bCs/>
                <w:color w:val="000000"/>
                <w:sz w:val="20"/>
                <w:szCs w:val="20"/>
              </w:rPr>
              <w:t>970.29</w:t>
            </w:r>
          </w:p>
        </w:tc>
        <w:tc>
          <w:tcPr>
            <w:tcW w:w="575" w:type="pct"/>
            <w:tcBorders>
              <w:top w:val="nil"/>
              <w:left w:val="nil"/>
              <w:bottom w:val="single" w:sz="4" w:space="0" w:color="auto"/>
              <w:right w:val="single" w:sz="4" w:space="0" w:color="auto"/>
            </w:tcBorders>
            <w:shd w:val="clear" w:color="auto" w:fill="auto"/>
          </w:tcPr>
          <w:p w:rsidR="00570DFB" w:rsidRPr="00A27A71" w:rsidRDefault="007D571B" w:rsidP="00BD650A">
            <w:pPr>
              <w:jc w:val="right"/>
              <w:rPr>
                <w:b/>
                <w:bCs/>
                <w:color w:val="000000"/>
                <w:sz w:val="20"/>
                <w:szCs w:val="20"/>
              </w:rPr>
            </w:pPr>
            <w:r w:rsidRPr="00A27A71">
              <w:rPr>
                <w:b/>
                <w:bCs/>
                <w:color w:val="000000"/>
                <w:sz w:val="20"/>
                <w:szCs w:val="20"/>
              </w:rPr>
              <w:t>82.71</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570DFB">
            <w:pPr>
              <w:tabs>
                <w:tab w:val="left" w:pos="1272"/>
              </w:tabs>
              <w:jc w:val="right"/>
              <w:rPr>
                <w:b/>
                <w:bCs/>
                <w:color w:val="000000"/>
                <w:sz w:val="20"/>
                <w:szCs w:val="20"/>
              </w:rPr>
            </w:pPr>
            <w:r w:rsidRPr="00A27A71">
              <w:rPr>
                <w:b/>
                <w:bCs/>
                <w:color w:val="000000"/>
                <w:sz w:val="20"/>
                <w:szCs w:val="20"/>
              </w:rPr>
              <w:t>8,793,880</w:t>
            </w:r>
          </w:p>
        </w:tc>
        <w:tc>
          <w:tcPr>
            <w:tcW w:w="573" w:type="pct"/>
            <w:tcBorders>
              <w:top w:val="nil"/>
              <w:left w:val="nil"/>
              <w:bottom w:val="single" w:sz="4" w:space="0" w:color="auto"/>
              <w:right w:val="single" w:sz="4" w:space="0" w:color="auto"/>
            </w:tcBorders>
          </w:tcPr>
          <w:p w:rsidR="00570DFB" w:rsidRPr="00A27A71" w:rsidRDefault="007D571B" w:rsidP="00570DFB">
            <w:pPr>
              <w:tabs>
                <w:tab w:val="left" w:pos="1272"/>
              </w:tabs>
              <w:jc w:val="right"/>
              <w:rPr>
                <w:b/>
                <w:bCs/>
                <w:color w:val="000000"/>
                <w:sz w:val="20"/>
                <w:szCs w:val="20"/>
              </w:rPr>
            </w:pPr>
            <w:r w:rsidRPr="00A27A71">
              <w:rPr>
                <w:b/>
                <w:bCs/>
                <w:color w:val="000000"/>
                <w:sz w:val="20"/>
                <w:szCs w:val="20"/>
              </w:rPr>
              <w:t>9.06</w:t>
            </w:r>
          </w:p>
        </w:tc>
      </w:tr>
      <w:tr w:rsidR="00570DFB" w:rsidRPr="00A27A71" w:rsidTr="005D1FF4">
        <w:trPr>
          <w:trHeight w:val="98"/>
          <w:jc w:val="center"/>
        </w:trPr>
        <w:tc>
          <w:tcPr>
            <w:tcW w:w="481" w:type="pct"/>
            <w:vMerge w:val="restart"/>
            <w:tcBorders>
              <w:top w:val="nil"/>
              <w:left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RAC manufacturing</w:t>
            </w:r>
          </w:p>
        </w:tc>
        <w:tc>
          <w:tcPr>
            <w:tcW w:w="1443" w:type="pct"/>
            <w:tcBorders>
              <w:top w:val="nil"/>
              <w:left w:val="nil"/>
              <w:bottom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Commercial refrigeration</w:t>
            </w:r>
          </w:p>
        </w:tc>
        <w:tc>
          <w:tcPr>
            <w:tcW w:w="670" w:type="pct"/>
            <w:tcBorders>
              <w:top w:val="nil"/>
              <w:left w:val="nil"/>
              <w:bottom w:val="single" w:sz="4" w:space="0" w:color="auto"/>
              <w:right w:val="single" w:sz="4" w:space="0" w:color="auto"/>
            </w:tcBorders>
            <w:shd w:val="clear" w:color="auto" w:fill="auto"/>
            <w:hideMark/>
          </w:tcPr>
          <w:p w:rsidR="00570DFB" w:rsidRPr="00A27A71" w:rsidRDefault="00570DFB" w:rsidP="00BD650A">
            <w:pPr>
              <w:jc w:val="left"/>
              <w:rPr>
                <w:color w:val="000000"/>
                <w:sz w:val="20"/>
                <w:szCs w:val="20"/>
              </w:rPr>
            </w:pPr>
            <w:r w:rsidRPr="00A27A71">
              <w:rPr>
                <w:color w:val="000000"/>
                <w:sz w:val="20"/>
                <w:szCs w:val="20"/>
              </w:rPr>
              <w:t>HCFC-22</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68</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3.74</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210,304</w:t>
            </w:r>
          </w:p>
        </w:tc>
        <w:tc>
          <w:tcPr>
            <w:tcW w:w="573" w:type="pct"/>
            <w:tcBorders>
              <w:top w:val="nil"/>
              <w:left w:val="nil"/>
              <w:bottom w:val="single" w:sz="4" w:space="0" w:color="auto"/>
              <w:right w:val="single" w:sz="4" w:space="0" w:color="auto"/>
            </w:tcBorders>
          </w:tcPr>
          <w:p w:rsidR="00570DFB" w:rsidRPr="00A27A71" w:rsidRDefault="00570DFB" w:rsidP="000F3199">
            <w:pPr>
              <w:jc w:val="right"/>
              <w:rPr>
                <w:color w:val="000000"/>
                <w:sz w:val="20"/>
                <w:szCs w:val="20"/>
              </w:rPr>
            </w:pPr>
            <w:r w:rsidRPr="00A27A71">
              <w:rPr>
                <w:color w:val="000000"/>
                <w:sz w:val="20"/>
                <w:szCs w:val="20"/>
              </w:rPr>
              <w:t>3.09</w:t>
            </w:r>
          </w:p>
        </w:tc>
      </w:tr>
      <w:tr w:rsidR="00570DFB" w:rsidRPr="00A27A71" w:rsidTr="005D1FF4">
        <w:trPr>
          <w:trHeight w:val="134"/>
          <w:jc w:val="center"/>
        </w:trPr>
        <w:tc>
          <w:tcPr>
            <w:tcW w:w="481" w:type="pct"/>
            <w:vMerge/>
            <w:tcBorders>
              <w:left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1443"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Domestic AC manufacturing</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HCFC-22</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1,218.69</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67.03</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18,038,567</w:t>
            </w:r>
          </w:p>
        </w:tc>
        <w:tc>
          <w:tcPr>
            <w:tcW w:w="573" w:type="pct"/>
            <w:tcBorders>
              <w:top w:val="nil"/>
              <w:left w:val="nil"/>
              <w:bottom w:val="single" w:sz="4" w:space="0" w:color="auto"/>
              <w:right w:val="single" w:sz="4" w:space="0" w:color="auto"/>
            </w:tcBorders>
          </w:tcPr>
          <w:p w:rsidR="00570DFB" w:rsidRPr="00A27A71" w:rsidRDefault="00570DFB" w:rsidP="000F3199">
            <w:pPr>
              <w:jc w:val="right"/>
              <w:rPr>
                <w:color w:val="000000"/>
                <w:sz w:val="20"/>
                <w:szCs w:val="20"/>
              </w:rPr>
            </w:pPr>
            <w:r w:rsidRPr="00A27A71">
              <w:rPr>
                <w:color w:val="000000"/>
                <w:sz w:val="20"/>
                <w:szCs w:val="20"/>
              </w:rPr>
              <w:t>14.80</w:t>
            </w:r>
          </w:p>
        </w:tc>
      </w:tr>
      <w:tr w:rsidR="00570DFB" w:rsidRPr="00A27A71" w:rsidTr="005D1FF4">
        <w:trPr>
          <w:trHeight w:val="288"/>
          <w:jc w:val="center"/>
        </w:trPr>
        <w:tc>
          <w:tcPr>
            <w:tcW w:w="481" w:type="pct"/>
            <w:vMerge/>
            <w:tcBorders>
              <w:left w:val="single" w:sz="4" w:space="0" w:color="auto"/>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1443"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Commercial AC manufacturing</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r w:rsidRPr="00A27A71">
              <w:rPr>
                <w:color w:val="000000"/>
                <w:sz w:val="20"/>
                <w:szCs w:val="20"/>
              </w:rPr>
              <w:t>HCFC-22</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58.23</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3.2</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r w:rsidRPr="00A27A71">
              <w:rPr>
                <w:color w:val="000000"/>
                <w:sz w:val="20"/>
                <w:szCs w:val="20"/>
              </w:rPr>
              <w:t>370,000</w:t>
            </w:r>
          </w:p>
        </w:tc>
        <w:tc>
          <w:tcPr>
            <w:tcW w:w="573" w:type="pct"/>
            <w:tcBorders>
              <w:top w:val="nil"/>
              <w:left w:val="nil"/>
              <w:bottom w:val="single" w:sz="4" w:space="0" w:color="auto"/>
              <w:right w:val="single" w:sz="4" w:space="0" w:color="auto"/>
            </w:tcBorders>
          </w:tcPr>
          <w:p w:rsidR="00570DFB" w:rsidRPr="00A27A71" w:rsidRDefault="00570DFB" w:rsidP="000F3199">
            <w:pPr>
              <w:jc w:val="right"/>
              <w:rPr>
                <w:color w:val="000000"/>
                <w:sz w:val="20"/>
                <w:szCs w:val="20"/>
              </w:rPr>
            </w:pPr>
            <w:r w:rsidRPr="00A27A71">
              <w:rPr>
                <w:color w:val="000000"/>
                <w:sz w:val="20"/>
                <w:szCs w:val="20"/>
              </w:rPr>
              <w:t>6.35</w:t>
            </w:r>
          </w:p>
        </w:tc>
      </w:tr>
      <w:tr w:rsidR="00570DFB" w:rsidRPr="00A27A71" w:rsidTr="005D1FF4">
        <w:trPr>
          <w:trHeight w:val="288"/>
          <w:jc w:val="center"/>
        </w:trPr>
        <w:tc>
          <w:tcPr>
            <w:tcW w:w="1924"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rsidR="00570DFB" w:rsidRPr="00A27A71" w:rsidRDefault="00570DFB" w:rsidP="00BD650A">
            <w:pPr>
              <w:jc w:val="left"/>
              <w:rPr>
                <w:b/>
                <w:bCs/>
                <w:color w:val="000000"/>
                <w:sz w:val="20"/>
                <w:szCs w:val="20"/>
              </w:rPr>
            </w:pPr>
            <w:r w:rsidRPr="00A27A71">
              <w:rPr>
                <w:b/>
                <w:bCs/>
                <w:color w:val="000000"/>
                <w:sz w:val="20"/>
                <w:szCs w:val="20"/>
              </w:rPr>
              <w:t>Sub-total RAC manufacturing</w:t>
            </w:r>
          </w:p>
        </w:tc>
        <w:tc>
          <w:tcPr>
            <w:tcW w:w="670" w:type="pct"/>
            <w:tcBorders>
              <w:top w:val="nil"/>
              <w:left w:val="nil"/>
              <w:bottom w:val="single" w:sz="4" w:space="0" w:color="auto"/>
              <w:right w:val="nil"/>
            </w:tcBorders>
            <w:shd w:val="clear" w:color="auto" w:fill="auto"/>
            <w:hideMark/>
          </w:tcPr>
          <w:p w:rsidR="00570DFB" w:rsidRPr="00A27A71" w:rsidRDefault="00570DFB" w:rsidP="00BD650A">
            <w:pPr>
              <w:jc w:val="left"/>
              <w:rPr>
                <w:b/>
                <w:bCs/>
                <w:color w:val="000000"/>
                <w:sz w:val="20"/>
                <w:szCs w:val="20"/>
              </w:rPr>
            </w:pPr>
          </w:p>
        </w:tc>
        <w:tc>
          <w:tcPr>
            <w:tcW w:w="525" w:type="pct"/>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right"/>
              <w:rPr>
                <w:b/>
                <w:color w:val="000000"/>
                <w:sz w:val="20"/>
                <w:szCs w:val="20"/>
              </w:rPr>
            </w:pPr>
            <w:r w:rsidRPr="00A27A71">
              <w:rPr>
                <w:b/>
                <w:color w:val="000000"/>
                <w:sz w:val="20"/>
                <w:szCs w:val="20"/>
              </w:rPr>
              <w:t xml:space="preserve"> 1,344.92 </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b/>
                <w:color w:val="000000"/>
                <w:sz w:val="20"/>
                <w:szCs w:val="20"/>
              </w:rPr>
            </w:pPr>
            <w:r w:rsidRPr="00A27A71">
              <w:rPr>
                <w:b/>
                <w:color w:val="000000"/>
                <w:sz w:val="20"/>
                <w:szCs w:val="20"/>
              </w:rPr>
              <w:t xml:space="preserve">71.55 </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b/>
                <w:bCs/>
                <w:color w:val="000000"/>
                <w:sz w:val="20"/>
                <w:szCs w:val="20"/>
              </w:rPr>
            </w:pPr>
            <w:r w:rsidRPr="00A27A71">
              <w:rPr>
                <w:b/>
                <w:bCs/>
                <w:color w:val="000000"/>
                <w:sz w:val="20"/>
                <w:szCs w:val="20"/>
              </w:rPr>
              <w:t>18,618,871</w:t>
            </w:r>
          </w:p>
        </w:tc>
        <w:tc>
          <w:tcPr>
            <w:tcW w:w="573" w:type="pct"/>
            <w:tcBorders>
              <w:top w:val="nil"/>
              <w:left w:val="nil"/>
              <w:bottom w:val="single" w:sz="4" w:space="0" w:color="auto"/>
              <w:right w:val="single" w:sz="4" w:space="0" w:color="auto"/>
            </w:tcBorders>
          </w:tcPr>
          <w:p w:rsidR="00570DFB" w:rsidRPr="00A27A71" w:rsidRDefault="00570DFB" w:rsidP="000F3199">
            <w:pPr>
              <w:jc w:val="right"/>
              <w:rPr>
                <w:b/>
                <w:bCs/>
                <w:color w:val="000000"/>
                <w:sz w:val="20"/>
                <w:szCs w:val="20"/>
              </w:rPr>
            </w:pPr>
            <w:r w:rsidRPr="00A27A71">
              <w:rPr>
                <w:b/>
                <w:bCs/>
                <w:color w:val="000000"/>
                <w:sz w:val="20"/>
                <w:szCs w:val="20"/>
              </w:rPr>
              <w:t>13.84</w:t>
            </w:r>
          </w:p>
        </w:tc>
      </w:tr>
      <w:tr w:rsidR="00570DFB" w:rsidRPr="00A27A71" w:rsidTr="005D1FF4">
        <w:trPr>
          <w:trHeight w:val="54"/>
          <w:jc w:val="center"/>
        </w:trPr>
        <w:tc>
          <w:tcPr>
            <w:tcW w:w="1924" w:type="pct"/>
            <w:gridSpan w:val="2"/>
            <w:tcBorders>
              <w:top w:val="nil"/>
              <w:left w:val="single" w:sz="4" w:space="0" w:color="auto"/>
              <w:bottom w:val="single" w:sz="4" w:space="0" w:color="auto"/>
              <w:right w:val="single" w:sz="4" w:space="0" w:color="auto"/>
            </w:tcBorders>
            <w:shd w:val="clear" w:color="auto" w:fill="auto"/>
            <w:hideMark/>
          </w:tcPr>
          <w:p w:rsidR="00570DFB" w:rsidRPr="00A27A71" w:rsidRDefault="00570DFB" w:rsidP="005D1FF4">
            <w:pPr>
              <w:keepNext/>
              <w:keepLines/>
              <w:jc w:val="left"/>
              <w:rPr>
                <w:color w:val="000000"/>
                <w:sz w:val="20"/>
                <w:szCs w:val="20"/>
              </w:rPr>
            </w:pPr>
            <w:r w:rsidRPr="00A27A71">
              <w:rPr>
                <w:color w:val="000000"/>
                <w:sz w:val="20"/>
                <w:szCs w:val="20"/>
              </w:rPr>
              <w:lastRenderedPageBreak/>
              <w:t>RAC servicing</w:t>
            </w:r>
          </w:p>
        </w:tc>
        <w:tc>
          <w:tcPr>
            <w:tcW w:w="670" w:type="pct"/>
            <w:tcBorders>
              <w:top w:val="nil"/>
              <w:left w:val="nil"/>
              <w:bottom w:val="single" w:sz="4" w:space="0" w:color="auto"/>
              <w:right w:val="single" w:sz="4" w:space="0" w:color="auto"/>
            </w:tcBorders>
            <w:shd w:val="clear" w:color="auto" w:fill="auto"/>
            <w:hideMark/>
          </w:tcPr>
          <w:p w:rsidR="00570DFB" w:rsidRPr="00A27A71" w:rsidRDefault="00570DFB" w:rsidP="005D1FF4">
            <w:pPr>
              <w:keepNext/>
              <w:keepLines/>
              <w:jc w:val="left"/>
              <w:rPr>
                <w:color w:val="000000"/>
                <w:sz w:val="20"/>
                <w:szCs w:val="20"/>
              </w:rPr>
            </w:pPr>
            <w:r w:rsidRPr="00A27A71">
              <w:rPr>
                <w:color w:val="000000"/>
                <w:sz w:val="20"/>
                <w:szCs w:val="20"/>
              </w:rPr>
              <w:t>HCFC-22</w:t>
            </w: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r w:rsidRPr="00A27A71">
              <w:rPr>
                <w:color w:val="000000"/>
                <w:sz w:val="20"/>
                <w:szCs w:val="20"/>
              </w:rPr>
              <w:t>818.18</w:t>
            </w: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r w:rsidRPr="00A27A71">
              <w:rPr>
                <w:color w:val="000000"/>
                <w:sz w:val="20"/>
                <w:szCs w:val="20"/>
              </w:rPr>
              <w:t>45.00</w:t>
            </w: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r w:rsidRPr="00A27A71">
              <w:rPr>
                <w:color w:val="000000"/>
                <w:sz w:val="20"/>
                <w:szCs w:val="20"/>
              </w:rPr>
              <w:t>3,732,300</w:t>
            </w:r>
          </w:p>
        </w:tc>
        <w:tc>
          <w:tcPr>
            <w:tcW w:w="573" w:type="pct"/>
            <w:tcBorders>
              <w:top w:val="nil"/>
              <w:left w:val="nil"/>
              <w:bottom w:val="single" w:sz="4" w:space="0" w:color="auto"/>
              <w:right w:val="single" w:sz="4" w:space="0" w:color="auto"/>
            </w:tcBorders>
          </w:tcPr>
          <w:p w:rsidR="00570DFB" w:rsidRPr="00A27A71" w:rsidRDefault="00570DFB" w:rsidP="005D1FF4">
            <w:pPr>
              <w:keepNext/>
              <w:keepLines/>
              <w:jc w:val="right"/>
              <w:rPr>
                <w:color w:val="000000"/>
                <w:sz w:val="20"/>
                <w:szCs w:val="20"/>
              </w:rPr>
            </w:pPr>
            <w:r w:rsidRPr="00A27A71">
              <w:rPr>
                <w:color w:val="000000"/>
                <w:sz w:val="20"/>
                <w:szCs w:val="20"/>
              </w:rPr>
              <w:t>4.56</w:t>
            </w:r>
          </w:p>
        </w:tc>
      </w:tr>
      <w:tr w:rsidR="00570DFB" w:rsidRPr="00A27A71" w:rsidTr="005D1FF4">
        <w:trPr>
          <w:trHeight w:val="54"/>
          <w:jc w:val="center"/>
        </w:trPr>
        <w:tc>
          <w:tcPr>
            <w:tcW w:w="1924" w:type="pct"/>
            <w:gridSpan w:val="2"/>
            <w:tcBorders>
              <w:top w:val="single" w:sz="4" w:space="0" w:color="auto"/>
              <w:left w:val="single" w:sz="4" w:space="0" w:color="auto"/>
              <w:bottom w:val="single" w:sz="4" w:space="0" w:color="auto"/>
              <w:right w:val="single" w:sz="4" w:space="0" w:color="000000"/>
            </w:tcBorders>
            <w:shd w:val="clear" w:color="auto" w:fill="auto"/>
            <w:noWrap/>
          </w:tcPr>
          <w:p w:rsidR="00570DFB" w:rsidRPr="00A27A71" w:rsidRDefault="00570DFB" w:rsidP="005D1FF4">
            <w:pPr>
              <w:keepNext/>
              <w:keepLines/>
              <w:jc w:val="left"/>
              <w:rPr>
                <w:bCs/>
                <w:color w:val="000000"/>
                <w:sz w:val="20"/>
                <w:szCs w:val="20"/>
              </w:rPr>
            </w:pPr>
            <w:r w:rsidRPr="00A27A71">
              <w:rPr>
                <w:bCs/>
                <w:color w:val="000000"/>
                <w:sz w:val="20"/>
                <w:szCs w:val="20"/>
              </w:rPr>
              <w:t>HC production</w:t>
            </w:r>
          </w:p>
        </w:tc>
        <w:tc>
          <w:tcPr>
            <w:tcW w:w="670" w:type="pct"/>
            <w:tcBorders>
              <w:top w:val="nil"/>
              <w:left w:val="nil"/>
              <w:bottom w:val="single" w:sz="4" w:space="0" w:color="auto"/>
              <w:right w:val="nil"/>
            </w:tcBorders>
            <w:shd w:val="clear" w:color="auto" w:fill="auto"/>
          </w:tcPr>
          <w:p w:rsidR="00570DFB" w:rsidRPr="00A27A71" w:rsidRDefault="00570DFB" w:rsidP="005D1FF4">
            <w:pPr>
              <w:keepNext/>
              <w:keepLines/>
              <w:jc w:val="left"/>
              <w:rPr>
                <w:bCs/>
                <w:color w:val="000000"/>
                <w:sz w:val="20"/>
                <w:szCs w:val="20"/>
              </w:rPr>
            </w:pPr>
          </w:p>
        </w:tc>
        <w:tc>
          <w:tcPr>
            <w:tcW w:w="525" w:type="pct"/>
            <w:tcBorders>
              <w:top w:val="nil"/>
              <w:left w:val="single" w:sz="4" w:space="0" w:color="auto"/>
              <w:bottom w:val="single" w:sz="4" w:space="0" w:color="auto"/>
              <w:right w:val="single" w:sz="4" w:space="0" w:color="auto"/>
            </w:tcBorders>
            <w:shd w:val="clear" w:color="auto" w:fill="auto"/>
          </w:tcPr>
          <w:p w:rsidR="00570DFB" w:rsidRPr="00A27A71" w:rsidRDefault="00570DFB" w:rsidP="005D1FF4">
            <w:pPr>
              <w:keepNext/>
              <w:keepLines/>
              <w:jc w:val="right"/>
              <w:rPr>
                <w:bCs/>
                <w:color w:val="000000"/>
                <w:sz w:val="20"/>
                <w:szCs w:val="20"/>
              </w:rPr>
            </w:pP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bCs/>
                <w:color w:val="000000"/>
                <w:sz w:val="20"/>
                <w:szCs w:val="20"/>
              </w:rPr>
            </w:pP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bCs/>
                <w:color w:val="000000"/>
                <w:sz w:val="20"/>
                <w:szCs w:val="20"/>
              </w:rPr>
            </w:pPr>
            <w:r w:rsidRPr="00A27A71">
              <w:rPr>
                <w:bCs/>
                <w:color w:val="000000"/>
                <w:sz w:val="20"/>
                <w:szCs w:val="20"/>
              </w:rPr>
              <w:t>1,500,000</w:t>
            </w:r>
          </w:p>
        </w:tc>
        <w:tc>
          <w:tcPr>
            <w:tcW w:w="573" w:type="pct"/>
            <w:tcBorders>
              <w:top w:val="nil"/>
              <w:left w:val="nil"/>
              <w:bottom w:val="single" w:sz="4" w:space="0" w:color="auto"/>
              <w:right w:val="single" w:sz="4" w:space="0" w:color="auto"/>
            </w:tcBorders>
          </w:tcPr>
          <w:p w:rsidR="00570DFB" w:rsidRPr="00A27A71" w:rsidRDefault="00570DFB" w:rsidP="005D1FF4">
            <w:pPr>
              <w:keepNext/>
              <w:keepLines/>
              <w:jc w:val="right"/>
              <w:rPr>
                <w:bCs/>
                <w:color w:val="000000"/>
                <w:sz w:val="20"/>
                <w:szCs w:val="20"/>
              </w:rPr>
            </w:pPr>
          </w:p>
        </w:tc>
      </w:tr>
      <w:tr w:rsidR="00570DFB" w:rsidRPr="00A27A71" w:rsidTr="005D1FF4">
        <w:trPr>
          <w:trHeight w:val="143"/>
          <w:jc w:val="center"/>
        </w:trPr>
        <w:tc>
          <w:tcPr>
            <w:tcW w:w="481" w:type="pct"/>
            <w:vMerge w:val="restart"/>
            <w:tcBorders>
              <w:top w:val="nil"/>
              <w:left w:val="single" w:sz="4" w:space="0" w:color="auto"/>
              <w:bottom w:val="single" w:sz="4" w:space="0" w:color="auto"/>
              <w:right w:val="single" w:sz="4" w:space="0" w:color="auto"/>
            </w:tcBorders>
            <w:shd w:val="clear" w:color="auto" w:fill="auto"/>
          </w:tcPr>
          <w:p w:rsidR="00570DFB" w:rsidRPr="00A27A71" w:rsidRDefault="00570DFB" w:rsidP="005D1FF4">
            <w:pPr>
              <w:keepNext/>
              <w:keepLines/>
              <w:jc w:val="left"/>
              <w:rPr>
                <w:color w:val="000000"/>
                <w:sz w:val="20"/>
                <w:szCs w:val="20"/>
              </w:rPr>
            </w:pPr>
            <w:r w:rsidRPr="00A27A71">
              <w:rPr>
                <w:color w:val="000000"/>
                <w:sz w:val="20"/>
                <w:szCs w:val="20"/>
              </w:rPr>
              <w:t>PMU</w:t>
            </w:r>
          </w:p>
        </w:tc>
        <w:tc>
          <w:tcPr>
            <w:tcW w:w="1443" w:type="pct"/>
            <w:tcBorders>
              <w:top w:val="nil"/>
              <w:left w:val="single" w:sz="4" w:space="0" w:color="auto"/>
              <w:bottom w:val="single" w:sz="4" w:space="0" w:color="auto"/>
              <w:right w:val="single" w:sz="4" w:space="0" w:color="auto"/>
            </w:tcBorders>
            <w:shd w:val="clear" w:color="auto" w:fill="auto"/>
          </w:tcPr>
          <w:p w:rsidR="00570DFB" w:rsidRPr="00A27A71" w:rsidRDefault="00570DFB" w:rsidP="005D1FF4">
            <w:pPr>
              <w:keepNext/>
              <w:keepLines/>
              <w:jc w:val="left"/>
              <w:rPr>
                <w:color w:val="000000"/>
                <w:sz w:val="20"/>
                <w:szCs w:val="20"/>
              </w:rPr>
            </w:pPr>
            <w:r w:rsidRPr="00A27A71">
              <w:rPr>
                <w:color w:val="000000"/>
                <w:sz w:val="20"/>
                <w:szCs w:val="20"/>
              </w:rPr>
              <w:t>UNIDO component</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left"/>
              <w:rPr>
                <w:color w:val="000000"/>
                <w:sz w:val="20"/>
                <w:szCs w:val="20"/>
              </w:rPr>
            </w:pP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p>
        </w:tc>
        <w:tc>
          <w:tcPr>
            <w:tcW w:w="733" w:type="pct"/>
            <w:tcBorders>
              <w:top w:val="nil"/>
              <w:left w:val="single" w:sz="4" w:space="0" w:color="auto"/>
              <w:bottom w:val="single" w:sz="4" w:space="0" w:color="auto"/>
              <w:right w:val="single" w:sz="4" w:space="0" w:color="auto"/>
            </w:tcBorders>
            <w:shd w:val="clear" w:color="auto" w:fill="auto"/>
          </w:tcPr>
          <w:p w:rsidR="00570DFB" w:rsidRPr="00A27A71" w:rsidRDefault="00570DFB" w:rsidP="005D1FF4">
            <w:pPr>
              <w:keepNext/>
              <w:keepLines/>
              <w:jc w:val="right"/>
              <w:rPr>
                <w:color w:val="000000"/>
                <w:sz w:val="20"/>
                <w:szCs w:val="20"/>
              </w:rPr>
            </w:pPr>
            <w:r w:rsidRPr="00A27A71">
              <w:rPr>
                <w:color w:val="000000"/>
                <w:sz w:val="20"/>
                <w:szCs w:val="20"/>
              </w:rPr>
              <w:t>1,320,000</w:t>
            </w:r>
          </w:p>
        </w:tc>
        <w:tc>
          <w:tcPr>
            <w:tcW w:w="573" w:type="pct"/>
            <w:tcBorders>
              <w:top w:val="nil"/>
              <w:left w:val="single" w:sz="4" w:space="0" w:color="auto"/>
              <w:bottom w:val="single" w:sz="4" w:space="0" w:color="auto"/>
              <w:right w:val="single" w:sz="4" w:space="0" w:color="auto"/>
            </w:tcBorders>
          </w:tcPr>
          <w:p w:rsidR="00570DFB" w:rsidRPr="00A27A71" w:rsidRDefault="00570DFB" w:rsidP="005D1FF4">
            <w:pPr>
              <w:keepNext/>
              <w:keepLines/>
              <w:jc w:val="right"/>
              <w:rPr>
                <w:color w:val="000000"/>
                <w:sz w:val="20"/>
                <w:szCs w:val="20"/>
              </w:rPr>
            </w:pPr>
          </w:p>
        </w:tc>
      </w:tr>
      <w:tr w:rsidR="00570DFB" w:rsidRPr="00A27A71" w:rsidTr="005D1FF4">
        <w:trPr>
          <w:trHeight w:val="125"/>
          <w:jc w:val="center"/>
        </w:trPr>
        <w:tc>
          <w:tcPr>
            <w:tcW w:w="481" w:type="pct"/>
            <w:vMerge/>
            <w:tcBorders>
              <w:top w:val="nil"/>
              <w:left w:val="single" w:sz="4" w:space="0" w:color="auto"/>
              <w:bottom w:val="single" w:sz="4" w:space="0" w:color="auto"/>
              <w:right w:val="single" w:sz="4" w:space="0" w:color="auto"/>
            </w:tcBorders>
            <w:shd w:val="clear" w:color="auto" w:fill="auto"/>
          </w:tcPr>
          <w:p w:rsidR="00570DFB" w:rsidRPr="00A27A71" w:rsidRDefault="00570DFB" w:rsidP="000F3199">
            <w:pPr>
              <w:jc w:val="left"/>
              <w:rPr>
                <w:color w:val="000000"/>
                <w:sz w:val="20"/>
                <w:szCs w:val="20"/>
              </w:rPr>
            </w:pPr>
          </w:p>
        </w:tc>
        <w:tc>
          <w:tcPr>
            <w:tcW w:w="1443" w:type="pct"/>
            <w:tcBorders>
              <w:top w:val="nil"/>
              <w:left w:val="single" w:sz="4" w:space="0" w:color="auto"/>
              <w:bottom w:val="single" w:sz="4" w:space="0" w:color="auto"/>
              <w:right w:val="single" w:sz="4" w:space="0" w:color="auto"/>
            </w:tcBorders>
            <w:shd w:val="clear" w:color="auto" w:fill="auto"/>
          </w:tcPr>
          <w:p w:rsidR="00570DFB" w:rsidRPr="00A27A71" w:rsidRDefault="00570DFB" w:rsidP="000F3199">
            <w:pPr>
              <w:jc w:val="left"/>
              <w:rPr>
                <w:color w:val="000000"/>
                <w:sz w:val="20"/>
                <w:szCs w:val="20"/>
              </w:rPr>
            </w:pPr>
            <w:r w:rsidRPr="00A27A71">
              <w:rPr>
                <w:color w:val="000000"/>
                <w:sz w:val="20"/>
                <w:szCs w:val="20"/>
              </w:rPr>
              <w:t>UNDP component</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0F3199">
            <w:pPr>
              <w:jc w:val="left"/>
              <w:rPr>
                <w:color w:val="000000"/>
                <w:sz w:val="20"/>
                <w:szCs w:val="20"/>
              </w:rPr>
            </w:pP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0F3199">
            <w:pPr>
              <w:jc w:val="right"/>
              <w:rPr>
                <w:color w:val="000000"/>
                <w:sz w:val="20"/>
                <w:szCs w:val="20"/>
              </w:rPr>
            </w:pP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0F3199">
            <w:pPr>
              <w:jc w:val="right"/>
              <w:rPr>
                <w:color w:val="000000"/>
                <w:sz w:val="20"/>
                <w:szCs w:val="20"/>
              </w:rPr>
            </w:pPr>
          </w:p>
        </w:tc>
        <w:tc>
          <w:tcPr>
            <w:tcW w:w="733" w:type="pct"/>
            <w:tcBorders>
              <w:top w:val="nil"/>
              <w:left w:val="single" w:sz="4" w:space="0" w:color="auto"/>
              <w:bottom w:val="single" w:sz="4" w:space="0" w:color="auto"/>
              <w:right w:val="single" w:sz="4" w:space="0" w:color="auto"/>
            </w:tcBorders>
            <w:shd w:val="clear" w:color="auto" w:fill="auto"/>
          </w:tcPr>
          <w:p w:rsidR="00570DFB" w:rsidRPr="00A27A71" w:rsidRDefault="00570DFB" w:rsidP="000F3199">
            <w:pPr>
              <w:jc w:val="right"/>
              <w:rPr>
                <w:color w:val="000000"/>
                <w:sz w:val="20"/>
                <w:szCs w:val="20"/>
              </w:rPr>
            </w:pPr>
            <w:r w:rsidRPr="00A27A71">
              <w:rPr>
                <w:color w:val="000000"/>
                <w:sz w:val="20"/>
                <w:szCs w:val="20"/>
              </w:rPr>
              <w:t>200,000</w:t>
            </w:r>
          </w:p>
        </w:tc>
        <w:tc>
          <w:tcPr>
            <w:tcW w:w="573" w:type="pct"/>
            <w:tcBorders>
              <w:top w:val="nil"/>
              <w:left w:val="single" w:sz="4" w:space="0" w:color="auto"/>
              <w:bottom w:val="single" w:sz="4" w:space="0" w:color="auto"/>
              <w:right w:val="single" w:sz="4" w:space="0" w:color="auto"/>
            </w:tcBorders>
          </w:tcPr>
          <w:p w:rsidR="00570DFB" w:rsidRPr="00A27A71" w:rsidRDefault="00570DFB" w:rsidP="000F3199">
            <w:pPr>
              <w:jc w:val="right"/>
              <w:rPr>
                <w:color w:val="000000"/>
                <w:sz w:val="20"/>
                <w:szCs w:val="20"/>
              </w:rPr>
            </w:pPr>
          </w:p>
        </w:tc>
      </w:tr>
      <w:tr w:rsidR="00570DFB" w:rsidRPr="00A27A71" w:rsidTr="005D1FF4">
        <w:trPr>
          <w:trHeight w:val="80"/>
          <w:jc w:val="center"/>
        </w:trPr>
        <w:tc>
          <w:tcPr>
            <w:tcW w:w="1924" w:type="pct"/>
            <w:gridSpan w:val="2"/>
            <w:tcBorders>
              <w:top w:val="nil"/>
              <w:left w:val="single" w:sz="4" w:space="0" w:color="auto"/>
              <w:bottom w:val="single" w:sz="4" w:space="0" w:color="auto"/>
              <w:right w:val="single" w:sz="4" w:space="0" w:color="auto"/>
            </w:tcBorders>
            <w:shd w:val="clear" w:color="auto" w:fill="auto"/>
          </w:tcPr>
          <w:p w:rsidR="00570DFB" w:rsidRPr="00A27A71" w:rsidRDefault="00570DFB" w:rsidP="00BD650A">
            <w:pPr>
              <w:jc w:val="left"/>
              <w:rPr>
                <w:b/>
                <w:color w:val="000000"/>
                <w:sz w:val="20"/>
                <w:szCs w:val="20"/>
              </w:rPr>
            </w:pPr>
            <w:r w:rsidRPr="00A27A71">
              <w:rPr>
                <w:b/>
                <w:color w:val="000000"/>
                <w:sz w:val="20"/>
                <w:szCs w:val="20"/>
              </w:rPr>
              <w:t>Sub-total PMU</w:t>
            </w:r>
          </w:p>
        </w:tc>
        <w:tc>
          <w:tcPr>
            <w:tcW w:w="670" w:type="pct"/>
            <w:tcBorders>
              <w:top w:val="nil"/>
              <w:left w:val="nil"/>
              <w:bottom w:val="single" w:sz="4" w:space="0" w:color="auto"/>
              <w:right w:val="single" w:sz="4" w:space="0" w:color="auto"/>
            </w:tcBorders>
            <w:shd w:val="clear" w:color="auto" w:fill="auto"/>
          </w:tcPr>
          <w:p w:rsidR="00570DFB" w:rsidRPr="00A27A71" w:rsidRDefault="00570DFB" w:rsidP="00BD650A">
            <w:pPr>
              <w:jc w:val="left"/>
              <w:rPr>
                <w:color w:val="000000"/>
                <w:sz w:val="20"/>
                <w:szCs w:val="20"/>
              </w:rPr>
            </w:pPr>
          </w:p>
        </w:tc>
        <w:tc>
          <w:tcPr>
            <w:tcW w:w="52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p>
        </w:tc>
        <w:tc>
          <w:tcPr>
            <w:tcW w:w="575"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color w:val="000000"/>
                <w:sz w:val="20"/>
                <w:szCs w:val="20"/>
              </w:rPr>
            </w:pPr>
          </w:p>
        </w:tc>
        <w:tc>
          <w:tcPr>
            <w:tcW w:w="733" w:type="pct"/>
            <w:tcBorders>
              <w:top w:val="nil"/>
              <w:left w:val="nil"/>
              <w:bottom w:val="single" w:sz="4" w:space="0" w:color="auto"/>
              <w:right w:val="single" w:sz="4" w:space="0" w:color="auto"/>
            </w:tcBorders>
            <w:shd w:val="clear" w:color="auto" w:fill="auto"/>
          </w:tcPr>
          <w:p w:rsidR="00570DFB" w:rsidRPr="00A27A71" w:rsidRDefault="00570DFB" w:rsidP="00BD650A">
            <w:pPr>
              <w:jc w:val="right"/>
              <w:rPr>
                <w:b/>
                <w:color w:val="000000"/>
                <w:sz w:val="20"/>
                <w:szCs w:val="20"/>
              </w:rPr>
            </w:pPr>
            <w:r w:rsidRPr="00A27A71">
              <w:rPr>
                <w:b/>
                <w:color w:val="000000"/>
                <w:sz w:val="20"/>
                <w:szCs w:val="20"/>
              </w:rPr>
              <w:t>1,520,000</w:t>
            </w:r>
          </w:p>
        </w:tc>
        <w:tc>
          <w:tcPr>
            <w:tcW w:w="573" w:type="pct"/>
            <w:tcBorders>
              <w:top w:val="nil"/>
              <w:left w:val="nil"/>
              <w:bottom w:val="single" w:sz="4" w:space="0" w:color="auto"/>
              <w:right w:val="single" w:sz="4" w:space="0" w:color="auto"/>
            </w:tcBorders>
          </w:tcPr>
          <w:p w:rsidR="00570DFB" w:rsidRPr="00A27A71" w:rsidRDefault="00570DFB" w:rsidP="00BD650A">
            <w:pPr>
              <w:jc w:val="right"/>
              <w:rPr>
                <w:b/>
                <w:color w:val="000000"/>
                <w:sz w:val="20"/>
                <w:szCs w:val="20"/>
              </w:rPr>
            </w:pPr>
          </w:p>
        </w:tc>
      </w:tr>
      <w:tr w:rsidR="00570DFB" w:rsidRPr="00A27A71" w:rsidTr="005D1FF4">
        <w:trPr>
          <w:trHeight w:val="197"/>
          <w:jc w:val="center"/>
        </w:trPr>
        <w:tc>
          <w:tcPr>
            <w:tcW w:w="1924" w:type="pct"/>
            <w:gridSpan w:val="2"/>
            <w:tcBorders>
              <w:top w:val="single" w:sz="4" w:space="0" w:color="auto"/>
              <w:left w:val="single" w:sz="4" w:space="0" w:color="auto"/>
              <w:bottom w:val="single" w:sz="4" w:space="0" w:color="auto"/>
              <w:right w:val="single" w:sz="4" w:space="0" w:color="auto"/>
            </w:tcBorders>
            <w:shd w:val="clear" w:color="auto" w:fill="auto"/>
            <w:noWrap/>
            <w:hideMark/>
          </w:tcPr>
          <w:p w:rsidR="00570DFB" w:rsidRPr="00A27A71" w:rsidRDefault="00570DFB" w:rsidP="00BD650A">
            <w:pPr>
              <w:jc w:val="left"/>
              <w:rPr>
                <w:b/>
                <w:bCs/>
                <w:color w:val="000000"/>
                <w:sz w:val="20"/>
                <w:szCs w:val="20"/>
              </w:rPr>
            </w:pPr>
            <w:r w:rsidRPr="00A27A71">
              <w:rPr>
                <w:b/>
                <w:bCs/>
                <w:color w:val="000000"/>
                <w:sz w:val="20"/>
                <w:szCs w:val="20"/>
              </w:rPr>
              <w:t>Total stage II</w:t>
            </w:r>
          </w:p>
        </w:tc>
        <w:tc>
          <w:tcPr>
            <w:tcW w:w="670" w:type="pct"/>
            <w:tcBorders>
              <w:top w:val="single" w:sz="4" w:space="0" w:color="auto"/>
              <w:left w:val="single" w:sz="4" w:space="0" w:color="auto"/>
              <w:bottom w:val="single" w:sz="4" w:space="0" w:color="auto"/>
              <w:right w:val="single" w:sz="4" w:space="0" w:color="auto"/>
            </w:tcBorders>
            <w:shd w:val="clear" w:color="auto" w:fill="auto"/>
            <w:hideMark/>
          </w:tcPr>
          <w:p w:rsidR="00570DFB" w:rsidRPr="00A27A71" w:rsidRDefault="00570DFB" w:rsidP="00BD650A">
            <w:pPr>
              <w:jc w:val="left"/>
              <w:rPr>
                <w:b/>
                <w:bCs/>
                <w:color w:val="000000"/>
                <w:sz w:val="20"/>
                <w:szCs w:val="20"/>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rsidR="00570DFB" w:rsidRPr="00A27A71" w:rsidRDefault="00C35648" w:rsidP="00BD650A">
            <w:pPr>
              <w:jc w:val="right"/>
              <w:rPr>
                <w:b/>
                <w:bCs/>
                <w:color w:val="000000"/>
                <w:sz w:val="20"/>
                <w:szCs w:val="20"/>
              </w:rPr>
            </w:pPr>
            <w:r w:rsidRPr="00A27A71">
              <w:rPr>
                <w:b/>
                <w:bCs/>
                <w:color w:val="000000"/>
                <w:sz w:val="20"/>
                <w:szCs w:val="20"/>
              </w:rPr>
              <w:t>3,133.39</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570DFB" w:rsidRPr="00A27A71" w:rsidRDefault="00C35648" w:rsidP="00BD650A">
            <w:pPr>
              <w:jc w:val="right"/>
              <w:rPr>
                <w:b/>
                <w:bCs/>
                <w:color w:val="000000"/>
                <w:sz w:val="20"/>
                <w:szCs w:val="20"/>
              </w:rPr>
            </w:pPr>
            <w:r w:rsidRPr="00A27A71">
              <w:rPr>
                <w:b/>
                <w:bCs/>
                <w:color w:val="000000"/>
                <w:sz w:val="20"/>
                <w:szCs w:val="20"/>
              </w:rPr>
              <w:t>199.26</w:t>
            </w:r>
          </w:p>
        </w:tc>
        <w:tc>
          <w:tcPr>
            <w:tcW w:w="733" w:type="pct"/>
            <w:tcBorders>
              <w:top w:val="single" w:sz="4" w:space="0" w:color="auto"/>
              <w:left w:val="single" w:sz="4" w:space="0" w:color="auto"/>
              <w:bottom w:val="single" w:sz="4" w:space="0" w:color="auto"/>
              <w:right w:val="single" w:sz="4" w:space="0" w:color="auto"/>
            </w:tcBorders>
            <w:shd w:val="clear" w:color="auto" w:fill="auto"/>
          </w:tcPr>
          <w:p w:rsidR="00570DFB" w:rsidRPr="00A27A71" w:rsidRDefault="00570DFB" w:rsidP="00BD650A">
            <w:pPr>
              <w:jc w:val="right"/>
              <w:rPr>
                <w:b/>
                <w:bCs/>
                <w:color w:val="000000"/>
                <w:sz w:val="20"/>
                <w:szCs w:val="20"/>
              </w:rPr>
            </w:pPr>
            <w:r w:rsidRPr="00A27A71">
              <w:rPr>
                <w:b/>
                <w:bCs/>
                <w:color w:val="000000"/>
                <w:sz w:val="20"/>
                <w:szCs w:val="20"/>
              </w:rPr>
              <w:t>34,165,051</w:t>
            </w:r>
          </w:p>
        </w:tc>
        <w:tc>
          <w:tcPr>
            <w:tcW w:w="573" w:type="pct"/>
            <w:tcBorders>
              <w:top w:val="single" w:sz="4" w:space="0" w:color="auto"/>
              <w:left w:val="single" w:sz="4" w:space="0" w:color="auto"/>
              <w:bottom w:val="single" w:sz="4" w:space="0" w:color="auto"/>
              <w:right w:val="single" w:sz="4" w:space="0" w:color="auto"/>
            </w:tcBorders>
          </w:tcPr>
          <w:p w:rsidR="00570DFB" w:rsidRPr="00A27A71" w:rsidRDefault="004E5BA0" w:rsidP="00BD650A">
            <w:pPr>
              <w:jc w:val="right"/>
              <w:rPr>
                <w:b/>
                <w:bCs/>
                <w:color w:val="000000"/>
                <w:sz w:val="20"/>
                <w:szCs w:val="20"/>
              </w:rPr>
            </w:pPr>
            <w:r w:rsidRPr="00A27A71">
              <w:rPr>
                <w:b/>
                <w:bCs/>
                <w:color w:val="000000"/>
                <w:sz w:val="20"/>
                <w:szCs w:val="20"/>
              </w:rPr>
              <w:t>10.90</w:t>
            </w:r>
          </w:p>
        </w:tc>
      </w:tr>
    </w:tbl>
    <w:p w:rsidR="00C905D9" w:rsidRPr="00A27A71" w:rsidRDefault="00C905D9" w:rsidP="00C905D9">
      <w:pPr>
        <w:rPr>
          <w:u w:val="single"/>
        </w:rPr>
      </w:pPr>
    </w:p>
    <w:p w:rsidR="00C905D9" w:rsidRPr="00A27A71" w:rsidRDefault="00C905D9" w:rsidP="00C905D9">
      <w:pPr>
        <w:jc w:val="center"/>
        <w:rPr>
          <w:u w:val="single"/>
        </w:rPr>
      </w:pPr>
    </w:p>
    <w:p w:rsidR="00C905D9" w:rsidRPr="00A27A71" w:rsidRDefault="00C905D9" w:rsidP="00C905D9">
      <w:pPr>
        <w:jc w:val="center"/>
        <w:rPr>
          <w:b/>
        </w:rPr>
      </w:pPr>
      <w:r w:rsidRPr="00A27A71">
        <w:rPr>
          <w:b/>
        </w:rPr>
        <w:t>SECRETARIAT’S COMMENTS AND RECOMMENDATION</w:t>
      </w:r>
    </w:p>
    <w:p w:rsidR="00C905D9" w:rsidRPr="00A27A71" w:rsidRDefault="00C905D9" w:rsidP="00C905D9">
      <w:pPr>
        <w:jc w:val="center"/>
        <w:rPr>
          <w:b/>
        </w:rPr>
      </w:pPr>
    </w:p>
    <w:p w:rsidR="00C905D9" w:rsidRPr="00A27A71" w:rsidRDefault="00C905D9" w:rsidP="00C905D9">
      <w:pPr>
        <w:rPr>
          <w:b/>
          <w:szCs w:val="32"/>
        </w:rPr>
      </w:pPr>
      <w:r w:rsidRPr="00A27A71">
        <w:rPr>
          <w:b/>
          <w:szCs w:val="32"/>
        </w:rPr>
        <w:t>COMMENTS</w:t>
      </w:r>
    </w:p>
    <w:p w:rsidR="00C905D9" w:rsidRPr="00A27A71" w:rsidRDefault="00C905D9" w:rsidP="00C905D9">
      <w:pPr>
        <w:rPr>
          <w:b/>
          <w:szCs w:val="32"/>
        </w:rPr>
      </w:pPr>
    </w:p>
    <w:p w:rsidR="00C905D9" w:rsidRPr="00A27A71" w:rsidRDefault="00C905D9" w:rsidP="00C905D9">
      <w:pPr>
        <w:pStyle w:val="Heading1"/>
      </w:pPr>
      <w:r w:rsidRPr="00A27A71">
        <w:t xml:space="preserve">The Secretariat reviewed </w:t>
      </w:r>
      <w:r w:rsidR="00E61A05" w:rsidRPr="00A27A71">
        <w:t>stage </w:t>
      </w:r>
      <w:r w:rsidRPr="00A27A71">
        <w:t>II of the HPMP for</w:t>
      </w:r>
      <w:r w:rsidR="00910254" w:rsidRPr="00A27A71">
        <w:t xml:space="preserve"> Egypt</w:t>
      </w:r>
      <w:r w:rsidRPr="00A27A71">
        <w:t xml:space="preserve"> in light of </w:t>
      </w:r>
      <w:r w:rsidR="00E61A05" w:rsidRPr="00A27A71">
        <w:t>stage </w:t>
      </w:r>
      <w:r w:rsidRPr="00A27A71">
        <w:t xml:space="preserve">I, the policies and the guidelines of the Multilateral Fund, including the criteria for funding HCFC phase-out in the consumption sector for </w:t>
      </w:r>
      <w:r w:rsidR="00E61A05" w:rsidRPr="00A27A71">
        <w:t>stage </w:t>
      </w:r>
      <w:r w:rsidRPr="00A27A71">
        <w:t>II of HPMPs (decision 74/50), and the 20</w:t>
      </w:r>
      <w:r w:rsidR="00446961" w:rsidRPr="00A27A71">
        <w:t>17</w:t>
      </w:r>
      <w:r w:rsidRPr="00A27A71">
        <w:t>-</w:t>
      </w:r>
      <w:r w:rsidR="00446961" w:rsidRPr="00A27A71">
        <w:t>2019</w:t>
      </w:r>
      <w:r w:rsidRPr="00A27A71">
        <w:t xml:space="preserve"> business plan of the Multilateral Fund.</w:t>
      </w:r>
    </w:p>
    <w:p w:rsidR="00C905D9" w:rsidRPr="00A27A71" w:rsidRDefault="00C905D9" w:rsidP="00C905D9">
      <w:pPr>
        <w:pStyle w:val="Heading1"/>
        <w:numPr>
          <w:ilvl w:val="0"/>
          <w:numId w:val="0"/>
        </w:numPr>
        <w:autoSpaceDE w:val="0"/>
        <w:autoSpaceDN w:val="0"/>
        <w:adjustRightInd w:val="0"/>
        <w:jc w:val="left"/>
        <w:rPr>
          <w:u w:val="single"/>
        </w:rPr>
      </w:pPr>
      <w:r w:rsidRPr="00A27A71">
        <w:rPr>
          <w:u w:val="single"/>
        </w:rPr>
        <w:t>Verification</w:t>
      </w:r>
    </w:p>
    <w:p w:rsidR="00C905D9" w:rsidRPr="00A27A71" w:rsidRDefault="00756394" w:rsidP="00C905D9">
      <w:pPr>
        <w:pStyle w:val="Heading1"/>
      </w:pPr>
      <w:r w:rsidRPr="00A27A71">
        <w:t>Although not required, a</w:t>
      </w:r>
      <w:r w:rsidR="00C905D9" w:rsidRPr="00A27A71">
        <w:t xml:space="preserve"> </w:t>
      </w:r>
      <w:r w:rsidRPr="00A27A71">
        <w:t xml:space="preserve">2015 </w:t>
      </w:r>
      <w:r w:rsidR="00C905D9" w:rsidRPr="00A27A71">
        <w:t xml:space="preserve">verification </w:t>
      </w:r>
      <w:r w:rsidRPr="00A27A71">
        <w:t xml:space="preserve">report was submitted that </w:t>
      </w:r>
      <w:r w:rsidR="00C905D9" w:rsidRPr="00A27A71">
        <w:t xml:space="preserve">confirmed that </w:t>
      </w:r>
      <w:r w:rsidR="00910254" w:rsidRPr="00A27A71">
        <w:t>Egypt</w:t>
      </w:r>
      <w:r w:rsidR="00C905D9" w:rsidRPr="00A27A71">
        <w:t xml:space="preserve"> is implementing a licensing and quota system for imports and exports of HCFCs and that consumption of HCFCs in 2015 was in compliance with the Montreal Protocol and the consumption targets established under </w:t>
      </w:r>
      <w:r w:rsidR="00E61A05" w:rsidRPr="00A27A71">
        <w:t>stage </w:t>
      </w:r>
      <w:r w:rsidR="00C905D9" w:rsidRPr="00A27A71">
        <w:t>I.</w:t>
      </w:r>
    </w:p>
    <w:p w:rsidR="00C905D9" w:rsidRPr="00A27A71" w:rsidRDefault="00C905D9" w:rsidP="00C905D9">
      <w:pPr>
        <w:keepNext/>
        <w:rPr>
          <w:szCs w:val="32"/>
          <w:u w:val="single"/>
        </w:rPr>
      </w:pPr>
      <w:r w:rsidRPr="00A27A71">
        <w:rPr>
          <w:szCs w:val="32"/>
          <w:u w:val="single"/>
        </w:rPr>
        <w:t xml:space="preserve">Overarching strategy for </w:t>
      </w:r>
      <w:r w:rsidR="00E61A05" w:rsidRPr="00A27A71">
        <w:rPr>
          <w:szCs w:val="32"/>
          <w:u w:val="single"/>
        </w:rPr>
        <w:t>stage </w:t>
      </w:r>
      <w:r w:rsidRPr="00A27A71">
        <w:rPr>
          <w:szCs w:val="32"/>
          <w:u w:val="single"/>
        </w:rPr>
        <w:t>II</w:t>
      </w:r>
    </w:p>
    <w:p w:rsidR="00C905D9" w:rsidRPr="00A27A71" w:rsidRDefault="00C905D9" w:rsidP="00C905D9">
      <w:pPr>
        <w:keepNext/>
        <w:rPr>
          <w:b/>
          <w:szCs w:val="32"/>
        </w:rPr>
      </w:pPr>
    </w:p>
    <w:p w:rsidR="00C905D9" w:rsidRPr="00A27A71" w:rsidRDefault="00C905D9" w:rsidP="00C905D9">
      <w:pPr>
        <w:pStyle w:val="Heading1"/>
        <w:keepNext/>
        <w:rPr>
          <w:szCs w:val="32"/>
        </w:rPr>
      </w:pPr>
      <w:r w:rsidRPr="00A27A71">
        <w:rPr>
          <w:szCs w:val="32"/>
        </w:rPr>
        <w:t xml:space="preserve">The Secretariat noted the comprehensive strategy proposed by the Government of </w:t>
      </w:r>
      <w:r w:rsidR="00F46820" w:rsidRPr="00A27A71">
        <w:rPr>
          <w:szCs w:val="32"/>
        </w:rPr>
        <w:t>Egypt</w:t>
      </w:r>
      <w:r w:rsidRPr="00A27A71">
        <w:rPr>
          <w:szCs w:val="32"/>
        </w:rPr>
        <w:t xml:space="preserve">. </w:t>
      </w:r>
      <w:r w:rsidR="00DE3114" w:rsidRPr="00A27A71">
        <w:rPr>
          <w:szCs w:val="32"/>
        </w:rPr>
        <w:t>The conversions</w:t>
      </w:r>
      <w:r w:rsidR="00FC34B0" w:rsidRPr="00A27A71">
        <w:rPr>
          <w:szCs w:val="32"/>
        </w:rPr>
        <w:t xml:space="preserve"> of the manufacturing enterprises</w:t>
      </w:r>
      <w:r w:rsidR="00DE3114" w:rsidRPr="00A27A71">
        <w:rPr>
          <w:szCs w:val="32"/>
        </w:rPr>
        <w:t xml:space="preserve"> proposed under </w:t>
      </w:r>
      <w:r w:rsidR="007F53A9" w:rsidRPr="00A27A71">
        <w:rPr>
          <w:szCs w:val="32"/>
        </w:rPr>
        <w:t>stage </w:t>
      </w:r>
      <w:r w:rsidR="00DE3114" w:rsidRPr="00A27A71">
        <w:rPr>
          <w:szCs w:val="32"/>
        </w:rPr>
        <w:t xml:space="preserve">II would all be </w:t>
      </w:r>
      <w:r w:rsidR="00DE3114" w:rsidRPr="00A27A71">
        <w:t xml:space="preserve">to low-GWP alternatives, including in the </w:t>
      </w:r>
      <w:r w:rsidR="00F75F42" w:rsidRPr="00A27A71">
        <w:t>RAC</w:t>
      </w:r>
      <w:r w:rsidR="00DE3114" w:rsidRPr="00A27A71">
        <w:t>, the PU foam, and XPS</w:t>
      </w:r>
      <w:r w:rsidR="00FC34B0" w:rsidRPr="00A27A71">
        <w:t xml:space="preserve"> foam</w:t>
      </w:r>
      <w:r w:rsidR="00DE3114" w:rsidRPr="00A27A71">
        <w:t xml:space="preserve"> sector</w:t>
      </w:r>
      <w:r w:rsidR="009171BE" w:rsidRPr="00A27A71">
        <w:t>s</w:t>
      </w:r>
      <w:r w:rsidR="00DE3114" w:rsidRPr="00A27A71">
        <w:t xml:space="preserve">. Those conversions would be complemented by activities in the servicing sector, including on building capacity related to flammable and toxic low-GWP alternatives. The objectives of Egypt’s HPMP include meeting the HCFCs compliance targets, maximizing the climate benefits while phasing out HCFCs, and leapfrogging, as feasible, high-GWP alternatives. </w:t>
      </w:r>
    </w:p>
    <w:p w:rsidR="00C905D9" w:rsidRPr="00A27A71" w:rsidRDefault="00C905D9" w:rsidP="00C905D9">
      <w:pPr>
        <w:rPr>
          <w:szCs w:val="32"/>
          <w:u w:val="single"/>
        </w:rPr>
      </w:pPr>
      <w:r w:rsidRPr="00A27A71">
        <w:rPr>
          <w:szCs w:val="32"/>
          <w:u w:val="single"/>
        </w:rPr>
        <w:t xml:space="preserve">Proposed activities in </w:t>
      </w:r>
      <w:r w:rsidR="00E61A05" w:rsidRPr="00A27A71">
        <w:rPr>
          <w:szCs w:val="32"/>
          <w:u w:val="single"/>
        </w:rPr>
        <w:t>stage </w:t>
      </w:r>
      <w:r w:rsidRPr="00A27A71">
        <w:rPr>
          <w:szCs w:val="32"/>
          <w:u w:val="single"/>
        </w:rPr>
        <w:t>II</w:t>
      </w:r>
    </w:p>
    <w:p w:rsidR="00C905D9" w:rsidRPr="00A27A71" w:rsidRDefault="00C905D9" w:rsidP="00C905D9"/>
    <w:p w:rsidR="00C905D9" w:rsidRPr="00D50A85" w:rsidRDefault="00752420" w:rsidP="00C905D9">
      <w:pPr>
        <w:pStyle w:val="Heading1"/>
        <w:numPr>
          <w:ilvl w:val="0"/>
          <w:numId w:val="0"/>
        </w:numPr>
        <w:rPr>
          <w:i/>
        </w:rPr>
      </w:pPr>
      <w:r w:rsidRPr="00D50A85">
        <w:rPr>
          <w:i/>
        </w:rPr>
        <w:t xml:space="preserve">PU </w:t>
      </w:r>
      <w:r w:rsidR="00FC34B0" w:rsidRPr="00D50A85">
        <w:rPr>
          <w:i/>
        </w:rPr>
        <w:t>f</w:t>
      </w:r>
      <w:r w:rsidR="00C905D9" w:rsidRPr="00D50A85">
        <w:rPr>
          <w:i/>
        </w:rPr>
        <w:t>oam manufacturing sector</w:t>
      </w:r>
    </w:p>
    <w:p w:rsidR="00030F34" w:rsidRPr="00F76143" w:rsidRDefault="00F451DD" w:rsidP="00752420">
      <w:pPr>
        <w:pStyle w:val="Heading1"/>
      </w:pPr>
      <w:r w:rsidRPr="00D50A85">
        <w:t>As the phase-out for which funding was requested was greater than the remaining consumption eligible for funding, and noting that consumption of HCFC-141b in bulk and contained in pre-blended polyols could not be distinguished</w:t>
      </w:r>
      <w:r w:rsidR="00446961" w:rsidRPr="00D50A85">
        <w:t xml:space="preserve"> at the enterprises</w:t>
      </w:r>
      <w:r w:rsidRPr="00D50A85">
        <w:t>, the proposal was adjusted to ensure that funding was requested only within the remaining consumption eligible for funding</w:t>
      </w:r>
      <w:r w:rsidR="00446961" w:rsidRPr="00F76143">
        <w:t>. As the consumption of HCFC</w:t>
      </w:r>
      <w:r w:rsidR="008E0439" w:rsidRPr="00F76143">
        <w:noBreakHyphen/>
      </w:r>
      <w:r w:rsidR="00446961" w:rsidRPr="00F76143">
        <w:t xml:space="preserve">141b contained in imported pre-blended polyols is higher in 2016 </w:t>
      </w:r>
      <w:r w:rsidR="009D34F4" w:rsidRPr="00F76143">
        <w:t>(19.56</w:t>
      </w:r>
      <w:r w:rsidR="00E51355" w:rsidRPr="00F76143">
        <w:t> </w:t>
      </w:r>
      <w:r w:rsidR="009D34F4" w:rsidRPr="00F76143">
        <w:t xml:space="preserve">ODP tonnes) </w:t>
      </w:r>
      <w:r w:rsidR="00446961" w:rsidRPr="00F76143">
        <w:t>relative to 2015</w:t>
      </w:r>
      <w:r w:rsidR="009D34F4" w:rsidRPr="00F76143">
        <w:t xml:space="preserve"> (11.00</w:t>
      </w:r>
      <w:r w:rsidR="00E51355" w:rsidRPr="00F76143">
        <w:t> </w:t>
      </w:r>
      <w:r w:rsidR="009D34F4" w:rsidRPr="00F76143">
        <w:t>ODP tonnes)</w:t>
      </w:r>
      <w:r w:rsidR="00446961" w:rsidRPr="00F76143">
        <w:t xml:space="preserve">, and Egypt’s remaining consumption eligible for funding is limited by this quantity, the </w:t>
      </w:r>
      <w:r w:rsidR="009D34F4" w:rsidRPr="00F76143">
        <w:t xml:space="preserve"> proposal was adjusted to use the </w:t>
      </w:r>
      <w:r w:rsidR="00446961" w:rsidRPr="00F76143">
        <w:t xml:space="preserve">2016 </w:t>
      </w:r>
      <w:r w:rsidR="009D34F4" w:rsidRPr="00F76143">
        <w:t xml:space="preserve">rather than 2015 </w:t>
      </w:r>
      <w:r w:rsidR="00446961" w:rsidRPr="00F76143">
        <w:t xml:space="preserve">consumption at the enterprises </w:t>
      </w:r>
      <w:r w:rsidR="009D34F4" w:rsidRPr="00F76143">
        <w:t>as the basis to</w:t>
      </w:r>
      <w:r w:rsidR="00446961" w:rsidRPr="00F76143">
        <w:t xml:space="preserve"> determine eligible costs and phase-out.</w:t>
      </w:r>
      <w:r w:rsidR="009D34F4" w:rsidRPr="00F76143">
        <w:t xml:space="preserve"> </w:t>
      </w:r>
      <w:r w:rsidR="001B69BD" w:rsidRPr="00F76143">
        <w:t xml:space="preserve">On this basis, </w:t>
      </w:r>
      <w:r w:rsidR="009D34F4" w:rsidRPr="00F76143">
        <w:t xml:space="preserve">Egypt’s remaining consumption of total HCFC-141b (i.e., both in bulk and contained in imported pre-blended polyols) </w:t>
      </w:r>
      <w:r w:rsidR="001B69BD" w:rsidRPr="00F76143">
        <w:t>is 49.08</w:t>
      </w:r>
      <w:r w:rsidR="00E51355" w:rsidRPr="00F76143">
        <w:t> </w:t>
      </w:r>
      <w:r w:rsidR="001B69BD" w:rsidRPr="00F76143">
        <w:t>ODP tonnes</w:t>
      </w:r>
      <w:r w:rsidR="00D50A85" w:rsidRPr="00F76143">
        <w:t xml:space="preserve"> as shown in Table</w:t>
      </w:r>
      <w:r w:rsidR="006F4CFF">
        <w:t> </w:t>
      </w:r>
      <w:r w:rsidR="00D50A85" w:rsidRPr="00F76143">
        <w:t>10</w:t>
      </w:r>
      <w:r w:rsidR="001B69BD" w:rsidRPr="00F76143">
        <w:t>.</w:t>
      </w:r>
      <w:r w:rsidR="00446961" w:rsidRPr="00F76143">
        <w:t xml:space="preserve"> </w:t>
      </w:r>
    </w:p>
    <w:p w:rsidR="00B355C0" w:rsidRPr="00F76143" w:rsidRDefault="00B355C0" w:rsidP="00E51355">
      <w:pPr>
        <w:pStyle w:val="Heading1"/>
        <w:keepNext/>
        <w:keepLines/>
        <w:numPr>
          <w:ilvl w:val="0"/>
          <w:numId w:val="0"/>
        </w:numPr>
        <w:spacing w:after="0"/>
        <w:rPr>
          <w:b/>
        </w:rPr>
      </w:pPr>
      <w:r w:rsidRPr="00F76143">
        <w:rPr>
          <w:b/>
        </w:rPr>
        <w:lastRenderedPageBreak/>
        <w:t xml:space="preserve">Table </w:t>
      </w:r>
      <w:r w:rsidR="00D50A85" w:rsidRPr="00F76143">
        <w:rPr>
          <w:b/>
        </w:rPr>
        <w:t>10</w:t>
      </w:r>
      <w:r w:rsidRPr="00F76143">
        <w:rPr>
          <w:b/>
        </w:rPr>
        <w:t>. Total* HCFC-141b consumption eligible for funding</w:t>
      </w:r>
    </w:p>
    <w:tbl>
      <w:tblPr>
        <w:tblW w:w="4944" w:type="pct"/>
        <w:tblLayout w:type="fixed"/>
        <w:tblLook w:val="04A0" w:firstRow="1" w:lastRow="0" w:firstColumn="1" w:lastColumn="0" w:noHBand="0" w:noVBand="1"/>
      </w:tblPr>
      <w:tblGrid>
        <w:gridCol w:w="2223"/>
        <w:gridCol w:w="1259"/>
        <w:gridCol w:w="1576"/>
        <w:gridCol w:w="2879"/>
        <w:gridCol w:w="1532"/>
      </w:tblGrid>
      <w:tr w:rsidR="00B355C0" w:rsidRPr="00D50A85" w:rsidTr="00B14D07">
        <w:trPr>
          <w:trHeight w:val="300"/>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rsidR="00B355C0" w:rsidRPr="00F76143" w:rsidRDefault="00B355C0" w:rsidP="00E51355">
            <w:pPr>
              <w:keepNext/>
              <w:keepLines/>
              <w:jc w:val="center"/>
              <w:rPr>
                <w:b/>
                <w:color w:val="000000"/>
                <w:sz w:val="20"/>
                <w:szCs w:val="20"/>
              </w:rPr>
            </w:pPr>
          </w:p>
        </w:tc>
        <w:tc>
          <w:tcPr>
            <w:tcW w:w="665" w:type="pct"/>
            <w:tcBorders>
              <w:top w:val="single" w:sz="4" w:space="0" w:color="auto"/>
              <w:left w:val="nil"/>
              <w:bottom w:val="single" w:sz="4" w:space="0" w:color="auto"/>
              <w:right w:val="single" w:sz="4" w:space="0" w:color="auto"/>
            </w:tcBorders>
            <w:shd w:val="clear" w:color="auto" w:fill="auto"/>
            <w:noWrap/>
            <w:hideMark/>
          </w:tcPr>
          <w:p w:rsidR="00B355C0" w:rsidRPr="00F76143" w:rsidRDefault="00B355C0" w:rsidP="00E51355">
            <w:pPr>
              <w:keepNext/>
              <w:keepLines/>
              <w:jc w:val="center"/>
              <w:rPr>
                <w:b/>
                <w:color w:val="000000"/>
                <w:sz w:val="20"/>
                <w:szCs w:val="20"/>
              </w:rPr>
            </w:pPr>
          </w:p>
        </w:tc>
        <w:tc>
          <w:tcPr>
            <w:tcW w:w="832" w:type="pct"/>
            <w:tcBorders>
              <w:top w:val="single" w:sz="4" w:space="0" w:color="auto"/>
              <w:left w:val="nil"/>
              <w:bottom w:val="single" w:sz="4" w:space="0" w:color="auto"/>
              <w:right w:val="single" w:sz="4" w:space="0" w:color="auto"/>
            </w:tcBorders>
            <w:shd w:val="clear" w:color="auto" w:fill="auto"/>
            <w:noWrap/>
            <w:hideMark/>
          </w:tcPr>
          <w:p w:rsidR="00B355C0" w:rsidRPr="00F76143" w:rsidRDefault="00B355C0" w:rsidP="00E51355">
            <w:pPr>
              <w:keepNext/>
              <w:keepLines/>
              <w:jc w:val="center"/>
              <w:rPr>
                <w:b/>
                <w:color w:val="000000"/>
                <w:sz w:val="20"/>
                <w:szCs w:val="20"/>
              </w:rPr>
            </w:pPr>
            <w:r w:rsidRPr="00F76143">
              <w:rPr>
                <w:b/>
                <w:color w:val="000000"/>
                <w:sz w:val="20"/>
                <w:szCs w:val="20"/>
              </w:rPr>
              <w:t>HCFC-141b</w:t>
            </w:r>
          </w:p>
        </w:tc>
        <w:tc>
          <w:tcPr>
            <w:tcW w:w="1520" w:type="pct"/>
            <w:tcBorders>
              <w:top w:val="single" w:sz="4" w:space="0" w:color="auto"/>
              <w:left w:val="nil"/>
              <w:bottom w:val="single" w:sz="4" w:space="0" w:color="auto"/>
              <w:right w:val="single" w:sz="4" w:space="0" w:color="auto"/>
            </w:tcBorders>
            <w:shd w:val="clear" w:color="auto" w:fill="auto"/>
            <w:noWrap/>
            <w:hideMark/>
          </w:tcPr>
          <w:p w:rsidR="00B355C0" w:rsidRPr="00F76143" w:rsidRDefault="00B355C0" w:rsidP="00E51355">
            <w:pPr>
              <w:keepNext/>
              <w:keepLines/>
              <w:jc w:val="center"/>
              <w:rPr>
                <w:b/>
                <w:color w:val="000000"/>
                <w:sz w:val="20"/>
                <w:szCs w:val="20"/>
              </w:rPr>
            </w:pPr>
            <w:r w:rsidRPr="00F76143">
              <w:rPr>
                <w:b/>
                <w:color w:val="000000"/>
                <w:sz w:val="20"/>
                <w:szCs w:val="20"/>
              </w:rPr>
              <w:t>HCFC-141b in pre-blended polyols</w:t>
            </w:r>
          </w:p>
        </w:tc>
        <w:tc>
          <w:tcPr>
            <w:tcW w:w="807" w:type="pct"/>
            <w:tcBorders>
              <w:top w:val="single" w:sz="4" w:space="0" w:color="auto"/>
              <w:left w:val="nil"/>
              <w:bottom w:val="single" w:sz="4" w:space="0" w:color="auto"/>
              <w:right w:val="single" w:sz="4" w:space="0" w:color="auto"/>
            </w:tcBorders>
            <w:shd w:val="clear" w:color="auto" w:fill="auto"/>
            <w:noWrap/>
            <w:hideMark/>
          </w:tcPr>
          <w:p w:rsidR="00B355C0" w:rsidRPr="00F76143" w:rsidRDefault="00B355C0" w:rsidP="00E51355">
            <w:pPr>
              <w:keepNext/>
              <w:keepLines/>
              <w:jc w:val="center"/>
              <w:rPr>
                <w:b/>
                <w:color w:val="000000"/>
                <w:sz w:val="20"/>
                <w:szCs w:val="20"/>
              </w:rPr>
            </w:pPr>
            <w:r w:rsidRPr="00F76143">
              <w:rPr>
                <w:b/>
                <w:color w:val="000000"/>
                <w:sz w:val="20"/>
                <w:szCs w:val="20"/>
              </w:rPr>
              <w:t>Total</w:t>
            </w:r>
          </w:p>
        </w:tc>
      </w:tr>
      <w:tr w:rsidR="00B355C0" w:rsidRPr="00D50A85" w:rsidTr="00B14D07">
        <w:trPr>
          <w:trHeight w:val="134"/>
        </w:trPr>
        <w:tc>
          <w:tcPr>
            <w:tcW w:w="1174" w:type="pct"/>
            <w:vMerge w:val="restart"/>
            <w:tcBorders>
              <w:top w:val="nil"/>
              <w:left w:val="single" w:sz="4" w:space="0" w:color="auto"/>
              <w:bottom w:val="single" w:sz="4" w:space="0" w:color="auto"/>
              <w:right w:val="single" w:sz="4" w:space="0" w:color="auto"/>
            </w:tcBorders>
            <w:shd w:val="clear" w:color="auto" w:fill="auto"/>
            <w:noWrap/>
            <w:hideMark/>
          </w:tcPr>
          <w:p w:rsidR="00B355C0" w:rsidRPr="00F76143" w:rsidRDefault="00B355C0" w:rsidP="00E51355">
            <w:pPr>
              <w:keepNext/>
              <w:keepLines/>
              <w:jc w:val="left"/>
              <w:rPr>
                <w:color w:val="000000"/>
                <w:sz w:val="20"/>
                <w:szCs w:val="20"/>
              </w:rPr>
            </w:pPr>
            <w:r w:rsidRPr="00F76143">
              <w:rPr>
                <w:color w:val="000000"/>
                <w:sz w:val="20"/>
                <w:szCs w:val="20"/>
              </w:rPr>
              <w:t>Starting point</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keepNext/>
              <w:keepLines/>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keepNext/>
              <w:keepLines/>
              <w:jc w:val="right"/>
              <w:rPr>
                <w:color w:val="000000"/>
                <w:sz w:val="20"/>
                <w:szCs w:val="20"/>
              </w:rPr>
            </w:pPr>
            <w:r w:rsidRPr="00F76143">
              <w:rPr>
                <w:color w:val="000000"/>
                <w:sz w:val="20"/>
                <w:szCs w:val="20"/>
              </w:rPr>
              <w:t xml:space="preserve">          129.61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keepNext/>
              <w:keepLines/>
              <w:jc w:val="right"/>
              <w:rPr>
                <w:color w:val="000000"/>
                <w:sz w:val="20"/>
                <w:szCs w:val="20"/>
              </w:rPr>
            </w:pPr>
            <w:r w:rsidRPr="00F76143">
              <w:rPr>
                <w:color w:val="000000"/>
                <w:sz w:val="20"/>
                <w:szCs w:val="20"/>
              </w:rPr>
              <w:t>98.34</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keepNext/>
              <w:keepLines/>
              <w:jc w:val="right"/>
              <w:rPr>
                <w:color w:val="000000"/>
                <w:sz w:val="20"/>
                <w:szCs w:val="20"/>
              </w:rPr>
            </w:pPr>
            <w:r w:rsidRPr="00F76143">
              <w:rPr>
                <w:color w:val="000000"/>
                <w:sz w:val="20"/>
                <w:szCs w:val="20"/>
              </w:rPr>
              <w:t xml:space="preserve">        227.95 </w:t>
            </w:r>
          </w:p>
        </w:tc>
      </w:tr>
      <w:tr w:rsidR="00B355C0" w:rsidRPr="00D50A85" w:rsidTr="00B14D07">
        <w:trPr>
          <w:trHeight w:val="71"/>
        </w:trPr>
        <w:tc>
          <w:tcPr>
            <w:tcW w:w="1174" w:type="pct"/>
            <w:vMerge/>
            <w:tcBorders>
              <w:top w:val="nil"/>
              <w:left w:val="single" w:sz="4" w:space="0" w:color="auto"/>
              <w:bottom w:val="single" w:sz="4" w:space="0" w:color="auto"/>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E51355">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1,178.27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894.00</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2,072.27 </w:t>
            </w:r>
          </w:p>
        </w:tc>
      </w:tr>
      <w:tr w:rsidR="00B355C0" w:rsidRPr="00D50A85" w:rsidTr="00B14D07">
        <w:trPr>
          <w:trHeight w:val="107"/>
        </w:trPr>
        <w:tc>
          <w:tcPr>
            <w:tcW w:w="1174" w:type="pct"/>
            <w:vMerge w:val="restart"/>
            <w:tcBorders>
              <w:top w:val="nil"/>
              <w:left w:val="single" w:sz="4" w:space="0" w:color="auto"/>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Stage I</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95.69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72.18</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167.87 </w:t>
            </w:r>
          </w:p>
        </w:tc>
      </w:tr>
      <w:tr w:rsidR="00B355C0" w:rsidRPr="00D50A85" w:rsidTr="00B14D07">
        <w:trPr>
          <w:trHeight w:val="58"/>
        </w:trPr>
        <w:tc>
          <w:tcPr>
            <w:tcW w:w="1174" w:type="pct"/>
            <w:vMerge/>
            <w:tcBorders>
              <w:top w:val="nil"/>
              <w:left w:val="single" w:sz="4" w:space="0" w:color="auto"/>
              <w:bottom w:val="single" w:sz="4" w:space="0" w:color="auto"/>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DE50BB">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869.91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656.18</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1,526.09 </w:t>
            </w:r>
          </w:p>
        </w:tc>
      </w:tr>
      <w:tr w:rsidR="00B355C0" w:rsidRPr="00D50A85" w:rsidTr="00B14D07">
        <w:trPr>
          <w:trHeight w:val="58"/>
        </w:trPr>
        <w:tc>
          <w:tcPr>
            <w:tcW w:w="1174" w:type="pct"/>
            <w:vMerge w:val="restart"/>
            <w:tcBorders>
              <w:top w:val="nil"/>
              <w:left w:val="single" w:sz="4" w:space="0" w:color="auto"/>
              <w:bottom w:val="single" w:sz="4" w:space="0" w:color="000000"/>
              <w:right w:val="single" w:sz="4" w:space="0" w:color="auto"/>
            </w:tcBorders>
            <w:shd w:val="clear" w:color="auto" w:fill="auto"/>
            <w:hideMark/>
          </w:tcPr>
          <w:p w:rsidR="00B355C0" w:rsidRPr="00F76143" w:rsidRDefault="00B355C0" w:rsidP="00E51355">
            <w:pPr>
              <w:jc w:val="left"/>
              <w:rPr>
                <w:color w:val="000000"/>
                <w:sz w:val="20"/>
                <w:szCs w:val="20"/>
              </w:rPr>
            </w:pPr>
            <w:r w:rsidRPr="00F76143">
              <w:rPr>
                <w:color w:val="000000"/>
                <w:sz w:val="20"/>
                <w:szCs w:val="20"/>
              </w:rPr>
              <w:t>Demonstration project (</w:t>
            </w:r>
            <w:r w:rsidR="000F0199">
              <w:rPr>
                <w:color w:val="000000"/>
                <w:sz w:val="20"/>
                <w:szCs w:val="20"/>
              </w:rPr>
              <w:t>decision </w:t>
            </w:r>
            <w:r w:rsidRPr="00F76143">
              <w:rPr>
                <w:color w:val="000000"/>
                <w:sz w:val="20"/>
                <w:szCs w:val="20"/>
              </w:rPr>
              <w:t>76/30)</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4.40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4.40 </w:t>
            </w:r>
          </w:p>
        </w:tc>
      </w:tr>
      <w:tr w:rsidR="00B355C0" w:rsidRPr="00D50A85" w:rsidTr="00B14D07">
        <w:trPr>
          <w:trHeight w:val="58"/>
        </w:trPr>
        <w:tc>
          <w:tcPr>
            <w:tcW w:w="1174" w:type="pct"/>
            <w:vMerge/>
            <w:tcBorders>
              <w:top w:val="nil"/>
              <w:left w:val="single" w:sz="4" w:space="0" w:color="auto"/>
              <w:bottom w:val="single" w:sz="4" w:space="0" w:color="000000"/>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E51355">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40.00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40.00 </w:t>
            </w:r>
          </w:p>
        </w:tc>
      </w:tr>
      <w:tr w:rsidR="00B355C0" w:rsidRPr="00D50A85" w:rsidTr="00B14D07">
        <w:trPr>
          <w:trHeight w:val="58"/>
        </w:trPr>
        <w:tc>
          <w:tcPr>
            <w:tcW w:w="1174" w:type="pct"/>
            <w:vMerge w:val="restart"/>
            <w:tcBorders>
              <w:top w:val="nil"/>
              <w:left w:val="single" w:sz="4" w:space="0" w:color="auto"/>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Remaining</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29.52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26.16</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55.68 </w:t>
            </w:r>
          </w:p>
        </w:tc>
      </w:tr>
      <w:tr w:rsidR="00B355C0" w:rsidRPr="00D50A85" w:rsidTr="00B14D07">
        <w:trPr>
          <w:trHeight w:val="58"/>
        </w:trPr>
        <w:tc>
          <w:tcPr>
            <w:tcW w:w="1174" w:type="pct"/>
            <w:vMerge/>
            <w:tcBorders>
              <w:top w:val="nil"/>
              <w:left w:val="single" w:sz="4" w:space="0" w:color="auto"/>
              <w:bottom w:val="single" w:sz="4" w:space="0" w:color="auto"/>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E51355">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268.36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237.82</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506.18 </w:t>
            </w:r>
          </w:p>
        </w:tc>
      </w:tr>
      <w:tr w:rsidR="00B355C0" w:rsidRPr="00D50A85" w:rsidTr="00B14D07">
        <w:trPr>
          <w:trHeight w:val="58"/>
        </w:trPr>
        <w:tc>
          <w:tcPr>
            <w:tcW w:w="1174" w:type="pct"/>
            <w:vMerge w:val="restart"/>
            <w:tcBorders>
              <w:top w:val="nil"/>
              <w:left w:val="single" w:sz="4" w:space="0" w:color="auto"/>
              <w:bottom w:val="single" w:sz="4" w:space="0" w:color="000000"/>
              <w:right w:val="single" w:sz="4" w:space="0" w:color="auto"/>
            </w:tcBorders>
            <w:shd w:val="clear" w:color="auto" w:fill="auto"/>
            <w:hideMark/>
          </w:tcPr>
          <w:p w:rsidR="00B355C0" w:rsidRPr="00F76143" w:rsidRDefault="00B355C0" w:rsidP="00E51355">
            <w:pPr>
              <w:jc w:val="left"/>
              <w:rPr>
                <w:color w:val="000000"/>
                <w:sz w:val="20"/>
                <w:szCs w:val="20"/>
              </w:rPr>
            </w:pPr>
            <w:r w:rsidRPr="00F76143">
              <w:rPr>
                <w:color w:val="000000"/>
                <w:sz w:val="20"/>
                <w:szCs w:val="20"/>
              </w:rPr>
              <w:t>2015 consumption</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118.00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11.00</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129.00 </w:t>
            </w:r>
          </w:p>
        </w:tc>
      </w:tr>
      <w:tr w:rsidR="00B355C0" w:rsidRPr="00D50A85" w:rsidTr="00B14D07">
        <w:trPr>
          <w:trHeight w:val="58"/>
        </w:trPr>
        <w:tc>
          <w:tcPr>
            <w:tcW w:w="1174" w:type="pct"/>
            <w:vMerge/>
            <w:tcBorders>
              <w:top w:val="nil"/>
              <w:left w:val="single" w:sz="4" w:space="0" w:color="auto"/>
              <w:bottom w:val="single" w:sz="4" w:space="0" w:color="000000"/>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E51355">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1,072.75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100.00</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1,172.75 </w:t>
            </w:r>
          </w:p>
        </w:tc>
      </w:tr>
      <w:tr w:rsidR="00B355C0" w:rsidRPr="00D50A85" w:rsidTr="00B14D07">
        <w:trPr>
          <w:trHeight w:val="71"/>
        </w:trPr>
        <w:tc>
          <w:tcPr>
            <w:tcW w:w="1174" w:type="pct"/>
            <w:vMerge w:val="restart"/>
            <w:tcBorders>
              <w:top w:val="nil"/>
              <w:left w:val="single" w:sz="4" w:space="0" w:color="auto"/>
              <w:bottom w:val="single" w:sz="4" w:space="0" w:color="000000"/>
              <w:right w:val="single" w:sz="4" w:space="0" w:color="auto"/>
            </w:tcBorders>
            <w:shd w:val="clear" w:color="auto" w:fill="auto"/>
            <w:hideMark/>
          </w:tcPr>
          <w:p w:rsidR="00B355C0" w:rsidRPr="00F76143" w:rsidRDefault="00B355C0" w:rsidP="00E51355">
            <w:pPr>
              <w:jc w:val="left"/>
              <w:rPr>
                <w:color w:val="000000"/>
                <w:sz w:val="20"/>
                <w:szCs w:val="20"/>
              </w:rPr>
            </w:pPr>
            <w:r w:rsidRPr="00F76143">
              <w:rPr>
                <w:color w:val="000000"/>
                <w:sz w:val="20"/>
                <w:szCs w:val="20"/>
              </w:rPr>
              <w:t>2016 consumption</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80.47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19.56</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100.03 </w:t>
            </w:r>
          </w:p>
        </w:tc>
      </w:tr>
      <w:tr w:rsidR="00B355C0" w:rsidRPr="00D50A85" w:rsidTr="00B14D07">
        <w:trPr>
          <w:trHeight w:val="58"/>
        </w:trPr>
        <w:tc>
          <w:tcPr>
            <w:tcW w:w="1174" w:type="pct"/>
            <w:vMerge/>
            <w:tcBorders>
              <w:top w:val="nil"/>
              <w:left w:val="single" w:sz="4" w:space="0" w:color="auto"/>
              <w:bottom w:val="single" w:sz="4" w:space="0" w:color="000000"/>
              <w:right w:val="single" w:sz="4" w:space="0" w:color="auto"/>
            </w:tcBorders>
            <w:vAlign w:val="center"/>
            <w:hideMark/>
          </w:tcPr>
          <w:p w:rsidR="00B355C0" w:rsidRPr="00F76143" w:rsidRDefault="00B355C0" w:rsidP="00B355C0">
            <w:pPr>
              <w:jc w:val="center"/>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DE50BB">
            <w:pPr>
              <w:jc w:val="left"/>
              <w:rPr>
                <w:color w:val="000000"/>
                <w:sz w:val="20"/>
                <w:szCs w:val="20"/>
              </w:rPr>
            </w:pPr>
            <w:r w:rsidRPr="00F76143">
              <w:rPr>
                <w:color w:val="000000"/>
                <w:sz w:val="20"/>
                <w:szCs w:val="20"/>
              </w:rPr>
              <w:t>mt</w:t>
            </w:r>
          </w:p>
        </w:tc>
        <w:tc>
          <w:tcPr>
            <w:tcW w:w="832"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731.53 </w:t>
            </w:r>
          </w:p>
        </w:tc>
        <w:tc>
          <w:tcPr>
            <w:tcW w:w="1520"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177.80</w:t>
            </w:r>
          </w:p>
        </w:tc>
        <w:tc>
          <w:tcPr>
            <w:tcW w:w="807"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909.33 </w:t>
            </w:r>
          </w:p>
        </w:tc>
      </w:tr>
      <w:tr w:rsidR="00B355C0" w:rsidRPr="00D50A85" w:rsidTr="00B14D07">
        <w:trPr>
          <w:trHeight w:val="58"/>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hideMark/>
          </w:tcPr>
          <w:p w:rsidR="00B355C0" w:rsidRPr="00F76143" w:rsidRDefault="00B355C0" w:rsidP="00E51355">
            <w:pPr>
              <w:jc w:val="left"/>
              <w:rPr>
                <w:b/>
                <w:color w:val="000000"/>
                <w:sz w:val="20"/>
                <w:szCs w:val="20"/>
              </w:rPr>
            </w:pPr>
            <w:r w:rsidRPr="00F76143">
              <w:rPr>
                <w:b/>
                <w:color w:val="000000"/>
                <w:sz w:val="20"/>
                <w:szCs w:val="20"/>
              </w:rPr>
              <w:t>Total* HCFC-141b consumption eligible for funding</w:t>
            </w:r>
          </w:p>
        </w:tc>
      </w:tr>
      <w:tr w:rsidR="00B355C0" w:rsidRPr="00D50A85" w:rsidTr="00B14D07">
        <w:trPr>
          <w:trHeight w:val="58"/>
        </w:trPr>
        <w:tc>
          <w:tcPr>
            <w:tcW w:w="1174" w:type="pct"/>
            <w:vMerge w:val="restart"/>
            <w:tcBorders>
              <w:top w:val="nil"/>
              <w:left w:val="single" w:sz="4" w:space="0" w:color="auto"/>
              <w:bottom w:val="single" w:sz="4" w:space="0" w:color="000000"/>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2015 basis</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3160" w:type="pct"/>
            <w:gridSpan w:val="3"/>
            <w:tcBorders>
              <w:top w:val="single" w:sz="4" w:space="0" w:color="auto"/>
              <w:left w:val="nil"/>
              <w:bottom w:val="single" w:sz="4" w:space="0" w:color="auto"/>
              <w:right w:val="single" w:sz="4" w:space="0" w:color="000000"/>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40.52</w:t>
            </w:r>
          </w:p>
        </w:tc>
      </w:tr>
      <w:tr w:rsidR="00B355C0" w:rsidRPr="00D50A85" w:rsidTr="00B14D07">
        <w:trPr>
          <w:trHeight w:val="58"/>
        </w:trPr>
        <w:tc>
          <w:tcPr>
            <w:tcW w:w="1174" w:type="pct"/>
            <w:vMerge/>
            <w:tcBorders>
              <w:top w:val="nil"/>
              <w:left w:val="single" w:sz="4" w:space="0" w:color="auto"/>
              <w:bottom w:val="single" w:sz="4" w:space="0" w:color="000000"/>
              <w:right w:val="single" w:sz="4" w:space="0" w:color="auto"/>
            </w:tcBorders>
            <w:hideMark/>
          </w:tcPr>
          <w:p w:rsidR="00B355C0" w:rsidRPr="00F76143" w:rsidRDefault="00B355C0" w:rsidP="00E51355">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DE50BB">
            <w:pPr>
              <w:jc w:val="left"/>
              <w:rPr>
                <w:color w:val="000000"/>
                <w:sz w:val="20"/>
                <w:szCs w:val="20"/>
              </w:rPr>
            </w:pPr>
            <w:r w:rsidRPr="00F76143">
              <w:rPr>
                <w:color w:val="000000"/>
                <w:sz w:val="20"/>
                <w:szCs w:val="20"/>
              </w:rPr>
              <w:t>mt</w:t>
            </w:r>
          </w:p>
        </w:tc>
        <w:tc>
          <w:tcPr>
            <w:tcW w:w="3160" w:type="pct"/>
            <w:gridSpan w:val="3"/>
            <w:tcBorders>
              <w:top w:val="single" w:sz="4" w:space="0" w:color="auto"/>
              <w:left w:val="nil"/>
              <w:bottom w:val="single" w:sz="4" w:space="0" w:color="auto"/>
              <w:right w:val="single" w:sz="4" w:space="0" w:color="000000"/>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368.36 </w:t>
            </w:r>
          </w:p>
        </w:tc>
      </w:tr>
      <w:tr w:rsidR="00B355C0" w:rsidRPr="00D50A85" w:rsidTr="00B14D07">
        <w:trPr>
          <w:trHeight w:val="58"/>
        </w:trPr>
        <w:tc>
          <w:tcPr>
            <w:tcW w:w="1174" w:type="pct"/>
            <w:vMerge w:val="restart"/>
            <w:tcBorders>
              <w:top w:val="nil"/>
              <w:left w:val="single" w:sz="4" w:space="0" w:color="auto"/>
              <w:bottom w:val="single" w:sz="4" w:space="0" w:color="000000"/>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2016 basis</w:t>
            </w: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B355C0" w:rsidP="00E51355">
            <w:pPr>
              <w:jc w:val="left"/>
              <w:rPr>
                <w:color w:val="000000"/>
                <w:sz w:val="20"/>
                <w:szCs w:val="20"/>
              </w:rPr>
            </w:pPr>
            <w:r w:rsidRPr="00F76143">
              <w:rPr>
                <w:color w:val="000000"/>
                <w:sz w:val="20"/>
                <w:szCs w:val="20"/>
              </w:rPr>
              <w:t>ODP</w:t>
            </w:r>
          </w:p>
        </w:tc>
        <w:tc>
          <w:tcPr>
            <w:tcW w:w="3160" w:type="pct"/>
            <w:gridSpan w:val="3"/>
            <w:tcBorders>
              <w:top w:val="single" w:sz="4" w:space="0" w:color="auto"/>
              <w:left w:val="nil"/>
              <w:bottom w:val="single" w:sz="4" w:space="0" w:color="auto"/>
              <w:right w:val="single" w:sz="4" w:space="0" w:color="000000"/>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49.08</w:t>
            </w:r>
          </w:p>
        </w:tc>
      </w:tr>
      <w:tr w:rsidR="00B355C0" w:rsidRPr="00D50A85" w:rsidTr="00B14D07">
        <w:trPr>
          <w:trHeight w:val="161"/>
        </w:trPr>
        <w:tc>
          <w:tcPr>
            <w:tcW w:w="1174" w:type="pct"/>
            <w:vMerge/>
            <w:tcBorders>
              <w:top w:val="nil"/>
              <w:left w:val="single" w:sz="4" w:space="0" w:color="auto"/>
              <w:bottom w:val="single" w:sz="4" w:space="0" w:color="000000"/>
              <w:right w:val="single" w:sz="4" w:space="0" w:color="auto"/>
            </w:tcBorders>
            <w:vAlign w:val="center"/>
            <w:hideMark/>
          </w:tcPr>
          <w:p w:rsidR="00B355C0" w:rsidRPr="00F76143" w:rsidRDefault="00B355C0" w:rsidP="00B355C0">
            <w:pPr>
              <w:jc w:val="left"/>
              <w:rPr>
                <w:color w:val="000000"/>
                <w:sz w:val="20"/>
                <w:szCs w:val="20"/>
              </w:rPr>
            </w:pPr>
          </w:p>
        </w:tc>
        <w:tc>
          <w:tcPr>
            <w:tcW w:w="665" w:type="pct"/>
            <w:tcBorders>
              <w:top w:val="nil"/>
              <w:left w:val="nil"/>
              <w:bottom w:val="single" w:sz="4" w:space="0" w:color="auto"/>
              <w:right w:val="single" w:sz="4" w:space="0" w:color="auto"/>
            </w:tcBorders>
            <w:shd w:val="clear" w:color="auto" w:fill="auto"/>
            <w:noWrap/>
            <w:hideMark/>
          </w:tcPr>
          <w:p w:rsidR="00B355C0" w:rsidRPr="00F76143" w:rsidRDefault="00DE50BB" w:rsidP="00E51355">
            <w:pPr>
              <w:jc w:val="left"/>
              <w:rPr>
                <w:color w:val="000000"/>
                <w:sz w:val="20"/>
                <w:szCs w:val="20"/>
              </w:rPr>
            </w:pPr>
            <w:r w:rsidRPr="00F76143">
              <w:rPr>
                <w:color w:val="000000"/>
                <w:sz w:val="20"/>
                <w:szCs w:val="20"/>
              </w:rPr>
              <w:t>mt</w:t>
            </w:r>
          </w:p>
        </w:tc>
        <w:tc>
          <w:tcPr>
            <w:tcW w:w="3160" w:type="pct"/>
            <w:gridSpan w:val="3"/>
            <w:tcBorders>
              <w:top w:val="single" w:sz="4" w:space="0" w:color="auto"/>
              <w:left w:val="nil"/>
              <w:bottom w:val="single" w:sz="4" w:space="0" w:color="auto"/>
              <w:right w:val="single" w:sz="4" w:space="0" w:color="000000"/>
            </w:tcBorders>
            <w:shd w:val="clear" w:color="auto" w:fill="auto"/>
            <w:noWrap/>
            <w:hideMark/>
          </w:tcPr>
          <w:p w:rsidR="00B355C0" w:rsidRPr="00F76143" w:rsidRDefault="00B355C0" w:rsidP="00E51355">
            <w:pPr>
              <w:jc w:val="right"/>
              <w:rPr>
                <w:color w:val="000000"/>
                <w:sz w:val="20"/>
                <w:szCs w:val="20"/>
              </w:rPr>
            </w:pPr>
            <w:r w:rsidRPr="00F76143">
              <w:rPr>
                <w:color w:val="000000"/>
                <w:sz w:val="20"/>
                <w:szCs w:val="20"/>
              </w:rPr>
              <w:t xml:space="preserve">                                                             446.16 </w:t>
            </w:r>
          </w:p>
        </w:tc>
      </w:tr>
    </w:tbl>
    <w:p w:rsidR="00B355C0" w:rsidRPr="00F76143" w:rsidRDefault="00B355C0" w:rsidP="00B355C0">
      <w:pPr>
        <w:rPr>
          <w:sz w:val="16"/>
          <w:szCs w:val="16"/>
        </w:rPr>
      </w:pPr>
      <w:r w:rsidRPr="00F76143">
        <w:rPr>
          <w:sz w:val="16"/>
          <w:szCs w:val="16"/>
        </w:rPr>
        <w:t>* Total is the sum of bulk HCFC-141b and HCFC-141b contained in imported pre-blended polyols.</w:t>
      </w:r>
    </w:p>
    <w:p w:rsidR="00CD7A3F" w:rsidRPr="00D50A85" w:rsidRDefault="00CD7A3F" w:rsidP="00B355C0"/>
    <w:p w:rsidR="00752420" w:rsidRPr="00A27A71" w:rsidRDefault="00095148" w:rsidP="001939D2">
      <w:pPr>
        <w:pStyle w:val="Heading1"/>
      </w:pPr>
      <w:r w:rsidRPr="00D50A85">
        <w:t>The 2016 consumption</w:t>
      </w:r>
      <w:r w:rsidRPr="00A27A71">
        <w:t xml:space="preserve"> of the </w:t>
      </w:r>
      <w:r w:rsidR="00D50A85">
        <w:t>eight</w:t>
      </w:r>
      <w:r w:rsidRPr="00A27A71">
        <w:t xml:space="preserve"> domestic refrigeration manufacturing enterprises was 462.5</w:t>
      </w:r>
      <w:r w:rsidR="00E51355" w:rsidRPr="00A27A71">
        <w:t> </w:t>
      </w:r>
      <w:r w:rsidRPr="00A27A71">
        <w:t>mt (50.88 ODP tonnes), and the consumption of the 38 SMEs was 74.22 mt (8.16 ODP tonnes)</w:t>
      </w:r>
      <w:r w:rsidR="00EF33F3" w:rsidRPr="00A27A71">
        <w:t>. As this consumption was above Egypt’s remaining consumption eligible for funding of 446.16 mt (49.08</w:t>
      </w:r>
      <w:r w:rsidR="006F4CFF">
        <w:t> </w:t>
      </w:r>
      <w:r w:rsidR="00EF33F3" w:rsidRPr="00A27A71">
        <w:t>ODP tonnes)</w:t>
      </w:r>
      <w:r w:rsidR="00EF33F3" w:rsidRPr="00A27A71">
        <w:rPr>
          <w:rStyle w:val="FootnoteReference"/>
        </w:rPr>
        <w:footnoteReference w:id="9"/>
      </w:r>
      <w:r w:rsidR="00EF33F3" w:rsidRPr="00A27A71">
        <w:t xml:space="preserve">, </w:t>
      </w:r>
      <w:r w:rsidR="00030F34" w:rsidRPr="00A27A71">
        <w:t xml:space="preserve">the Government proposed not to request funding for the conversion of one enterprise in the </w:t>
      </w:r>
      <w:r w:rsidR="001939D2" w:rsidRPr="00A27A71">
        <w:t xml:space="preserve">domestic refrigeration manufacturing </w:t>
      </w:r>
      <w:r w:rsidR="00030F34" w:rsidRPr="00A27A71">
        <w:t>sector (</w:t>
      </w:r>
      <w:r w:rsidR="007D4F92" w:rsidRPr="00A27A71">
        <w:t>Everest</w:t>
      </w:r>
      <w:r w:rsidR="00AF240B" w:rsidRPr="00A27A71">
        <w:t>, with consumption of 90</w:t>
      </w:r>
      <w:r w:rsidR="00982962" w:rsidRPr="00A27A71">
        <w:t> mt</w:t>
      </w:r>
      <w:r w:rsidR="00AF240B" w:rsidRPr="00A27A71">
        <w:t xml:space="preserve"> of HCFC-141b in 2016</w:t>
      </w:r>
      <w:r w:rsidR="006170A2" w:rsidRPr="00A27A71">
        <w:t>) and of 10</w:t>
      </w:r>
      <w:r w:rsidR="008E0439" w:rsidRPr="00A27A71">
        <w:t> </w:t>
      </w:r>
      <w:r w:rsidR="006170A2" w:rsidRPr="00A27A71">
        <w:t>SMEs</w:t>
      </w:r>
      <w:r w:rsidR="00AF240B" w:rsidRPr="00A27A71">
        <w:t xml:space="preserve"> (with consumption of 24.43</w:t>
      </w:r>
      <w:r w:rsidR="00982962" w:rsidRPr="00A27A71">
        <w:t> mt</w:t>
      </w:r>
      <w:r w:rsidR="00AF240B" w:rsidRPr="00A27A71">
        <w:t xml:space="preserve"> of HCFC-141b in 2016)</w:t>
      </w:r>
      <w:r w:rsidR="006170A2" w:rsidRPr="00A27A71">
        <w:t>, bringing the total phase-out of HCFC</w:t>
      </w:r>
      <w:r w:rsidR="008E0439" w:rsidRPr="00A27A71">
        <w:noBreakHyphen/>
      </w:r>
      <w:r w:rsidR="006170A2" w:rsidRPr="00A27A71">
        <w:t xml:space="preserve">141b for which funding was requested in the </w:t>
      </w:r>
      <w:r w:rsidR="001939D2" w:rsidRPr="00A27A71">
        <w:t xml:space="preserve">domestic refrigeration manufacturing </w:t>
      </w:r>
      <w:r w:rsidR="006170A2" w:rsidRPr="00A27A71">
        <w:t>sub-sector to 372.50</w:t>
      </w:r>
      <w:r w:rsidR="00982962" w:rsidRPr="00A27A71">
        <w:t> mt</w:t>
      </w:r>
      <w:r w:rsidR="006170A2" w:rsidRPr="00A27A71">
        <w:t xml:space="preserve"> (40.98</w:t>
      </w:r>
      <w:r w:rsidR="00982962" w:rsidRPr="00A27A71">
        <w:t> ODP tonnes</w:t>
      </w:r>
      <w:r w:rsidR="006170A2" w:rsidRPr="00A27A71">
        <w:t>) and 99.79</w:t>
      </w:r>
      <w:r w:rsidR="00FC34B0" w:rsidRPr="00A27A71">
        <w:t> </w:t>
      </w:r>
      <w:r w:rsidR="006170A2" w:rsidRPr="00A27A71">
        <w:t>m</w:t>
      </w:r>
      <w:r w:rsidR="00FC34B0" w:rsidRPr="00A27A71">
        <w:t>t (10.98 ODP tonnes)</w:t>
      </w:r>
      <w:r w:rsidR="006170A2" w:rsidRPr="00A27A71">
        <w:t xml:space="preserve"> in the remaining </w:t>
      </w:r>
      <w:r w:rsidR="00912B84" w:rsidRPr="00A27A71">
        <w:t>PU insulating foam sub-sector, for a total of 472.29</w:t>
      </w:r>
      <w:r w:rsidR="00982962" w:rsidRPr="00A27A71">
        <w:t> mt</w:t>
      </w:r>
      <w:r w:rsidR="00912B84" w:rsidRPr="00A27A71">
        <w:t xml:space="preserve"> (51.95</w:t>
      </w:r>
      <w:r w:rsidR="00982962" w:rsidRPr="00A27A71">
        <w:t> ODP tonnes</w:t>
      </w:r>
      <w:r w:rsidR="00912B84" w:rsidRPr="00A27A71">
        <w:t>)</w:t>
      </w:r>
      <w:r w:rsidR="00402A98" w:rsidRPr="00A27A71">
        <w:t xml:space="preserve">, on the understanding that </w:t>
      </w:r>
      <w:r w:rsidR="009171BE" w:rsidRPr="00A27A71">
        <w:t xml:space="preserve">the </w:t>
      </w:r>
      <w:r w:rsidR="00402A98" w:rsidRPr="00A27A71">
        <w:t>Government would have flexibility to allocate funding to the eligible enterprises for which funding was not requested, if deemed necessary during implementation</w:t>
      </w:r>
      <w:r w:rsidR="00F451DD" w:rsidRPr="00A27A71">
        <w:t xml:space="preserve">. </w:t>
      </w:r>
      <w:r w:rsidR="00FC34B0" w:rsidRPr="00A27A71">
        <w:t xml:space="preserve">Any additional funding that would be required for the conversions will be covered by the enterprises. </w:t>
      </w:r>
      <w:r w:rsidR="00402A98" w:rsidRPr="00A27A71">
        <w:t xml:space="preserve">The Secretariat considers that providing flexibility to use funding for the eligible enterprises would help </w:t>
      </w:r>
      <w:r w:rsidR="006170A2" w:rsidRPr="00A27A71">
        <w:t>ensure the smooth phase</w:t>
      </w:r>
      <w:r w:rsidR="006F4CFF">
        <w:noBreakHyphen/>
      </w:r>
      <w:r w:rsidR="006170A2" w:rsidRPr="00A27A71">
        <w:t>out of HCFC-141b</w:t>
      </w:r>
      <w:r w:rsidR="00402A98" w:rsidRPr="00A27A71">
        <w:t xml:space="preserve"> in the country and supports this request. </w:t>
      </w:r>
    </w:p>
    <w:p w:rsidR="00105445" w:rsidRPr="00A27A71" w:rsidRDefault="0063081D" w:rsidP="001939D2">
      <w:pPr>
        <w:pStyle w:val="Heading1"/>
      </w:pPr>
      <w:r w:rsidRPr="00A27A71">
        <w:t>On this basis, t</w:t>
      </w:r>
      <w:r w:rsidR="00752420" w:rsidRPr="00A27A71">
        <w:t xml:space="preserve">he Secretariat </w:t>
      </w:r>
      <w:r w:rsidRPr="00A27A71">
        <w:t>and the implementing agencies discussed the proposed costs of the conversion</w:t>
      </w:r>
      <w:r w:rsidR="00535DEF" w:rsidRPr="00A27A71">
        <w:t xml:space="preserve"> and the following adjustments were agreed: funding to convert or replace equipment purchased after the 21 September 2007 cut-off date was removed; equipment that was past its useful life was reduced in accordance with </w:t>
      </w:r>
      <w:r w:rsidR="007F53A9" w:rsidRPr="00A27A71">
        <w:t>decision </w:t>
      </w:r>
      <w:r w:rsidR="005B29A0" w:rsidRPr="00A27A71">
        <w:t xml:space="preserve">18/25; </w:t>
      </w:r>
      <w:r w:rsidR="00105445" w:rsidRPr="00A27A71">
        <w:t xml:space="preserve">the cost of dispenser retrofit </w:t>
      </w:r>
      <w:r w:rsidR="00F2689A" w:rsidRPr="00A27A71">
        <w:t xml:space="preserve">(US $60,000) </w:t>
      </w:r>
      <w:r w:rsidR="00105445" w:rsidRPr="00A27A71">
        <w:t xml:space="preserve">and technical assistance </w:t>
      </w:r>
      <w:r w:rsidR="00F2689A" w:rsidRPr="00A27A71">
        <w:t xml:space="preserve">(between US $10,000 and US $30,000, depending on the enterprise) </w:t>
      </w:r>
      <w:r w:rsidR="00105445" w:rsidRPr="00A27A71">
        <w:t xml:space="preserve">was adjusted; and </w:t>
      </w:r>
      <w:r w:rsidR="00BF70D2" w:rsidRPr="00A27A71">
        <w:t xml:space="preserve">although incremental operating savings were expected, it was agreed on an exceptional basis to set the IOCs to zero. </w:t>
      </w:r>
      <w:r w:rsidR="00105445" w:rsidRPr="00A27A71">
        <w:t xml:space="preserve">The </w:t>
      </w:r>
      <w:r w:rsidR="009171BE" w:rsidRPr="00A27A71">
        <w:t xml:space="preserve">agreed </w:t>
      </w:r>
      <w:r w:rsidR="00105445" w:rsidRPr="00A27A71">
        <w:t xml:space="preserve">cost of the conversions in the </w:t>
      </w:r>
      <w:r w:rsidR="001939D2" w:rsidRPr="00A27A71">
        <w:t>domestic refrigeration manufacturing</w:t>
      </w:r>
      <w:r w:rsidR="00105445" w:rsidRPr="00A27A71">
        <w:t xml:space="preserve"> sub-sector amounted to US $3,</w:t>
      </w:r>
      <w:r w:rsidR="00D50A85">
        <w:t>327</w:t>
      </w:r>
      <w:r w:rsidR="00105445" w:rsidRPr="00A27A71">
        <w:t>,</w:t>
      </w:r>
      <w:r w:rsidR="00D50A85">
        <w:t>50</w:t>
      </w:r>
      <w:r w:rsidR="00105445" w:rsidRPr="00A27A71">
        <w:t>0 and in the remaining PU foam sub-sector US $1,</w:t>
      </w:r>
      <w:r w:rsidR="00B906A2" w:rsidRPr="00A27A71">
        <w:t>227,600</w:t>
      </w:r>
      <w:r w:rsidR="00105445" w:rsidRPr="00A27A71">
        <w:t>. As the remaining consumption of HCFC-141b in bulk and contained in pre-blended polyols eligible for funding, adjusted for the 2016 imports of HCFC-141b contained in pre-blended polyols, was 446.16</w:t>
      </w:r>
      <w:r w:rsidR="00982962" w:rsidRPr="00A27A71">
        <w:t> mt</w:t>
      </w:r>
      <w:r w:rsidR="00105445" w:rsidRPr="00A27A71">
        <w:t xml:space="preserve"> (49.08</w:t>
      </w:r>
      <w:r w:rsidR="00982962" w:rsidRPr="00A27A71">
        <w:t> ODP tonnes</w:t>
      </w:r>
      <w:r w:rsidR="00105445" w:rsidRPr="00A27A71">
        <w:t>), the agreed funding was adjusted accordingly</w:t>
      </w:r>
      <w:r w:rsidR="009171BE" w:rsidRPr="00A27A71">
        <w:t>,</w:t>
      </w:r>
      <w:r w:rsidR="00105445" w:rsidRPr="00A27A71">
        <w:t xml:space="preserve"> resulting in an agreed eligible funding of US $3,036,641</w:t>
      </w:r>
      <w:r w:rsidR="009171BE" w:rsidRPr="00A27A71">
        <w:t xml:space="preserve"> </w:t>
      </w:r>
      <w:r w:rsidR="0007647D" w:rsidRPr="00A27A71">
        <w:t xml:space="preserve">for the </w:t>
      </w:r>
      <w:r w:rsidR="001939D2" w:rsidRPr="00A27A71">
        <w:t>domestic refrigeration manufacturing</w:t>
      </w:r>
      <w:r w:rsidR="0007647D" w:rsidRPr="00A27A71">
        <w:t xml:space="preserve"> sub-sector and US $</w:t>
      </w:r>
      <w:r w:rsidR="00105445" w:rsidRPr="00A27A71">
        <w:t>967,352</w:t>
      </w:r>
      <w:r w:rsidR="0007647D" w:rsidRPr="00A27A71">
        <w:t xml:space="preserve"> for the remaining PU foam sub-sector. </w:t>
      </w:r>
      <w:r w:rsidR="00ED7A64" w:rsidRPr="00A27A71">
        <w:t xml:space="preserve">It was agreed that the date of establishment of the 28 SMEs </w:t>
      </w:r>
      <w:r w:rsidR="005B2656" w:rsidRPr="00A27A71">
        <w:t>w</w:t>
      </w:r>
      <w:r w:rsidR="00ED7A64" w:rsidRPr="00A27A71">
        <w:t xml:space="preserve">ould be confirmed during implementation given the standard clause to the Agreement specifying that any </w:t>
      </w:r>
      <w:r w:rsidR="00ED7A64" w:rsidRPr="00A27A71">
        <w:lastRenderedPageBreak/>
        <w:t>enterprise found to be ineligible would not receive financial assistance, and that this information would be reported as part of the Tranche Implementation Plan.</w:t>
      </w:r>
    </w:p>
    <w:p w:rsidR="00C905D9" w:rsidRPr="00A27A71" w:rsidRDefault="0007647D" w:rsidP="00882706">
      <w:pPr>
        <w:pStyle w:val="Heading1"/>
      </w:pPr>
      <w:r w:rsidRPr="00A27A71">
        <w:t xml:space="preserve">The Government of Egypt agreed to </w:t>
      </w:r>
      <w:r w:rsidR="00752420" w:rsidRPr="00A27A71">
        <w:t xml:space="preserve">implement a ban </w:t>
      </w:r>
      <w:r w:rsidR="00574973" w:rsidRPr="00A27A71">
        <w:t xml:space="preserve">on </w:t>
      </w:r>
      <w:r w:rsidRPr="00A27A71">
        <w:t xml:space="preserve">the </w:t>
      </w:r>
      <w:r w:rsidR="00752420" w:rsidRPr="00A27A71">
        <w:t>import, use and export of HCFC</w:t>
      </w:r>
      <w:r w:rsidR="005D1FF4" w:rsidRPr="00A27A71">
        <w:noBreakHyphen/>
      </w:r>
      <w:r w:rsidR="00752420" w:rsidRPr="00A27A71">
        <w:t xml:space="preserve">141b in bulk </w:t>
      </w:r>
      <w:r w:rsidRPr="00A27A71">
        <w:t>and export of HCFC-141b contained in pre-blended polyols by 1 January 2020, and re-affirmed its commitment to ban the import of HCFC-141b contained in imported pre-blended polyols by 1</w:t>
      </w:r>
      <w:r w:rsidR="008E0439" w:rsidRPr="00A27A71">
        <w:t> </w:t>
      </w:r>
      <w:r w:rsidRPr="00A27A71">
        <w:t xml:space="preserve">January 2018. </w:t>
      </w:r>
      <w:r w:rsidR="00574973" w:rsidRPr="00A27A71">
        <w:t>Table </w:t>
      </w:r>
      <w:r w:rsidR="00F76143">
        <w:t>11</w:t>
      </w:r>
      <w:r w:rsidR="00574973" w:rsidRPr="00A27A71">
        <w:t xml:space="preserve"> contains the agreed activities and costs for the PU foam sector.</w:t>
      </w:r>
    </w:p>
    <w:p w:rsidR="00C905D9" w:rsidRPr="00A27A71" w:rsidRDefault="00CC2593" w:rsidP="0069138E">
      <w:pPr>
        <w:pStyle w:val="Heading1"/>
        <w:keepNext/>
        <w:keepLines/>
        <w:numPr>
          <w:ilvl w:val="0"/>
          <w:numId w:val="0"/>
        </w:numPr>
        <w:spacing w:after="0"/>
        <w:rPr>
          <w:b/>
        </w:rPr>
      </w:pPr>
      <w:r w:rsidRPr="00A27A71">
        <w:rPr>
          <w:b/>
        </w:rPr>
        <w:t xml:space="preserve">Table </w:t>
      </w:r>
      <w:r w:rsidR="00F76143">
        <w:rPr>
          <w:b/>
        </w:rPr>
        <w:t>11</w:t>
      </w:r>
      <w:r w:rsidR="00C905D9" w:rsidRPr="00A27A71">
        <w:rPr>
          <w:b/>
        </w:rPr>
        <w:t xml:space="preserve">. Agreed activities and costs for the </w:t>
      </w:r>
      <w:r w:rsidR="00752420" w:rsidRPr="00A27A71">
        <w:rPr>
          <w:b/>
        </w:rPr>
        <w:t xml:space="preserve">PU </w:t>
      </w:r>
      <w:r w:rsidR="00C905D9" w:rsidRPr="00A27A71">
        <w:rPr>
          <w:b/>
        </w:rPr>
        <w:t>foam sector</w:t>
      </w:r>
    </w:p>
    <w:tbl>
      <w:tblPr>
        <w:tblW w:w="5000" w:type="pct"/>
        <w:tblLook w:val="04A0" w:firstRow="1" w:lastRow="0" w:firstColumn="1" w:lastColumn="0" w:noHBand="0" w:noVBand="1"/>
      </w:tblPr>
      <w:tblGrid>
        <w:gridCol w:w="1805"/>
        <w:gridCol w:w="1777"/>
        <w:gridCol w:w="1931"/>
        <w:gridCol w:w="2697"/>
        <w:gridCol w:w="1366"/>
      </w:tblGrid>
      <w:tr w:rsidR="00C90C30" w:rsidRPr="00A27A71" w:rsidTr="00BD650A">
        <w:trPr>
          <w:trHeight w:val="300"/>
        </w:trPr>
        <w:tc>
          <w:tcPr>
            <w:tcW w:w="950" w:type="pct"/>
            <w:tcBorders>
              <w:top w:val="single" w:sz="4" w:space="0" w:color="auto"/>
              <w:left w:val="single" w:sz="4" w:space="0" w:color="auto"/>
              <w:bottom w:val="single" w:sz="4" w:space="0" w:color="auto"/>
              <w:right w:val="single" w:sz="4" w:space="0" w:color="auto"/>
            </w:tcBorders>
            <w:shd w:val="clear" w:color="auto" w:fill="auto"/>
            <w:noWrap/>
            <w:hideMark/>
          </w:tcPr>
          <w:p w:rsidR="00837D96" w:rsidRPr="00A27A71" w:rsidRDefault="00BD650A" w:rsidP="0069138E">
            <w:pPr>
              <w:keepNext/>
              <w:keepLines/>
              <w:jc w:val="center"/>
              <w:rPr>
                <w:b/>
                <w:bCs/>
                <w:color w:val="000000"/>
                <w:sz w:val="20"/>
                <w:szCs w:val="20"/>
              </w:rPr>
            </w:pPr>
            <w:r w:rsidRPr="00A27A71">
              <w:rPr>
                <w:b/>
                <w:bCs/>
                <w:color w:val="000000"/>
                <w:sz w:val="20"/>
                <w:szCs w:val="20"/>
              </w:rPr>
              <w:t>Enterprises</w:t>
            </w:r>
          </w:p>
        </w:tc>
        <w:tc>
          <w:tcPr>
            <w:tcW w:w="906" w:type="pct"/>
            <w:tcBorders>
              <w:top w:val="single" w:sz="4" w:space="0" w:color="auto"/>
              <w:left w:val="nil"/>
              <w:bottom w:val="single" w:sz="4" w:space="0" w:color="auto"/>
              <w:right w:val="single" w:sz="4" w:space="0" w:color="auto"/>
            </w:tcBorders>
            <w:shd w:val="clear" w:color="auto" w:fill="auto"/>
            <w:noWrap/>
            <w:hideMark/>
          </w:tcPr>
          <w:p w:rsidR="00837D96" w:rsidRPr="00A27A71" w:rsidRDefault="00837D96" w:rsidP="0069138E">
            <w:pPr>
              <w:keepNext/>
              <w:keepLines/>
              <w:jc w:val="center"/>
              <w:rPr>
                <w:b/>
                <w:bCs/>
                <w:color w:val="000000"/>
                <w:sz w:val="20"/>
                <w:szCs w:val="20"/>
              </w:rPr>
            </w:pPr>
            <w:r w:rsidRPr="00A27A71">
              <w:rPr>
                <w:b/>
                <w:bCs/>
                <w:color w:val="000000"/>
                <w:sz w:val="20"/>
                <w:szCs w:val="20"/>
              </w:rPr>
              <w:t>HCFC-141b (mt)</w:t>
            </w:r>
            <w:r w:rsidR="009D2248" w:rsidRPr="00A27A71">
              <w:rPr>
                <w:b/>
                <w:bCs/>
                <w:color w:val="000000"/>
                <w:sz w:val="20"/>
                <w:szCs w:val="20"/>
              </w:rPr>
              <w:t>*</w:t>
            </w:r>
          </w:p>
        </w:tc>
        <w:tc>
          <w:tcPr>
            <w:tcW w:w="1015" w:type="pct"/>
            <w:tcBorders>
              <w:top w:val="single" w:sz="4" w:space="0" w:color="auto"/>
              <w:left w:val="nil"/>
              <w:bottom w:val="single" w:sz="4" w:space="0" w:color="auto"/>
              <w:right w:val="single" w:sz="4" w:space="0" w:color="auto"/>
            </w:tcBorders>
            <w:shd w:val="clear" w:color="auto" w:fill="auto"/>
            <w:noWrap/>
            <w:hideMark/>
          </w:tcPr>
          <w:p w:rsidR="00837D96" w:rsidRPr="00A27A71" w:rsidRDefault="00837D96" w:rsidP="0069138E">
            <w:pPr>
              <w:keepNext/>
              <w:keepLines/>
              <w:jc w:val="center"/>
              <w:rPr>
                <w:b/>
                <w:bCs/>
                <w:color w:val="000000"/>
                <w:sz w:val="20"/>
                <w:szCs w:val="20"/>
              </w:rPr>
            </w:pPr>
            <w:r w:rsidRPr="00A27A71">
              <w:rPr>
                <w:b/>
                <w:bCs/>
                <w:color w:val="000000"/>
                <w:sz w:val="20"/>
                <w:szCs w:val="20"/>
              </w:rPr>
              <w:t>Cost (US $)</w:t>
            </w:r>
          </w:p>
        </w:tc>
        <w:tc>
          <w:tcPr>
            <w:tcW w:w="1415" w:type="pct"/>
            <w:tcBorders>
              <w:top w:val="single" w:sz="4" w:space="0" w:color="auto"/>
              <w:left w:val="nil"/>
              <w:bottom w:val="single" w:sz="4" w:space="0" w:color="auto"/>
              <w:right w:val="single" w:sz="4" w:space="0" w:color="auto"/>
            </w:tcBorders>
            <w:shd w:val="clear" w:color="auto" w:fill="auto"/>
            <w:noWrap/>
            <w:hideMark/>
          </w:tcPr>
          <w:p w:rsidR="00837D96" w:rsidRPr="00A27A71" w:rsidRDefault="00837D96" w:rsidP="0069138E">
            <w:pPr>
              <w:keepNext/>
              <w:keepLines/>
              <w:jc w:val="center"/>
              <w:rPr>
                <w:b/>
                <w:bCs/>
                <w:color w:val="000000"/>
                <w:sz w:val="20"/>
                <w:szCs w:val="20"/>
              </w:rPr>
            </w:pPr>
            <w:r w:rsidRPr="00A27A71">
              <w:rPr>
                <w:b/>
                <w:bCs/>
                <w:color w:val="000000"/>
                <w:sz w:val="20"/>
                <w:szCs w:val="20"/>
              </w:rPr>
              <w:t>Requested funding (</w:t>
            </w:r>
            <w:r w:rsidR="0013662C" w:rsidRPr="00A27A71">
              <w:rPr>
                <w:b/>
                <w:bCs/>
                <w:color w:val="000000"/>
                <w:sz w:val="20"/>
                <w:szCs w:val="20"/>
              </w:rPr>
              <w:t>US $</w:t>
            </w:r>
            <w:r w:rsidRPr="00A27A71">
              <w:rPr>
                <w:b/>
                <w:bCs/>
                <w:color w:val="000000"/>
                <w:sz w:val="20"/>
                <w:szCs w:val="20"/>
              </w:rPr>
              <w:t>)</w:t>
            </w:r>
          </w:p>
        </w:tc>
        <w:tc>
          <w:tcPr>
            <w:tcW w:w="714" w:type="pct"/>
            <w:tcBorders>
              <w:top w:val="single" w:sz="4" w:space="0" w:color="auto"/>
              <w:left w:val="nil"/>
              <w:bottom w:val="single" w:sz="4" w:space="0" w:color="auto"/>
              <w:right w:val="single" w:sz="4" w:space="0" w:color="auto"/>
            </w:tcBorders>
            <w:shd w:val="clear" w:color="auto" w:fill="auto"/>
            <w:noWrap/>
            <w:hideMark/>
          </w:tcPr>
          <w:p w:rsidR="00837D96" w:rsidRPr="00A27A71" w:rsidRDefault="00837D96" w:rsidP="0069138E">
            <w:pPr>
              <w:keepNext/>
              <w:keepLines/>
              <w:jc w:val="center"/>
              <w:rPr>
                <w:b/>
                <w:bCs/>
                <w:color w:val="000000"/>
                <w:sz w:val="20"/>
                <w:szCs w:val="20"/>
              </w:rPr>
            </w:pPr>
            <w:r w:rsidRPr="00A27A71">
              <w:rPr>
                <w:b/>
                <w:bCs/>
                <w:color w:val="000000"/>
                <w:sz w:val="20"/>
                <w:szCs w:val="20"/>
              </w:rPr>
              <w:t>CE (US $/kg)</w:t>
            </w:r>
          </w:p>
        </w:tc>
      </w:tr>
      <w:tr w:rsidR="00C90C30" w:rsidRPr="00A27A71" w:rsidTr="00BD650A">
        <w:trPr>
          <w:trHeight w:val="89"/>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Bahgat</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32.5</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275,000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259,787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7.99 </w:t>
            </w:r>
          </w:p>
        </w:tc>
      </w:tr>
      <w:tr w:rsidR="00C90C30" w:rsidRPr="00A27A71" w:rsidTr="00BD650A">
        <w:trPr>
          <w:trHeight w:val="125"/>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Fresh</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130</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808,500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763,775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5.88 </w:t>
            </w:r>
          </w:p>
        </w:tc>
      </w:tr>
      <w:tr w:rsidR="00C90C30" w:rsidRPr="00A27A71" w:rsidTr="00BD650A">
        <w:trPr>
          <w:trHeight w:val="62"/>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Ocean</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7</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159,500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144,978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20.71 </w:t>
            </w:r>
          </w:p>
        </w:tc>
      </w:tr>
      <w:tr w:rsidR="00C90C30" w:rsidRPr="00A27A71" w:rsidTr="00BD650A">
        <w:trPr>
          <w:trHeight w:val="89"/>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Siltal</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17</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429,000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352,090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20.71 </w:t>
            </w:r>
          </w:p>
        </w:tc>
      </w:tr>
      <w:tr w:rsidR="00C90C30" w:rsidRPr="00A27A71" w:rsidTr="00BD650A">
        <w:trPr>
          <w:trHeight w:val="125"/>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Star</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60</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588,500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555,945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9.27 </w:t>
            </w:r>
          </w:p>
        </w:tc>
      </w:tr>
      <w:tr w:rsidR="00C90C30" w:rsidRPr="00A27A71" w:rsidTr="00BD650A">
        <w:trPr>
          <w:trHeight w:val="62"/>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TopMaker</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16</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401,500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331,379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20.71 </w:t>
            </w:r>
          </w:p>
        </w:tc>
      </w:tr>
      <w:tr w:rsidR="00C90C30" w:rsidRPr="00A27A71" w:rsidTr="00BD650A">
        <w:trPr>
          <w:trHeight w:val="89"/>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Tredco</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110</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665,500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628,686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5.72 </w:t>
            </w:r>
          </w:p>
        </w:tc>
      </w:tr>
      <w:tr w:rsidR="00C90C30" w:rsidRPr="00A27A71" w:rsidTr="00BD650A">
        <w:trPr>
          <w:trHeight w:val="125"/>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Kiriazi</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18</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165,000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155,872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8.66 </w:t>
            </w:r>
          </w:p>
        </w:tc>
      </w:tr>
      <w:tr w:rsidR="00C90C30" w:rsidRPr="00A27A71" w:rsidTr="00BD650A">
        <w:trPr>
          <w:trHeight w:val="62"/>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Electrostar</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32</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352,000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295,874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9.25 </w:t>
            </w:r>
          </w:p>
        </w:tc>
      </w:tr>
      <w:tr w:rsidR="00C90C30" w:rsidRPr="00A27A71" w:rsidTr="00BD650A">
        <w:trPr>
          <w:trHeight w:val="89"/>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837D96" w:rsidP="00BD650A">
            <w:pPr>
              <w:jc w:val="left"/>
              <w:rPr>
                <w:color w:val="000000"/>
                <w:sz w:val="20"/>
                <w:szCs w:val="20"/>
              </w:rPr>
            </w:pPr>
            <w:r w:rsidRPr="00A27A71">
              <w:rPr>
                <w:color w:val="000000"/>
                <w:sz w:val="20"/>
                <w:szCs w:val="20"/>
              </w:rPr>
              <w:t>28 SMEs</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49.79</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710,600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515,605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color w:val="000000"/>
                <w:sz w:val="20"/>
                <w:szCs w:val="20"/>
              </w:rPr>
            </w:pPr>
            <w:r w:rsidRPr="00A27A71">
              <w:rPr>
                <w:color w:val="000000"/>
                <w:sz w:val="20"/>
                <w:szCs w:val="20"/>
              </w:rPr>
              <w:t xml:space="preserve">              10.36 </w:t>
            </w:r>
          </w:p>
        </w:tc>
      </w:tr>
      <w:tr w:rsidR="00C90C30" w:rsidRPr="00A27A71" w:rsidTr="000370D2">
        <w:trPr>
          <w:trHeight w:val="125"/>
        </w:trPr>
        <w:tc>
          <w:tcPr>
            <w:tcW w:w="950" w:type="pct"/>
            <w:tcBorders>
              <w:top w:val="nil"/>
              <w:left w:val="single" w:sz="4" w:space="0" w:color="auto"/>
              <w:bottom w:val="single" w:sz="4" w:space="0" w:color="auto"/>
              <w:right w:val="single" w:sz="4" w:space="0" w:color="auto"/>
            </w:tcBorders>
            <w:shd w:val="clear" w:color="auto" w:fill="auto"/>
            <w:noWrap/>
            <w:hideMark/>
          </w:tcPr>
          <w:p w:rsidR="00837D96" w:rsidRPr="00A27A71" w:rsidRDefault="000370D2" w:rsidP="000370D2">
            <w:pPr>
              <w:jc w:val="left"/>
              <w:rPr>
                <w:b/>
                <w:bCs/>
                <w:color w:val="000000"/>
                <w:sz w:val="20"/>
                <w:szCs w:val="20"/>
              </w:rPr>
            </w:pPr>
            <w:r w:rsidRPr="00A27A71">
              <w:rPr>
                <w:b/>
                <w:bCs/>
                <w:color w:val="000000"/>
                <w:sz w:val="20"/>
                <w:szCs w:val="20"/>
              </w:rPr>
              <w:t>Sub-t</w:t>
            </w:r>
            <w:r w:rsidR="00837D96" w:rsidRPr="00A27A71">
              <w:rPr>
                <w:b/>
                <w:bCs/>
                <w:color w:val="000000"/>
                <w:sz w:val="20"/>
                <w:szCs w:val="20"/>
              </w:rPr>
              <w:t>otal</w:t>
            </w:r>
          </w:p>
        </w:tc>
        <w:tc>
          <w:tcPr>
            <w:tcW w:w="906"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b/>
                <w:color w:val="000000"/>
                <w:sz w:val="20"/>
                <w:szCs w:val="20"/>
              </w:rPr>
            </w:pPr>
            <w:r w:rsidRPr="00A27A71">
              <w:rPr>
                <w:b/>
                <w:color w:val="000000"/>
                <w:sz w:val="20"/>
                <w:szCs w:val="20"/>
              </w:rPr>
              <w:t>472.29</w:t>
            </w:r>
          </w:p>
        </w:tc>
        <w:tc>
          <w:tcPr>
            <w:tcW w:w="10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b/>
                <w:color w:val="000000"/>
                <w:sz w:val="20"/>
                <w:szCs w:val="20"/>
              </w:rPr>
            </w:pPr>
            <w:r w:rsidRPr="00A27A71">
              <w:rPr>
                <w:b/>
                <w:color w:val="000000"/>
                <w:sz w:val="20"/>
                <w:szCs w:val="20"/>
              </w:rPr>
              <w:t xml:space="preserve">    4,555,100 </w:t>
            </w:r>
          </w:p>
        </w:tc>
        <w:tc>
          <w:tcPr>
            <w:tcW w:w="1415"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b/>
                <w:color w:val="000000"/>
                <w:sz w:val="20"/>
                <w:szCs w:val="20"/>
              </w:rPr>
            </w:pPr>
            <w:r w:rsidRPr="00A27A71">
              <w:rPr>
                <w:b/>
                <w:color w:val="000000"/>
                <w:sz w:val="20"/>
                <w:szCs w:val="20"/>
              </w:rPr>
              <w:t xml:space="preserve">                              4,003,993 </w:t>
            </w:r>
          </w:p>
        </w:tc>
        <w:tc>
          <w:tcPr>
            <w:tcW w:w="714" w:type="pct"/>
            <w:tcBorders>
              <w:top w:val="nil"/>
              <w:left w:val="nil"/>
              <w:bottom w:val="single" w:sz="4" w:space="0" w:color="auto"/>
              <w:right w:val="single" w:sz="4" w:space="0" w:color="auto"/>
            </w:tcBorders>
            <w:shd w:val="clear" w:color="auto" w:fill="auto"/>
            <w:noWrap/>
            <w:hideMark/>
          </w:tcPr>
          <w:p w:rsidR="00837D96" w:rsidRPr="00A27A71" w:rsidRDefault="00837D96" w:rsidP="00BD650A">
            <w:pPr>
              <w:jc w:val="right"/>
              <w:rPr>
                <w:b/>
                <w:color w:val="000000"/>
                <w:sz w:val="20"/>
                <w:szCs w:val="20"/>
              </w:rPr>
            </w:pPr>
            <w:r w:rsidRPr="00A27A71">
              <w:rPr>
                <w:b/>
                <w:color w:val="000000"/>
                <w:sz w:val="20"/>
                <w:szCs w:val="20"/>
              </w:rPr>
              <w:t xml:space="preserve">                8.48 </w:t>
            </w:r>
          </w:p>
        </w:tc>
      </w:tr>
      <w:tr w:rsidR="000370D2" w:rsidRPr="00A27A71" w:rsidTr="000370D2">
        <w:trPr>
          <w:trHeight w:val="125"/>
        </w:trPr>
        <w:tc>
          <w:tcPr>
            <w:tcW w:w="950" w:type="pct"/>
            <w:tcBorders>
              <w:top w:val="single" w:sz="4" w:space="0" w:color="auto"/>
              <w:left w:val="single" w:sz="4" w:space="0" w:color="auto"/>
              <w:bottom w:val="single" w:sz="4" w:space="0" w:color="auto"/>
              <w:right w:val="single" w:sz="4" w:space="0" w:color="auto"/>
            </w:tcBorders>
            <w:shd w:val="clear" w:color="auto" w:fill="auto"/>
            <w:noWrap/>
          </w:tcPr>
          <w:p w:rsidR="000370D2" w:rsidRPr="00A27A71" w:rsidRDefault="007724A2" w:rsidP="00BD650A">
            <w:pPr>
              <w:jc w:val="left"/>
              <w:rPr>
                <w:bCs/>
                <w:color w:val="000000"/>
                <w:sz w:val="20"/>
                <w:szCs w:val="20"/>
              </w:rPr>
            </w:pPr>
            <w:r w:rsidRPr="00A27A71">
              <w:rPr>
                <w:bCs/>
                <w:color w:val="000000"/>
                <w:sz w:val="20"/>
                <w:szCs w:val="20"/>
              </w:rPr>
              <w:t>Everest</w:t>
            </w:r>
          </w:p>
        </w:tc>
        <w:tc>
          <w:tcPr>
            <w:tcW w:w="906" w:type="pct"/>
            <w:tcBorders>
              <w:top w:val="single" w:sz="4" w:space="0" w:color="auto"/>
              <w:left w:val="nil"/>
              <w:bottom w:val="single" w:sz="4" w:space="0" w:color="auto"/>
              <w:right w:val="single" w:sz="4" w:space="0" w:color="auto"/>
            </w:tcBorders>
            <w:shd w:val="clear" w:color="auto" w:fill="auto"/>
            <w:noWrap/>
          </w:tcPr>
          <w:p w:rsidR="000370D2" w:rsidRPr="00A27A71" w:rsidRDefault="007724A2" w:rsidP="00BD650A">
            <w:pPr>
              <w:jc w:val="right"/>
              <w:rPr>
                <w:color w:val="000000"/>
                <w:sz w:val="20"/>
                <w:szCs w:val="20"/>
              </w:rPr>
            </w:pPr>
            <w:r w:rsidRPr="00A27A71">
              <w:rPr>
                <w:color w:val="000000"/>
                <w:sz w:val="20"/>
                <w:szCs w:val="20"/>
              </w:rPr>
              <w:t>90</w:t>
            </w:r>
          </w:p>
        </w:tc>
        <w:tc>
          <w:tcPr>
            <w:tcW w:w="1015" w:type="pct"/>
            <w:tcBorders>
              <w:top w:val="single" w:sz="4" w:space="0" w:color="auto"/>
              <w:left w:val="nil"/>
              <w:bottom w:val="single" w:sz="4" w:space="0" w:color="auto"/>
              <w:right w:val="single" w:sz="4" w:space="0" w:color="auto"/>
            </w:tcBorders>
            <w:shd w:val="clear" w:color="auto" w:fill="auto"/>
            <w:noWrap/>
          </w:tcPr>
          <w:p w:rsidR="000370D2" w:rsidRPr="00A27A71" w:rsidRDefault="009E2FD0" w:rsidP="00BD650A">
            <w:pPr>
              <w:jc w:val="right"/>
              <w:rPr>
                <w:color w:val="000000"/>
                <w:sz w:val="20"/>
                <w:szCs w:val="20"/>
              </w:rPr>
            </w:pPr>
            <w:r w:rsidRPr="00A27A71">
              <w:rPr>
                <w:color w:val="000000"/>
                <w:sz w:val="20"/>
                <w:szCs w:val="20"/>
              </w:rPr>
              <w:t>n/a</w:t>
            </w:r>
          </w:p>
        </w:tc>
        <w:tc>
          <w:tcPr>
            <w:tcW w:w="1415" w:type="pct"/>
            <w:tcBorders>
              <w:top w:val="single" w:sz="4" w:space="0" w:color="auto"/>
              <w:left w:val="nil"/>
              <w:bottom w:val="single" w:sz="4" w:space="0" w:color="auto"/>
              <w:right w:val="single" w:sz="4" w:space="0" w:color="auto"/>
            </w:tcBorders>
            <w:shd w:val="clear" w:color="auto" w:fill="auto"/>
            <w:noWrap/>
          </w:tcPr>
          <w:p w:rsidR="000370D2" w:rsidRPr="00A27A71" w:rsidRDefault="007724A2" w:rsidP="00BD650A">
            <w:pPr>
              <w:jc w:val="right"/>
              <w:rPr>
                <w:color w:val="000000"/>
                <w:sz w:val="20"/>
                <w:szCs w:val="20"/>
              </w:rPr>
            </w:pPr>
            <w:r w:rsidRPr="00A27A71">
              <w:rPr>
                <w:color w:val="000000"/>
                <w:sz w:val="20"/>
                <w:szCs w:val="20"/>
              </w:rPr>
              <w:t>0</w:t>
            </w:r>
          </w:p>
        </w:tc>
        <w:tc>
          <w:tcPr>
            <w:tcW w:w="714" w:type="pct"/>
            <w:tcBorders>
              <w:top w:val="single" w:sz="4" w:space="0" w:color="auto"/>
              <w:left w:val="nil"/>
              <w:bottom w:val="single" w:sz="4" w:space="0" w:color="auto"/>
              <w:right w:val="single" w:sz="4" w:space="0" w:color="auto"/>
            </w:tcBorders>
            <w:shd w:val="clear" w:color="auto" w:fill="auto"/>
            <w:noWrap/>
          </w:tcPr>
          <w:p w:rsidR="000370D2" w:rsidRPr="00A27A71" w:rsidRDefault="007724A2" w:rsidP="00BD650A">
            <w:pPr>
              <w:jc w:val="right"/>
              <w:rPr>
                <w:color w:val="000000"/>
                <w:sz w:val="20"/>
                <w:szCs w:val="20"/>
              </w:rPr>
            </w:pPr>
            <w:r w:rsidRPr="00A27A71">
              <w:rPr>
                <w:color w:val="000000"/>
                <w:sz w:val="20"/>
                <w:szCs w:val="20"/>
              </w:rPr>
              <w:t>n/a</w:t>
            </w:r>
          </w:p>
        </w:tc>
      </w:tr>
      <w:tr w:rsidR="000370D2" w:rsidRPr="00A27A71" w:rsidTr="000370D2">
        <w:trPr>
          <w:trHeight w:val="125"/>
        </w:trPr>
        <w:tc>
          <w:tcPr>
            <w:tcW w:w="950" w:type="pct"/>
            <w:tcBorders>
              <w:top w:val="nil"/>
              <w:left w:val="single" w:sz="4" w:space="0" w:color="auto"/>
              <w:bottom w:val="single" w:sz="4" w:space="0" w:color="auto"/>
              <w:right w:val="single" w:sz="4" w:space="0" w:color="auto"/>
            </w:tcBorders>
            <w:shd w:val="clear" w:color="auto" w:fill="auto"/>
            <w:noWrap/>
          </w:tcPr>
          <w:p w:rsidR="000370D2" w:rsidRPr="00A27A71" w:rsidRDefault="007724A2" w:rsidP="005D1FF4">
            <w:pPr>
              <w:jc w:val="left"/>
              <w:rPr>
                <w:bCs/>
                <w:color w:val="000000"/>
                <w:sz w:val="20"/>
                <w:szCs w:val="20"/>
              </w:rPr>
            </w:pPr>
            <w:r w:rsidRPr="00A27A71">
              <w:rPr>
                <w:bCs/>
                <w:color w:val="000000"/>
                <w:sz w:val="20"/>
                <w:szCs w:val="20"/>
              </w:rPr>
              <w:t>10 SMEs</w:t>
            </w:r>
          </w:p>
        </w:tc>
        <w:tc>
          <w:tcPr>
            <w:tcW w:w="906" w:type="pct"/>
            <w:tcBorders>
              <w:top w:val="nil"/>
              <w:left w:val="nil"/>
              <w:bottom w:val="single" w:sz="4" w:space="0" w:color="auto"/>
              <w:right w:val="single" w:sz="4" w:space="0" w:color="auto"/>
            </w:tcBorders>
            <w:shd w:val="clear" w:color="auto" w:fill="auto"/>
            <w:noWrap/>
          </w:tcPr>
          <w:p w:rsidR="000370D2" w:rsidRPr="00A27A71" w:rsidRDefault="007724A2" w:rsidP="005D1FF4">
            <w:pPr>
              <w:jc w:val="right"/>
              <w:rPr>
                <w:color w:val="000000"/>
                <w:sz w:val="20"/>
                <w:szCs w:val="20"/>
              </w:rPr>
            </w:pPr>
            <w:r w:rsidRPr="00A27A71">
              <w:rPr>
                <w:color w:val="000000"/>
                <w:sz w:val="20"/>
                <w:szCs w:val="20"/>
              </w:rPr>
              <w:t>24.43</w:t>
            </w:r>
          </w:p>
        </w:tc>
        <w:tc>
          <w:tcPr>
            <w:tcW w:w="1015" w:type="pct"/>
            <w:tcBorders>
              <w:top w:val="nil"/>
              <w:left w:val="nil"/>
              <w:bottom w:val="single" w:sz="4" w:space="0" w:color="auto"/>
              <w:right w:val="single" w:sz="4" w:space="0" w:color="auto"/>
            </w:tcBorders>
            <w:shd w:val="clear" w:color="auto" w:fill="auto"/>
            <w:noWrap/>
          </w:tcPr>
          <w:p w:rsidR="000370D2" w:rsidRPr="00A27A71" w:rsidRDefault="009E2FD0" w:rsidP="005D1FF4">
            <w:pPr>
              <w:jc w:val="right"/>
              <w:rPr>
                <w:color w:val="000000"/>
                <w:sz w:val="20"/>
                <w:szCs w:val="20"/>
              </w:rPr>
            </w:pPr>
            <w:r w:rsidRPr="00A27A71">
              <w:rPr>
                <w:color w:val="000000"/>
                <w:sz w:val="20"/>
                <w:szCs w:val="20"/>
              </w:rPr>
              <w:t>n/a</w:t>
            </w:r>
          </w:p>
        </w:tc>
        <w:tc>
          <w:tcPr>
            <w:tcW w:w="1415" w:type="pct"/>
            <w:tcBorders>
              <w:top w:val="nil"/>
              <w:left w:val="nil"/>
              <w:bottom w:val="single" w:sz="4" w:space="0" w:color="auto"/>
              <w:right w:val="single" w:sz="4" w:space="0" w:color="auto"/>
            </w:tcBorders>
            <w:shd w:val="clear" w:color="auto" w:fill="auto"/>
            <w:noWrap/>
          </w:tcPr>
          <w:p w:rsidR="000370D2" w:rsidRPr="00A27A71" w:rsidRDefault="007724A2" w:rsidP="005D1FF4">
            <w:pPr>
              <w:jc w:val="right"/>
              <w:rPr>
                <w:color w:val="000000"/>
                <w:sz w:val="20"/>
                <w:szCs w:val="20"/>
              </w:rPr>
            </w:pPr>
            <w:r w:rsidRPr="00A27A71">
              <w:rPr>
                <w:color w:val="000000"/>
                <w:sz w:val="20"/>
                <w:szCs w:val="20"/>
              </w:rPr>
              <w:t>0</w:t>
            </w:r>
          </w:p>
        </w:tc>
        <w:tc>
          <w:tcPr>
            <w:tcW w:w="714" w:type="pct"/>
            <w:tcBorders>
              <w:top w:val="nil"/>
              <w:left w:val="nil"/>
              <w:bottom w:val="single" w:sz="4" w:space="0" w:color="auto"/>
              <w:right w:val="single" w:sz="4" w:space="0" w:color="auto"/>
            </w:tcBorders>
            <w:shd w:val="clear" w:color="auto" w:fill="auto"/>
            <w:noWrap/>
          </w:tcPr>
          <w:p w:rsidR="000370D2" w:rsidRPr="00A27A71" w:rsidRDefault="007724A2" w:rsidP="005D1FF4">
            <w:pPr>
              <w:jc w:val="right"/>
              <w:rPr>
                <w:color w:val="000000"/>
                <w:sz w:val="20"/>
                <w:szCs w:val="20"/>
              </w:rPr>
            </w:pPr>
            <w:r w:rsidRPr="00A27A71">
              <w:rPr>
                <w:color w:val="000000"/>
                <w:sz w:val="20"/>
                <w:szCs w:val="20"/>
              </w:rPr>
              <w:t>n/a</w:t>
            </w:r>
          </w:p>
        </w:tc>
      </w:tr>
      <w:tr w:rsidR="000370D2" w:rsidRPr="00A27A71" w:rsidTr="000370D2">
        <w:trPr>
          <w:trHeight w:val="125"/>
        </w:trPr>
        <w:tc>
          <w:tcPr>
            <w:tcW w:w="950" w:type="pct"/>
            <w:tcBorders>
              <w:top w:val="single" w:sz="4" w:space="0" w:color="auto"/>
              <w:left w:val="single" w:sz="4" w:space="0" w:color="auto"/>
              <w:bottom w:val="single" w:sz="4" w:space="0" w:color="auto"/>
              <w:right w:val="single" w:sz="4" w:space="0" w:color="auto"/>
            </w:tcBorders>
            <w:shd w:val="clear" w:color="auto" w:fill="auto"/>
            <w:noWrap/>
          </w:tcPr>
          <w:p w:rsidR="000370D2" w:rsidRPr="00A27A71" w:rsidRDefault="000370D2" w:rsidP="005D1FF4">
            <w:pPr>
              <w:jc w:val="left"/>
              <w:rPr>
                <w:b/>
                <w:bCs/>
                <w:color w:val="000000"/>
                <w:sz w:val="20"/>
                <w:szCs w:val="20"/>
              </w:rPr>
            </w:pPr>
            <w:r w:rsidRPr="00A27A71">
              <w:rPr>
                <w:b/>
                <w:bCs/>
                <w:color w:val="000000"/>
                <w:sz w:val="20"/>
                <w:szCs w:val="20"/>
              </w:rPr>
              <w:t>Total</w:t>
            </w:r>
          </w:p>
        </w:tc>
        <w:tc>
          <w:tcPr>
            <w:tcW w:w="906" w:type="pct"/>
            <w:tcBorders>
              <w:top w:val="single" w:sz="4" w:space="0" w:color="auto"/>
              <w:left w:val="nil"/>
              <w:bottom w:val="single" w:sz="4" w:space="0" w:color="auto"/>
              <w:right w:val="single" w:sz="4" w:space="0" w:color="auto"/>
            </w:tcBorders>
            <w:shd w:val="clear" w:color="auto" w:fill="auto"/>
            <w:noWrap/>
          </w:tcPr>
          <w:p w:rsidR="000370D2" w:rsidRPr="00A27A71" w:rsidRDefault="009E2FD0" w:rsidP="005D1FF4">
            <w:pPr>
              <w:jc w:val="right"/>
              <w:rPr>
                <w:b/>
                <w:color w:val="000000"/>
                <w:sz w:val="20"/>
                <w:szCs w:val="20"/>
              </w:rPr>
            </w:pPr>
            <w:r w:rsidRPr="00A27A71">
              <w:rPr>
                <w:b/>
                <w:color w:val="000000"/>
                <w:sz w:val="20"/>
                <w:szCs w:val="20"/>
              </w:rPr>
              <w:t>586.72</w:t>
            </w:r>
          </w:p>
        </w:tc>
        <w:tc>
          <w:tcPr>
            <w:tcW w:w="1015" w:type="pct"/>
            <w:tcBorders>
              <w:top w:val="single" w:sz="4" w:space="0" w:color="auto"/>
              <w:left w:val="nil"/>
              <w:bottom w:val="single" w:sz="4" w:space="0" w:color="auto"/>
              <w:right w:val="single" w:sz="4" w:space="0" w:color="auto"/>
            </w:tcBorders>
            <w:shd w:val="clear" w:color="auto" w:fill="auto"/>
            <w:noWrap/>
          </w:tcPr>
          <w:p w:rsidR="000370D2" w:rsidRPr="00A27A71" w:rsidRDefault="000370D2" w:rsidP="005D1FF4">
            <w:pPr>
              <w:jc w:val="right"/>
              <w:rPr>
                <w:b/>
                <w:color w:val="000000"/>
                <w:sz w:val="20"/>
                <w:szCs w:val="20"/>
              </w:rPr>
            </w:pPr>
            <w:r w:rsidRPr="00A27A71">
              <w:rPr>
                <w:b/>
                <w:color w:val="000000"/>
                <w:sz w:val="20"/>
                <w:szCs w:val="20"/>
              </w:rPr>
              <w:t xml:space="preserve">    4,555,100 </w:t>
            </w:r>
          </w:p>
        </w:tc>
        <w:tc>
          <w:tcPr>
            <w:tcW w:w="1415" w:type="pct"/>
            <w:tcBorders>
              <w:top w:val="single" w:sz="4" w:space="0" w:color="auto"/>
              <w:left w:val="nil"/>
              <w:bottom w:val="single" w:sz="4" w:space="0" w:color="auto"/>
              <w:right w:val="single" w:sz="4" w:space="0" w:color="auto"/>
            </w:tcBorders>
            <w:shd w:val="clear" w:color="auto" w:fill="auto"/>
            <w:noWrap/>
          </w:tcPr>
          <w:p w:rsidR="000370D2" w:rsidRPr="00A27A71" w:rsidRDefault="000370D2" w:rsidP="005D1FF4">
            <w:pPr>
              <w:jc w:val="right"/>
              <w:rPr>
                <w:b/>
                <w:color w:val="000000"/>
                <w:sz w:val="20"/>
                <w:szCs w:val="20"/>
              </w:rPr>
            </w:pPr>
            <w:r w:rsidRPr="00A27A71">
              <w:rPr>
                <w:b/>
                <w:color w:val="000000"/>
                <w:sz w:val="20"/>
                <w:szCs w:val="20"/>
              </w:rPr>
              <w:t xml:space="preserve">                              4,003,993 </w:t>
            </w:r>
          </w:p>
        </w:tc>
        <w:tc>
          <w:tcPr>
            <w:tcW w:w="714" w:type="pct"/>
            <w:tcBorders>
              <w:top w:val="single" w:sz="4" w:space="0" w:color="auto"/>
              <w:left w:val="nil"/>
              <w:bottom w:val="single" w:sz="4" w:space="0" w:color="auto"/>
              <w:right w:val="single" w:sz="4" w:space="0" w:color="auto"/>
            </w:tcBorders>
            <w:shd w:val="clear" w:color="auto" w:fill="auto"/>
            <w:noWrap/>
          </w:tcPr>
          <w:p w:rsidR="000370D2" w:rsidRPr="00A27A71" w:rsidRDefault="000370D2" w:rsidP="009E2FD0">
            <w:pPr>
              <w:jc w:val="right"/>
              <w:rPr>
                <w:b/>
                <w:color w:val="000000"/>
                <w:sz w:val="20"/>
                <w:szCs w:val="20"/>
              </w:rPr>
            </w:pPr>
            <w:r w:rsidRPr="00A27A71">
              <w:rPr>
                <w:b/>
                <w:color w:val="000000"/>
                <w:sz w:val="20"/>
                <w:szCs w:val="20"/>
              </w:rPr>
              <w:t xml:space="preserve">               </w:t>
            </w:r>
            <w:r w:rsidR="009E2FD0" w:rsidRPr="00A27A71">
              <w:rPr>
                <w:b/>
                <w:color w:val="000000"/>
                <w:sz w:val="20"/>
                <w:szCs w:val="20"/>
              </w:rPr>
              <w:t>6.82</w:t>
            </w:r>
            <w:r w:rsidRPr="00A27A71">
              <w:rPr>
                <w:b/>
                <w:color w:val="000000"/>
                <w:sz w:val="20"/>
                <w:szCs w:val="20"/>
              </w:rPr>
              <w:t xml:space="preserve"> </w:t>
            </w:r>
          </w:p>
        </w:tc>
      </w:tr>
    </w:tbl>
    <w:p w:rsidR="00AF240B" w:rsidRPr="00A27A71" w:rsidRDefault="009D2248" w:rsidP="00C905D9">
      <w:pPr>
        <w:rPr>
          <w:sz w:val="18"/>
          <w:szCs w:val="18"/>
        </w:rPr>
      </w:pPr>
      <w:r w:rsidRPr="00A27A71">
        <w:rPr>
          <w:sz w:val="18"/>
          <w:szCs w:val="18"/>
        </w:rPr>
        <w:t>* 2016 consumption</w:t>
      </w:r>
    </w:p>
    <w:p w:rsidR="009D2248" w:rsidRPr="00A27A71" w:rsidRDefault="009D2248" w:rsidP="00C905D9"/>
    <w:p w:rsidR="00461B4A" w:rsidRPr="00A27A71" w:rsidRDefault="00461B4A" w:rsidP="00461B4A">
      <w:pPr>
        <w:rPr>
          <w:i/>
          <w:highlight w:val="cyan"/>
        </w:rPr>
      </w:pPr>
      <w:r w:rsidRPr="00A27A71">
        <w:rPr>
          <w:i/>
        </w:rPr>
        <w:t>XPS manufacturing sector</w:t>
      </w:r>
    </w:p>
    <w:p w:rsidR="00461B4A" w:rsidRPr="00A27A71" w:rsidRDefault="00461B4A" w:rsidP="00C905D9"/>
    <w:p w:rsidR="00DB696B" w:rsidRPr="00A27A71" w:rsidRDefault="00375749" w:rsidP="00DB696B">
      <w:pPr>
        <w:pStyle w:val="Heading1"/>
      </w:pPr>
      <w:r w:rsidRPr="00A27A71">
        <w:t>The Secretariat sought clarification on the consumption by substance at each enterprise</w:t>
      </w:r>
      <w:r w:rsidR="00A22EEC" w:rsidRPr="00A27A71">
        <w:t xml:space="preserve">. </w:t>
      </w:r>
      <w:r w:rsidR="00550D45" w:rsidRPr="00A27A71">
        <w:t>UNDP clarified that previously, the XPS manufacturing sector used</w:t>
      </w:r>
      <w:r w:rsidR="00574973" w:rsidRPr="00A27A71">
        <w:t xml:space="preserve"> a mixture of 75-80 per cent of</w:t>
      </w:r>
      <w:r w:rsidR="00550D45" w:rsidRPr="00A27A71">
        <w:t xml:space="preserve"> HCFC-142b </w:t>
      </w:r>
      <w:r w:rsidR="00574973" w:rsidRPr="00A27A71">
        <w:t>and</w:t>
      </w:r>
      <w:r w:rsidR="00550D45" w:rsidRPr="00A27A71">
        <w:t xml:space="preserve"> 20-25</w:t>
      </w:r>
      <w:r w:rsidR="00982962" w:rsidRPr="00A27A71">
        <w:t> per cent</w:t>
      </w:r>
      <w:r w:rsidR="00550D45" w:rsidRPr="00A27A71">
        <w:t xml:space="preserve"> of HCFC-22 to mitigate the modest flammability of HCFC-142b. Due to the lower price of HCFC</w:t>
      </w:r>
      <w:r w:rsidR="0013662C" w:rsidRPr="00A27A71">
        <w:noBreakHyphen/>
      </w:r>
      <w:r w:rsidR="00550D45" w:rsidRPr="00A27A71">
        <w:t>22, manufacturers have changed their formulation to exclusively using HCFC-22 or a blend with HCFC-142b (approximately 20 to 40</w:t>
      </w:r>
      <w:r w:rsidR="00982962" w:rsidRPr="00A27A71">
        <w:t> per cent</w:t>
      </w:r>
      <w:r w:rsidR="00550D45" w:rsidRPr="00A27A71">
        <w:t xml:space="preserve">), depending on </w:t>
      </w:r>
      <w:r w:rsidR="00DB696B" w:rsidRPr="00A27A71">
        <w:t>the technical capability of the enterprises and customer quality requirements.</w:t>
      </w:r>
      <w:r w:rsidR="00A22EEC" w:rsidRPr="00A27A71">
        <w:t xml:space="preserve"> Currently, one enterprise consumes both HCFC-142b and HCFC-22, while the other three enterprises consume exclusively HCFC-22. </w:t>
      </w:r>
      <w:r w:rsidR="000067EA" w:rsidRPr="00A27A71">
        <w:t>Given the changes in consumption at the enterprises, it was agreed to use the 2016 consumption as the basis for the project.</w:t>
      </w:r>
    </w:p>
    <w:p w:rsidR="001112FD" w:rsidRPr="00A27A71" w:rsidRDefault="00A22EEC" w:rsidP="00DB696B">
      <w:pPr>
        <w:pStyle w:val="Heading1"/>
      </w:pPr>
      <w:r w:rsidRPr="00A27A71">
        <w:t xml:space="preserve">The proposal notes that some interim use of HFCs might be needed given the pricing and supply situation of HFO-1234ze. The Secretariat would not recommend an interim use of high-GWP HFCs for this use as the conversion is not required to meet Egypt’s HCFC compliance obligations given the other reductions proposed under </w:t>
      </w:r>
      <w:r w:rsidR="007F53A9" w:rsidRPr="00A27A71">
        <w:t>stage </w:t>
      </w:r>
      <w:r w:rsidRPr="00A27A71">
        <w:t xml:space="preserve">II. In addition, </w:t>
      </w:r>
      <w:r w:rsidR="001112FD" w:rsidRPr="00A27A71">
        <w:t xml:space="preserve">in line </w:t>
      </w:r>
      <w:r w:rsidR="0068606F" w:rsidRPr="00A27A71">
        <w:t>with</w:t>
      </w:r>
      <w:r w:rsidR="001112FD" w:rsidRPr="00A27A71">
        <w:t xml:space="preserve"> </w:t>
      </w:r>
      <w:r w:rsidR="007F53A9" w:rsidRPr="00A27A71">
        <w:t>decision </w:t>
      </w:r>
      <w:r w:rsidR="001112FD" w:rsidRPr="00A27A71">
        <w:t xml:space="preserve">72/40, </w:t>
      </w:r>
      <w:r w:rsidR="0068606F" w:rsidRPr="00A27A71">
        <w:t xml:space="preserve">the Secretariat sought </w:t>
      </w:r>
      <w:r w:rsidR="001112FD" w:rsidRPr="00A27A71">
        <w:t>detailed information from the suppliers on how and when an adequate supply of the technology would be made available to the country</w:t>
      </w:r>
      <w:r w:rsidR="0068606F" w:rsidRPr="00A27A71">
        <w:t xml:space="preserve">. It was agreed to shift the funding for the XPS </w:t>
      </w:r>
      <w:r w:rsidR="00574973" w:rsidRPr="00A27A71">
        <w:t xml:space="preserve">foam </w:t>
      </w:r>
      <w:r w:rsidR="0068606F" w:rsidRPr="00A27A71">
        <w:t xml:space="preserve">sector to the second tranche of </w:t>
      </w:r>
      <w:r w:rsidR="007F53A9" w:rsidRPr="00A27A71">
        <w:t>stage </w:t>
      </w:r>
      <w:r w:rsidR="0068606F" w:rsidRPr="00A27A71">
        <w:t>II (expected in 2019) to allow sufficient time for the alternative to be available in the country and ensure that HFCs would not be used in the interim. Confirmation was received that t</w:t>
      </w:r>
      <w:r w:rsidR="001112FD" w:rsidRPr="00A27A71">
        <w:t>he</w:t>
      </w:r>
      <w:r w:rsidR="0068606F" w:rsidRPr="00A27A71">
        <w:t xml:space="preserve"> alternative would be available. </w:t>
      </w:r>
    </w:p>
    <w:p w:rsidR="00550D45" w:rsidRPr="00A27A71" w:rsidRDefault="000067EA" w:rsidP="00DB696B">
      <w:pPr>
        <w:pStyle w:val="Heading1"/>
      </w:pPr>
      <w:r w:rsidRPr="00A27A71">
        <w:t>On this basis, the Secretariat and UNDP discussed the cost of the conversion</w:t>
      </w:r>
      <w:r w:rsidR="00F759DF" w:rsidRPr="00A27A71">
        <w:t xml:space="preserve"> and agreed to adjust t</w:t>
      </w:r>
      <w:r w:rsidRPr="00A27A71">
        <w:t>he cost of technical assistance</w:t>
      </w:r>
      <w:r w:rsidR="00E6165B" w:rsidRPr="00A27A71">
        <w:t xml:space="preserve"> (US $22,500/extruder except for the enterprise that had three extruders where a total of US $60,000 was agreed)</w:t>
      </w:r>
      <w:r w:rsidRPr="00A27A71">
        <w:t>, trials and testing</w:t>
      </w:r>
      <w:r w:rsidR="00E6165B" w:rsidRPr="00A27A71">
        <w:t xml:space="preserve"> (US $30,000-US $40,000, depending on the enterprise)</w:t>
      </w:r>
      <w:r w:rsidRPr="00A27A71">
        <w:t xml:space="preserve">, </w:t>
      </w:r>
      <w:r w:rsidR="00F759DF" w:rsidRPr="00A27A71">
        <w:t>storage tanks</w:t>
      </w:r>
      <w:r w:rsidR="00E6165B" w:rsidRPr="00A27A71">
        <w:t xml:space="preserve"> (US $65,000/tank)</w:t>
      </w:r>
      <w:r w:rsidR="00F759DF" w:rsidRPr="00A27A71">
        <w:t>, ventilation</w:t>
      </w:r>
      <w:r w:rsidR="00E6165B" w:rsidRPr="00A27A71">
        <w:t xml:space="preserve"> (US $15,000/extruder)</w:t>
      </w:r>
      <w:r w:rsidR="00F759DF" w:rsidRPr="00A27A71">
        <w:t>, and local works</w:t>
      </w:r>
      <w:r w:rsidR="00E6165B" w:rsidRPr="00A27A71">
        <w:t xml:space="preserve"> (US $15,000/extruder)</w:t>
      </w:r>
      <w:r w:rsidR="00F759DF" w:rsidRPr="00A27A71">
        <w:t xml:space="preserve">; in addition, the </w:t>
      </w:r>
      <w:r w:rsidRPr="00A27A71">
        <w:t xml:space="preserve">level of IOCs was adjusted in accordance with </w:t>
      </w:r>
      <w:r w:rsidR="007F53A9" w:rsidRPr="00A27A71">
        <w:t>decision </w:t>
      </w:r>
      <w:r w:rsidRPr="00A27A71">
        <w:t>74/50</w:t>
      </w:r>
      <w:r w:rsidR="00F759DF" w:rsidRPr="00A27A71">
        <w:t xml:space="preserve"> as shown in </w:t>
      </w:r>
      <w:r w:rsidR="00223D78" w:rsidRPr="00A27A71">
        <w:t>T</w:t>
      </w:r>
      <w:r w:rsidR="00F759DF" w:rsidRPr="00A27A71">
        <w:t>able 1</w:t>
      </w:r>
      <w:r w:rsidR="00F76143">
        <w:t>2</w:t>
      </w:r>
      <w:r w:rsidR="00F759DF" w:rsidRPr="00A27A71">
        <w:t xml:space="preserve">. </w:t>
      </w:r>
      <w:r w:rsidRPr="00A27A71">
        <w:t xml:space="preserve"> </w:t>
      </w:r>
      <w:r w:rsidR="00DB696B" w:rsidRPr="00A27A71">
        <w:t xml:space="preserve"> </w:t>
      </w:r>
    </w:p>
    <w:p w:rsidR="00D9228A" w:rsidRPr="00A27A71" w:rsidRDefault="00D9228A" w:rsidP="00D9228A">
      <w:pPr>
        <w:pStyle w:val="Heading1"/>
        <w:numPr>
          <w:ilvl w:val="0"/>
          <w:numId w:val="0"/>
        </w:numPr>
        <w:spacing w:after="0"/>
        <w:rPr>
          <w:b/>
        </w:rPr>
      </w:pPr>
      <w:r w:rsidRPr="00A27A71">
        <w:rPr>
          <w:b/>
        </w:rPr>
        <w:lastRenderedPageBreak/>
        <w:t xml:space="preserve">Table </w:t>
      </w:r>
      <w:r w:rsidR="00223D78" w:rsidRPr="00A27A71">
        <w:rPr>
          <w:b/>
        </w:rPr>
        <w:t>1</w:t>
      </w:r>
      <w:r w:rsidR="00F76143">
        <w:rPr>
          <w:b/>
        </w:rPr>
        <w:t>2</w:t>
      </w:r>
      <w:r w:rsidRPr="00A27A71">
        <w:rPr>
          <w:b/>
        </w:rPr>
        <w:t>. Agreed activities and costs for the XPS foam sector</w:t>
      </w:r>
    </w:p>
    <w:tbl>
      <w:tblPr>
        <w:tblW w:w="5000" w:type="pct"/>
        <w:tblLayout w:type="fixed"/>
        <w:tblLook w:val="04A0" w:firstRow="1" w:lastRow="0" w:firstColumn="1" w:lastColumn="0" w:noHBand="0" w:noVBand="1"/>
      </w:tblPr>
      <w:tblGrid>
        <w:gridCol w:w="1548"/>
        <w:gridCol w:w="631"/>
        <w:gridCol w:w="900"/>
        <w:gridCol w:w="720"/>
        <w:gridCol w:w="812"/>
        <w:gridCol w:w="1080"/>
        <w:gridCol w:w="900"/>
        <w:gridCol w:w="1080"/>
        <w:gridCol w:w="1080"/>
        <w:gridCol w:w="825"/>
      </w:tblGrid>
      <w:tr w:rsidR="005E4A12" w:rsidRPr="00A27A71" w:rsidTr="00D25469">
        <w:trPr>
          <w:trHeight w:val="197"/>
        </w:trPr>
        <w:tc>
          <w:tcPr>
            <w:tcW w:w="808" w:type="pct"/>
            <w:vMerge w:val="restart"/>
            <w:tcBorders>
              <w:top w:val="single" w:sz="4" w:space="0" w:color="auto"/>
              <w:left w:val="single" w:sz="4" w:space="0" w:color="auto"/>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color w:val="000000"/>
                <w:sz w:val="20"/>
                <w:szCs w:val="20"/>
              </w:rPr>
              <w:t>Enterprise</w:t>
            </w:r>
          </w:p>
        </w:tc>
        <w:tc>
          <w:tcPr>
            <w:tcW w:w="799" w:type="pct"/>
            <w:gridSpan w:val="2"/>
            <w:tcBorders>
              <w:top w:val="single" w:sz="4" w:space="0" w:color="auto"/>
              <w:left w:val="nil"/>
              <w:bottom w:val="single" w:sz="4" w:space="0" w:color="auto"/>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bCs/>
                <w:color w:val="000000"/>
                <w:sz w:val="20"/>
                <w:szCs w:val="20"/>
              </w:rPr>
              <w:t>HCFC-142b</w:t>
            </w:r>
          </w:p>
        </w:tc>
        <w:tc>
          <w:tcPr>
            <w:tcW w:w="800" w:type="pct"/>
            <w:gridSpan w:val="2"/>
            <w:tcBorders>
              <w:top w:val="single" w:sz="4" w:space="0" w:color="auto"/>
              <w:left w:val="nil"/>
              <w:bottom w:val="single" w:sz="4" w:space="0" w:color="auto"/>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bCs/>
                <w:color w:val="000000"/>
                <w:sz w:val="20"/>
                <w:szCs w:val="20"/>
              </w:rPr>
              <w:t>HCFC-22</w:t>
            </w:r>
          </w:p>
        </w:tc>
        <w:tc>
          <w:tcPr>
            <w:tcW w:w="564" w:type="pct"/>
            <w:vMerge w:val="restart"/>
            <w:tcBorders>
              <w:top w:val="single" w:sz="4" w:space="0" w:color="auto"/>
              <w:left w:val="nil"/>
              <w:right w:val="single" w:sz="4" w:space="0" w:color="auto"/>
            </w:tcBorders>
            <w:shd w:val="clear" w:color="auto" w:fill="auto"/>
            <w:noWrap/>
            <w:hideMark/>
          </w:tcPr>
          <w:p w:rsidR="005E4A12" w:rsidRPr="00A27A71" w:rsidRDefault="005E4A12" w:rsidP="00A44625">
            <w:pPr>
              <w:jc w:val="center"/>
              <w:rPr>
                <w:b/>
                <w:bCs/>
                <w:color w:val="000000"/>
                <w:sz w:val="20"/>
                <w:szCs w:val="20"/>
              </w:rPr>
            </w:pPr>
            <w:r w:rsidRPr="00A27A71">
              <w:rPr>
                <w:b/>
                <w:bCs/>
                <w:color w:val="000000"/>
                <w:sz w:val="20"/>
                <w:szCs w:val="20"/>
              </w:rPr>
              <w:t xml:space="preserve">ICC </w:t>
            </w:r>
            <w:r w:rsidRPr="00A27A71">
              <w:rPr>
                <w:b/>
                <w:color w:val="000000"/>
                <w:sz w:val="20"/>
                <w:szCs w:val="20"/>
              </w:rPr>
              <w:t>(US $)</w:t>
            </w:r>
          </w:p>
        </w:tc>
        <w:tc>
          <w:tcPr>
            <w:tcW w:w="470" w:type="pct"/>
            <w:vMerge w:val="restart"/>
            <w:tcBorders>
              <w:top w:val="single" w:sz="4" w:space="0" w:color="auto"/>
              <w:left w:val="nil"/>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bCs/>
                <w:color w:val="000000"/>
                <w:sz w:val="20"/>
                <w:szCs w:val="20"/>
              </w:rPr>
              <w:t xml:space="preserve">IOC </w:t>
            </w:r>
            <w:r w:rsidRPr="00A27A71">
              <w:rPr>
                <w:b/>
                <w:color w:val="000000"/>
                <w:sz w:val="20"/>
                <w:szCs w:val="20"/>
              </w:rPr>
              <w:t>(US $)</w:t>
            </w:r>
          </w:p>
        </w:tc>
        <w:tc>
          <w:tcPr>
            <w:tcW w:w="564" w:type="pct"/>
            <w:vMerge w:val="restart"/>
            <w:tcBorders>
              <w:top w:val="single" w:sz="4" w:space="0" w:color="auto"/>
              <w:left w:val="nil"/>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bCs/>
                <w:color w:val="000000"/>
                <w:sz w:val="20"/>
                <w:szCs w:val="20"/>
              </w:rPr>
              <w:t xml:space="preserve">Total cost </w:t>
            </w:r>
            <w:r w:rsidRPr="00A27A71">
              <w:rPr>
                <w:b/>
                <w:color w:val="000000"/>
                <w:sz w:val="20"/>
                <w:szCs w:val="20"/>
              </w:rPr>
              <w:t>(US $)</w:t>
            </w:r>
          </w:p>
        </w:tc>
        <w:tc>
          <w:tcPr>
            <w:tcW w:w="564" w:type="pct"/>
            <w:vMerge w:val="restart"/>
            <w:tcBorders>
              <w:top w:val="single" w:sz="4" w:space="0" w:color="auto"/>
              <w:left w:val="nil"/>
              <w:right w:val="single" w:sz="4" w:space="0" w:color="auto"/>
            </w:tcBorders>
            <w:shd w:val="clear" w:color="auto" w:fill="auto"/>
            <w:noWrap/>
            <w:hideMark/>
          </w:tcPr>
          <w:p w:rsidR="005E4A12" w:rsidRPr="00A27A71" w:rsidRDefault="005E4A12" w:rsidP="00BD650A">
            <w:pPr>
              <w:jc w:val="center"/>
              <w:rPr>
                <w:b/>
                <w:bCs/>
                <w:color w:val="000000"/>
                <w:sz w:val="20"/>
                <w:szCs w:val="20"/>
              </w:rPr>
            </w:pPr>
            <w:r w:rsidRPr="00A27A71">
              <w:rPr>
                <w:b/>
                <w:bCs/>
                <w:color w:val="000000"/>
                <w:sz w:val="20"/>
                <w:szCs w:val="20"/>
              </w:rPr>
              <w:t xml:space="preserve">Eligible Funding </w:t>
            </w:r>
            <w:r w:rsidRPr="00A27A71">
              <w:rPr>
                <w:b/>
                <w:color w:val="000000"/>
                <w:sz w:val="20"/>
                <w:szCs w:val="20"/>
              </w:rPr>
              <w:t>(US $)</w:t>
            </w:r>
          </w:p>
        </w:tc>
        <w:tc>
          <w:tcPr>
            <w:tcW w:w="431" w:type="pct"/>
            <w:vMerge w:val="restart"/>
            <w:tcBorders>
              <w:top w:val="single" w:sz="4" w:space="0" w:color="auto"/>
              <w:left w:val="nil"/>
              <w:right w:val="single" w:sz="4" w:space="0" w:color="auto"/>
            </w:tcBorders>
          </w:tcPr>
          <w:p w:rsidR="005E4A12" w:rsidRPr="00A27A71" w:rsidRDefault="005E4A12" w:rsidP="00BD650A">
            <w:pPr>
              <w:jc w:val="center"/>
              <w:rPr>
                <w:b/>
                <w:bCs/>
                <w:color w:val="000000"/>
                <w:sz w:val="20"/>
                <w:szCs w:val="20"/>
              </w:rPr>
            </w:pPr>
            <w:r w:rsidRPr="00A27A71">
              <w:rPr>
                <w:b/>
                <w:bCs/>
                <w:color w:val="000000"/>
                <w:sz w:val="20"/>
                <w:szCs w:val="20"/>
              </w:rPr>
              <w:t>CE (US $/kg)</w:t>
            </w:r>
          </w:p>
        </w:tc>
      </w:tr>
      <w:tr w:rsidR="005E4A12" w:rsidRPr="00A27A71" w:rsidTr="00D25469">
        <w:trPr>
          <w:trHeight w:val="300"/>
        </w:trPr>
        <w:tc>
          <w:tcPr>
            <w:tcW w:w="808" w:type="pct"/>
            <w:vMerge/>
            <w:tcBorders>
              <w:left w:val="single" w:sz="4" w:space="0" w:color="auto"/>
              <w:bottom w:val="single" w:sz="4" w:space="0" w:color="auto"/>
              <w:right w:val="single" w:sz="4" w:space="0" w:color="auto"/>
            </w:tcBorders>
            <w:shd w:val="clear" w:color="auto" w:fill="auto"/>
            <w:noWrap/>
            <w:vAlign w:val="bottom"/>
            <w:hideMark/>
          </w:tcPr>
          <w:p w:rsidR="005E4A12" w:rsidRPr="00A27A71" w:rsidRDefault="005E4A12" w:rsidP="00F759DF">
            <w:pPr>
              <w:jc w:val="left"/>
              <w:rPr>
                <w:b/>
                <w:color w:val="000000"/>
                <w:sz w:val="20"/>
                <w:szCs w:val="20"/>
              </w:rPr>
            </w:pPr>
          </w:p>
        </w:tc>
        <w:tc>
          <w:tcPr>
            <w:tcW w:w="329" w:type="pct"/>
            <w:tcBorders>
              <w:top w:val="nil"/>
              <w:left w:val="nil"/>
              <w:bottom w:val="single" w:sz="4" w:space="0" w:color="auto"/>
              <w:right w:val="single" w:sz="4" w:space="0" w:color="auto"/>
            </w:tcBorders>
            <w:shd w:val="clear" w:color="auto" w:fill="auto"/>
            <w:noWrap/>
            <w:hideMark/>
          </w:tcPr>
          <w:p w:rsidR="005E4A12" w:rsidRPr="00A27A71" w:rsidRDefault="005E4A12" w:rsidP="00120DD6">
            <w:pPr>
              <w:jc w:val="center"/>
              <w:rPr>
                <w:b/>
                <w:color w:val="000000"/>
                <w:sz w:val="20"/>
                <w:szCs w:val="20"/>
              </w:rPr>
            </w:pPr>
            <w:r w:rsidRPr="00A27A71">
              <w:rPr>
                <w:b/>
                <w:color w:val="000000"/>
                <w:sz w:val="20"/>
                <w:szCs w:val="20"/>
              </w:rPr>
              <w:t>mt</w:t>
            </w:r>
          </w:p>
        </w:tc>
        <w:tc>
          <w:tcPr>
            <w:tcW w:w="470" w:type="pct"/>
            <w:tcBorders>
              <w:top w:val="nil"/>
              <w:left w:val="nil"/>
              <w:bottom w:val="single" w:sz="4" w:space="0" w:color="auto"/>
              <w:right w:val="single" w:sz="4" w:space="0" w:color="auto"/>
            </w:tcBorders>
            <w:shd w:val="clear" w:color="auto" w:fill="auto"/>
            <w:noWrap/>
            <w:hideMark/>
          </w:tcPr>
          <w:p w:rsidR="005E4A12" w:rsidRPr="00A27A71" w:rsidRDefault="005E4A12" w:rsidP="00120DD6">
            <w:pPr>
              <w:jc w:val="center"/>
              <w:rPr>
                <w:b/>
                <w:color w:val="000000"/>
                <w:sz w:val="20"/>
                <w:szCs w:val="20"/>
              </w:rPr>
            </w:pPr>
            <w:r w:rsidRPr="00A27A71">
              <w:rPr>
                <w:b/>
                <w:color w:val="000000"/>
                <w:sz w:val="20"/>
                <w:szCs w:val="20"/>
              </w:rPr>
              <w:t>ODP tonnes</w:t>
            </w:r>
          </w:p>
        </w:tc>
        <w:tc>
          <w:tcPr>
            <w:tcW w:w="376" w:type="pct"/>
            <w:tcBorders>
              <w:top w:val="nil"/>
              <w:left w:val="nil"/>
              <w:bottom w:val="single" w:sz="4" w:space="0" w:color="auto"/>
              <w:right w:val="single" w:sz="4" w:space="0" w:color="auto"/>
            </w:tcBorders>
            <w:shd w:val="clear" w:color="auto" w:fill="auto"/>
            <w:noWrap/>
            <w:hideMark/>
          </w:tcPr>
          <w:p w:rsidR="005E4A12" w:rsidRPr="00A27A71" w:rsidRDefault="005E4A12" w:rsidP="00A44625">
            <w:pPr>
              <w:jc w:val="center"/>
              <w:rPr>
                <w:b/>
                <w:color w:val="000000"/>
                <w:sz w:val="20"/>
                <w:szCs w:val="20"/>
              </w:rPr>
            </w:pPr>
            <w:r w:rsidRPr="00A27A71">
              <w:rPr>
                <w:b/>
                <w:color w:val="000000"/>
                <w:sz w:val="20"/>
                <w:szCs w:val="20"/>
              </w:rPr>
              <w:t>mt</w:t>
            </w:r>
          </w:p>
        </w:tc>
        <w:tc>
          <w:tcPr>
            <w:tcW w:w="424" w:type="pct"/>
            <w:tcBorders>
              <w:top w:val="nil"/>
              <w:left w:val="nil"/>
              <w:bottom w:val="single" w:sz="4" w:space="0" w:color="auto"/>
              <w:right w:val="single" w:sz="4" w:space="0" w:color="auto"/>
            </w:tcBorders>
            <w:shd w:val="clear" w:color="auto" w:fill="auto"/>
            <w:noWrap/>
            <w:hideMark/>
          </w:tcPr>
          <w:p w:rsidR="005E4A12" w:rsidRPr="00A27A71" w:rsidRDefault="005E4A12" w:rsidP="00120DD6">
            <w:pPr>
              <w:jc w:val="center"/>
              <w:rPr>
                <w:b/>
                <w:color w:val="000000"/>
                <w:sz w:val="20"/>
                <w:szCs w:val="20"/>
              </w:rPr>
            </w:pPr>
            <w:r w:rsidRPr="00A27A71">
              <w:rPr>
                <w:b/>
                <w:color w:val="000000"/>
                <w:sz w:val="20"/>
                <w:szCs w:val="20"/>
              </w:rPr>
              <w:t>ODP tonnes</w:t>
            </w:r>
          </w:p>
        </w:tc>
        <w:tc>
          <w:tcPr>
            <w:tcW w:w="564" w:type="pct"/>
            <w:vMerge/>
            <w:tcBorders>
              <w:left w:val="nil"/>
              <w:bottom w:val="single" w:sz="4" w:space="0" w:color="auto"/>
              <w:right w:val="single" w:sz="4" w:space="0" w:color="auto"/>
            </w:tcBorders>
            <w:shd w:val="clear" w:color="auto" w:fill="auto"/>
            <w:noWrap/>
            <w:vAlign w:val="bottom"/>
            <w:hideMark/>
          </w:tcPr>
          <w:p w:rsidR="005E4A12" w:rsidRPr="00A27A71" w:rsidRDefault="005E4A12" w:rsidP="00F759DF">
            <w:pPr>
              <w:jc w:val="left"/>
              <w:rPr>
                <w:b/>
                <w:color w:val="000000"/>
                <w:sz w:val="20"/>
                <w:szCs w:val="20"/>
              </w:rPr>
            </w:pPr>
          </w:p>
        </w:tc>
        <w:tc>
          <w:tcPr>
            <w:tcW w:w="470" w:type="pct"/>
            <w:vMerge/>
            <w:tcBorders>
              <w:left w:val="nil"/>
              <w:bottom w:val="single" w:sz="4" w:space="0" w:color="auto"/>
              <w:right w:val="single" w:sz="4" w:space="0" w:color="auto"/>
            </w:tcBorders>
            <w:shd w:val="clear" w:color="auto" w:fill="auto"/>
            <w:noWrap/>
            <w:vAlign w:val="bottom"/>
          </w:tcPr>
          <w:p w:rsidR="005E4A12" w:rsidRPr="00A27A71" w:rsidRDefault="005E4A12" w:rsidP="00F759DF">
            <w:pPr>
              <w:jc w:val="left"/>
              <w:rPr>
                <w:b/>
                <w:color w:val="000000"/>
                <w:sz w:val="20"/>
                <w:szCs w:val="20"/>
              </w:rPr>
            </w:pPr>
          </w:p>
        </w:tc>
        <w:tc>
          <w:tcPr>
            <w:tcW w:w="564" w:type="pct"/>
            <w:vMerge/>
            <w:tcBorders>
              <w:left w:val="nil"/>
              <w:bottom w:val="single" w:sz="4" w:space="0" w:color="auto"/>
              <w:right w:val="single" w:sz="4" w:space="0" w:color="auto"/>
            </w:tcBorders>
            <w:shd w:val="clear" w:color="auto" w:fill="auto"/>
            <w:noWrap/>
            <w:vAlign w:val="bottom"/>
          </w:tcPr>
          <w:p w:rsidR="005E4A12" w:rsidRPr="00A27A71" w:rsidRDefault="005E4A12" w:rsidP="00F759DF">
            <w:pPr>
              <w:jc w:val="left"/>
              <w:rPr>
                <w:b/>
                <w:color w:val="000000"/>
                <w:sz w:val="20"/>
                <w:szCs w:val="20"/>
              </w:rPr>
            </w:pPr>
          </w:p>
        </w:tc>
        <w:tc>
          <w:tcPr>
            <w:tcW w:w="564" w:type="pct"/>
            <w:vMerge/>
            <w:tcBorders>
              <w:left w:val="nil"/>
              <w:bottom w:val="single" w:sz="4" w:space="0" w:color="auto"/>
              <w:right w:val="single" w:sz="4" w:space="0" w:color="auto"/>
            </w:tcBorders>
            <w:shd w:val="clear" w:color="auto" w:fill="auto"/>
            <w:noWrap/>
            <w:vAlign w:val="bottom"/>
          </w:tcPr>
          <w:p w:rsidR="005E4A12" w:rsidRPr="00A27A71" w:rsidRDefault="005E4A12" w:rsidP="00F759DF">
            <w:pPr>
              <w:jc w:val="left"/>
              <w:rPr>
                <w:b/>
                <w:color w:val="000000"/>
                <w:sz w:val="20"/>
                <w:szCs w:val="20"/>
              </w:rPr>
            </w:pPr>
          </w:p>
        </w:tc>
        <w:tc>
          <w:tcPr>
            <w:tcW w:w="431" w:type="pct"/>
            <w:vMerge/>
            <w:tcBorders>
              <w:left w:val="nil"/>
              <w:bottom w:val="single" w:sz="4" w:space="0" w:color="auto"/>
              <w:right w:val="single" w:sz="4" w:space="0" w:color="auto"/>
            </w:tcBorders>
          </w:tcPr>
          <w:p w:rsidR="005E4A12" w:rsidRPr="00A27A71" w:rsidRDefault="005E4A12" w:rsidP="00F759DF">
            <w:pPr>
              <w:jc w:val="left"/>
              <w:rPr>
                <w:b/>
                <w:color w:val="000000"/>
                <w:sz w:val="20"/>
                <w:szCs w:val="20"/>
              </w:rPr>
            </w:pPr>
          </w:p>
        </w:tc>
      </w:tr>
      <w:tr w:rsidR="00D25469" w:rsidRPr="00A27A71" w:rsidTr="00D25469">
        <w:trPr>
          <w:trHeight w:val="197"/>
        </w:trPr>
        <w:tc>
          <w:tcPr>
            <w:tcW w:w="808" w:type="pct"/>
            <w:tcBorders>
              <w:top w:val="nil"/>
              <w:left w:val="single" w:sz="4" w:space="0" w:color="auto"/>
              <w:bottom w:val="single" w:sz="4" w:space="0" w:color="auto"/>
              <w:right w:val="single" w:sz="4" w:space="0" w:color="auto"/>
            </w:tcBorders>
            <w:shd w:val="clear" w:color="auto" w:fill="auto"/>
            <w:noWrap/>
            <w:hideMark/>
          </w:tcPr>
          <w:p w:rsidR="00BB39E4" w:rsidRPr="00A27A71" w:rsidRDefault="00BB39E4" w:rsidP="00BD650A">
            <w:pPr>
              <w:jc w:val="left"/>
              <w:rPr>
                <w:color w:val="000000"/>
                <w:sz w:val="20"/>
                <w:szCs w:val="20"/>
              </w:rPr>
            </w:pPr>
            <w:r w:rsidRPr="00A27A71">
              <w:rPr>
                <w:color w:val="000000"/>
                <w:sz w:val="20"/>
                <w:szCs w:val="20"/>
              </w:rPr>
              <w:t>CMB</w:t>
            </w:r>
          </w:p>
        </w:tc>
        <w:tc>
          <w:tcPr>
            <w:tcW w:w="329" w:type="pct"/>
            <w:tcBorders>
              <w:top w:val="nil"/>
              <w:left w:val="nil"/>
              <w:bottom w:val="single" w:sz="4" w:space="0" w:color="auto"/>
              <w:right w:val="single" w:sz="4" w:space="0" w:color="auto"/>
            </w:tcBorders>
            <w:shd w:val="clear" w:color="auto" w:fill="auto"/>
            <w:noWrap/>
            <w:hideMark/>
          </w:tcPr>
          <w:p w:rsidR="00BB39E4" w:rsidRPr="00A27A71" w:rsidRDefault="00BB39E4" w:rsidP="00BD650A">
            <w:pPr>
              <w:jc w:val="right"/>
              <w:rPr>
                <w:color w:val="000000"/>
                <w:sz w:val="20"/>
                <w:szCs w:val="20"/>
              </w:rPr>
            </w:pPr>
            <w:r w:rsidRPr="00A27A71">
              <w:rPr>
                <w:color w:val="000000"/>
                <w:sz w:val="20"/>
                <w:szCs w:val="20"/>
              </w:rPr>
              <w:t xml:space="preserve">24.3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1.58 </w:t>
            </w:r>
          </w:p>
        </w:tc>
        <w:tc>
          <w:tcPr>
            <w:tcW w:w="376"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49.0 </w:t>
            </w:r>
          </w:p>
        </w:tc>
        <w:tc>
          <w:tcPr>
            <w:tcW w:w="424" w:type="pct"/>
            <w:tcBorders>
              <w:top w:val="nil"/>
              <w:left w:val="nil"/>
              <w:bottom w:val="single" w:sz="4" w:space="0" w:color="auto"/>
              <w:right w:val="single" w:sz="4" w:space="0" w:color="auto"/>
            </w:tcBorders>
            <w:shd w:val="clear" w:color="auto" w:fill="auto"/>
            <w:noWrap/>
            <w:hideMark/>
          </w:tcPr>
          <w:p w:rsidR="00BB39E4" w:rsidRPr="00A27A71" w:rsidRDefault="00D25469" w:rsidP="005E4A12">
            <w:pPr>
              <w:jc w:val="right"/>
              <w:rPr>
                <w:color w:val="000000"/>
                <w:sz w:val="20"/>
                <w:szCs w:val="20"/>
              </w:rPr>
            </w:pPr>
            <w:r w:rsidRPr="00A27A71">
              <w:rPr>
                <w:color w:val="000000"/>
                <w:sz w:val="20"/>
                <w:szCs w:val="20"/>
              </w:rPr>
              <w:t xml:space="preserve">    </w:t>
            </w:r>
            <w:r w:rsidR="00BB39E4" w:rsidRPr="00A27A71">
              <w:rPr>
                <w:color w:val="000000"/>
                <w:sz w:val="20"/>
                <w:szCs w:val="20"/>
              </w:rPr>
              <w:t xml:space="preserve">2.70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742,500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102,620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845,120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845,120 </w:t>
            </w:r>
          </w:p>
        </w:tc>
        <w:tc>
          <w:tcPr>
            <w:tcW w:w="431" w:type="pct"/>
            <w:tcBorders>
              <w:top w:val="nil"/>
              <w:left w:val="nil"/>
              <w:bottom w:val="single" w:sz="4" w:space="0" w:color="auto"/>
              <w:right w:val="single" w:sz="4" w:space="0" w:color="auto"/>
            </w:tcBorders>
          </w:tcPr>
          <w:p w:rsidR="00BB39E4" w:rsidRPr="00A27A71" w:rsidRDefault="00730FBC" w:rsidP="00730FBC">
            <w:pPr>
              <w:tabs>
                <w:tab w:val="left" w:pos="463"/>
              </w:tabs>
              <w:jc w:val="right"/>
              <w:rPr>
                <w:color w:val="000000"/>
                <w:sz w:val="20"/>
                <w:szCs w:val="20"/>
              </w:rPr>
            </w:pPr>
            <w:r w:rsidRPr="00A27A71">
              <w:rPr>
                <w:color w:val="000000"/>
                <w:sz w:val="20"/>
                <w:szCs w:val="20"/>
              </w:rPr>
              <w:t>11.53</w:t>
            </w:r>
          </w:p>
        </w:tc>
      </w:tr>
      <w:tr w:rsidR="00D25469" w:rsidRPr="00A27A71" w:rsidTr="00D25469">
        <w:trPr>
          <w:trHeight w:val="134"/>
        </w:trPr>
        <w:tc>
          <w:tcPr>
            <w:tcW w:w="808" w:type="pct"/>
            <w:tcBorders>
              <w:top w:val="nil"/>
              <w:left w:val="single" w:sz="4" w:space="0" w:color="auto"/>
              <w:bottom w:val="single" w:sz="4" w:space="0" w:color="auto"/>
              <w:right w:val="single" w:sz="4" w:space="0" w:color="auto"/>
            </w:tcBorders>
            <w:shd w:val="clear" w:color="auto" w:fill="auto"/>
            <w:noWrap/>
            <w:hideMark/>
          </w:tcPr>
          <w:p w:rsidR="00BB39E4" w:rsidRPr="00A27A71" w:rsidRDefault="00BB39E4" w:rsidP="00120DD6">
            <w:pPr>
              <w:jc w:val="left"/>
              <w:rPr>
                <w:color w:val="000000"/>
                <w:sz w:val="20"/>
                <w:szCs w:val="20"/>
              </w:rPr>
            </w:pPr>
            <w:r w:rsidRPr="00A27A71">
              <w:rPr>
                <w:color w:val="000000"/>
                <w:sz w:val="20"/>
                <w:szCs w:val="20"/>
              </w:rPr>
              <w:t>Insuthec</w:t>
            </w:r>
          </w:p>
        </w:tc>
        <w:tc>
          <w:tcPr>
            <w:tcW w:w="329" w:type="pct"/>
            <w:tcBorders>
              <w:top w:val="nil"/>
              <w:left w:val="nil"/>
              <w:bottom w:val="single" w:sz="4" w:space="0" w:color="auto"/>
              <w:right w:val="single" w:sz="4" w:space="0" w:color="auto"/>
            </w:tcBorders>
            <w:shd w:val="clear" w:color="auto" w:fill="auto"/>
            <w:noWrap/>
            <w:hideMark/>
          </w:tcPr>
          <w:p w:rsidR="00BB39E4" w:rsidRPr="00A27A71" w:rsidRDefault="00BB39E4" w:rsidP="00BD650A">
            <w:pPr>
              <w:jc w:val="right"/>
              <w:rPr>
                <w:color w:val="000000"/>
                <w:sz w:val="20"/>
                <w:szCs w:val="20"/>
              </w:rPr>
            </w:pPr>
            <w:r w:rsidRPr="00A27A71">
              <w:rPr>
                <w:color w:val="000000"/>
                <w:sz w:val="20"/>
                <w:szCs w:val="20"/>
              </w:rPr>
              <w:t xml:space="preserve">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0.0 </w:t>
            </w:r>
          </w:p>
        </w:tc>
        <w:tc>
          <w:tcPr>
            <w:tcW w:w="376"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300.0 </w:t>
            </w:r>
          </w:p>
        </w:tc>
        <w:tc>
          <w:tcPr>
            <w:tcW w:w="42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16.50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473,000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420,000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893,000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893,000 </w:t>
            </w:r>
          </w:p>
        </w:tc>
        <w:tc>
          <w:tcPr>
            <w:tcW w:w="431" w:type="pct"/>
            <w:tcBorders>
              <w:top w:val="nil"/>
              <w:left w:val="nil"/>
              <w:bottom w:val="single" w:sz="4" w:space="0" w:color="auto"/>
              <w:right w:val="single" w:sz="4" w:space="0" w:color="auto"/>
            </w:tcBorders>
          </w:tcPr>
          <w:p w:rsidR="00BB39E4" w:rsidRPr="00A27A71" w:rsidRDefault="00730FBC" w:rsidP="00730FBC">
            <w:pPr>
              <w:jc w:val="right"/>
              <w:rPr>
                <w:color w:val="000000"/>
                <w:sz w:val="20"/>
                <w:szCs w:val="20"/>
              </w:rPr>
            </w:pPr>
            <w:r w:rsidRPr="00A27A71">
              <w:rPr>
                <w:color w:val="000000"/>
                <w:sz w:val="20"/>
                <w:szCs w:val="20"/>
              </w:rPr>
              <w:t>2.98</w:t>
            </w:r>
          </w:p>
        </w:tc>
      </w:tr>
      <w:tr w:rsidR="00D25469" w:rsidRPr="00A27A71" w:rsidTr="00D25469">
        <w:trPr>
          <w:trHeight w:val="161"/>
        </w:trPr>
        <w:tc>
          <w:tcPr>
            <w:tcW w:w="808" w:type="pct"/>
            <w:tcBorders>
              <w:top w:val="nil"/>
              <w:left w:val="single" w:sz="4" w:space="0" w:color="auto"/>
              <w:bottom w:val="single" w:sz="4" w:space="0" w:color="auto"/>
              <w:right w:val="single" w:sz="4" w:space="0" w:color="auto"/>
            </w:tcBorders>
            <w:shd w:val="clear" w:color="auto" w:fill="auto"/>
            <w:noWrap/>
            <w:hideMark/>
          </w:tcPr>
          <w:p w:rsidR="00BB39E4" w:rsidRPr="00A27A71" w:rsidRDefault="00BB39E4" w:rsidP="00FB3F9A">
            <w:pPr>
              <w:jc w:val="left"/>
              <w:rPr>
                <w:color w:val="000000"/>
                <w:sz w:val="20"/>
                <w:szCs w:val="20"/>
              </w:rPr>
            </w:pPr>
            <w:r w:rsidRPr="00A27A71">
              <w:rPr>
                <w:color w:val="000000"/>
                <w:sz w:val="20"/>
                <w:szCs w:val="20"/>
              </w:rPr>
              <w:t>Chema-Foam</w:t>
            </w:r>
          </w:p>
        </w:tc>
        <w:tc>
          <w:tcPr>
            <w:tcW w:w="329" w:type="pct"/>
            <w:tcBorders>
              <w:top w:val="nil"/>
              <w:left w:val="nil"/>
              <w:bottom w:val="single" w:sz="4" w:space="0" w:color="auto"/>
              <w:right w:val="single" w:sz="4" w:space="0" w:color="auto"/>
            </w:tcBorders>
            <w:shd w:val="clear" w:color="auto" w:fill="auto"/>
            <w:noWrap/>
            <w:hideMark/>
          </w:tcPr>
          <w:p w:rsidR="00BB39E4" w:rsidRPr="00A27A71" w:rsidRDefault="00BB39E4" w:rsidP="00BD650A">
            <w:pPr>
              <w:jc w:val="right"/>
              <w:rPr>
                <w:color w:val="000000"/>
                <w:sz w:val="20"/>
                <w:szCs w:val="20"/>
              </w:rPr>
            </w:pPr>
            <w:r w:rsidRPr="00A27A71">
              <w:rPr>
                <w:color w:val="000000"/>
                <w:sz w:val="20"/>
                <w:szCs w:val="20"/>
              </w:rPr>
              <w:t xml:space="preserve">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0.0 </w:t>
            </w:r>
          </w:p>
        </w:tc>
        <w:tc>
          <w:tcPr>
            <w:tcW w:w="376"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10.0 </w:t>
            </w:r>
          </w:p>
        </w:tc>
        <w:tc>
          <w:tcPr>
            <w:tcW w:w="424" w:type="pct"/>
            <w:tcBorders>
              <w:top w:val="nil"/>
              <w:left w:val="nil"/>
              <w:bottom w:val="single" w:sz="4" w:space="0" w:color="auto"/>
              <w:right w:val="single" w:sz="4" w:space="0" w:color="auto"/>
            </w:tcBorders>
            <w:shd w:val="clear" w:color="auto" w:fill="auto"/>
            <w:noWrap/>
            <w:hideMark/>
          </w:tcPr>
          <w:p w:rsidR="00BB39E4" w:rsidRPr="00A27A71" w:rsidRDefault="00D25469" w:rsidP="005E4A12">
            <w:pPr>
              <w:jc w:val="right"/>
              <w:rPr>
                <w:color w:val="000000"/>
                <w:sz w:val="20"/>
                <w:szCs w:val="20"/>
              </w:rPr>
            </w:pPr>
            <w:r w:rsidRPr="00A27A71">
              <w:rPr>
                <w:color w:val="000000"/>
                <w:sz w:val="20"/>
                <w:szCs w:val="20"/>
              </w:rPr>
              <w:t xml:space="preserve">    </w:t>
            </w:r>
            <w:r w:rsidR="00BB39E4" w:rsidRPr="00A27A71">
              <w:rPr>
                <w:color w:val="000000"/>
                <w:sz w:val="20"/>
                <w:szCs w:val="20"/>
              </w:rPr>
              <w:t xml:space="preserve">0.55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299,750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D25469" w:rsidP="005E4A12">
            <w:pPr>
              <w:jc w:val="right"/>
              <w:rPr>
                <w:color w:val="000000"/>
                <w:sz w:val="20"/>
                <w:szCs w:val="20"/>
              </w:rPr>
            </w:pPr>
            <w:r w:rsidRPr="00A27A71">
              <w:rPr>
                <w:color w:val="000000"/>
                <w:sz w:val="20"/>
                <w:szCs w:val="20"/>
              </w:rPr>
              <w:t xml:space="preserve"> </w:t>
            </w:r>
            <w:r w:rsidR="00BB39E4" w:rsidRPr="00A27A71">
              <w:rPr>
                <w:color w:val="000000"/>
                <w:sz w:val="20"/>
                <w:szCs w:val="20"/>
              </w:rPr>
              <w:t xml:space="preserve">14,000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313,750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D25469" w:rsidP="005E4A12">
            <w:pPr>
              <w:jc w:val="right"/>
              <w:rPr>
                <w:color w:val="000000"/>
                <w:sz w:val="20"/>
                <w:szCs w:val="20"/>
              </w:rPr>
            </w:pPr>
            <w:r w:rsidRPr="00A27A71">
              <w:rPr>
                <w:color w:val="000000"/>
                <w:sz w:val="20"/>
                <w:szCs w:val="20"/>
              </w:rPr>
              <w:t xml:space="preserve">   </w:t>
            </w:r>
            <w:r w:rsidR="00BB39E4" w:rsidRPr="00A27A71">
              <w:rPr>
                <w:color w:val="000000"/>
                <w:sz w:val="20"/>
                <w:szCs w:val="20"/>
              </w:rPr>
              <w:t xml:space="preserve">205,500 </w:t>
            </w:r>
          </w:p>
        </w:tc>
        <w:tc>
          <w:tcPr>
            <w:tcW w:w="431" w:type="pct"/>
            <w:tcBorders>
              <w:top w:val="nil"/>
              <w:left w:val="nil"/>
              <w:bottom w:val="single" w:sz="4" w:space="0" w:color="auto"/>
              <w:right w:val="single" w:sz="4" w:space="0" w:color="auto"/>
            </w:tcBorders>
          </w:tcPr>
          <w:p w:rsidR="00BB39E4" w:rsidRPr="00A27A71" w:rsidRDefault="00730FBC" w:rsidP="00730FBC">
            <w:pPr>
              <w:jc w:val="right"/>
              <w:rPr>
                <w:color w:val="000000"/>
                <w:sz w:val="20"/>
                <w:szCs w:val="20"/>
              </w:rPr>
            </w:pPr>
            <w:r w:rsidRPr="00A27A71">
              <w:rPr>
                <w:color w:val="000000"/>
                <w:sz w:val="20"/>
                <w:szCs w:val="20"/>
              </w:rPr>
              <w:t>20.55</w:t>
            </w:r>
          </w:p>
        </w:tc>
      </w:tr>
      <w:tr w:rsidR="00D25469" w:rsidRPr="00A27A71" w:rsidTr="00D25469">
        <w:trPr>
          <w:trHeight w:val="107"/>
        </w:trPr>
        <w:tc>
          <w:tcPr>
            <w:tcW w:w="808" w:type="pct"/>
            <w:tcBorders>
              <w:top w:val="nil"/>
              <w:left w:val="single" w:sz="4" w:space="0" w:color="auto"/>
              <w:bottom w:val="single" w:sz="4" w:space="0" w:color="auto"/>
              <w:right w:val="single" w:sz="4" w:space="0" w:color="auto"/>
            </w:tcBorders>
            <w:shd w:val="clear" w:color="auto" w:fill="auto"/>
            <w:noWrap/>
            <w:hideMark/>
          </w:tcPr>
          <w:p w:rsidR="00BB39E4" w:rsidRPr="00A27A71" w:rsidRDefault="00BB39E4" w:rsidP="00D25469">
            <w:pPr>
              <w:jc w:val="left"/>
              <w:rPr>
                <w:color w:val="000000"/>
                <w:sz w:val="20"/>
                <w:szCs w:val="20"/>
              </w:rPr>
            </w:pPr>
            <w:r w:rsidRPr="00A27A71">
              <w:rPr>
                <w:color w:val="000000"/>
                <w:sz w:val="20"/>
                <w:szCs w:val="20"/>
              </w:rPr>
              <w:t xml:space="preserve">Modern </w:t>
            </w:r>
            <w:r w:rsidR="00D25469" w:rsidRPr="00A27A71">
              <w:rPr>
                <w:color w:val="000000"/>
                <w:sz w:val="20"/>
                <w:szCs w:val="20"/>
              </w:rPr>
              <w:t>P</w:t>
            </w:r>
            <w:r w:rsidRPr="00A27A71">
              <w:rPr>
                <w:color w:val="000000"/>
                <w:sz w:val="20"/>
                <w:szCs w:val="20"/>
              </w:rPr>
              <w:t>lastics</w:t>
            </w:r>
          </w:p>
        </w:tc>
        <w:tc>
          <w:tcPr>
            <w:tcW w:w="329" w:type="pct"/>
            <w:tcBorders>
              <w:top w:val="nil"/>
              <w:left w:val="nil"/>
              <w:bottom w:val="single" w:sz="4" w:space="0" w:color="auto"/>
              <w:right w:val="single" w:sz="4" w:space="0" w:color="auto"/>
            </w:tcBorders>
            <w:shd w:val="clear" w:color="auto" w:fill="auto"/>
            <w:noWrap/>
            <w:hideMark/>
          </w:tcPr>
          <w:p w:rsidR="00BB39E4" w:rsidRPr="00A27A71" w:rsidRDefault="00BB39E4" w:rsidP="00BD650A">
            <w:pPr>
              <w:jc w:val="right"/>
              <w:rPr>
                <w:color w:val="000000"/>
                <w:sz w:val="20"/>
                <w:szCs w:val="20"/>
              </w:rPr>
            </w:pPr>
            <w:r w:rsidRPr="00A27A71">
              <w:rPr>
                <w:color w:val="000000"/>
                <w:sz w:val="20"/>
                <w:szCs w:val="20"/>
              </w:rPr>
              <w:t xml:space="preserve">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0.0 </w:t>
            </w:r>
          </w:p>
        </w:tc>
        <w:tc>
          <w:tcPr>
            <w:tcW w:w="376"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200.0 </w:t>
            </w:r>
          </w:p>
        </w:tc>
        <w:tc>
          <w:tcPr>
            <w:tcW w:w="424" w:type="pct"/>
            <w:tcBorders>
              <w:top w:val="nil"/>
              <w:left w:val="nil"/>
              <w:bottom w:val="single" w:sz="4" w:space="0" w:color="auto"/>
              <w:right w:val="single" w:sz="4" w:space="0" w:color="auto"/>
            </w:tcBorders>
            <w:shd w:val="clear" w:color="auto" w:fill="auto"/>
            <w:noWrap/>
            <w:hideMark/>
          </w:tcPr>
          <w:p w:rsidR="00BB39E4" w:rsidRPr="00A27A71" w:rsidRDefault="00D25469" w:rsidP="005E4A12">
            <w:pPr>
              <w:jc w:val="right"/>
              <w:rPr>
                <w:color w:val="000000"/>
                <w:sz w:val="20"/>
                <w:szCs w:val="20"/>
              </w:rPr>
            </w:pPr>
            <w:r w:rsidRPr="00A27A71">
              <w:rPr>
                <w:color w:val="000000"/>
                <w:sz w:val="20"/>
                <w:szCs w:val="20"/>
              </w:rPr>
              <w:t xml:space="preserve">  </w:t>
            </w:r>
            <w:r w:rsidR="00BB39E4" w:rsidRPr="00A27A71">
              <w:rPr>
                <w:color w:val="000000"/>
                <w:sz w:val="20"/>
                <w:szCs w:val="20"/>
              </w:rPr>
              <w:t xml:space="preserve">11.00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354,750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280,000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   634,750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color w:val="000000"/>
                <w:sz w:val="20"/>
                <w:szCs w:val="20"/>
              </w:rPr>
            </w:pPr>
            <w:r w:rsidRPr="00A27A71">
              <w:rPr>
                <w:color w:val="000000"/>
                <w:sz w:val="20"/>
                <w:szCs w:val="20"/>
              </w:rPr>
              <w:t xml:space="preserve">634,750 </w:t>
            </w:r>
          </w:p>
        </w:tc>
        <w:tc>
          <w:tcPr>
            <w:tcW w:w="431" w:type="pct"/>
            <w:tcBorders>
              <w:top w:val="nil"/>
              <w:left w:val="nil"/>
              <w:bottom w:val="single" w:sz="4" w:space="0" w:color="auto"/>
              <w:right w:val="single" w:sz="4" w:space="0" w:color="auto"/>
            </w:tcBorders>
          </w:tcPr>
          <w:p w:rsidR="00BB39E4" w:rsidRPr="00A27A71" w:rsidRDefault="00730FBC" w:rsidP="00730FBC">
            <w:pPr>
              <w:jc w:val="right"/>
              <w:rPr>
                <w:color w:val="000000"/>
                <w:sz w:val="20"/>
                <w:szCs w:val="20"/>
              </w:rPr>
            </w:pPr>
            <w:r w:rsidRPr="00A27A71">
              <w:rPr>
                <w:color w:val="000000"/>
                <w:sz w:val="20"/>
                <w:szCs w:val="20"/>
              </w:rPr>
              <w:t>3.17</w:t>
            </w:r>
          </w:p>
        </w:tc>
      </w:tr>
      <w:tr w:rsidR="00D25469" w:rsidRPr="00A27A71" w:rsidTr="00D25469">
        <w:trPr>
          <w:trHeight w:val="54"/>
        </w:trPr>
        <w:tc>
          <w:tcPr>
            <w:tcW w:w="808" w:type="pct"/>
            <w:tcBorders>
              <w:top w:val="nil"/>
              <w:left w:val="single" w:sz="4" w:space="0" w:color="auto"/>
              <w:bottom w:val="single" w:sz="4" w:space="0" w:color="auto"/>
              <w:right w:val="single" w:sz="4" w:space="0" w:color="auto"/>
            </w:tcBorders>
            <w:shd w:val="clear" w:color="auto" w:fill="auto"/>
            <w:noWrap/>
            <w:hideMark/>
          </w:tcPr>
          <w:p w:rsidR="00BB39E4" w:rsidRPr="00A27A71" w:rsidRDefault="00BB39E4" w:rsidP="00BD650A">
            <w:pPr>
              <w:jc w:val="left"/>
              <w:rPr>
                <w:b/>
                <w:bCs/>
                <w:color w:val="000000"/>
                <w:sz w:val="20"/>
                <w:szCs w:val="20"/>
              </w:rPr>
            </w:pPr>
            <w:r w:rsidRPr="00A27A71">
              <w:rPr>
                <w:b/>
                <w:bCs/>
                <w:color w:val="000000"/>
                <w:sz w:val="20"/>
                <w:szCs w:val="20"/>
              </w:rPr>
              <w:t>Total</w:t>
            </w:r>
          </w:p>
        </w:tc>
        <w:tc>
          <w:tcPr>
            <w:tcW w:w="329"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24.3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      1.6 </w:t>
            </w:r>
          </w:p>
        </w:tc>
        <w:tc>
          <w:tcPr>
            <w:tcW w:w="376"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559.0 </w:t>
            </w:r>
          </w:p>
        </w:tc>
        <w:tc>
          <w:tcPr>
            <w:tcW w:w="42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    30.7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1,870,000 </w:t>
            </w:r>
          </w:p>
        </w:tc>
        <w:tc>
          <w:tcPr>
            <w:tcW w:w="470"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816,620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2,686,620 </w:t>
            </w:r>
          </w:p>
        </w:tc>
        <w:tc>
          <w:tcPr>
            <w:tcW w:w="564" w:type="pct"/>
            <w:tcBorders>
              <w:top w:val="nil"/>
              <w:left w:val="nil"/>
              <w:bottom w:val="single" w:sz="4" w:space="0" w:color="auto"/>
              <w:right w:val="single" w:sz="4" w:space="0" w:color="auto"/>
            </w:tcBorders>
            <w:shd w:val="clear" w:color="auto" w:fill="auto"/>
            <w:noWrap/>
            <w:hideMark/>
          </w:tcPr>
          <w:p w:rsidR="00BB39E4" w:rsidRPr="00A27A71" w:rsidRDefault="00BB39E4" w:rsidP="005E4A12">
            <w:pPr>
              <w:jc w:val="right"/>
              <w:rPr>
                <w:b/>
                <w:bCs/>
                <w:color w:val="000000"/>
                <w:sz w:val="20"/>
                <w:szCs w:val="20"/>
              </w:rPr>
            </w:pPr>
            <w:r w:rsidRPr="00A27A71">
              <w:rPr>
                <w:b/>
                <w:bCs/>
                <w:color w:val="000000"/>
                <w:sz w:val="20"/>
                <w:szCs w:val="20"/>
              </w:rPr>
              <w:t xml:space="preserve">2,578,370 </w:t>
            </w:r>
          </w:p>
        </w:tc>
        <w:tc>
          <w:tcPr>
            <w:tcW w:w="431" w:type="pct"/>
            <w:tcBorders>
              <w:top w:val="nil"/>
              <w:left w:val="nil"/>
              <w:bottom w:val="single" w:sz="4" w:space="0" w:color="auto"/>
              <w:right w:val="single" w:sz="4" w:space="0" w:color="auto"/>
            </w:tcBorders>
          </w:tcPr>
          <w:p w:rsidR="00BB39E4" w:rsidRPr="00A27A71" w:rsidRDefault="00730FBC" w:rsidP="005E4A12">
            <w:pPr>
              <w:jc w:val="right"/>
              <w:rPr>
                <w:b/>
                <w:bCs/>
                <w:color w:val="000000"/>
                <w:sz w:val="20"/>
                <w:szCs w:val="20"/>
              </w:rPr>
            </w:pPr>
            <w:r w:rsidRPr="00A27A71">
              <w:rPr>
                <w:b/>
                <w:bCs/>
                <w:color w:val="000000"/>
                <w:sz w:val="20"/>
                <w:szCs w:val="20"/>
              </w:rPr>
              <w:t>4.42</w:t>
            </w:r>
          </w:p>
        </w:tc>
      </w:tr>
    </w:tbl>
    <w:p w:rsidR="00F759DF" w:rsidRPr="00A27A71" w:rsidRDefault="00F759DF" w:rsidP="00F759DF"/>
    <w:p w:rsidR="00461B4A" w:rsidRPr="00A27A71" w:rsidRDefault="00D9228A" w:rsidP="00550D45">
      <w:pPr>
        <w:pStyle w:val="Heading1"/>
      </w:pPr>
      <w:r w:rsidRPr="00A27A71">
        <w:t xml:space="preserve">The Government of Egypt would ban the use of HCFCs and their blends in the manufacture of XPS </w:t>
      </w:r>
      <w:r w:rsidR="00A44625" w:rsidRPr="00A27A71">
        <w:t xml:space="preserve">foam </w:t>
      </w:r>
      <w:r w:rsidRPr="00A27A71">
        <w:t>by 1</w:t>
      </w:r>
      <w:r w:rsidR="00A44625" w:rsidRPr="00A27A71">
        <w:t> </w:t>
      </w:r>
      <w:r w:rsidR="00403196" w:rsidRPr="00A27A71">
        <w:t>January 2023</w:t>
      </w:r>
      <w:r w:rsidRPr="00A27A71">
        <w:t xml:space="preserve">. </w:t>
      </w:r>
      <w:r w:rsidR="00550D45" w:rsidRPr="00A27A71">
        <w:t>The Secretariat also noted</w:t>
      </w:r>
      <w:r w:rsidR="00A44625" w:rsidRPr="00A27A71">
        <w:t xml:space="preserve"> that</w:t>
      </w:r>
      <w:r w:rsidR="00550D45" w:rsidRPr="00A27A71">
        <w:t xml:space="preserve"> HCFC-142b was consumed as a blend (R</w:t>
      </w:r>
      <w:r w:rsidR="005D1FF4" w:rsidRPr="00A27A71">
        <w:noBreakHyphen/>
      </w:r>
      <w:r w:rsidR="00550D45" w:rsidRPr="00A27A71">
        <w:t xml:space="preserve">406a) in the refrigeration servicing sector, that this consumption </w:t>
      </w:r>
      <w:r w:rsidR="00DB696B" w:rsidRPr="00A27A71">
        <w:t xml:space="preserve">has been decreasing, and suggested that addressing this consumption in </w:t>
      </w:r>
      <w:r w:rsidR="007F53A9" w:rsidRPr="00A27A71">
        <w:t>stage </w:t>
      </w:r>
      <w:r w:rsidR="00DB696B" w:rsidRPr="00A27A71">
        <w:t>II would enhance the sustainability of the XPS</w:t>
      </w:r>
      <w:r w:rsidR="00A44625" w:rsidRPr="00A27A71">
        <w:t xml:space="preserve"> foam </w:t>
      </w:r>
      <w:r w:rsidR="00DB696B" w:rsidRPr="00A27A71">
        <w:t xml:space="preserve">conversion. The Government of Egypt agreed to ban the import and use of HCFC-142b and its blends </w:t>
      </w:r>
      <w:r w:rsidR="00432B4D" w:rsidRPr="00A27A71">
        <w:t>by</w:t>
      </w:r>
      <w:r w:rsidR="00DB696B" w:rsidRPr="00A27A71">
        <w:t xml:space="preserve"> 1</w:t>
      </w:r>
      <w:r w:rsidR="00A44625" w:rsidRPr="00A27A71">
        <w:t> </w:t>
      </w:r>
      <w:r w:rsidR="00DB696B" w:rsidRPr="00A27A71">
        <w:t>January 2023.</w:t>
      </w:r>
    </w:p>
    <w:p w:rsidR="00C905D9" w:rsidRPr="00A27A71" w:rsidRDefault="00DE3114" w:rsidP="00C905D9">
      <w:pPr>
        <w:rPr>
          <w:i/>
        </w:rPr>
      </w:pPr>
      <w:r w:rsidRPr="00A27A71">
        <w:rPr>
          <w:i/>
        </w:rPr>
        <w:t xml:space="preserve">Domestic </w:t>
      </w:r>
      <w:r w:rsidR="00F75F42" w:rsidRPr="00A27A71">
        <w:rPr>
          <w:i/>
        </w:rPr>
        <w:t>AC</w:t>
      </w:r>
      <w:r w:rsidR="00C905D9" w:rsidRPr="00A27A71">
        <w:rPr>
          <w:i/>
        </w:rPr>
        <w:t xml:space="preserve"> manufacturing sector</w:t>
      </w:r>
    </w:p>
    <w:p w:rsidR="00C905D9" w:rsidRPr="00A27A71" w:rsidRDefault="00C905D9" w:rsidP="00C905D9">
      <w:pPr>
        <w:rPr>
          <w:i/>
        </w:rPr>
      </w:pPr>
    </w:p>
    <w:p w:rsidR="001D0D3D" w:rsidRPr="00A27A71" w:rsidRDefault="009171BE" w:rsidP="001D0D3D">
      <w:pPr>
        <w:pStyle w:val="Heading1"/>
      </w:pPr>
      <w:r w:rsidRPr="00A27A71">
        <w:t xml:space="preserve">The Secretariat understands </w:t>
      </w:r>
      <w:r w:rsidR="00775DBC" w:rsidRPr="00A27A71">
        <w:t>that the enterprises may wish to wait until the activities in EGYPRA and PRAHA-II are further developed before they make their technology selection</w:t>
      </w:r>
      <w:r w:rsidRPr="00A27A71">
        <w:t>. Nonetheless</w:t>
      </w:r>
      <w:r w:rsidR="00775DBC" w:rsidRPr="00A27A71">
        <w:t xml:space="preserve">, the Secretariat was unable to assess the incremental cost of the proposal as the incremental costs associated with the conversion will depend on the technology selection. </w:t>
      </w:r>
    </w:p>
    <w:p w:rsidR="00643731" w:rsidRPr="00A27A71" w:rsidRDefault="00775DBC" w:rsidP="004420B1">
      <w:pPr>
        <w:pStyle w:val="Heading1"/>
      </w:pPr>
      <w:r w:rsidRPr="00A27A71">
        <w:t>The Secretariat considers that, absent a signal to the market to convert to low-GWP alternatives, it is likely that the market would instead convert to high-GWP alternatives, particularly given that high</w:t>
      </w:r>
      <w:r w:rsidR="00D228AD" w:rsidRPr="00A27A71">
        <w:noBreakHyphen/>
      </w:r>
      <w:r w:rsidRPr="00A27A71">
        <w:t xml:space="preserve">GWP alternatives are already present in the market and several of the enterprises already manufacture such equipment. </w:t>
      </w:r>
      <w:r w:rsidR="001D0D3D" w:rsidRPr="00A27A71">
        <w:t>R</w:t>
      </w:r>
      <w:r w:rsidRPr="00A27A71">
        <w:t xml:space="preserve">ather than deferring the domestic </w:t>
      </w:r>
      <w:r w:rsidR="00F75F42" w:rsidRPr="00A27A71">
        <w:t>AC</w:t>
      </w:r>
      <w:r w:rsidRPr="00A27A71">
        <w:t xml:space="preserve"> sector to </w:t>
      </w:r>
      <w:r w:rsidR="007F53A9" w:rsidRPr="00A27A71">
        <w:t>stage </w:t>
      </w:r>
      <w:r w:rsidRPr="00A27A71">
        <w:t xml:space="preserve">III, </w:t>
      </w:r>
      <w:r w:rsidR="004420B1" w:rsidRPr="00A27A71">
        <w:t xml:space="preserve">and in order to ensure that the momentum from EGYPRA and PRAHA-II was maintained, </w:t>
      </w:r>
      <w:r w:rsidR="001D0D3D" w:rsidRPr="00A27A71">
        <w:t xml:space="preserve">it was agreed </w:t>
      </w:r>
      <w:r w:rsidRPr="00A27A71">
        <w:t xml:space="preserve">that the Government of Egypt </w:t>
      </w:r>
      <w:r w:rsidR="001D0D3D" w:rsidRPr="00A27A71">
        <w:t xml:space="preserve">could </w:t>
      </w:r>
      <w:r w:rsidRPr="00A27A71">
        <w:t xml:space="preserve">be invited to submit prior to </w:t>
      </w:r>
      <w:r w:rsidR="001D0D3D" w:rsidRPr="00A27A71">
        <w:t xml:space="preserve">1 January </w:t>
      </w:r>
      <w:r w:rsidRPr="00A27A71">
        <w:t>2020</w:t>
      </w:r>
      <w:r w:rsidR="001D0D3D" w:rsidRPr="00A27A71">
        <w:t>,</w:t>
      </w:r>
      <w:r w:rsidRPr="00A27A71">
        <w:t xml:space="preserve"> and as part of </w:t>
      </w:r>
      <w:r w:rsidR="007F53A9" w:rsidRPr="00A27A71">
        <w:t>stage </w:t>
      </w:r>
      <w:r w:rsidRPr="00A27A71">
        <w:t>II</w:t>
      </w:r>
      <w:r w:rsidR="001D0D3D" w:rsidRPr="00A27A71">
        <w:t>,</w:t>
      </w:r>
      <w:r w:rsidRPr="00A27A71">
        <w:t xml:space="preserve"> </w:t>
      </w:r>
      <w:r w:rsidR="001D0D3D" w:rsidRPr="00A27A71">
        <w:t>a</w:t>
      </w:r>
      <w:r w:rsidRPr="00A27A71">
        <w:t xml:space="preserve"> proposal to convert the domestic </w:t>
      </w:r>
      <w:r w:rsidR="00F75F42" w:rsidRPr="00A27A71">
        <w:t>AC</w:t>
      </w:r>
      <w:r w:rsidRPr="00A27A71">
        <w:t xml:space="preserve"> sector to low-GWP alternatives once a technology is selected, thus allowing the incremental costs to be determined.</w:t>
      </w:r>
      <w:r w:rsidR="004420B1" w:rsidRPr="00A27A71">
        <w:t xml:space="preserve"> S</w:t>
      </w:r>
      <w:r w:rsidRPr="00A27A71">
        <w:t>uch an approach would facilitate the submission of the proposal as early as possible, thereby sending a signal to the market to convert to low-GWP technology as early as possible</w:t>
      </w:r>
      <w:r w:rsidR="004420B1" w:rsidRPr="00A27A71">
        <w:t xml:space="preserve">, which could </w:t>
      </w:r>
      <w:r w:rsidRPr="00A27A71">
        <w:t>bend the trajectory of market transformation in this sector in favour of low</w:t>
      </w:r>
      <w:r w:rsidR="006F4CFF">
        <w:noBreakHyphen/>
      </w:r>
      <w:r w:rsidRPr="00A27A71">
        <w:t>GWP alternatives.</w:t>
      </w:r>
      <w:r w:rsidR="004420B1" w:rsidRPr="00A27A71">
        <w:t xml:space="preserve"> </w:t>
      </w:r>
    </w:p>
    <w:p w:rsidR="00643731" w:rsidRPr="00A27A71" w:rsidRDefault="004420B1" w:rsidP="000F0199">
      <w:pPr>
        <w:pStyle w:val="Heading1"/>
      </w:pPr>
      <w:r w:rsidRPr="00A27A71">
        <w:t xml:space="preserve">In addition, it was agreed </w:t>
      </w:r>
      <w:r w:rsidR="00643731" w:rsidRPr="00A27A71">
        <w:t>to include US $250,000</w:t>
      </w:r>
      <w:r w:rsidR="00D228AD" w:rsidRPr="00A27A71">
        <w:t xml:space="preserve"> as</w:t>
      </w:r>
      <w:r w:rsidR="00643731" w:rsidRPr="00A27A71">
        <w:t xml:space="preserve"> technical assistance to build on the EGPYRA activities and enable a continued engagement of the manufacturers with the objective of ensuring a conversion to climate friendly alternatives.</w:t>
      </w:r>
      <w:r w:rsidR="001D68FC" w:rsidRPr="00A27A71">
        <w:t xml:space="preserve"> The technical assistance will include workshops, design analysis and optimization of the initial prototypes, development of terms of references for the selection of a regional testing facility and testing of the optimized prototypes in the facility, and risk assessment. A deduction of 52.08</w:t>
      </w:r>
      <w:r w:rsidR="00982962" w:rsidRPr="00A27A71">
        <w:t> mt</w:t>
      </w:r>
      <w:r w:rsidR="001D68FC" w:rsidRPr="00A27A71">
        <w:t xml:space="preserve"> (2.86</w:t>
      </w:r>
      <w:r w:rsidR="00982962" w:rsidRPr="00A27A71">
        <w:t> ODP tonnes</w:t>
      </w:r>
      <w:r w:rsidR="001D68FC" w:rsidRPr="00A27A71">
        <w:t xml:space="preserve">) of HCFC-22 would be associated with his activity. </w:t>
      </w:r>
    </w:p>
    <w:p w:rsidR="00775DBC" w:rsidRPr="00A27A71" w:rsidRDefault="00775DBC" w:rsidP="000F0199">
      <w:pPr>
        <w:rPr>
          <w:i/>
        </w:rPr>
      </w:pPr>
      <w:r w:rsidRPr="00A27A71">
        <w:rPr>
          <w:i/>
        </w:rPr>
        <w:t xml:space="preserve">Commercial </w:t>
      </w:r>
      <w:r w:rsidR="00F75F42" w:rsidRPr="00A27A71">
        <w:rPr>
          <w:i/>
        </w:rPr>
        <w:t>AC</w:t>
      </w:r>
      <w:r w:rsidRPr="00A27A71">
        <w:rPr>
          <w:i/>
        </w:rPr>
        <w:t xml:space="preserve"> manufacturing sector</w:t>
      </w:r>
    </w:p>
    <w:p w:rsidR="008E0439" w:rsidRPr="00A27A71" w:rsidRDefault="008E0439" w:rsidP="000F0199">
      <w:pPr>
        <w:rPr>
          <w:i/>
        </w:rPr>
      </w:pPr>
    </w:p>
    <w:p w:rsidR="003C0A86" w:rsidRPr="00A27A71" w:rsidRDefault="003C0A86" w:rsidP="000F0199">
      <w:pPr>
        <w:pStyle w:val="Heading1"/>
      </w:pPr>
      <w:r w:rsidRPr="00A27A71">
        <w:t>The Secretariat noted that no clear technology selection was provided, and that conversion of this sector at this time was not required to ensure Egypt’s compliance with the Montreal Protocol control targets. The Secretariat also noted, however, that deferral of this sector would likely result in the conversion of the market to high-GWP alternatives, and that the proposal to integrate IEC with a low</w:t>
      </w:r>
      <w:r w:rsidR="008E0439" w:rsidRPr="00A27A71">
        <w:noBreakHyphen/>
      </w:r>
      <w:r w:rsidRPr="00A27A71">
        <w:t>GWP alternative used in a direct expansion refrigerant circuit could be a long-term solution for the large capacity units in the sector. UNIDO also emphasized that the project would not only phase</w:t>
      </w:r>
      <w:r w:rsidR="00223D78" w:rsidRPr="00A27A71">
        <w:t xml:space="preserve"> </w:t>
      </w:r>
      <w:r w:rsidRPr="00A27A71">
        <w:t xml:space="preserve">out HCFC consumption in the manufacturing of the equipment, but would also result in a reduction in </w:t>
      </w:r>
      <w:r w:rsidRPr="00A27A71">
        <w:lastRenderedPageBreak/>
        <w:t xml:space="preserve">consumption of HCFC-22 in the servicing of commercial </w:t>
      </w:r>
      <w:r w:rsidR="00F75F42" w:rsidRPr="00A27A71">
        <w:t>AC</w:t>
      </w:r>
      <w:r w:rsidRPr="00A27A71">
        <w:t xml:space="preserve"> equipment and </w:t>
      </w:r>
      <w:r w:rsidR="00385EDF" w:rsidRPr="00A27A71">
        <w:t xml:space="preserve">enhancement of the </w:t>
      </w:r>
      <w:r w:rsidRPr="00A27A71">
        <w:t xml:space="preserve">energy efficiency </w:t>
      </w:r>
      <w:r w:rsidR="00385EDF" w:rsidRPr="00A27A71">
        <w:t>of such equipment</w:t>
      </w:r>
      <w:r w:rsidRPr="00A27A71">
        <w:t>.</w:t>
      </w:r>
    </w:p>
    <w:p w:rsidR="000E3FB0" w:rsidRPr="00A27A71" w:rsidRDefault="000E3FB0" w:rsidP="003C0A86">
      <w:pPr>
        <w:pStyle w:val="Heading1"/>
      </w:pPr>
      <w:r w:rsidRPr="00A27A71">
        <w:t xml:space="preserve">A primary concern relates to the sustainability of the conversion, particularly given </w:t>
      </w:r>
      <w:r w:rsidR="003C0A86" w:rsidRPr="00A27A71">
        <w:t xml:space="preserve">the market </w:t>
      </w:r>
      <w:r w:rsidRPr="00A27A71">
        <w:t xml:space="preserve">already used high-GWP HFCs </w:t>
      </w:r>
      <w:r w:rsidR="003C0A86" w:rsidRPr="00A27A71">
        <w:t>in package units, central units and chillers</w:t>
      </w:r>
      <w:r w:rsidRPr="00A27A71">
        <w:t xml:space="preserve">, including </w:t>
      </w:r>
      <w:r w:rsidR="003C0A86" w:rsidRPr="00A27A71">
        <w:t>HFC-134a</w:t>
      </w:r>
      <w:r w:rsidR="008118D0">
        <w:t xml:space="preserve"> and</w:t>
      </w:r>
      <w:r w:rsidR="003C0A86" w:rsidRPr="00A27A71">
        <w:t xml:space="preserve"> R</w:t>
      </w:r>
      <w:r w:rsidR="008118D0">
        <w:noBreakHyphen/>
      </w:r>
      <w:r w:rsidR="003C0A86" w:rsidRPr="00A27A71">
        <w:t>410A</w:t>
      </w:r>
      <w:r w:rsidRPr="00A27A71">
        <w:t>. The Secretar</w:t>
      </w:r>
      <w:r w:rsidR="00AC175A" w:rsidRPr="00A27A71">
        <w:t>iat suggested that a ban on the</w:t>
      </w:r>
      <w:r w:rsidRPr="00A27A71">
        <w:t xml:space="preserve"> import and manufacture of high-GWP based commercial </w:t>
      </w:r>
      <w:r w:rsidR="00F75F42" w:rsidRPr="00A27A71">
        <w:t>AC</w:t>
      </w:r>
      <w:r w:rsidRPr="00A27A71">
        <w:t xml:space="preserve"> equipment, or that a set of policies and measures (e.g., government procurement, green labelling, tax or other financial incentives for promoting the low-GWP technology or as a disincentive for high</w:t>
      </w:r>
      <w:r w:rsidR="0013662C" w:rsidRPr="00A27A71">
        <w:noBreakHyphen/>
      </w:r>
      <w:r w:rsidRPr="00A27A71">
        <w:t>GWP</w:t>
      </w:r>
      <w:r w:rsidR="0013662C" w:rsidRPr="00A27A71">
        <w:noBreakHyphen/>
      </w:r>
      <w:r w:rsidRPr="00A27A71">
        <w:t xml:space="preserve">based technology) could be implemented to ensure the sustainability of the conversion. </w:t>
      </w:r>
    </w:p>
    <w:p w:rsidR="003C0A86" w:rsidRPr="00A27A71" w:rsidRDefault="00BE29B2" w:rsidP="00BE29B2">
      <w:pPr>
        <w:pStyle w:val="Heading1"/>
      </w:pPr>
      <w:r w:rsidRPr="00A27A71">
        <w:t>Recognizing that it would be difficult to determine a specific date by which the technology would be developed and taken up by the market, it was agreed that the Government would have flexibility during implementation in choosing amongst the measures below, or additional measures that the Government identifies, to ensure the sustainability of the conversion</w:t>
      </w:r>
      <w:r w:rsidR="003C0A86" w:rsidRPr="00A27A71">
        <w:t xml:space="preserve">: </w:t>
      </w:r>
    </w:p>
    <w:p w:rsidR="003C0A86" w:rsidRPr="00A27A71" w:rsidRDefault="003C0A86" w:rsidP="00BE29B2">
      <w:pPr>
        <w:pStyle w:val="Heading2"/>
      </w:pPr>
      <w:r w:rsidRPr="00A27A71">
        <w:t xml:space="preserve">Active promotion of procurement and installation of </w:t>
      </w:r>
      <w:r w:rsidR="00055FFE" w:rsidRPr="00A27A71">
        <w:t>the new technology</w:t>
      </w:r>
      <w:r w:rsidRPr="00A27A71">
        <w:t xml:space="preserve">, including through government procurement; </w:t>
      </w:r>
    </w:p>
    <w:p w:rsidR="003C0A86" w:rsidRPr="00A27A71" w:rsidRDefault="003C0A86" w:rsidP="00BE29B2">
      <w:pPr>
        <w:pStyle w:val="Heading2"/>
      </w:pPr>
      <w:r w:rsidRPr="00A27A71">
        <w:t>Green labelling to promote adoption</w:t>
      </w:r>
      <w:r w:rsidR="00055FFE" w:rsidRPr="00A27A71">
        <w:t xml:space="preserve"> of the technology</w:t>
      </w:r>
      <w:r w:rsidRPr="00A27A71">
        <w:t>;</w:t>
      </w:r>
    </w:p>
    <w:p w:rsidR="003C0A86" w:rsidRPr="00A27A71" w:rsidRDefault="003C0A86" w:rsidP="00BE29B2">
      <w:pPr>
        <w:pStyle w:val="Heading2"/>
      </w:pPr>
      <w:r w:rsidRPr="00A27A71">
        <w:t xml:space="preserve">Active promotion </w:t>
      </w:r>
      <w:r w:rsidR="00055FFE" w:rsidRPr="00A27A71">
        <w:t>of</w:t>
      </w:r>
      <w:r w:rsidRPr="00A27A71">
        <w:t xml:space="preserve"> the use of </w:t>
      </w:r>
      <w:r w:rsidR="00055FFE" w:rsidRPr="00A27A71">
        <w:t xml:space="preserve">integrated </w:t>
      </w:r>
      <w:r w:rsidRPr="00A27A71">
        <w:t xml:space="preserve">IEC </w:t>
      </w:r>
      <w:r w:rsidR="00055FFE" w:rsidRPr="00A27A71">
        <w:t xml:space="preserve">and low-GWP direct expansion technology </w:t>
      </w:r>
      <w:r w:rsidRPr="00A27A71">
        <w:t xml:space="preserve">for specific </w:t>
      </w:r>
      <w:r w:rsidR="00F75F42" w:rsidRPr="00A27A71">
        <w:t>AC</w:t>
      </w:r>
      <w:r w:rsidRPr="00A27A71">
        <w:t xml:space="preserve"> capacity ranges;</w:t>
      </w:r>
    </w:p>
    <w:p w:rsidR="00BE29B2" w:rsidRPr="00A27A71" w:rsidRDefault="003C0A86" w:rsidP="00BE29B2">
      <w:pPr>
        <w:pStyle w:val="Heading2"/>
      </w:pPr>
      <w:r w:rsidRPr="00A27A71">
        <w:t xml:space="preserve">Incentives (tax and other financial incentives) for promoting IEC technology and disincentives to discourage high-GWP based </w:t>
      </w:r>
      <w:r w:rsidR="00D228AD" w:rsidRPr="00A27A71">
        <w:t>direct expansion</w:t>
      </w:r>
      <w:r w:rsidRPr="00A27A71">
        <w:t xml:space="preserve"> technologies for commercial </w:t>
      </w:r>
      <w:r w:rsidR="00F75F42" w:rsidRPr="00A27A71">
        <w:t>AC</w:t>
      </w:r>
      <w:r w:rsidRPr="00A27A71">
        <w:t xml:space="preserve"> applications; </w:t>
      </w:r>
      <w:r w:rsidR="00BE29B2" w:rsidRPr="00A27A71">
        <w:t>and</w:t>
      </w:r>
    </w:p>
    <w:p w:rsidR="003C0A86" w:rsidRPr="00A27A71" w:rsidRDefault="00BE29B2" w:rsidP="00BE29B2">
      <w:pPr>
        <w:pStyle w:val="Heading2"/>
      </w:pPr>
      <w:r w:rsidRPr="00A27A71">
        <w:t>A b</w:t>
      </w:r>
      <w:r w:rsidR="003C0A86" w:rsidRPr="00A27A71">
        <w:t>an</w:t>
      </w:r>
      <w:r w:rsidRPr="00A27A71">
        <w:t xml:space="preserve"> </w:t>
      </w:r>
      <w:r w:rsidR="00AC175A" w:rsidRPr="00A27A71">
        <w:t>on the</w:t>
      </w:r>
      <w:r w:rsidRPr="00A27A71">
        <w:t xml:space="preserve"> import and manufacture of high-GWP based commercial </w:t>
      </w:r>
      <w:r w:rsidR="00F75F42" w:rsidRPr="00A27A71">
        <w:t>AC</w:t>
      </w:r>
      <w:r w:rsidRPr="00A27A71">
        <w:t xml:space="preserve"> equipment</w:t>
      </w:r>
      <w:r w:rsidR="0069138E" w:rsidRPr="00A27A71">
        <w:t>.</w:t>
      </w:r>
    </w:p>
    <w:p w:rsidR="003C0A86" w:rsidRPr="00A27A71" w:rsidRDefault="00EC606A" w:rsidP="00055FFE">
      <w:pPr>
        <w:pStyle w:val="Heading1"/>
      </w:pPr>
      <w:r w:rsidRPr="00A27A71">
        <w:t xml:space="preserve">On that basis, the level of funding for the sector was </w:t>
      </w:r>
      <w:r w:rsidR="003C0A86" w:rsidRPr="00A27A71">
        <w:t xml:space="preserve">agreed </w:t>
      </w:r>
      <w:r w:rsidRPr="00A27A71">
        <w:t>at</w:t>
      </w:r>
      <w:r w:rsidR="003C0A86" w:rsidRPr="00A27A71">
        <w:t xml:space="preserve"> </w:t>
      </w:r>
      <w:r w:rsidR="0013662C" w:rsidRPr="00A27A71">
        <w:t>US $</w:t>
      </w:r>
      <w:r w:rsidR="003C0A86" w:rsidRPr="00A27A71">
        <w:t>370,000</w:t>
      </w:r>
      <w:r w:rsidRPr="00A27A71">
        <w:t xml:space="preserve"> (US $6.35/kg)</w:t>
      </w:r>
      <w:r w:rsidR="003C0A86" w:rsidRPr="00A27A71">
        <w:t xml:space="preserve"> </w:t>
      </w:r>
      <w:r w:rsidRPr="00A27A71">
        <w:t>on</w:t>
      </w:r>
      <w:r w:rsidR="003C0A86" w:rsidRPr="00A27A71">
        <w:t xml:space="preserve"> the understanding that:</w:t>
      </w:r>
    </w:p>
    <w:p w:rsidR="003C0A86" w:rsidRPr="00A27A71" w:rsidRDefault="00EC606A" w:rsidP="00055FFE">
      <w:pPr>
        <w:pStyle w:val="Heading2"/>
      </w:pPr>
      <w:r w:rsidRPr="00A27A71">
        <w:t>58.23</w:t>
      </w:r>
      <w:r w:rsidR="00982962" w:rsidRPr="00A27A71">
        <w:t> mt</w:t>
      </w:r>
      <w:r w:rsidRPr="00A27A71">
        <w:t xml:space="preserve"> of HCFC-22 would be</w:t>
      </w:r>
      <w:r w:rsidR="003C0A86" w:rsidRPr="00A27A71">
        <w:t xml:space="preserve"> deducted from Egypt’s remaining consumption eligible for funding; </w:t>
      </w:r>
    </w:p>
    <w:p w:rsidR="003C0A86" w:rsidRPr="00A27A71" w:rsidRDefault="003C0A86" w:rsidP="00055FFE">
      <w:pPr>
        <w:pStyle w:val="Heading2"/>
      </w:pPr>
      <w:r w:rsidRPr="00A27A71">
        <w:t>The Government</w:t>
      </w:r>
      <w:r w:rsidR="00D228AD" w:rsidRPr="00A27A71">
        <w:t>, through UNIDO</w:t>
      </w:r>
      <w:r w:rsidRPr="00A27A71">
        <w:t xml:space="preserve"> would report on the</w:t>
      </w:r>
      <w:r w:rsidR="00224174" w:rsidRPr="00A27A71">
        <w:t xml:space="preserve"> implementation of the</w:t>
      </w:r>
      <w:r w:rsidRPr="00A27A71">
        <w:t xml:space="preserve"> policies and measures </w:t>
      </w:r>
      <w:r w:rsidR="00EC606A" w:rsidRPr="00A27A71">
        <w:t xml:space="preserve">identified </w:t>
      </w:r>
      <w:r w:rsidRPr="00A27A71">
        <w:t>above</w:t>
      </w:r>
      <w:r w:rsidR="006E0A5B" w:rsidRPr="00A27A71">
        <w:t>,</w:t>
      </w:r>
      <w:r w:rsidR="00D228AD" w:rsidRPr="00A27A71">
        <w:t xml:space="preserve"> </w:t>
      </w:r>
      <w:r w:rsidR="00224174" w:rsidRPr="00A27A71">
        <w:t>or that it has otherwise identified</w:t>
      </w:r>
      <w:r w:rsidR="006E0A5B" w:rsidRPr="00A27A71">
        <w:t>,</w:t>
      </w:r>
      <w:r w:rsidR="00D228AD" w:rsidRPr="00A27A71">
        <w:t xml:space="preserve"> through the tranche implementation progress report</w:t>
      </w:r>
      <w:r w:rsidRPr="00A27A71">
        <w:t xml:space="preserve"> of </w:t>
      </w:r>
      <w:r w:rsidR="007F53A9" w:rsidRPr="00A27A71">
        <w:t>stage </w:t>
      </w:r>
      <w:r w:rsidR="00EC606A" w:rsidRPr="00A27A71">
        <w:t>II</w:t>
      </w:r>
      <w:r w:rsidR="00D228AD" w:rsidRPr="00A27A71">
        <w:t xml:space="preserve"> of the</w:t>
      </w:r>
      <w:r w:rsidR="00EC606A" w:rsidRPr="00A27A71">
        <w:t xml:space="preserve"> </w:t>
      </w:r>
      <w:r w:rsidRPr="00A27A71">
        <w:t>HPMP until the successful uptake in the market of the alternatives;</w:t>
      </w:r>
      <w:r w:rsidR="008E0439" w:rsidRPr="00A27A71">
        <w:t xml:space="preserve"> and</w:t>
      </w:r>
    </w:p>
    <w:p w:rsidR="003C0A86" w:rsidRPr="00A27A71" w:rsidRDefault="003C0A86" w:rsidP="000F0199">
      <w:pPr>
        <w:pStyle w:val="Heading2"/>
      </w:pPr>
      <w:r w:rsidRPr="00A27A71">
        <w:t xml:space="preserve">The equipment would </w:t>
      </w:r>
      <w:r w:rsidR="00C86E06" w:rsidRPr="00A27A71">
        <w:t xml:space="preserve">be converted to </w:t>
      </w:r>
      <w:r w:rsidRPr="00A27A71">
        <w:t>only low</w:t>
      </w:r>
      <w:r w:rsidR="00EC606A" w:rsidRPr="00A27A71">
        <w:t xml:space="preserve">-GWP alternatives </w:t>
      </w:r>
      <w:r w:rsidR="00C86E06" w:rsidRPr="00A27A71">
        <w:t>for the direct expansion component</w:t>
      </w:r>
      <w:r w:rsidR="00EC606A" w:rsidRPr="00A27A71">
        <w:t>.</w:t>
      </w:r>
    </w:p>
    <w:p w:rsidR="00461B4A" w:rsidRPr="00A27A71" w:rsidRDefault="00461B4A" w:rsidP="000F0199">
      <w:pPr>
        <w:rPr>
          <w:i/>
          <w:highlight w:val="cyan"/>
        </w:rPr>
      </w:pPr>
      <w:r w:rsidRPr="00A27A71">
        <w:rPr>
          <w:i/>
        </w:rPr>
        <w:t>Commercial refrigeration manufacturing sector</w:t>
      </w:r>
    </w:p>
    <w:p w:rsidR="00DE3114" w:rsidRPr="00A27A71" w:rsidRDefault="00DE3114" w:rsidP="000F0199">
      <w:pPr>
        <w:rPr>
          <w:highlight w:val="cyan"/>
        </w:rPr>
      </w:pPr>
    </w:p>
    <w:p w:rsidR="00910674" w:rsidRPr="00A27A71" w:rsidRDefault="00720568" w:rsidP="000F0199">
      <w:pPr>
        <w:pStyle w:val="Heading1"/>
      </w:pPr>
      <w:r w:rsidRPr="00A27A71">
        <w:t xml:space="preserve">The Secretariat noted </w:t>
      </w:r>
      <w:r w:rsidR="00910674" w:rsidRPr="00A27A71">
        <w:t xml:space="preserve">that the sector already imports and manufacturers high-GWP-based equipment, and that such import and manufacturing may be larger than </w:t>
      </w:r>
      <w:r w:rsidR="00D228AD" w:rsidRPr="00A27A71">
        <w:t xml:space="preserve">that </w:t>
      </w:r>
      <w:r w:rsidRPr="00A27A71">
        <w:t xml:space="preserve">would be addressed through the conversion of the HCFC-22-based manufacturing, </w:t>
      </w:r>
      <w:r w:rsidR="00D228AD" w:rsidRPr="00A27A71">
        <w:t>and</w:t>
      </w:r>
      <w:r w:rsidRPr="00A27A71">
        <w:t xml:space="preserve"> questioned whether the proposal for conversion to low</w:t>
      </w:r>
      <w:r w:rsidR="008E0439" w:rsidRPr="00A27A71">
        <w:noBreakHyphen/>
      </w:r>
      <w:r w:rsidRPr="00A27A71">
        <w:t>GWP alternatives would be sustainable in the absence</w:t>
      </w:r>
      <w:r w:rsidR="00D228AD" w:rsidRPr="00A27A71">
        <w:t xml:space="preserve"> of</w:t>
      </w:r>
      <w:r w:rsidRPr="00A27A71">
        <w:t xml:space="preserve"> a ban on the import and manufacturing of high-GWP-based equipment or other regulatory measures. Given the current status of alternatives and the market, in particular the significant import and manufacturing of high-GWP-based equipment in the country, the Government was not in a position to ban such import and manufacturing. </w:t>
      </w:r>
      <w:r w:rsidR="002F5AAC" w:rsidRPr="00A27A71">
        <w:t xml:space="preserve">Therefore, and notwithstanding the cost-effectiveness of the proposal, </w:t>
      </w:r>
      <w:r w:rsidRPr="00A27A71">
        <w:t xml:space="preserve">and given that the conversion of </w:t>
      </w:r>
      <w:r w:rsidR="002F5AAC" w:rsidRPr="00A27A71">
        <w:t xml:space="preserve">the </w:t>
      </w:r>
      <w:r w:rsidRPr="00A27A71">
        <w:t xml:space="preserve">sector at this </w:t>
      </w:r>
      <w:r w:rsidRPr="00A27A71">
        <w:lastRenderedPageBreak/>
        <w:t xml:space="preserve">time is not required </w:t>
      </w:r>
      <w:r w:rsidR="00486CD5" w:rsidRPr="00A27A71">
        <w:t>to help ensure Egypt’s compliance with the Montreal Protocol control measures, i</w:t>
      </w:r>
      <w:r w:rsidRPr="00A27A71">
        <w:t xml:space="preserve">t was agreed to defer this sector. </w:t>
      </w:r>
    </w:p>
    <w:p w:rsidR="00461B4A" w:rsidRPr="00A27A71" w:rsidRDefault="00F94F72" w:rsidP="00461B4A">
      <w:pPr>
        <w:rPr>
          <w:i/>
          <w:highlight w:val="cyan"/>
        </w:rPr>
      </w:pPr>
      <w:r w:rsidRPr="00A27A71">
        <w:rPr>
          <w:i/>
        </w:rPr>
        <w:t>HC</w:t>
      </w:r>
      <w:r w:rsidR="00461B4A" w:rsidRPr="00A27A71">
        <w:rPr>
          <w:i/>
        </w:rPr>
        <w:t xml:space="preserve"> production </w:t>
      </w:r>
    </w:p>
    <w:p w:rsidR="00DE3114" w:rsidRPr="00A27A71" w:rsidRDefault="00DE3114" w:rsidP="00DE3114">
      <w:pPr>
        <w:rPr>
          <w:highlight w:val="cyan"/>
        </w:rPr>
      </w:pPr>
    </w:p>
    <w:p w:rsidR="00486CD5" w:rsidRPr="00A27A71" w:rsidRDefault="007A4A2C" w:rsidP="007A4A2C">
      <w:pPr>
        <w:pStyle w:val="Heading1"/>
        <w:rPr>
          <w:color w:val="000000"/>
          <w:kern w:val="36"/>
        </w:rPr>
      </w:pPr>
      <w:r w:rsidRPr="00A27A71">
        <w:rPr>
          <w:color w:val="000000"/>
          <w:kern w:val="36"/>
        </w:rPr>
        <w:t>The Secretariat does not consider the</w:t>
      </w:r>
      <w:r w:rsidR="000626CE" w:rsidRPr="00A27A71">
        <w:rPr>
          <w:color w:val="000000"/>
          <w:kern w:val="36"/>
        </w:rPr>
        <w:t xml:space="preserve"> demonstration project for the production and safe use of HC in Nigeria</w:t>
      </w:r>
      <w:r w:rsidR="000626CE" w:rsidRPr="00A27A71">
        <w:t xml:space="preserve"> </w:t>
      </w:r>
      <w:r w:rsidR="000626CE" w:rsidRPr="00A27A71">
        <w:rPr>
          <w:color w:val="000000"/>
          <w:kern w:val="36"/>
        </w:rPr>
        <w:t>approved as part of its stage I of the HPMP</w:t>
      </w:r>
      <w:r w:rsidRPr="00A27A71">
        <w:rPr>
          <w:color w:val="000000"/>
          <w:kern w:val="36"/>
        </w:rPr>
        <w:t xml:space="preserve"> as a precedent for the approval of funding for the HC production facility in Egypt based on the following:</w:t>
      </w:r>
    </w:p>
    <w:p w:rsidR="0099494C" w:rsidRPr="00A27A71" w:rsidRDefault="0099494C" w:rsidP="0099494C">
      <w:pPr>
        <w:pStyle w:val="Heading2"/>
      </w:pPr>
      <w:r w:rsidRPr="00A27A71">
        <w:t>The request for the HC production facility in Nigeria was submitted as a demonstration project to the 62</w:t>
      </w:r>
      <w:r w:rsidRPr="00A27A71">
        <w:rPr>
          <w:vertAlign w:val="superscript"/>
        </w:rPr>
        <w:t>nd</w:t>
      </w:r>
      <w:r w:rsidR="007F53A9" w:rsidRPr="00A27A71">
        <w:t> meeting</w:t>
      </w:r>
      <w:r w:rsidRPr="00A27A71">
        <w:t xml:space="preserve">, in response to </w:t>
      </w:r>
      <w:r w:rsidR="000626CE" w:rsidRPr="00A27A71">
        <w:t>d</w:t>
      </w:r>
      <w:r w:rsidR="007F53A9" w:rsidRPr="00A27A71">
        <w:t>ecision </w:t>
      </w:r>
      <w:r w:rsidRPr="00A27A71">
        <w:t xml:space="preserve">55/43, inviting bilateral and implementing agencies to submit a limited number of demonstration projects for the conversion of HCFCs in the </w:t>
      </w:r>
      <w:r w:rsidR="00F75F42" w:rsidRPr="00A27A71">
        <w:t>RAC</w:t>
      </w:r>
      <w:r w:rsidRPr="00A27A71">
        <w:t xml:space="preserve"> sector to low</w:t>
      </w:r>
      <w:r w:rsidR="00A720C2" w:rsidRPr="00A27A71">
        <w:t>-</w:t>
      </w:r>
      <w:r w:rsidRPr="00A27A71">
        <w:t xml:space="preserve">GWP technologies; the call for submitting proposals was later limited by </w:t>
      </w:r>
      <w:r w:rsidR="007F53A9" w:rsidRPr="00A27A71">
        <w:t>decision </w:t>
      </w:r>
      <w:r w:rsidRPr="00A27A71">
        <w:t xml:space="preserve">54/39(d) to 2010 as the last year when such projects could be submitted. </w:t>
      </w:r>
      <w:r w:rsidR="007F53A9" w:rsidRPr="00A27A71">
        <w:t>Decision </w:t>
      </w:r>
      <w:r w:rsidRPr="00A27A71">
        <w:t>72/40 provided a further funding window for demonstration projects introducing low-GWP alternatives, which is now closed. There is currently no decision requesting submission of new demonstration projects; and</w:t>
      </w:r>
    </w:p>
    <w:p w:rsidR="0099494C" w:rsidRPr="00A27A71" w:rsidRDefault="0099494C" w:rsidP="0099494C">
      <w:pPr>
        <w:pStyle w:val="Heading2"/>
      </w:pPr>
      <w:r w:rsidRPr="00A27A71">
        <w:t>The demonstration project in Nigeria included a phase-out of 10.6</w:t>
      </w:r>
      <w:r w:rsidR="00982962" w:rsidRPr="00A27A71">
        <w:t> ODP tonnes</w:t>
      </w:r>
      <w:r w:rsidRPr="00A27A71">
        <w:t xml:space="preserve"> of HCFC</w:t>
      </w:r>
      <w:r w:rsidR="008E0439" w:rsidRPr="00A27A71">
        <w:noBreakHyphen/>
      </w:r>
      <w:r w:rsidRPr="00A27A71">
        <w:t xml:space="preserve">22 (at </w:t>
      </w:r>
      <w:r w:rsidR="0013662C" w:rsidRPr="00A27A71">
        <w:t>US $</w:t>
      </w:r>
      <w:r w:rsidRPr="00A27A71">
        <w:t>4.5</w:t>
      </w:r>
      <w:r w:rsidR="00A646F2" w:rsidRPr="00A27A71">
        <w:t>0</w:t>
      </w:r>
      <w:r w:rsidRPr="00A27A71">
        <w:t>/kg) associated with the project.</w:t>
      </w:r>
    </w:p>
    <w:p w:rsidR="00486CD5" w:rsidRPr="00A27A71" w:rsidRDefault="0099494C" w:rsidP="00486CD5">
      <w:pPr>
        <w:pStyle w:val="Heading1"/>
      </w:pPr>
      <w:r w:rsidRPr="00A27A71">
        <w:t xml:space="preserve">In addition, the Secretariat noted that consideration of such a proposal might be more appropriate once the Government of Egypt and industry have finalised the technology selection for conversion in the </w:t>
      </w:r>
      <w:r w:rsidR="00F75F42" w:rsidRPr="00A27A71">
        <w:t>AC</w:t>
      </w:r>
      <w:r w:rsidRPr="00A27A71">
        <w:t xml:space="preserve"> manufacturing sector. UNDP suggested </w:t>
      </w:r>
      <w:r w:rsidR="00486CD5" w:rsidRPr="00A27A71">
        <w:t xml:space="preserve">that the </w:t>
      </w:r>
      <w:r w:rsidRPr="00A27A71">
        <w:t>HC</w:t>
      </w:r>
      <w:r w:rsidR="00486CD5" w:rsidRPr="00A27A71">
        <w:t xml:space="preserve"> production component be deferred to </w:t>
      </w:r>
      <w:r w:rsidR="007F53A9" w:rsidRPr="00A27A71">
        <w:t>stage </w:t>
      </w:r>
      <w:r w:rsidR="00486CD5" w:rsidRPr="00A27A71">
        <w:t xml:space="preserve">III, and that this might be considered in the context of an inter-sectoral approach to enable the supply of affordable, refrigerant-grade </w:t>
      </w:r>
      <w:r w:rsidR="00F94F72" w:rsidRPr="00A27A71">
        <w:t>HC</w:t>
      </w:r>
      <w:r w:rsidR="00486CD5" w:rsidRPr="00A27A71">
        <w:t>s, which could be useful in manufacturing or servicing/maintenance, and also noting the nexus with the expected submission of the domestic AC manufacturing sector component.</w:t>
      </w:r>
    </w:p>
    <w:p w:rsidR="00C905D9" w:rsidRPr="00A27A71" w:rsidRDefault="00C905D9" w:rsidP="00C905D9">
      <w:pPr>
        <w:rPr>
          <w:i/>
        </w:rPr>
      </w:pPr>
      <w:r w:rsidRPr="00A27A71">
        <w:rPr>
          <w:i/>
        </w:rPr>
        <w:t>Refrigeration servicing sector</w:t>
      </w:r>
    </w:p>
    <w:p w:rsidR="00C905D9" w:rsidRPr="00A27A71" w:rsidRDefault="00C905D9" w:rsidP="00C905D9">
      <w:pPr>
        <w:rPr>
          <w:i/>
        </w:rPr>
      </w:pPr>
    </w:p>
    <w:p w:rsidR="00EC606A" w:rsidRPr="00A27A71" w:rsidRDefault="002B4243" w:rsidP="00EC606A">
      <w:pPr>
        <w:pStyle w:val="Heading1"/>
      </w:pPr>
      <w:r w:rsidRPr="00A27A71">
        <w:t xml:space="preserve">Noting the increase in consumption in the servicing sector, and recalling the limited activities undertaken under </w:t>
      </w:r>
      <w:r w:rsidR="007F53A9" w:rsidRPr="00A27A71">
        <w:t>stage </w:t>
      </w:r>
      <w:r w:rsidRPr="00A27A71">
        <w:t xml:space="preserve">I, the Secretariat considers a robust set of activities in the servicing sector appropriate. </w:t>
      </w:r>
      <w:r w:rsidR="00EC606A" w:rsidRPr="00A27A71">
        <w:t xml:space="preserve">The Secretariat </w:t>
      </w:r>
      <w:r w:rsidR="00FA0FCC" w:rsidRPr="00A27A71">
        <w:t xml:space="preserve">and UNIDO discussed </w:t>
      </w:r>
      <w:r w:rsidR="00EC606A" w:rsidRPr="00A27A71">
        <w:t xml:space="preserve">the need and scale of </w:t>
      </w:r>
      <w:r w:rsidR="00FA0FCC" w:rsidRPr="00A27A71">
        <w:t xml:space="preserve">the </w:t>
      </w:r>
      <w:r w:rsidR="00EC606A" w:rsidRPr="00A27A71">
        <w:t xml:space="preserve">recovery and reclamation </w:t>
      </w:r>
      <w:r w:rsidR="00FA0FCC" w:rsidRPr="00A27A71">
        <w:t xml:space="preserve">(R&amp;R) </w:t>
      </w:r>
      <w:r w:rsidR="00EC606A" w:rsidRPr="00A27A71">
        <w:t>pro</w:t>
      </w:r>
      <w:r w:rsidR="007F53A9" w:rsidRPr="00A27A71">
        <w:t>gramme</w:t>
      </w:r>
      <w:r w:rsidR="00EC606A" w:rsidRPr="00A27A71">
        <w:t xml:space="preserve">. </w:t>
      </w:r>
      <w:r w:rsidR="00FA0FCC" w:rsidRPr="00A27A71">
        <w:t xml:space="preserve">While the quantity of refrigerants that will be </w:t>
      </w:r>
      <w:r w:rsidR="00EC606A" w:rsidRPr="00A27A71">
        <w:t xml:space="preserve">recovered </w:t>
      </w:r>
      <w:r w:rsidR="00FA0FCC" w:rsidRPr="00A27A71">
        <w:t xml:space="preserve">and reclaimed is not known, it is expected that the quantity </w:t>
      </w:r>
      <w:r w:rsidR="00EC606A" w:rsidRPr="00A27A71">
        <w:t xml:space="preserve">will increase annually with the introduction of regulations </w:t>
      </w:r>
      <w:r w:rsidR="00FA0FCC" w:rsidRPr="00A27A71">
        <w:t xml:space="preserve">and the expected increase in </w:t>
      </w:r>
      <w:r w:rsidR="00EC606A" w:rsidRPr="00A27A71">
        <w:t xml:space="preserve">price of HCFC-22. </w:t>
      </w:r>
      <w:r w:rsidR="00AE013C" w:rsidRPr="00A27A71">
        <w:t xml:space="preserve">In order to proceed in a step-wise fashion and learn from practical experiences on the ground, </w:t>
      </w:r>
      <w:r w:rsidR="00FA0FCC" w:rsidRPr="00A27A71">
        <w:t xml:space="preserve">it was agreed to adjust the proposal to include two </w:t>
      </w:r>
      <w:r w:rsidR="00982962" w:rsidRPr="00A27A71">
        <w:t>R&amp;R</w:t>
      </w:r>
      <w:r w:rsidR="00EC606A" w:rsidRPr="00A27A71">
        <w:t xml:space="preserve"> centres with testing facilities, 500</w:t>
      </w:r>
      <w:r w:rsidR="0069138E" w:rsidRPr="00A27A71">
        <w:t> </w:t>
      </w:r>
      <w:r w:rsidR="00EC606A" w:rsidRPr="00A27A71">
        <w:t>service kits</w:t>
      </w:r>
      <w:r w:rsidR="00FA0FCC" w:rsidRPr="00A27A71">
        <w:t>, and capacity-</w:t>
      </w:r>
      <w:r w:rsidR="00EC606A" w:rsidRPr="00A27A71">
        <w:t xml:space="preserve">building </w:t>
      </w:r>
      <w:r w:rsidR="00FA0FCC" w:rsidRPr="00A27A71">
        <w:t xml:space="preserve">for </w:t>
      </w:r>
      <w:r w:rsidR="00EC606A" w:rsidRPr="00A27A71">
        <w:t>more than 100 certified service centres and on-site training pro</w:t>
      </w:r>
      <w:r w:rsidR="007F53A9" w:rsidRPr="00A27A71">
        <w:t>gramme</w:t>
      </w:r>
      <w:r w:rsidR="00FA0FCC" w:rsidRPr="00A27A71">
        <w:t>,</w:t>
      </w:r>
      <w:r w:rsidR="00EC606A" w:rsidRPr="00A27A71">
        <w:t xml:space="preserve"> at a total cost of </w:t>
      </w:r>
      <w:r w:rsidR="0013662C" w:rsidRPr="00A27A71">
        <w:t>US $</w:t>
      </w:r>
      <w:r w:rsidR="00EC606A" w:rsidRPr="00A27A71">
        <w:t>1,300,200.</w:t>
      </w:r>
    </w:p>
    <w:p w:rsidR="00C905D9" w:rsidRPr="00A27A71" w:rsidRDefault="005054D8" w:rsidP="00352AB9">
      <w:pPr>
        <w:pStyle w:val="Heading1"/>
      </w:pPr>
      <w:r w:rsidRPr="00A27A71">
        <w:t>T</w:t>
      </w:r>
      <w:r w:rsidR="00EC606A" w:rsidRPr="00A27A71">
        <w:t xml:space="preserve">he total funding for </w:t>
      </w:r>
      <w:r w:rsidRPr="00A27A71">
        <w:t xml:space="preserve">the </w:t>
      </w:r>
      <w:r w:rsidR="00EC606A" w:rsidRPr="00A27A71">
        <w:t xml:space="preserve">service sector amounts to </w:t>
      </w:r>
      <w:r w:rsidR="0013662C" w:rsidRPr="00A27A71">
        <w:t>US $</w:t>
      </w:r>
      <w:r w:rsidR="00EC606A" w:rsidRPr="00A27A71">
        <w:t>2,942,500</w:t>
      </w:r>
      <w:r w:rsidRPr="00A27A71">
        <w:t>, with an associated phase-out of 613.02</w:t>
      </w:r>
      <w:r w:rsidR="00982962" w:rsidRPr="00A27A71">
        <w:t> mt</w:t>
      </w:r>
      <w:r w:rsidRPr="00A27A71">
        <w:t xml:space="preserve"> (33.72</w:t>
      </w:r>
      <w:r w:rsidR="00982962" w:rsidRPr="00A27A71">
        <w:t> ODP tonnes</w:t>
      </w:r>
      <w:r w:rsidRPr="00A27A71">
        <w:t xml:space="preserve">) of HCFC-22 in accordance with </w:t>
      </w:r>
      <w:r w:rsidR="007F53A9" w:rsidRPr="00A27A71">
        <w:t>decision </w:t>
      </w:r>
      <w:r w:rsidRPr="00A27A71">
        <w:t xml:space="preserve">74/50. </w:t>
      </w:r>
    </w:p>
    <w:p w:rsidR="00C905D9" w:rsidRPr="00A27A71" w:rsidRDefault="00B60D18" w:rsidP="00C905D9">
      <w:pPr>
        <w:rPr>
          <w:i/>
        </w:rPr>
      </w:pPr>
      <w:r w:rsidRPr="00A27A71">
        <w:rPr>
          <w:i/>
        </w:rPr>
        <w:t>PMU</w:t>
      </w:r>
    </w:p>
    <w:p w:rsidR="00C905D9" w:rsidRPr="00A27A71" w:rsidRDefault="00C905D9" w:rsidP="00C905D9"/>
    <w:p w:rsidR="00D34018" w:rsidRPr="00A27A71" w:rsidRDefault="000C17A3" w:rsidP="00D34018">
      <w:pPr>
        <w:pStyle w:val="Heading1"/>
      </w:pPr>
      <w:r w:rsidRPr="00A27A71">
        <w:t xml:space="preserve">Based on the adjustments made to the </w:t>
      </w:r>
      <w:r w:rsidR="007F53A9" w:rsidRPr="00A27A71">
        <w:t>stage </w:t>
      </w:r>
      <w:r w:rsidRPr="00A27A71">
        <w:t xml:space="preserve">II activities, the PMU for UNIDO and UNDP was adjusted to US $660,000 and US $150,000. </w:t>
      </w:r>
      <w:r w:rsidR="00D34018" w:rsidRPr="00A27A71">
        <w:t>It was agreed that the costs of the PMU might be increased if a domestic AC manufacturing sector proposal is approved</w:t>
      </w:r>
      <w:r w:rsidR="004913CB" w:rsidRPr="00A27A71">
        <w:t xml:space="preserve"> as part of </w:t>
      </w:r>
      <w:r w:rsidR="007F53A9" w:rsidRPr="00A27A71">
        <w:t>stage </w:t>
      </w:r>
      <w:r w:rsidR="004913CB" w:rsidRPr="00A27A71">
        <w:t>II</w:t>
      </w:r>
      <w:r w:rsidR="00D34018" w:rsidRPr="00A27A71">
        <w:t>.</w:t>
      </w:r>
    </w:p>
    <w:p w:rsidR="00C905D9" w:rsidRPr="00A27A71" w:rsidRDefault="00C905D9" w:rsidP="000F0199">
      <w:pPr>
        <w:keepNext/>
        <w:keepLines/>
        <w:rPr>
          <w:u w:val="single"/>
        </w:rPr>
      </w:pPr>
      <w:r w:rsidRPr="00A27A71">
        <w:rPr>
          <w:u w:val="single"/>
        </w:rPr>
        <w:lastRenderedPageBreak/>
        <w:t xml:space="preserve">Agreed costs for </w:t>
      </w:r>
      <w:r w:rsidR="00E61A05" w:rsidRPr="00A27A71">
        <w:rPr>
          <w:u w:val="single"/>
        </w:rPr>
        <w:t>stage </w:t>
      </w:r>
      <w:r w:rsidRPr="00A27A71">
        <w:rPr>
          <w:u w:val="single"/>
        </w:rPr>
        <w:t>II of the HPMP</w:t>
      </w:r>
    </w:p>
    <w:p w:rsidR="00C905D9" w:rsidRPr="00A27A71" w:rsidRDefault="00C905D9" w:rsidP="000F0199">
      <w:pPr>
        <w:keepNext/>
        <w:keepLines/>
        <w:rPr>
          <w:u w:val="single"/>
        </w:rPr>
      </w:pPr>
    </w:p>
    <w:p w:rsidR="00C905D9" w:rsidRPr="00A27A71" w:rsidRDefault="000C17A3" w:rsidP="000F0199">
      <w:pPr>
        <w:pStyle w:val="Heading1"/>
        <w:keepNext/>
        <w:keepLines/>
      </w:pPr>
      <w:r w:rsidRPr="00A27A71">
        <w:t xml:space="preserve">The agreed cost of the activities proposed in </w:t>
      </w:r>
      <w:r w:rsidR="007F53A9" w:rsidRPr="00A27A71">
        <w:t>stage </w:t>
      </w:r>
      <w:r w:rsidRPr="00A27A71">
        <w:t>II of the HPMP</w:t>
      </w:r>
      <w:r w:rsidR="00A646F2" w:rsidRPr="00A27A71">
        <w:t xml:space="preserve"> to achieve 67.5 per cent reduction in 2025</w:t>
      </w:r>
      <w:r w:rsidRPr="00A27A71">
        <w:t xml:space="preserve"> amounts to </w:t>
      </w:r>
      <w:r w:rsidR="0013662C" w:rsidRPr="00A27A71">
        <w:t>US $</w:t>
      </w:r>
      <w:r w:rsidR="00BD1144" w:rsidRPr="00A27A71">
        <w:t xml:space="preserve">10,954,863 </w:t>
      </w:r>
      <w:r w:rsidRPr="00A27A71">
        <w:t xml:space="preserve">(excluding agency support costs), with a CE of </w:t>
      </w:r>
      <w:r w:rsidR="0013662C" w:rsidRPr="00A27A71">
        <w:t>US $</w:t>
      </w:r>
      <w:r w:rsidR="00BD1144" w:rsidRPr="00A27A71">
        <w:t>6.16</w:t>
      </w:r>
      <w:r w:rsidRPr="00A27A71">
        <w:t>/kg as summarized in Table</w:t>
      </w:r>
      <w:r w:rsidR="00223D78" w:rsidRPr="00A27A71">
        <w:t> 1</w:t>
      </w:r>
      <w:r w:rsidR="00F76143">
        <w:t>3</w:t>
      </w:r>
      <w:r w:rsidRPr="00A27A71">
        <w:t>.</w:t>
      </w:r>
    </w:p>
    <w:p w:rsidR="00C905D9" w:rsidRPr="00A27A71" w:rsidRDefault="00C905D9" w:rsidP="00C905D9">
      <w:pPr>
        <w:rPr>
          <w:b/>
          <w:u w:val="single"/>
        </w:rPr>
      </w:pPr>
      <w:r w:rsidRPr="00A27A71">
        <w:rPr>
          <w:b/>
        </w:rPr>
        <w:t xml:space="preserve">Table </w:t>
      </w:r>
      <w:r w:rsidR="00B77D27" w:rsidRPr="00A27A71">
        <w:rPr>
          <w:b/>
        </w:rPr>
        <w:t>1</w:t>
      </w:r>
      <w:r w:rsidR="00F76143">
        <w:rPr>
          <w:b/>
        </w:rPr>
        <w:t>3</w:t>
      </w:r>
      <w:r w:rsidRPr="00A27A71">
        <w:rPr>
          <w:b/>
        </w:rPr>
        <w:t xml:space="preserve">. Agreed cost for </w:t>
      </w:r>
      <w:r w:rsidR="00E61A05" w:rsidRPr="00A27A71">
        <w:rPr>
          <w:b/>
        </w:rPr>
        <w:t>stage </w:t>
      </w:r>
      <w:r w:rsidRPr="00A27A71">
        <w:rPr>
          <w:b/>
        </w:rPr>
        <w:t xml:space="preserve">II of the HPMP for </w:t>
      </w:r>
      <w:r w:rsidR="00F46820" w:rsidRPr="00A27A71">
        <w:rPr>
          <w:b/>
        </w:rPr>
        <w:t>Egypt</w:t>
      </w:r>
      <w:r w:rsidRPr="00A27A71">
        <w:rPr>
          <w:b/>
        </w:rPr>
        <w:t xml:space="preserve"> </w:t>
      </w:r>
    </w:p>
    <w:tbl>
      <w:tblPr>
        <w:tblW w:w="5000" w:type="pct"/>
        <w:tblLayout w:type="fixed"/>
        <w:tblLook w:val="04A0" w:firstRow="1" w:lastRow="0" w:firstColumn="1" w:lastColumn="0" w:noHBand="0" w:noVBand="1"/>
      </w:tblPr>
      <w:tblGrid>
        <w:gridCol w:w="2802"/>
        <w:gridCol w:w="992"/>
        <w:gridCol w:w="1264"/>
        <w:gridCol w:w="1004"/>
        <w:gridCol w:w="917"/>
        <w:gridCol w:w="1268"/>
        <w:gridCol w:w="1329"/>
      </w:tblGrid>
      <w:tr w:rsidR="003C0A86" w:rsidRPr="00A27A71" w:rsidTr="00120DD6">
        <w:trPr>
          <w:trHeight w:val="269"/>
        </w:trPr>
        <w:tc>
          <w:tcPr>
            <w:tcW w:w="1463" w:type="pct"/>
            <w:tcBorders>
              <w:top w:val="single" w:sz="4" w:space="0" w:color="auto"/>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center"/>
              <w:rPr>
                <w:b/>
                <w:bCs/>
                <w:color w:val="000000"/>
                <w:sz w:val="20"/>
                <w:szCs w:val="20"/>
                <w:lang w:eastAsia="en-CA"/>
              </w:rPr>
            </w:pPr>
            <w:r w:rsidRPr="00A27A71">
              <w:rPr>
                <w:b/>
                <w:bCs/>
                <w:color w:val="000000"/>
                <w:sz w:val="20"/>
                <w:szCs w:val="20"/>
                <w:lang w:eastAsia="en-CA"/>
              </w:rPr>
              <w:t>Sector</w:t>
            </w:r>
          </w:p>
        </w:tc>
        <w:tc>
          <w:tcPr>
            <w:tcW w:w="518" w:type="pct"/>
            <w:tcBorders>
              <w:top w:val="single" w:sz="4" w:space="0" w:color="auto"/>
              <w:left w:val="nil"/>
              <w:bottom w:val="single" w:sz="4" w:space="0" w:color="auto"/>
              <w:right w:val="single" w:sz="4" w:space="0" w:color="auto"/>
            </w:tcBorders>
            <w:shd w:val="clear" w:color="auto" w:fill="auto"/>
            <w:noWrap/>
            <w:hideMark/>
          </w:tcPr>
          <w:p w:rsidR="003C0A86" w:rsidRPr="00A27A71" w:rsidRDefault="003C0A86" w:rsidP="00120DD6">
            <w:pPr>
              <w:jc w:val="center"/>
              <w:rPr>
                <w:b/>
                <w:bCs/>
                <w:color w:val="000000"/>
                <w:sz w:val="20"/>
                <w:szCs w:val="20"/>
                <w:lang w:eastAsia="en-CA"/>
              </w:rPr>
            </w:pPr>
            <w:r w:rsidRPr="00A27A71">
              <w:rPr>
                <w:b/>
                <w:bCs/>
                <w:color w:val="000000"/>
                <w:sz w:val="20"/>
                <w:szCs w:val="20"/>
                <w:lang w:eastAsia="en-CA"/>
              </w:rPr>
              <w:t>Agency</w:t>
            </w:r>
          </w:p>
        </w:tc>
        <w:tc>
          <w:tcPr>
            <w:tcW w:w="660" w:type="pct"/>
            <w:tcBorders>
              <w:top w:val="single" w:sz="4" w:space="0" w:color="auto"/>
              <w:left w:val="nil"/>
              <w:bottom w:val="single" w:sz="4" w:space="0" w:color="auto"/>
              <w:right w:val="single" w:sz="4" w:space="0" w:color="auto"/>
            </w:tcBorders>
            <w:shd w:val="clear" w:color="auto" w:fill="auto"/>
            <w:noWrap/>
            <w:hideMark/>
          </w:tcPr>
          <w:p w:rsidR="003C0A86" w:rsidRPr="00A27A71" w:rsidRDefault="003C0A86" w:rsidP="00120DD6">
            <w:pPr>
              <w:jc w:val="center"/>
              <w:rPr>
                <w:b/>
                <w:bCs/>
                <w:color w:val="000000"/>
                <w:sz w:val="20"/>
                <w:szCs w:val="20"/>
                <w:lang w:eastAsia="en-CA"/>
              </w:rPr>
            </w:pPr>
            <w:r w:rsidRPr="00A27A71">
              <w:rPr>
                <w:b/>
                <w:bCs/>
                <w:color w:val="000000"/>
                <w:sz w:val="20"/>
                <w:szCs w:val="20"/>
                <w:lang w:eastAsia="en-CA"/>
              </w:rPr>
              <w:t>Chemical</w:t>
            </w:r>
          </w:p>
        </w:tc>
        <w:tc>
          <w:tcPr>
            <w:tcW w:w="524" w:type="pct"/>
            <w:tcBorders>
              <w:top w:val="single" w:sz="4" w:space="0" w:color="auto"/>
              <w:left w:val="nil"/>
              <w:bottom w:val="single" w:sz="4" w:space="0" w:color="auto"/>
              <w:right w:val="single" w:sz="4" w:space="0" w:color="auto"/>
            </w:tcBorders>
            <w:shd w:val="clear" w:color="auto" w:fill="auto"/>
            <w:noWrap/>
            <w:hideMark/>
          </w:tcPr>
          <w:p w:rsidR="003C0A86" w:rsidRPr="00A27A71" w:rsidRDefault="00274EA5" w:rsidP="00274EA5">
            <w:pPr>
              <w:jc w:val="center"/>
              <w:rPr>
                <w:b/>
                <w:bCs/>
                <w:color w:val="000000"/>
                <w:sz w:val="20"/>
                <w:szCs w:val="20"/>
                <w:lang w:eastAsia="en-CA"/>
              </w:rPr>
            </w:pPr>
            <w:r>
              <w:rPr>
                <w:b/>
                <w:bCs/>
                <w:color w:val="000000"/>
                <w:sz w:val="20"/>
                <w:szCs w:val="20"/>
                <w:lang w:eastAsia="en-CA"/>
              </w:rPr>
              <w:t>mt</w:t>
            </w:r>
          </w:p>
        </w:tc>
        <w:tc>
          <w:tcPr>
            <w:tcW w:w="479" w:type="pct"/>
            <w:tcBorders>
              <w:top w:val="single" w:sz="4" w:space="0" w:color="auto"/>
              <w:left w:val="nil"/>
              <w:bottom w:val="single" w:sz="4" w:space="0" w:color="auto"/>
              <w:right w:val="single" w:sz="4" w:space="0" w:color="auto"/>
            </w:tcBorders>
            <w:shd w:val="clear" w:color="auto" w:fill="auto"/>
            <w:noWrap/>
            <w:hideMark/>
          </w:tcPr>
          <w:p w:rsidR="003C0A86" w:rsidRPr="00A27A71" w:rsidRDefault="003C0A86" w:rsidP="00120DD6">
            <w:pPr>
              <w:jc w:val="center"/>
              <w:rPr>
                <w:b/>
                <w:bCs/>
                <w:color w:val="000000"/>
                <w:sz w:val="20"/>
                <w:szCs w:val="20"/>
                <w:lang w:eastAsia="en-CA"/>
              </w:rPr>
            </w:pPr>
            <w:r w:rsidRPr="00A27A71">
              <w:rPr>
                <w:b/>
                <w:bCs/>
                <w:color w:val="000000"/>
                <w:sz w:val="20"/>
                <w:szCs w:val="20"/>
                <w:lang w:eastAsia="en-CA"/>
              </w:rPr>
              <w:t>ODP</w:t>
            </w:r>
          </w:p>
        </w:tc>
        <w:tc>
          <w:tcPr>
            <w:tcW w:w="662" w:type="pct"/>
            <w:tcBorders>
              <w:top w:val="single" w:sz="4" w:space="0" w:color="auto"/>
              <w:left w:val="nil"/>
              <w:bottom w:val="single" w:sz="4" w:space="0" w:color="auto"/>
              <w:right w:val="single" w:sz="4" w:space="0" w:color="auto"/>
            </w:tcBorders>
            <w:shd w:val="clear" w:color="auto" w:fill="auto"/>
            <w:noWrap/>
            <w:hideMark/>
          </w:tcPr>
          <w:p w:rsidR="003C0A86" w:rsidRPr="00A27A71" w:rsidRDefault="00BD1144" w:rsidP="00120DD6">
            <w:pPr>
              <w:jc w:val="center"/>
              <w:rPr>
                <w:b/>
                <w:bCs/>
                <w:color w:val="000000"/>
                <w:sz w:val="20"/>
                <w:szCs w:val="20"/>
                <w:lang w:eastAsia="en-CA"/>
              </w:rPr>
            </w:pPr>
            <w:r w:rsidRPr="00A27A71">
              <w:rPr>
                <w:b/>
                <w:bCs/>
                <w:color w:val="000000"/>
                <w:sz w:val="20"/>
                <w:szCs w:val="20"/>
                <w:lang w:eastAsia="en-CA"/>
              </w:rPr>
              <w:t>F</w:t>
            </w:r>
            <w:r w:rsidR="003C0A86" w:rsidRPr="00A27A71">
              <w:rPr>
                <w:b/>
                <w:bCs/>
                <w:color w:val="000000"/>
                <w:sz w:val="20"/>
                <w:szCs w:val="20"/>
                <w:lang w:eastAsia="en-CA"/>
              </w:rPr>
              <w:t>unding</w:t>
            </w:r>
            <w:r w:rsidRPr="00A27A71">
              <w:rPr>
                <w:b/>
                <w:bCs/>
                <w:color w:val="000000"/>
                <w:sz w:val="20"/>
                <w:szCs w:val="20"/>
                <w:lang w:eastAsia="en-CA"/>
              </w:rPr>
              <w:t xml:space="preserve"> (</w:t>
            </w:r>
            <w:r w:rsidR="0013662C" w:rsidRPr="00A27A71">
              <w:rPr>
                <w:b/>
                <w:bCs/>
                <w:color w:val="000000"/>
                <w:sz w:val="20"/>
                <w:szCs w:val="20"/>
                <w:lang w:eastAsia="en-CA"/>
              </w:rPr>
              <w:t>US $</w:t>
            </w:r>
            <w:r w:rsidRPr="00A27A71">
              <w:rPr>
                <w:b/>
                <w:bCs/>
                <w:color w:val="000000"/>
                <w:sz w:val="20"/>
                <w:szCs w:val="20"/>
                <w:lang w:eastAsia="en-CA"/>
              </w:rPr>
              <w:t>)</w:t>
            </w:r>
          </w:p>
        </w:tc>
        <w:tc>
          <w:tcPr>
            <w:tcW w:w="694" w:type="pct"/>
            <w:tcBorders>
              <w:top w:val="single" w:sz="4" w:space="0" w:color="auto"/>
              <w:left w:val="nil"/>
              <w:bottom w:val="single" w:sz="4" w:space="0" w:color="auto"/>
              <w:right w:val="single" w:sz="4" w:space="0" w:color="auto"/>
            </w:tcBorders>
            <w:shd w:val="clear" w:color="auto" w:fill="auto"/>
            <w:hideMark/>
          </w:tcPr>
          <w:p w:rsidR="003C0A86" w:rsidRPr="00A27A71" w:rsidRDefault="00BD1144" w:rsidP="00120DD6">
            <w:pPr>
              <w:jc w:val="center"/>
              <w:rPr>
                <w:b/>
                <w:bCs/>
                <w:color w:val="000000"/>
                <w:sz w:val="20"/>
                <w:szCs w:val="20"/>
                <w:lang w:eastAsia="en-CA"/>
              </w:rPr>
            </w:pPr>
            <w:r w:rsidRPr="00A27A71">
              <w:rPr>
                <w:b/>
                <w:bCs/>
                <w:color w:val="000000"/>
                <w:sz w:val="20"/>
                <w:szCs w:val="20"/>
                <w:lang w:eastAsia="en-CA"/>
              </w:rPr>
              <w:t>CE</w:t>
            </w:r>
            <w:r w:rsidR="00120DD6" w:rsidRPr="00A27A71">
              <w:rPr>
                <w:b/>
                <w:bCs/>
                <w:color w:val="000000"/>
                <w:sz w:val="20"/>
                <w:szCs w:val="20"/>
                <w:lang w:eastAsia="en-CA"/>
              </w:rPr>
              <w:t xml:space="preserve"> </w:t>
            </w:r>
            <w:r w:rsidRPr="00A27A71">
              <w:rPr>
                <w:b/>
                <w:bCs/>
                <w:color w:val="000000"/>
                <w:sz w:val="20"/>
                <w:szCs w:val="20"/>
                <w:lang w:eastAsia="en-CA"/>
              </w:rPr>
              <w:t>(</w:t>
            </w:r>
            <w:r w:rsidR="0013662C" w:rsidRPr="00A27A71">
              <w:rPr>
                <w:b/>
                <w:bCs/>
                <w:color w:val="000000"/>
                <w:sz w:val="20"/>
                <w:szCs w:val="20"/>
                <w:lang w:eastAsia="en-CA"/>
              </w:rPr>
              <w:t>US $</w:t>
            </w:r>
            <w:r w:rsidR="003C0A86" w:rsidRPr="00A27A71">
              <w:rPr>
                <w:b/>
                <w:bCs/>
                <w:color w:val="000000"/>
                <w:sz w:val="20"/>
                <w:szCs w:val="20"/>
                <w:lang w:eastAsia="en-CA"/>
              </w:rPr>
              <w:t>/kg</w:t>
            </w:r>
            <w:r w:rsidRPr="00A27A71">
              <w:rPr>
                <w:b/>
                <w:bCs/>
                <w:color w:val="000000"/>
                <w:sz w:val="20"/>
                <w:szCs w:val="20"/>
                <w:lang w:eastAsia="en-CA"/>
              </w:rPr>
              <w:t>)</w:t>
            </w:r>
          </w:p>
        </w:tc>
      </w:tr>
      <w:tr w:rsidR="003C0A86" w:rsidRPr="00A27A71" w:rsidTr="00120DD6">
        <w:trPr>
          <w:trHeight w:val="290"/>
        </w:trPr>
        <w:tc>
          <w:tcPr>
            <w:tcW w:w="1463" w:type="pct"/>
            <w:tcBorders>
              <w:top w:val="nil"/>
              <w:left w:val="single" w:sz="4" w:space="0" w:color="auto"/>
              <w:bottom w:val="single" w:sz="4" w:space="0" w:color="auto"/>
              <w:right w:val="single" w:sz="4" w:space="0" w:color="auto"/>
            </w:tcBorders>
            <w:shd w:val="clear" w:color="auto" w:fill="auto"/>
            <w:hideMark/>
          </w:tcPr>
          <w:p w:rsidR="003C0A86" w:rsidRPr="00A27A71" w:rsidRDefault="003C0A86" w:rsidP="00120DD6">
            <w:pPr>
              <w:jc w:val="left"/>
              <w:rPr>
                <w:color w:val="000000"/>
                <w:sz w:val="20"/>
                <w:szCs w:val="20"/>
                <w:lang w:eastAsia="en-CA"/>
              </w:rPr>
            </w:pPr>
            <w:r w:rsidRPr="00A27A71">
              <w:rPr>
                <w:color w:val="000000"/>
                <w:sz w:val="20"/>
                <w:szCs w:val="20"/>
                <w:lang w:eastAsia="en-CA"/>
              </w:rPr>
              <w:t xml:space="preserve">Domestic </w:t>
            </w:r>
            <w:r w:rsidR="00F75F42" w:rsidRPr="00A27A71">
              <w:rPr>
                <w:color w:val="000000"/>
                <w:sz w:val="20"/>
                <w:szCs w:val="20"/>
                <w:lang w:eastAsia="en-CA"/>
              </w:rPr>
              <w:t>AC</w:t>
            </w:r>
            <w:r w:rsidRPr="00A27A71">
              <w:rPr>
                <w:color w:val="000000"/>
                <w:sz w:val="20"/>
                <w:szCs w:val="20"/>
                <w:lang w:eastAsia="en-CA"/>
              </w:rPr>
              <w:t xml:space="preserve"> (technical assistance)</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52.08</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2.86</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250,000</w:t>
            </w:r>
          </w:p>
        </w:tc>
        <w:tc>
          <w:tcPr>
            <w:tcW w:w="694" w:type="pct"/>
            <w:tcBorders>
              <w:top w:val="nil"/>
              <w:left w:val="nil"/>
              <w:bottom w:val="single" w:sz="4" w:space="0" w:color="auto"/>
              <w:right w:val="single" w:sz="4" w:space="0" w:color="auto"/>
            </w:tcBorders>
            <w:shd w:val="clear" w:color="auto" w:fill="auto"/>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4.80</w:t>
            </w:r>
          </w:p>
        </w:tc>
      </w:tr>
      <w:tr w:rsidR="003C0A86" w:rsidRPr="00A27A71" w:rsidTr="00120DD6">
        <w:trPr>
          <w:trHeight w:val="290"/>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Commercial AC (technical assistance)</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58.23</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3.20</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370,000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6.35</w:t>
            </w:r>
          </w:p>
        </w:tc>
      </w:tr>
      <w:tr w:rsidR="003C0A86" w:rsidRPr="00A27A71" w:rsidTr="00120DD6">
        <w:trPr>
          <w:trHeight w:val="290"/>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0F0199">
            <w:pPr>
              <w:jc w:val="left"/>
              <w:rPr>
                <w:color w:val="000000"/>
                <w:sz w:val="20"/>
                <w:szCs w:val="20"/>
                <w:lang w:eastAsia="en-CA"/>
              </w:rPr>
            </w:pPr>
            <w:r w:rsidRPr="00A27A71">
              <w:rPr>
                <w:color w:val="000000"/>
                <w:sz w:val="20"/>
                <w:szCs w:val="20"/>
                <w:lang w:eastAsia="en-CA"/>
              </w:rPr>
              <w:t>Domestic refrigerat</w:t>
            </w:r>
            <w:r w:rsidR="000F0199">
              <w:rPr>
                <w:color w:val="000000"/>
                <w:sz w:val="20"/>
                <w:szCs w:val="20"/>
                <w:lang w:eastAsia="en-CA"/>
              </w:rPr>
              <w:t>ion</w:t>
            </w:r>
            <w:r w:rsidRPr="00A27A71">
              <w:rPr>
                <w:color w:val="000000"/>
                <w:sz w:val="20"/>
                <w:szCs w:val="20"/>
                <w:lang w:eastAsia="en-CA"/>
              </w:rPr>
              <w:t xml:space="preserve"> </w:t>
            </w:r>
            <w:r w:rsidR="000F3199" w:rsidRPr="00A27A71">
              <w:rPr>
                <w:color w:val="000000"/>
                <w:sz w:val="20"/>
                <w:szCs w:val="20"/>
                <w:lang w:eastAsia="en-CA"/>
              </w:rPr>
              <w:t>m</w:t>
            </w:r>
            <w:r w:rsidRPr="00A27A71">
              <w:rPr>
                <w:color w:val="000000"/>
                <w:sz w:val="20"/>
                <w:szCs w:val="20"/>
                <w:lang w:eastAsia="en-CA"/>
              </w:rPr>
              <w:t>anufactur</w:t>
            </w:r>
            <w:r w:rsidR="000F0199">
              <w:rPr>
                <w:color w:val="000000"/>
                <w:sz w:val="20"/>
                <w:szCs w:val="20"/>
                <w:lang w:eastAsia="en-CA"/>
              </w:rPr>
              <w:t>ing</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HCFC-141b</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372.5</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40.98</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3,036,641</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8.15</w:t>
            </w:r>
          </w:p>
        </w:tc>
      </w:tr>
      <w:tr w:rsidR="003C0A86" w:rsidRPr="00A27A71" w:rsidTr="00120DD6">
        <w:trPr>
          <w:trHeight w:val="54"/>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0F0199" w:rsidRDefault="003C0A86" w:rsidP="000F0199">
            <w:pPr>
              <w:jc w:val="left"/>
              <w:rPr>
                <w:color w:val="000000"/>
                <w:sz w:val="20"/>
                <w:szCs w:val="20"/>
                <w:lang w:eastAsia="en-CA"/>
              </w:rPr>
            </w:pPr>
            <w:r w:rsidRPr="000F0199">
              <w:rPr>
                <w:color w:val="000000"/>
                <w:sz w:val="20"/>
                <w:szCs w:val="20"/>
                <w:lang w:eastAsia="en-CA"/>
              </w:rPr>
              <w:t xml:space="preserve">PU foam (other than </w:t>
            </w:r>
            <w:r w:rsidR="000F0199">
              <w:rPr>
                <w:color w:val="000000"/>
                <w:sz w:val="20"/>
                <w:szCs w:val="20"/>
                <w:lang w:eastAsia="en-CA"/>
              </w:rPr>
              <w:t>domestic refrigeration manufacturing</w:t>
            </w:r>
            <w:r w:rsidRPr="000F0199">
              <w:rPr>
                <w:color w:val="000000"/>
                <w:sz w:val="20"/>
                <w:szCs w:val="20"/>
                <w:lang w:eastAsia="en-CA"/>
              </w:rPr>
              <w:t>)</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UNDP</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HCFC-141b</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99.79</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10.98</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967,352</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sz w:val="20"/>
                <w:szCs w:val="20"/>
                <w:lang w:eastAsia="en-CA"/>
              </w:rPr>
            </w:pPr>
            <w:r w:rsidRPr="00A27A71">
              <w:rPr>
                <w:sz w:val="20"/>
                <w:szCs w:val="20"/>
                <w:lang w:eastAsia="en-CA"/>
              </w:rPr>
              <w:t>9.69</w:t>
            </w:r>
          </w:p>
        </w:tc>
      </w:tr>
      <w:tr w:rsidR="00515AB1" w:rsidRPr="00A27A71" w:rsidTr="00FB3F9A">
        <w:trPr>
          <w:trHeight w:val="58"/>
        </w:trPr>
        <w:tc>
          <w:tcPr>
            <w:tcW w:w="1463" w:type="pct"/>
            <w:vMerge w:val="restart"/>
            <w:tcBorders>
              <w:top w:val="nil"/>
              <w:left w:val="single" w:sz="4" w:space="0" w:color="auto"/>
              <w:right w:val="single" w:sz="4" w:space="0" w:color="auto"/>
            </w:tcBorders>
            <w:shd w:val="clear" w:color="auto" w:fill="auto"/>
            <w:noWrap/>
            <w:hideMark/>
          </w:tcPr>
          <w:p w:rsidR="00515AB1" w:rsidRPr="00A27A71" w:rsidRDefault="00515AB1" w:rsidP="00120DD6">
            <w:pPr>
              <w:jc w:val="left"/>
              <w:rPr>
                <w:color w:val="000000"/>
                <w:sz w:val="20"/>
                <w:szCs w:val="20"/>
                <w:lang w:eastAsia="en-CA"/>
              </w:rPr>
            </w:pPr>
            <w:r w:rsidRPr="00A27A71">
              <w:rPr>
                <w:color w:val="000000"/>
                <w:sz w:val="20"/>
                <w:szCs w:val="20"/>
                <w:lang w:eastAsia="en-CA"/>
              </w:rPr>
              <w:t>XPS</w:t>
            </w:r>
          </w:p>
        </w:tc>
        <w:tc>
          <w:tcPr>
            <w:tcW w:w="518" w:type="pct"/>
            <w:vMerge w:val="restart"/>
            <w:tcBorders>
              <w:top w:val="nil"/>
              <w:left w:val="nil"/>
              <w:right w:val="single" w:sz="4" w:space="0" w:color="auto"/>
            </w:tcBorders>
            <w:shd w:val="clear" w:color="auto" w:fill="auto"/>
            <w:noWrap/>
            <w:hideMark/>
          </w:tcPr>
          <w:p w:rsidR="00515AB1" w:rsidRPr="00A27A71" w:rsidRDefault="00515AB1" w:rsidP="00120DD6">
            <w:pPr>
              <w:jc w:val="left"/>
              <w:rPr>
                <w:color w:val="000000"/>
                <w:sz w:val="20"/>
                <w:szCs w:val="20"/>
                <w:lang w:eastAsia="en-CA"/>
              </w:rPr>
            </w:pPr>
            <w:r w:rsidRPr="00A27A71">
              <w:rPr>
                <w:color w:val="000000"/>
                <w:sz w:val="20"/>
                <w:szCs w:val="20"/>
                <w:lang w:eastAsia="en-CA"/>
              </w:rPr>
              <w:t>UNDP</w:t>
            </w:r>
          </w:p>
        </w:tc>
        <w:tc>
          <w:tcPr>
            <w:tcW w:w="660" w:type="pct"/>
            <w:tcBorders>
              <w:top w:val="nil"/>
              <w:left w:val="nil"/>
              <w:bottom w:val="single" w:sz="4" w:space="0" w:color="auto"/>
              <w:right w:val="single" w:sz="4" w:space="0" w:color="auto"/>
            </w:tcBorders>
            <w:shd w:val="clear" w:color="auto" w:fill="auto"/>
            <w:noWrap/>
            <w:hideMark/>
          </w:tcPr>
          <w:p w:rsidR="00515AB1" w:rsidRPr="00A27A71" w:rsidRDefault="00515AB1"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559</w:t>
            </w:r>
          </w:p>
        </w:tc>
        <w:tc>
          <w:tcPr>
            <w:tcW w:w="479" w:type="pct"/>
            <w:tcBorders>
              <w:top w:val="nil"/>
              <w:left w:val="nil"/>
              <w:bottom w:val="single" w:sz="4" w:space="0" w:color="auto"/>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30.75</w:t>
            </w:r>
          </w:p>
        </w:tc>
        <w:tc>
          <w:tcPr>
            <w:tcW w:w="662" w:type="pct"/>
            <w:vMerge w:val="restart"/>
            <w:tcBorders>
              <w:top w:val="nil"/>
              <w:left w:val="nil"/>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2,578,370</w:t>
            </w:r>
          </w:p>
        </w:tc>
        <w:tc>
          <w:tcPr>
            <w:tcW w:w="694" w:type="pct"/>
            <w:vMerge w:val="restart"/>
            <w:tcBorders>
              <w:top w:val="nil"/>
              <w:left w:val="single" w:sz="4" w:space="0" w:color="auto"/>
              <w:bottom w:val="single" w:sz="4" w:space="0" w:color="000000"/>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4.42</w:t>
            </w:r>
          </w:p>
        </w:tc>
      </w:tr>
      <w:tr w:rsidR="00515AB1" w:rsidRPr="00A27A71" w:rsidTr="00FB3F9A">
        <w:trPr>
          <w:trHeight w:val="58"/>
        </w:trPr>
        <w:tc>
          <w:tcPr>
            <w:tcW w:w="1463" w:type="pct"/>
            <w:vMerge/>
            <w:tcBorders>
              <w:left w:val="single" w:sz="4" w:space="0" w:color="auto"/>
              <w:bottom w:val="single" w:sz="4" w:space="0" w:color="auto"/>
              <w:right w:val="single" w:sz="4" w:space="0" w:color="auto"/>
            </w:tcBorders>
            <w:shd w:val="clear" w:color="auto" w:fill="auto"/>
            <w:noWrap/>
            <w:hideMark/>
          </w:tcPr>
          <w:p w:rsidR="00515AB1" w:rsidRPr="00A27A71" w:rsidRDefault="00515AB1" w:rsidP="00120DD6">
            <w:pPr>
              <w:jc w:val="left"/>
              <w:rPr>
                <w:color w:val="000000"/>
                <w:sz w:val="20"/>
                <w:szCs w:val="20"/>
                <w:lang w:eastAsia="en-CA"/>
              </w:rPr>
            </w:pPr>
          </w:p>
        </w:tc>
        <w:tc>
          <w:tcPr>
            <w:tcW w:w="518" w:type="pct"/>
            <w:vMerge/>
            <w:tcBorders>
              <w:left w:val="nil"/>
              <w:bottom w:val="single" w:sz="4" w:space="0" w:color="auto"/>
              <w:right w:val="single" w:sz="4" w:space="0" w:color="auto"/>
            </w:tcBorders>
            <w:shd w:val="clear" w:color="auto" w:fill="auto"/>
            <w:noWrap/>
            <w:hideMark/>
          </w:tcPr>
          <w:p w:rsidR="00515AB1" w:rsidRPr="00A27A71" w:rsidRDefault="00515AB1" w:rsidP="00120DD6">
            <w:pPr>
              <w:jc w:val="left"/>
              <w:rPr>
                <w:color w:val="000000"/>
                <w:sz w:val="20"/>
                <w:szCs w:val="20"/>
                <w:lang w:eastAsia="en-CA"/>
              </w:rPr>
            </w:pPr>
          </w:p>
        </w:tc>
        <w:tc>
          <w:tcPr>
            <w:tcW w:w="660" w:type="pct"/>
            <w:tcBorders>
              <w:top w:val="nil"/>
              <w:left w:val="nil"/>
              <w:bottom w:val="single" w:sz="4" w:space="0" w:color="auto"/>
              <w:right w:val="single" w:sz="4" w:space="0" w:color="auto"/>
            </w:tcBorders>
            <w:shd w:val="clear" w:color="auto" w:fill="auto"/>
            <w:noWrap/>
            <w:hideMark/>
          </w:tcPr>
          <w:p w:rsidR="00515AB1" w:rsidRPr="00A27A71" w:rsidRDefault="00515AB1" w:rsidP="00FA0FCC">
            <w:pPr>
              <w:rPr>
                <w:color w:val="000000"/>
                <w:sz w:val="20"/>
                <w:szCs w:val="20"/>
                <w:lang w:eastAsia="en-CA"/>
              </w:rPr>
            </w:pPr>
            <w:r w:rsidRPr="00A27A71">
              <w:rPr>
                <w:color w:val="000000"/>
                <w:sz w:val="20"/>
                <w:szCs w:val="20"/>
                <w:lang w:eastAsia="en-CA"/>
              </w:rPr>
              <w:t>HCFC-142b</w:t>
            </w:r>
          </w:p>
        </w:tc>
        <w:tc>
          <w:tcPr>
            <w:tcW w:w="524" w:type="pct"/>
            <w:tcBorders>
              <w:top w:val="nil"/>
              <w:left w:val="nil"/>
              <w:bottom w:val="single" w:sz="4" w:space="0" w:color="auto"/>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24.3</w:t>
            </w:r>
          </w:p>
        </w:tc>
        <w:tc>
          <w:tcPr>
            <w:tcW w:w="479" w:type="pct"/>
            <w:tcBorders>
              <w:top w:val="nil"/>
              <w:left w:val="nil"/>
              <w:bottom w:val="single" w:sz="4" w:space="0" w:color="auto"/>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r w:rsidRPr="00A27A71">
              <w:rPr>
                <w:color w:val="000000"/>
                <w:sz w:val="20"/>
                <w:szCs w:val="20"/>
                <w:lang w:eastAsia="en-CA"/>
              </w:rPr>
              <w:t>1.58</w:t>
            </w:r>
          </w:p>
        </w:tc>
        <w:tc>
          <w:tcPr>
            <w:tcW w:w="662" w:type="pct"/>
            <w:vMerge/>
            <w:tcBorders>
              <w:left w:val="nil"/>
              <w:bottom w:val="single" w:sz="4" w:space="0" w:color="auto"/>
              <w:right w:val="single" w:sz="4" w:space="0" w:color="auto"/>
            </w:tcBorders>
            <w:shd w:val="clear" w:color="auto" w:fill="auto"/>
            <w:noWrap/>
            <w:hideMark/>
          </w:tcPr>
          <w:p w:rsidR="00515AB1" w:rsidRPr="00A27A71" w:rsidRDefault="00515AB1" w:rsidP="00120DD6">
            <w:pPr>
              <w:jc w:val="right"/>
              <w:rPr>
                <w:color w:val="000000"/>
                <w:sz w:val="20"/>
                <w:szCs w:val="20"/>
                <w:lang w:eastAsia="en-CA"/>
              </w:rPr>
            </w:pPr>
          </w:p>
        </w:tc>
        <w:tc>
          <w:tcPr>
            <w:tcW w:w="694" w:type="pct"/>
            <w:vMerge/>
            <w:tcBorders>
              <w:top w:val="nil"/>
              <w:left w:val="single" w:sz="4" w:space="0" w:color="auto"/>
              <w:bottom w:val="single" w:sz="4" w:space="0" w:color="000000"/>
              <w:right w:val="single" w:sz="4" w:space="0" w:color="auto"/>
            </w:tcBorders>
            <w:hideMark/>
          </w:tcPr>
          <w:p w:rsidR="00515AB1" w:rsidRPr="00A27A71" w:rsidRDefault="00515AB1" w:rsidP="00120DD6">
            <w:pPr>
              <w:jc w:val="right"/>
              <w:rPr>
                <w:color w:val="000000"/>
                <w:sz w:val="20"/>
                <w:szCs w:val="20"/>
                <w:lang w:eastAsia="en-CA"/>
              </w:rPr>
            </w:pPr>
          </w:p>
        </w:tc>
      </w:tr>
      <w:tr w:rsidR="003C0A86" w:rsidRPr="00A27A71" w:rsidTr="00120DD6">
        <w:trPr>
          <w:trHeight w:val="161"/>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Servicing</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r>
      <w:tr w:rsidR="003C0A86" w:rsidRPr="00A27A71" w:rsidTr="00FB3F9A">
        <w:trPr>
          <w:trHeight w:val="548"/>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iCs/>
                <w:color w:val="000000"/>
                <w:sz w:val="20"/>
                <w:szCs w:val="20"/>
                <w:lang w:eastAsia="en-CA"/>
              </w:rPr>
            </w:pPr>
            <w:r w:rsidRPr="00A27A71">
              <w:rPr>
                <w:iCs/>
                <w:color w:val="000000"/>
                <w:sz w:val="20"/>
                <w:szCs w:val="20"/>
                <w:lang w:eastAsia="en-CA"/>
              </w:rPr>
              <w:t>Training and certification for HC</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FB3F9A" w:rsidP="00120DD6">
            <w:pPr>
              <w:jc w:val="left"/>
              <w:rPr>
                <w:color w:val="000000"/>
                <w:sz w:val="20"/>
                <w:szCs w:val="20"/>
                <w:lang w:eastAsia="en-CA"/>
              </w:rPr>
            </w:pPr>
            <w:r w:rsidRPr="00A27A71">
              <w:rPr>
                <w:color w:val="000000"/>
                <w:sz w:val="20"/>
                <w:szCs w:val="20"/>
                <w:lang w:eastAsia="en-CA"/>
              </w:rPr>
              <w:t>Germany</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43.19</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2.38</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207,300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4.80</w:t>
            </w:r>
          </w:p>
        </w:tc>
      </w:tr>
      <w:tr w:rsidR="003C0A86" w:rsidRPr="00A27A71" w:rsidTr="00120DD6">
        <w:trPr>
          <w:trHeight w:val="290"/>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17C9F" w:rsidP="00120DD6">
            <w:pPr>
              <w:jc w:val="left"/>
              <w:rPr>
                <w:iCs/>
                <w:color w:val="000000"/>
                <w:sz w:val="20"/>
                <w:szCs w:val="20"/>
                <w:lang w:eastAsia="en-CA"/>
              </w:rPr>
            </w:pPr>
            <w:r w:rsidRPr="00A27A71">
              <w:rPr>
                <w:iCs/>
                <w:color w:val="000000"/>
                <w:sz w:val="20"/>
                <w:szCs w:val="20"/>
                <w:lang w:eastAsia="en-CA"/>
              </w:rPr>
              <w:t>Policy, training and certification, standards and awareness campaign</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7F53A9" w:rsidP="00120DD6">
            <w:pPr>
              <w:jc w:val="left"/>
              <w:rPr>
                <w:color w:val="000000"/>
                <w:sz w:val="20"/>
                <w:szCs w:val="20"/>
                <w:lang w:eastAsia="en-CA"/>
              </w:rPr>
            </w:pPr>
            <w:r w:rsidRPr="00A27A71">
              <w:rPr>
                <w:color w:val="000000"/>
                <w:sz w:val="20"/>
                <w:szCs w:val="20"/>
                <w:lang w:eastAsia="en-CA"/>
              </w:rPr>
              <w:t>UN Environment</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219.79</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12.09</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1,055,000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4.80</w:t>
            </w:r>
          </w:p>
        </w:tc>
      </w:tr>
      <w:tr w:rsidR="003C0A86" w:rsidRPr="00A27A71" w:rsidTr="00120DD6">
        <w:trPr>
          <w:trHeight w:val="107"/>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iCs/>
                <w:color w:val="000000"/>
                <w:sz w:val="20"/>
                <w:szCs w:val="20"/>
                <w:lang w:eastAsia="en-CA"/>
              </w:rPr>
            </w:pPr>
            <w:r w:rsidRPr="00A27A71">
              <w:rPr>
                <w:iCs/>
                <w:color w:val="000000"/>
                <w:sz w:val="20"/>
                <w:szCs w:val="20"/>
                <w:lang w:eastAsia="en-CA"/>
              </w:rPr>
              <w:t>Reclamation</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270.88</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14.90</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1,300,200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4.80</w:t>
            </w:r>
          </w:p>
        </w:tc>
      </w:tr>
      <w:tr w:rsidR="003C0A86" w:rsidRPr="00A27A71" w:rsidTr="00120DD6">
        <w:trPr>
          <w:trHeight w:val="290"/>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DF1C3B" w:rsidP="00120DD6">
            <w:pPr>
              <w:jc w:val="left"/>
              <w:rPr>
                <w:iCs/>
                <w:color w:val="000000"/>
                <w:sz w:val="20"/>
                <w:szCs w:val="20"/>
                <w:lang w:eastAsia="en-CA"/>
              </w:rPr>
            </w:pPr>
            <w:r w:rsidRPr="00A27A71">
              <w:rPr>
                <w:iCs/>
                <w:color w:val="000000"/>
                <w:sz w:val="20"/>
                <w:szCs w:val="20"/>
                <w:lang w:eastAsia="en-CA"/>
              </w:rPr>
              <w:t>Equipment procurement for the servicing sector</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r w:rsidRPr="00A27A71">
              <w:rPr>
                <w:color w:val="000000"/>
                <w:sz w:val="20"/>
                <w:szCs w:val="20"/>
                <w:lang w:eastAsia="en-CA"/>
              </w:rPr>
              <w:t>HCFC-22</w:t>
            </w: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79.17</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4.35</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380,000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4.80</w:t>
            </w:r>
          </w:p>
        </w:tc>
      </w:tr>
      <w:tr w:rsidR="003C0A86" w:rsidRPr="00A27A71" w:rsidTr="00120DD6">
        <w:trPr>
          <w:trHeight w:val="206"/>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PMU</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r>
      <w:tr w:rsidR="003C0A86" w:rsidRPr="00A27A71" w:rsidTr="00120DD6">
        <w:trPr>
          <w:trHeight w:val="143"/>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UNDP</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150,000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r>
      <w:tr w:rsidR="003C0A86" w:rsidRPr="00A27A71" w:rsidTr="00120DD6">
        <w:trPr>
          <w:trHeight w:val="179"/>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color w:val="000000"/>
                <w:sz w:val="20"/>
                <w:szCs w:val="20"/>
                <w:lang w:eastAsia="en-CA"/>
              </w:rPr>
            </w:pPr>
            <w:r w:rsidRPr="00A27A71">
              <w:rPr>
                <w:color w:val="000000"/>
                <w:sz w:val="20"/>
                <w:szCs w:val="20"/>
                <w:lang w:eastAsia="en-CA"/>
              </w:rPr>
              <w:t>UNIDO</w:t>
            </w: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660,000</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p>
        </w:tc>
      </w:tr>
      <w:tr w:rsidR="003C0A86" w:rsidRPr="00A27A71" w:rsidTr="00120DD6">
        <w:trPr>
          <w:trHeight w:val="116"/>
        </w:trPr>
        <w:tc>
          <w:tcPr>
            <w:tcW w:w="1463" w:type="pct"/>
            <w:tcBorders>
              <w:top w:val="nil"/>
              <w:left w:val="single" w:sz="4" w:space="0" w:color="auto"/>
              <w:bottom w:val="single" w:sz="4" w:space="0" w:color="auto"/>
              <w:right w:val="single" w:sz="4" w:space="0" w:color="auto"/>
            </w:tcBorders>
            <w:shd w:val="clear" w:color="auto" w:fill="auto"/>
            <w:noWrap/>
            <w:hideMark/>
          </w:tcPr>
          <w:p w:rsidR="003C0A86" w:rsidRPr="00A27A71" w:rsidRDefault="003C0A86" w:rsidP="00120DD6">
            <w:pPr>
              <w:jc w:val="left"/>
              <w:rPr>
                <w:b/>
                <w:bCs/>
                <w:color w:val="000000"/>
                <w:sz w:val="20"/>
                <w:szCs w:val="20"/>
                <w:lang w:eastAsia="en-CA"/>
              </w:rPr>
            </w:pPr>
            <w:r w:rsidRPr="00A27A71">
              <w:rPr>
                <w:b/>
                <w:bCs/>
                <w:color w:val="000000"/>
                <w:sz w:val="20"/>
                <w:szCs w:val="20"/>
                <w:lang w:eastAsia="en-CA"/>
              </w:rPr>
              <w:t>Total</w:t>
            </w:r>
          </w:p>
        </w:tc>
        <w:tc>
          <w:tcPr>
            <w:tcW w:w="518"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left"/>
              <w:rPr>
                <w:b/>
                <w:bCs/>
                <w:color w:val="000000"/>
                <w:sz w:val="20"/>
                <w:szCs w:val="20"/>
                <w:lang w:eastAsia="en-CA"/>
              </w:rPr>
            </w:pPr>
          </w:p>
        </w:tc>
        <w:tc>
          <w:tcPr>
            <w:tcW w:w="660" w:type="pct"/>
            <w:tcBorders>
              <w:top w:val="nil"/>
              <w:left w:val="nil"/>
              <w:bottom w:val="single" w:sz="4" w:space="0" w:color="auto"/>
              <w:right w:val="single" w:sz="4" w:space="0" w:color="auto"/>
            </w:tcBorders>
            <w:shd w:val="clear" w:color="auto" w:fill="auto"/>
            <w:noWrap/>
            <w:hideMark/>
          </w:tcPr>
          <w:p w:rsidR="003C0A86" w:rsidRPr="00A27A71" w:rsidRDefault="003C0A86" w:rsidP="00FA0FCC">
            <w:pPr>
              <w:rPr>
                <w:b/>
                <w:bCs/>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b/>
                <w:bCs/>
                <w:color w:val="000000"/>
                <w:sz w:val="20"/>
                <w:szCs w:val="20"/>
                <w:lang w:eastAsia="en-CA"/>
              </w:rPr>
            </w:pPr>
            <w:r w:rsidRPr="00A27A71">
              <w:rPr>
                <w:b/>
                <w:bCs/>
                <w:color w:val="000000"/>
                <w:sz w:val="20"/>
                <w:szCs w:val="20"/>
                <w:lang w:eastAsia="en-CA"/>
              </w:rPr>
              <w:t>1,778.92</w:t>
            </w:r>
          </w:p>
        </w:tc>
        <w:tc>
          <w:tcPr>
            <w:tcW w:w="479"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b/>
                <w:bCs/>
                <w:color w:val="000000"/>
                <w:sz w:val="20"/>
                <w:szCs w:val="20"/>
                <w:lang w:eastAsia="en-CA"/>
              </w:rPr>
            </w:pPr>
            <w:r w:rsidRPr="00A27A71">
              <w:rPr>
                <w:b/>
                <w:bCs/>
                <w:color w:val="000000"/>
                <w:sz w:val="20"/>
                <w:szCs w:val="20"/>
                <w:lang w:eastAsia="en-CA"/>
              </w:rPr>
              <w:t>124.06</w:t>
            </w:r>
          </w:p>
        </w:tc>
        <w:tc>
          <w:tcPr>
            <w:tcW w:w="662"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b/>
                <w:bCs/>
                <w:color w:val="000000"/>
                <w:sz w:val="20"/>
                <w:szCs w:val="20"/>
                <w:lang w:eastAsia="en-CA"/>
              </w:rPr>
            </w:pPr>
            <w:r w:rsidRPr="00A27A71">
              <w:rPr>
                <w:b/>
                <w:bCs/>
                <w:color w:val="000000"/>
                <w:sz w:val="20"/>
                <w:szCs w:val="20"/>
                <w:lang w:eastAsia="en-CA"/>
              </w:rPr>
              <w:t>10,954,863</w:t>
            </w:r>
          </w:p>
        </w:tc>
        <w:tc>
          <w:tcPr>
            <w:tcW w:w="694" w:type="pct"/>
            <w:tcBorders>
              <w:top w:val="nil"/>
              <w:left w:val="nil"/>
              <w:bottom w:val="single" w:sz="4" w:space="0" w:color="auto"/>
              <w:right w:val="single" w:sz="4" w:space="0" w:color="auto"/>
            </w:tcBorders>
            <w:shd w:val="clear" w:color="auto" w:fill="auto"/>
            <w:noWrap/>
            <w:hideMark/>
          </w:tcPr>
          <w:p w:rsidR="003C0A86" w:rsidRPr="00A27A71" w:rsidRDefault="003C0A86" w:rsidP="00120DD6">
            <w:pPr>
              <w:jc w:val="right"/>
              <w:rPr>
                <w:color w:val="000000"/>
                <w:sz w:val="20"/>
                <w:szCs w:val="20"/>
                <w:lang w:eastAsia="en-CA"/>
              </w:rPr>
            </w:pPr>
            <w:r w:rsidRPr="00A27A71">
              <w:rPr>
                <w:color w:val="000000"/>
                <w:sz w:val="20"/>
                <w:szCs w:val="20"/>
                <w:lang w:eastAsia="en-CA"/>
              </w:rPr>
              <w:t>6.16</w:t>
            </w:r>
          </w:p>
        </w:tc>
      </w:tr>
      <w:tr w:rsidR="00D05189" w:rsidRPr="00A27A71" w:rsidTr="00120DD6">
        <w:trPr>
          <w:trHeight w:val="143"/>
        </w:trPr>
        <w:tc>
          <w:tcPr>
            <w:tcW w:w="1981" w:type="pct"/>
            <w:gridSpan w:val="2"/>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left"/>
              <w:rPr>
                <w:bCs/>
                <w:color w:val="000000"/>
                <w:sz w:val="20"/>
                <w:szCs w:val="20"/>
                <w:lang w:eastAsia="en-CA"/>
              </w:rPr>
            </w:pPr>
            <w:r w:rsidRPr="00A27A71">
              <w:rPr>
                <w:bCs/>
                <w:color w:val="000000"/>
                <w:sz w:val="20"/>
                <w:szCs w:val="20"/>
                <w:lang w:eastAsia="en-CA"/>
              </w:rPr>
              <w:t>Additional reductions with no funding*</w:t>
            </w:r>
          </w:p>
        </w:tc>
        <w:tc>
          <w:tcPr>
            <w:tcW w:w="660"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left"/>
              <w:rPr>
                <w:bCs/>
                <w:color w:val="000000"/>
                <w:sz w:val="20"/>
                <w:szCs w:val="20"/>
                <w:lang w:eastAsia="en-CA"/>
              </w:rPr>
            </w:pPr>
            <w:r w:rsidRPr="00A27A71">
              <w:rPr>
                <w:bCs/>
                <w:color w:val="000000"/>
                <w:sz w:val="20"/>
                <w:szCs w:val="20"/>
                <w:lang w:eastAsia="en-CA"/>
              </w:rPr>
              <w:t>HCFC-141b</w:t>
            </w:r>
          </w:p>
        </w:tc>
        <w:tc>
          <w:tcPr>
            <w:tcW w:w="524"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795B59" w:rsidP="00120DD6">
            <w:pPr>
              <w:jc w:val="right"/>
              <w:rPr>
                <w:bCs/>
                <w:color w:val="000000"/>
                <w:sz w:val="20"/>
                <w:szCs w:val="20"/>
                <w:lang w:eastAsia="en-CA"/>
              </w:rPr>
            </w:pPr>
            <w:r w:rsidRPr="00A27A71">
              <w:rPr>
                <w:bCs/>
                <w:color w:val="000000"/>
                <w:sz w:val="20"/>
                <w:szCs w:val="20"/>
                <w:lang w:eastAsia="en-CA"/>
              </w:rPr>
              <w:t>114.43</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795B59" w:rsidP="00120DD6">
            <w:pPr>
              <w:jc w:val="right"/>
              <w:rPr>
                <w:bCs/>
                <w:color w:val="000000"/>
                <w:sz w:val="20"/>
                <w:szCs w:val="20"/>
                <w:lang w:eastAsia="en-CA"/>
              </w:rPr>
            </w:pPr>
            <w:r w:rsidRPr="00A27A71">
              <w:rPr>
                <w:bCs/>
                <w:color w:val="000000"/>
                <w:sz w:val="20"/>
                <w:szCs w:val="20"/>
                <w:lang w:eastAsia="en-CA"/>
              </w:rPr>
              <w:t>12.59</w:t>
            </w:r>
          </w:p>
        </w:tc>
        <w:tc>
          <w:tcPr>
            <w:tcW w:w="662"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bCs/>
                <w:color w:val="000000"/>
                <w:sz w:val="20"/>
                <w:szCs w:val="20"/>
                <w:lang w:eastAsia="en-CA"/>
              </w:rPr>
            </w:pPr>
          </w:p>
        </w:tc>
        <w:tc>
          <w:tcPr>
            <w:tcW w:w="694"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color w:val="000000"/>
                <w:sz w:val="20"/>
                <w:szCs w:val="20"/>
                <w:lang w:eastAsia="en-CA"/>
              </w:rPr>
            </w:pPr>
          </w:p>
        </w:tc>
      </w:tr>
      <w:tr w:rsidR="00D05189" w:rsidRPr="00A27A71" w:rsidTr="00120DD6">
        <w:trPr>
          <w:trHeight w:val="89"/>
        </w:trPr>
        <w:tc>
          <w:tcPr>
            <w:tcW w:w="1981" w:type="pct"/>
            <w:gridSpan w:val="2"/>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left"/>
              <w:rPr>
                <w:bCs/>
                <w:color w:val="000000"/>
                <w:sz w:val="20"/>
                <w:szCs w:val="20"/>
                <w:lang w:eastAsia="en-CA"/>
              </w:rPr>
            </w:pPr>
            <w:r w:rsidRPr="00A27A71">
              <w:rPr>
                <w:bCs/>
                <w:color w:val="000000"/>
                <w:sz w:val="20"/>
                <w:szCs w:val="20"/>
                <w:lang w:eastAsia="en-CA"/>
              </w:rPr>
              <w:t>Additional reductions with no funding</w:t>
            </w:r>
          </w:p>
        </w:tc>
        <w:tc>
          <w:tcPr>
            <w:tcW w:w="660"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352AB9">
            <w:pPr>
              <w:rPr>
                <w:bCs/>
                <w:color w:val="000000"/>
                <w:sz w:val="20"/>
                <w:szCs w:val="20"/>
                <w:lang w:eastAsia="en-CA"/>
              </w:rPr>
            </w:pPr>
            <w:r w:rsidRPr="00A27A71">
              <w:rPr>
                <w:bCs/>
                <w:color w:val="000000"/>
                <w:sz w:val="20"/>
                <w:szCs w:val="20"/>
                <w:lang w:eastAsia="en-CA"/>
              </w:rPr>
              <w:t>HCFC-142b</w:t>
            </w:r>
          </w:p>
        </w:tc>
        <w:tc>
          <w:tcPr>
            <w:tcW w:w="524"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bCs/>
                <w:color w:val="000000"/>
                <w:sz w:val="20"/>
                <w:szCs w:val="20"/>
                <w:lang w:eastAsia="en-CA"/>
              </w:rPr>
            </w:pPr>
            <w:r w:rsidRPr="00A27A71">
              <w:rPr>
                <w:bCs/>
                <w:color w:val="000000"/>
                <w:sz w:val="20"/>
                <w:szCs w:val="20"/>
                <w:lang w:eastAsia="en-CA"/>
              </w:rPr>
              <w:t>227.39</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bCs/>
                <w:color w:val="000000"/>
                <w:sz w:val="20"/>
                <w:szCs w:val="20"/>
                <w:lang w:eastAsia="en-CA"/>
              </w:rPr>
            </w:pPr>
            <w:r w:rsidRPr="00A27A71">
              <w:rPr>
                <w:bCs/>
                <w:color w:val="000000"/>
                <w:sz w:val="20"/>
                <w:szCs w:val="20"/>
                <w:lang w:eastAsia="en-CA"/>
              </w:rPr>
              <w:t>14.78</w:t>
            </w:r>
          </w:p>
        </w:tc>
        <w:tc>
          <w:tcPr>
            <w:tcW w:w="662"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bCs/>
                <w:color w:val="000000"/>
                <w:sz w:val="20"/>
                <w:szCs w:val="20"/>
                <w:lang w:eastAsia="en-CA"/>
              </w:rPr>
            </w:pPr>
          </w:p>
        </w:tc>
        <w:tc>
          <w:tcPr>
            <w:tcW w:w="694" w:type="pct"/>
            <w:tcBorders>
              <w:top w:val="single" w:sz="4" w:space="0" w:color="auto"/>
              <w:left w:val="single" w:sz="4" w:space="0" w:color="auto"/>
              <w:bottom w:val="single" w:sz="4" w:space="0" w:color="auto"/>
              <w:right w:val="single" w:sz="4" w:space="0" w:color="auto"/>
            </w:tcBorders>
            <w:shd w:val="clear" w:color="auto" w:fill="auto"/>
            <w:noWrap/>
          </w:tcPr>
          <w:p w:rsidR="00D05189" w:rsidRPr="00A27A71" w:rsidRDefault="00D05189" w:rsidP="00120DD6">
            <w:pPr>
              <w:jc w:val="right"/>
              <w:rPr>
                <w:color w:val="000000"/>
                <w:sz w:val="20"/>
                <w:szCs w:val="20"/>
                <w:lang w:eastAsia="en-CA"/>
              </w:rPr>
            </w:pPr>
          </w:p>
        </w:tc>
      </w:tr>
      <w:tr w:rsidR="00795B59" w:rsidRPr="00A27A71" w:rsidTr="00120DD6">
        <w:trPr>
          <w:trHeight w:val="116"/>
        </w:trPr>
        <w:tc>
          <w:tcPr>
            <w:tcW w:w="1463" w:type="pct"/>
            <w:tcBorders>
              <w:top w:val="single" w:sz="4" w:space="0" w:color="auto"/>
              <w:left w:val="single" w:sz="4" w:space="0" w:color="auto"/>
              <w:bottom w:val="single" w:sz="4" w:space="0" w:color="auto"/>
              <w:right w:val="single" w:sz="4" w:space="0" w:color="auto"/>
            </w:tcBorders>
            <w:shd w:val="clear" w:color="auto" w:fill="auto"/>
            <w:noWrap/>
          </w:tcPr>
          <w:p w:rsidR="00795B59" w:rsidRPr="00A27A71" w:rsidRDefault="00795B59" w:rsidP="00120DD6">
            <w:pPr>
              <w:jc w:val="left"/>
              <w:rPr>
                <w:b/>
                <w:bCs/>
                <w:color w:val="000000"/>
                <w:sz w:val="20"/>
                <w:szCs w:val="20"/>
                <w:lang w:eastAsia="en-CA"/>
              </w:rPr>
            </w:pPr>
            <w:r w:rsidRPr="00A27A71">
              <w:rPr>
                <w:b/>
                <w:bCs/>
                <w:color w:val="000000"/>
                <w:sz w:val="20"/>
                <w:szCs w:val="20"/>
                <w:lang w:eastAsia="en-CA"/>
              </w:rPr>
              <w:t>Total</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95B59" w:rsidRPr="00A27A71" w:rsidRDefault="00795B59" w:rsidP="00795B59">
            <w:pPr>
              <w:jc w:val="left"/>
              <w:rPr>
                <w:b/>
                <w:bCs/>
                <w:color w:val="000000"/>
                <w:sz w:val="20"/>
                <w:szCs w:val="20"/>
                <w:lang w:eastAsia="en-CA"/>
              </w:rPr>
            </w:pP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95B59" w:rsidRPr="00A27A71" w:rsidRDefault="00795B59" w:rsidP="00795B59">
            <w:pPr>
              <w:jc w:val="left"/>
              <w:rPr>
                <w:b/>
                <w:bCs/>
                <w:color w:val="000000"/>
                <w:sz w:val="20"/>
                <w:szCs w:val="20"/>
                <w:lang w:eastAsia="en-CA"/>
              </w:rPr>
            </w:pPr>
          </w:p>
        </w:tc>
        <w:tc>
          <w:tcPr>
            <w:tcW w:w="524" w:type="pct"/>
            <w:tcBorders>
              <w:top w:val="single" w:sz="4" w:space="0" w:color="auto"/>
              <w:left w:val="single" w:sz="4" w:space="0" w:color="auto"/>
              <w:bottom w:val="single" w:sz="4" w:space="0" w:color="auto"/>
              <w:right w:val="single" w:sz="4" w:space="0" w:color="auto"/>
            </w:tcBorders>
            <w:shd w:val="clear" w:color="auto" w:fill="auto"/>
            <w:noWrap/>
          </w:tcPr>
          <w:p w:rsidR="00795B59" w:rsidRPr="00A27A71" w:rsidRDefault="00795B59" w:rsidP="00120DD6">
            <w:pPr>
              <w:jc w:val="right"/>
              <w:rPr>
                <w:color w:val="000000"/>
                <w:sz w:val="20"/>
                <w:szCs w:val="20"/>
              </w:rPr>
            </w:pPr>
            <w:r w:rsidRPr="00A27A71">
              <w:rPr>
                <w:color w:val="000000"/>
                <w:sz w:val="20"/>
                <w:szCs w:val="20"/>
              </w:rPr>
              <w:t xml:space="preserve">2,120.75 </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rsidR="00795B59" w:rsidRPr="00A27A71" w:rsidRDefault="00795B59" w:rsidP="00120DD6">
            <w:pPr>
              <w:jc w:val="right"/>
              <w:rPr>
                <w:color w:val="000000"/>
                <w:sz w:val="20"/>
                <w:szCs w:val="20"/>
              </w:rPr>
            </w:pPr>
            <w:r w:rsidRPr="00A27A71">
              <w:rPr>
                <w:color w:val="000000"/>
                <w:sz w:val="20"/>
                <w:szCs w:val="20"/>
              </w:rPr>
              <w:t xml:space="preserve">151.43 </w:t>
            </w:r>
          </w:p>
        </w:tc>
        <w:tc>
          <w:tcPr>
            <w:tcW w:w="662" w:type="pct"/>
            <w:tcBorders>
              <w:top w:val="single" w:sz="4" w:space="0" w:color="auto"/>
              <w:left w:val="single" w:sz="4" w:space="0" w:color="auto"/>
              <w:bottom w:val="single" w:sz="4" w:space="0" w:color="auto"/>
              <w:right w:val="single" w:sz="4" w:space="0" w:color="auto"/>
            </w:tcBorders>
            <w:shd w:val="clear" w:color="auto" w:fill="auto"/>
            <w:noWrap/>
          </w:tcPr>
          <w:p w:rsidR="00795B59" w:rsidRPr="00A27A71" w:rsidRDefault="00795B59" w:rsidP="00120DD6">
            <w:pPr>
              <w:jc w:val="right"/>
              <w:rPr>
                <w:color w:val="000000"/>
                <w:sz w:val="20"/>
                <w:szCs w:val="20"/>
              </w:rPr>
            </w:pPr>
            <w:r w:rsidRPr="00A27A71">
              <w:rPr>
                <w:color w:val="000000"/>
                <w:sz w:val="20"/>
                <w:szCs w:val="20"/>
              </w:rPr>
              <w:t>10,954,863</w:t>
            </w:r>
          </w:p>
        </w:tc>
        <w:tc>
          <w:tcPr>
            <w:tcW w:w="694" w:type="pct"/>
            <w:tcBorders>
              <w:top w:val="single" w:sz="4" w:space="0" w:color="auto"/>
              <w:left w:val="single" w:sz="4" w:space="0" w:color="auto"/>
              <w:bottom w:val="single" w:sz="4" w:space="0" w:color="auto"/>
              <w:right w:val="single" w:sz="4" w:space="0" w:color="auto"/>
            </w:tcBorders>
            <w:shd w:val="clear" w:color="auto" w:fill="auto"/>
            <w:noWrap/>
          </w:tcPr>
          <w:p w:rsidR="00795B59" w:rsidRPr="00A27A71" w:rsidRDefault="00795B59" w:rsidP="00120DD6">
            <w:pPr>
              <w:jc w:val="right"/>
              <w:rPr>
                <w:color w:val="000000"/>
                <w:sz w:val="20"/>
                <w:szCs w:val="20"/>
                <w:lang w:eastAsia="en-CA"/>
              </w:rPr>
            </w:pPr>
            <w:r w:rsidRPr="00A27A71">
              <w:rPr>
                <w:color w:val="000000"/>
                <w:sz w:val="20"/>
                <w:szCs w:val="20"/>
                <w:lang w:eastAsia="en-CA"/>
              </w:rPr>
              <w:t>5.17</w:t>
            </w:r>
          </w:p>
        </w:tc>
      </w:tr>
    </w:tbl>
    <w:p w:rsidR="003C0A86" w:rsidRPr="00A27A71" w:rsidRDefault="00D05189" w:rsidP="00C905D9">
      <w:pPr>
        <w:rPr>
          <w:sz w:val="16"/>
          <w:szCs w:val="16"/>
        </w:rPr>
      </w:pPr>
      <w:r w:rsidRPr="00A27A71">
        <w:rPr>
          <w:sz w:val="16"/>
          <w:szCs w:val="16"/>
        </w:rPr>
        <w:t xml:space="preserve">* Includes </w:t>
      </w:r>
      <w:r w:rsidR="00207E97">
        <w:rPr>
          <w:sz w:val="16"/>
          <w:szCs w:val="16"/>
        </w:rPr>
        <w:t xml:space="preserve">8.86 ODP tonnes of </w:t>
      </w:r>
      <w:r w:rsidRPr="00A27A71">
        <w:rPr>
          <w:sz w:val="16"/>
          <w:szCs w:val="16"/>
        </w:rPr>
        <w:t>consumption beyond the remaining consumption eligible for funding.</w:t>
      </w:r>
    </w:p>
    <w:p w:rsidR="003C0A86" w:rsidRPr="00A27A71" w:rsidRDefault="003C0A86" w:rsidP="00C905D9">
      <w:pPr>
        <w:rPr>
          <w:u w:val="single"/>
        </w:rPr>
      </w:pPr>
    </w:p>
    <w:p w:rsidR="00C905D9" w:rsidRPr="00A27A71" w:rsidRDefault="00C905D9" w:rsidP="00C905D9">
      <w:pPr>
        <w:spacing w:after="240"/>
        <w:rPr>
          <w:u w:val="single"/>
        </w:rPr>
      </w:pPr>
      <w:r w:rsidRPr="00A27A71">
        <w:rPr>
          <w:u w:val="single"/>
        </w:rPr>
        <w:t>Impact on the climate</w:t>
      </w:r>
    </w:p>
    <w:p w:rsidR="00C905D9" w:rsidRPr="00A27A71" w:rsidRDefault="00C905D9" w:rsidP="00C905D9">
      <w:pPr>
        <w:pStyle w:val="Heading1"/>
      </w:pPr>
      <w:r w:rsidRPr="00A27A71">
        <w:t xml:space="preserve">The conversion of the remaining PU </w:t>
      </w:r>
      <w:r w:rsidR="000F3199" w:rsidRPr="00A27A71">
        <w:t xml:space="preserve">and XPS </w:t>
      </w:r>
      <w:r w:rsidRPr="00A27A71">
        <w:t xml:space="preserve">foam manufacturing enterprises in </w:t>
      </w:r>
      <w:r w:rsidR="00F46820" w:rsidRPr="00A27A71">
        <w:t>Egypt</w:t>
      </w:r>
      <w:r w:rsidRPr="00A27A71">
        <w:t xml:space="preserve"> would avoid the emission into the atmosphere of some </w:t>
      </w:r>
      <w:r w:rsidR="009A19E2" w:rsidRPr="00A27A71">
        <w:t>1,480</w:t>
      </w:r>
      <w:r w:rsidRPr="00A27A71">
        <w:t> thousand tonnes of CO</w:t>
      </w:r>
      <w:r w:rsidRPr="00A27A71">
        <w:rPr>
          <w:vertAlign w:val="subscript"/>
        </w:rPr>
        <w:t>2</w:t>
      </w:r>
      <w:r w:rsidRPr="00A27A71">
        <w:t xml:space="preserve"> equivalent per year, as shown in Table 1</w:t>
      </w:r>
      <w:r w:rsidR="00F76143">
        <w:t>4</w:t>
      </w:r>
      <w:r w:rsidRPr="00A27A71">
        <w:t>.</w:t>
      </w:r>
    </w:p>
    <w:p w:rsidR="00C905D9" w:rsidRPr="00A27A71" w:rsidRDefault="00C905D9" w:rsidP="0069138E">
      <w:pPr>
        <w:keepNext/>
        <w:keepLines/>
        <w:outlineLvl w:val="0"/>
        <w:rPr>
          <w:b/>
        </w:rPr>
      </w:pPr>
      <w:r w:rsidRPr="00A27A71">
        <w:rPr>
          <w:b/>
        </w:rPr>
        <w:t xml:space="preserve">Table </w:t>
      </w:r>
      <w:r w:rsidR="00B77D27" w:rsidRPr="00A27A71">
        <w:rPr>
          <w:b/>
        </w:rPr>
        <w:t>1</w:t>
      </w:r>
      <w:r w:rsidR="00F76143">
        <w:rPr>
          <w:b/>
        </w:rPr>
        <w:t>4</w:t>
      </w:r>
      <w:r w:rsidRPr="00A27A71">
        <w:rPr>
          <w:b/>
        </w:rPr>
        <w:t>. Impact on the climate</w:t>
      </w:r>
      <w:r w:rsidR="006F4CFF">
        <w:rPr>
          <w:b/>
        </w:rPr>
        <w:t xml:space="preserve"> from the </w:t>
      </w:r>
      <w:r w:rsidRPr="00A27A71">
        <w:rPr>
          <w:b/>
        </w:rPr>
        <w:t xml:space="preserve">PU </w:t>
      </w:r>
      <w:r w:rsidR="006F4CFF">
        <w:rPr>
          <w:b/>
        </w:rPr>
        <w:t xml:space="preserve">and XPS </w:t>
      </w:r>
      <w:r w:rsidRPr="00A27A71">
        <w:rPr>
          <w:b/>
        </w:rPr>
        <w:t>foam projects</w:t>
      </w:r>
    </w:p>
    <w:tbl>
      <w:tblPr>
        <w:tblW w:w="937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960"/>
        <w:gridCol w:w="1650"/>
        <w:gridCol w:w="2700"/>
      </w:tblGrid>
      <w:tr w:rsidR="00487013" w:rsidRPr="00A27A71" w:rsidTr="005D1FF4">
        <w:trPr>
          <w:trHeight w:val="133"/>
          <w:tblHeader/>
        </w:trPr>
        <w:tc>
          <w:tcPr>
            <w:tcW w:w="4060" w:type="dxa"/>
            <w:shd w:val="clear" w:color="auto" w:fill="auto"/>
            <w:noWrap/>
            <w:hideMark/>
          </w:tcPr>
          <w:p w:rsidR="00487013" w:rsidRPr="00A27A71" w:rsidRDefault="00487013" w:rsidP="0069138E">
            <w:pPr>
              <w:keepNext/>
              <w:keepLines/>
              <w:jc w:val="center"/>
              <w:rPr>
                <w:b/>
                <w:bCs/>
                <w:color w:val="000000"/>
                <w:sz w:val="20"/>
                <w:szCs w:val="20"/>
              </w:rPr>
            </w:pPr>
            <w:r w:rsidRPr="00A27A71">
              <w:rPr>
                <w:b/>
                <w:bCs/>
                <w:color w:val="000000"/>
                <w:sz w:val="20"/>
                <w:szCs w:val="20"/>
              </w:rPr>
              <w:t>Substance</w:t>
            </w:r>
          </w:p>
        </w:tc>
        <w:tc>
          <w:tcPr>
            <w:tcW w:w="960" w:type="dxa"/>
            <w:shd w:val="clear" w:color="auto" w:fill="auto"/>
            <w:hideMark/>
          </w:tcPr>
          <w:p w:rsidR="00487013" w:rsidRPr="00A27A71" w:rsidRDefault="00487013" w:rsidP="0069138E">
            <w:pPr>
              <w:keepNext/>
              <w:keepLines/>
              <w:jc w:val="center"/>
              <w:rPr>
                <w:b/>
                <w:bCs/>
                <w:color w:val="000000"/>
                <w:sz w:val="20"/>
                <w:szCs w:val="20"/>
              </w:rPr>
            </w:pPr>
            <w:r w:rsidRPr="00A27A71">
              <w:rPr>
                <w:b/>
                <w:bCs/>
                <w:color w:val="000000"/>
                <w:sz w:val="20"/>
                <w:szCs w:val="20"/>
              </w:rPr>
              <w:t>GWP</w:t>
            </w:r>
          </w:p>
        </w:tc>
        <w:tc>
          <w:tcPr>
            <w:tcW w:w="1650" w:type="dxa"/>
            <w:shd w:val="clear" w:color="auto" w:fill="auto"/>
            <w:noWrap/>
            <w:hideMark/>
          </w:tcPr>
          <w:p w:rsidR="00487013" w:rsidRPr="00A27A71" w:rsidRDefault="00487013" w:rsidP="0069138E">
            <w:pPr>
              <w:keepNext/>
              <w:keepLines/>
              <w:jc w:val="center"/>
              <w:rPr>
                <w:b/>
                <w:bCs/>
                <w:color w:val="000000"/>
                <w:sz w:val="20"/>
                <w:szCs w:val="20"/>
              </w:rPr>
            </w:pPr>
            <w:r w:rsidRPr="00A27A71">
              <w:rPr>
                <w:b/>
                <w:bCs/>
                <w:color w:val="000000"/>
                <w:sz w:val="20"/>
                <w:szCs w:val="20"/>
              </w:rPr>
              <w:t>Tonnes/year</w:t>
            </w:r>
          </w:p>
        </w:tc>
        <w:tc>
          <w:tcPr>
            <w:tcW w:w="2700" w:type="dxa"/>
            <w:shd w:val="clear" w:color="auto" w:fill="auto"/>
            <w:noWrap/>
            <w:hideMark/>
          </w:tcPr>
          <w:p w:rsidR="00487013" w:rsidRPr="00A27A71" w:rsidRDefault="00487013" w:rsidP="0069138E">
            <w:pPr>
              <w:keepNext/>
              <w:keepLines/>
              <w:jc w:val="center"/>
              <w:rPr>
                <w:b/>
                <w:bCs/>
                <w:color w:val="000000"/>
                <w:sz w:val="20"/>
                <w:szCs w:val="20"/>
              </w:rPr>
            </w:pPr>
            <w:r w:rsidRPr="00A27A71">
              <w:rPr>
                <w:b/>
                <w:bCs/>
                <w:color w:val="000000"/>
                <w:sz w:val="20"/>
                <w:szCs w:val="20"/>
              </w:rPr>
              <w:t>CO</w:t>
            </w:r>
            <w:r w:rsidRPr="00A27A71">
              <w:rPr>
                <w:b/>
                <w:bCs/>
                <w:color w:val="000000"/>
                <w:sz w:val="20"/>
                <w:szCs w:val="20"/>
                <w:vertAlign w:val="subscript"/>
              </w:rPr>
              <w:t>2</w:t>
            </w:r>
            <w:r w:rsidRPr="00A27A71">
              <w:rPr>
                <w:b/>
                <w:bCs/>
                <w:color w:val="000000"/>
                <w:sz w:val="20"/>
                <w:szCs w:val="20"/>
              </w:rPr>
              <w:t>-eq (tonnes/year)</w:t>
            </w:r>
          </w:p>
        </w:tc>
      </w:tr>
      <w:tr w:rsidR="00487013" w:rsidRPr="00A27A71" w:rsidTr="005D1FF4">
        <w:trPr>
          <w:trHeight w:val="89"/>
        </w:trPr>
        <w:tc>
          <w:tcPr>
            <w:tcW w:w="4060" w:type="dxa"/>
            <w:shd w:val="clear" w:color="auto" w:fill="auto"/>
            <w:noWrap/>
            <w:hideMark/>
          </w:tcPr>
          <w:p w:rsidR="00487013" w:rsidRPr="00A27A71" w:rsidRDefault="00487013" w:rsidP="00120DD6">
            <w:pPr>
              <w:jc w:val="left"/>
              <w:rPr>
                <w:b/>
                <w:bCs/>
                <w:color w:val="000000"/>
                <w:sz w:val="20"/>
                <w:szCs w:val="20"/>
              </w:rPr>
            </w:pPr>
            <w:r w:rsidRPr="00A27A71">
              <w:rPr>
                <w:b/>
                <w:bCs/>
                <w:color w:val="000000"/>
                <w:sz w:val="20"/>
                <w:szCs w:val="20"/>
              </w:rPr>
              <w:t>Before conversion</w:t>
            </w:r>
          </w:p>
        </w:tc>
        <w:tc>
          <w:tcPr>
            <w:tcW w:w="960" w:type="dxa"/>
            <w:shd w:val="clear" w:color="auto" w:fill="auto"/>
            <w:hideMark/>
          </w:tcPr>
          <w:p w:rsidR="00487013" w:rsidRPr="00A27A71" w:rsidRDefault="00487013" w:rsidP="00120DD6">
            <w:pPr>
              <w:jc w:val="right"/>
              <w:rPr>
                <w:b/>
                <w:bCs/>
                <w:color w:val="000000"/>
                <w:sz w:val="20"/>
                <w:szCs w:val="20"/>
              </w:rPr>
            </w:pPr>
            <w:r w:rsidRPr="00A27A71">
              <w:rPr>
                <w:b/>
                <w:bCs/>
                <w:color w:val="000000"/>
                <w:sz w:val="20"/>
                <w:szCs w:val="20"/>
              </w:rPr>
              <w:t> </w:t>
            </w:r>
          </w:p>
        </w:tc>
        <w:tc>
          <w:tcPr>
            <w:tcW w:w="1650" w:type="dxa"/>
            <w:shd w:val="clear" w:color="auto" w:fill="auto"/>
            <w:noWrap/>
            <w:hideMark/>
          </w:tcPr>
          <w:p w:rsidR="00487013" w:rsidRPr="00A27A71" w:rsidRDefault="00487013" w:rsidP="00120DD6">
            <w:pPr>
              <w:jc w:val="right"/>
              <w:rPr>
                <w:b/>
                <w:bCs/>
                <w:color w:val="000000"/>
                <w:sz w:val="20"/>
                <w:szCs w:val="20"/>
              </w:rPr>
            </w:pPr>
            <w:r w:rsidRPr="00A27A71">
              <w:rPr>
                <w:b/>
                <w:bCs/>
                <w:color w:val="000000"/>
                <w:sz w:val="20"/>
                <w:szCs w:val="20"/>
              </w:rPr>
              <w:t> </w:t>
            </w:r>
          </w:p>
        </w:tc>
        <w:tc>
          <w:tcPr>
            <w:tcW w:w="2700" w:type="dxa"/>
            <w:shd w:val="clear" w:color="auto" w:fill="auto"/>
            <w:hideMark/>
          </w:tcPr>
          <w:p w:rsidR="00487013" w:rsidRPr="00A27A71" w:rsidRDefault="00487013" w:rsidP="00120DD6">
            <w:pPr>
              <w:jc w:val="right"/>
              <w:rPr>
                <w:b/>
                <w:bCs/>
                <w:color w:val="000000"/>
                <w:sz w:val="20"/>
                <w:szCs w:val="20"/>
              </w:rPr>
            </w:pPr>
            <w:r w:rsidRPr="00A27A71">
              <w:rPr>
                <w:b/>
                <w:bCs/>
                <w:color w:val="000000"/>
                <w:sz w:val="20"/>
                <w:szCs w:val="20"/>
              </w:rPr>
              <w:t> </w:t>
            </w:r>
          </w:p>
        </w:tc>
      </w:tr>
      <w:tr w:rsidR="00487013" w:rsidRPr="00A27A71" w:rsidTr="005D1FF4">
        <w:trPr>
          <w:trHeight w:val="206"/>
        </w:trPr>
        <w:tc>
          <w:tcPr>
            <w:tcW w:w="4060" w:type="dxa"/>
            <w:shd w:val="clear" w:color="auto" w:fill="auto"/>
            <w:noWrap/>
            <w:hideMark/>
          </w:tcPr>
          <w:p w:rsidR="00487013" w:rsidRPr="00A27A71" w:rsidRDefault="00487013" w:rsidP="00120DD6">
            <w:pPr>
              <w:jc w:val="left"/>
              <w:rPr>
                <w:color w:val="000000"/>
                <w:sz w:val="20"/>
                <w:szCs w:val="20"/>
              </w:rPr>
            </w:pPr>
            <w:r w:rsidRPr="00A27A71">
              <w:rPr>
                <w:color w:val="000000"/>
                <w:sz w:val="20"/>
                <w:szCs w:val="20"/>
              </w:rPr>
              <w:t>HCFC-22</w:t>
            </w:r>
          </w:p>
        </w:tc>
        <w:tc>
          <w:tcPr>
            <w:tcW w:w="960" w:type="dxa"/>
            <w:shd w:val="clear" w:color="auto" w:fill="auto"/>
            <w:hideMark/>
          </w:tcPr>
          <w:p w:rsidR="00487013" w:rsidRPr="00A27A71" w:rsidRDefault="00487013" w:rsidP="00120DD6">
            <w:pPr>
              <w:jc w:val="right"/>
              <w:rPr>
                <w:color w:val="000000"/>
                <w:sz w:val="20"/>
                <w:szCs w:val="20"/>
              </w:rPr>
            </w:pPr>
            <w:r w:rsidRPr="00A27A71">
              <w:rPr>
                <w:color w:val="000000"/>
                <w:sz w:val="20"/>
                <w:szCs w:val="20"/>
              </w:rPr>
              <w:t xml:space="preserve">    1,810 </w:t>
            </w:r>
          </w:p>
        </w:tc>
        <w:tc>
          <w:tcPr>
            <w:tcW w:w="1650" w:type="dxa"/>
            <w:shd w:val="clear" w:color="auto" w:fill="auto"/>
            <w:noWrap/>
            <w:hideMark/>
          </w:tcPr>
          <w:p w:rsidR="00487013" w:rsidRPr="00A27A71" w:rsidRDefault="00487013" w:rsidP="00120DD6">
            <w:pPr>
              <w:jc w:val="right"/>
              <w:rPr>
                <w:color w:val="000000"/>
                <w:sz w:val="20"/>
                <w:szCs w:val="20"/>
              </w:rPr>
            </w:pPr>
            <w:r w:rsidRPr="00A27A71">
              <w:rPr>
                <w:color w:val="000000"/>
                <w:sz w:val="20"/>
                <w:szCs w:val="20"/>
              </w:rPr>
              <w:t>559.0</w:t>
            </w:r>
          </w:p>
        </w:tc>
        <w:tc>
          <w:tcPr>
            <w:tcW w:w="2700" w:type="dxa"/>
            <w:shd w:val="clear" w:color="auto" w:fill="auto"/>
            <w:hideMark/>
          </w:tcPr>
          <w:p w:rsidR="00487013" w:rsidRPr="00A27A71" w:rsidRDefault="00487013" w:rsidP="00120DD6">
            <w:pPr>
              <w:jc w:val="right"/>
              <w:rPr>
                <w:color w:val="000000"/>
                <w:sz w:val="20"/>
                <w:szCs w:val="20"/>
              </w:rPr>
            </w:pPr>
            <w:r w:rsidRPr="00A27A71">
              <w:rPr>
                <w:color w:val="000000"/>
                <w:sz w:val="20"/>
                <w:szCs w:val="20"/>
              </w:rPr>
              <w:t xml:space="preserve">      1,011,790 </w:t>
            </w:r>
          </w:p>
        </w:tc>
      </w:tr>
      <w:tr w:rsidR="00487013" w:rsidRPr="00A27A71" w:rsidTr="005D1FF4">
        <w:trPr>
          <w:trHeight w:val="54"/>
        </w:trPr>
        <w:tc>
          <w:tcPr>
            <w:tcW w:w="4060" w:type="dxa"/>
            <w:shd w:val="clear" w:color="auto" w:fill="auto"/>
            <w:noWrap/>
            <w:hideMark/>
          </w:tcPr>
          <w:p w:rsidR="00487013" w:rsidRPr="00A27A71" w:rsidRDefault="00487013" w:rsidP="00120DD6">
            <w:pPr>
              <w:jc w:val="left"/>
              <w:rPr>
                <w:color w:val="000000"/>
                <w:sz w:val="20"/>
                <w:szCs w:val="20"/>
              </w:rPr>
            </w:pPr>
            <w:r w:rsidRPr="00A27A71">
              <w:rPr>
                <w:color w:val="000000"/>
                <w:sz w:val="20"/>
                <w:szCs w:val="20"/>
              </w:rPr>
              <w:t>HCFC-142b</w:t>
            </w:r>
          </w:p>
        </w:tc>
        <w:tc>
          <w:tcPr>
            <w:tcW w:w="960" w:type="dxa"/>
            <w:shd w:val="clear" w:color="auto" w:fill="auto"/>
            <w:hideMark/>
          </w:tcPr>
          <w:p w:rsidR="00487013" w:rsidRPr="00A27A71" w:rsidRDefault="00487013" w:rsidP="00120DD6">
            <w:pPr>
              <w:jc w:val="right"/>
              <w:rPr>
                <w:color w:val="000000"/>
                <w:sz w:val="20"/>
                <w:szCs w:val="20"/>
              </w:rPr>
            </w:pPr>
            <w:r w:rsidRPr="00A27A71">
              <w:rPr>
                <w:color w:val="000000"/>
                <w:sz w:val="20"/>
                <w:szCs w:val="20"/>
              </w:rPr>
              <w:t xml:space="preserve">     2,310 </w:t>
            </w:r>
          </w:p>
        </w:tc>
        <w:tc>
          <w:tcPr>
            <w:tcW w:w="1650" w:type="dxa"/>
            <w:shd w:val="clear" w:color="auto" w:fill="auto"/>
            <w:noWrap/>
            <w:hideMark/>
          </w:tcPr>
          <w:p w:rsidR="00487013" w:rsidRPr="00A27A71" w:rsidRDefault="00487013" w:rsidP="00120DD6">
            <w:pPr>
              <w:jc w:val="right"/>
              <w:rPr>
                <w:color w:val="000000"/>
                <w:sz w:val="20"/>
                <w:szCs w:val="20"/>
              </w:rPr>
            </w:pPr>
            <w:r w:rsidRPr="00A27A71">
              <w:rPr>
                <w:color w:val="000000"/>
                <w:sz w:val="20"/>
                <w:szCs w:val="20"/>
              </w:rPr>
              <w:t>24.3</w:t>
            </w:r>
          </w:p>
        </w:tc>
        <w:tc>
          <w:tcPr>
            <w:tcW w:w="2700" w:type="dxa"/>
            <w:shd w:val="clear" w:color="auto" w:fill="auto"/>
            <w:hideMark/>
          </w:tcPr>
          <w:p w:rsidR="00487013" w:rsidRPr="00A27A71" w:rsidRDefault="00487013" w:rsidP="00120DD6">
            <w:pPr>
              <w:jc w:val="right"/>
              <w:rPr>
                <w:color w:val="000000"/>
                <w:sz w:val="20"/>
                <w:szCs w:val="20"/>
              </w:rPr>
            </w:pPr>
            <w:r w:rsidRPr="00A27A71">
              <w:rPr>
                <w:color w:val="000000"/>
                <w:sz w:val="20"/>
                <w:szCs w:val="20"/>
              </w:rPr>
              <w:t xml:space="preserve">             56,133 </w:t>
            </w:r>
          </w:p>
        </w:tc>
      </w:tr>
      <w:tr w:rsidR="00487013" w:rsidRPr="00A27A71" w:rsidTr="005D1FF4">
        <w:trPr>
          <w:trHeight w:val="89"/>
        </w:trPr>
        <w:tc>
          <w:tcPr>
            <w:tcW w:w="4060" w:type="dxa"/>
            <w:shd w:val="clear" w:color="auto" w:fill="auto"/>
            <w:noWrap/>
            <w:hideMark/>
          </w:tcPr>
          <w:p w:rsidR="00487013" w:rsidRPr="00A27A71" w:rsidRDefault="00487013" w:rsidP="00120DD6">
            <w:pPr>
              <w:jc w:val="left"/>
              <w:rPr>
                <w:color w:val="000000"/>
                <w:sz w:val="20"/>
                <w:szCs w:val="20"/>
              </w:rPr>
            </w:pPr>
            <w:r w:rsidRPr="00A27A71">
              <w:rPr>
                <w:color w:val="000000"/>
                <w:sz w:val="20"/>
                <w:szCs w:val="20"/>
              </w:rPr>
              <w:t>HCFC-141b</w:t>
            </w:r>
          </w:p>
        </w:tc>
        <w:tc>
          <w:tcPr>
            <w:tcW w:w="960" w:type="dxa"/>
            <w:shd w:val="clear" w:color="auto" w:fill="auto"/>
            <w:hideMark/>
          </w:tcPr>
          <w:p w:rsidR="00487013" w:rsidRPr="00A27A71" w:rsidRDefault="00487013" w:rsidP="00120DD6">
            <w:pPr>
              <w:jc w:val="right"/>
              <w:rPr>
                <w:color w:val="000000"/>
                <w:sz w:val="20"/>
                <w:szCs w:val="20"/>
              </w:rPr>
            </w:pPr>
            <w:r w:rsidRPr="00A27A71">
              <w:rPr>
                <w:color w:val="000000"/>
                <w:sz w:val="20"/>
                <w:szCs w:val="20"/>
              </w:rPr>
              <w:t>725</w:t>
            </w:r>
          </w:p>
        </w:tc>
        <w:tc>
          <w:tcPr>
            <w:tcW w:w="1650" w:type="dxa"/>
            <w:shd w:val="clear" w:color="auto" w:fill="auto"/>
            <w:noWrap/>
            <w:hideMark/>
          </w:tcPr>
          <w:p w:rsidR="00487013" w:rsidRPr="00A27A71" w:rsidRDefault="00487013" w:rsidP="00120DD6">
            <w:pPr>
              <w:jc w:val="right"/>
              <w:rPr>
                <w:color w:val="000000"/>
                <w:sz w:val="20"/>
                <w:szCs w:val="20"/>
              </w:rPr>
            </w:pPr>
            <w:r w:rsidRPr="00A27A71">
              <w:rPr>
                <w:color w:val="000000"/>
                <w:sz w:val="20"/>
                <w:szCs w:val="20"/>
              </w:rPr>
              <w:t>586.7</w:t>
            </w:r>
          </w:p>
        </w:tc>
        <w:tc>
          <w:tcPr>
            <w:tcW w:w="2700" w:type="dxa"/>
            <w:shd w:val="clear" w:color="auto" w:fill="auto"/>
            <w:hideMark/>
          </w:tcPr>
          <w:p w:rsidR="00487013" w:rsidRPr="00A27A71" w:rsidRDefault="00487013" w:rsidP="00B60D18">
            <w:pPr>
              <w:jc w:val="right"/>
              <w:rPr>
                <w:color w:val="000000"/>
                <w:sz w:val="20"/>
                <w:szCs w:val="20"/>
              </w:rPr>
            </w:pPr>
            <w:r w:rsidRPr="00A27A71">
              <w:rPr>
                <w:color w:val="000000"/>
                <w:sz w:val="20"/>
                <w:szCs w:val="20"/>
              </w:rPr>
              <w:t xml:space="preserve">         425,372 </w:t>
            </w:r>
          </w:p>
        </w:tc>
      </w:tr>
      <w:tr w:rsidR="00487013" w:rsidRPr="00A27A71" w:rsidTr="005D1FF4">
        <w:trPr>
          <w:trHeight w:val="54"/>
        </w:trPr>
        <w:tc>
          <w:tcPr>
            <w:tcW w:w="4060" w:type="dxa"/>
            <w:shd w:val="clear" w:color="auto" w:fill="auto"/>
            <w:noWrap/>
            <w:hideMark/>
          </w:tcPr>
          <w:p w:rsidR="00487013" w:rsidRPr="00A27A71" w:rsidRDefault="00487013" w:rsidP="005D1FF4">
            <w:pPr>
              <w:keepNext/>
              <w:keepLines/>
              <w:jc w:val="left"/>
              <w:rPr>
                <w:b/>
                <w:bCs/>
                <w:color w:val="000000"/>
                <w:sz w:val="20"/>
                <w:szCs w:val="20"/>
              </w:rPr>
            </w:pPr>
            <w:r w:rsidRPr="00A27A71">
              <w:rPr>
                <w:b/>
                <w:bCs/>
                <w:color w:val="000000"/>
                <w:sz w:val="20"/>
                <w:szCs w:val="20"/>
              </w:rPr>
              <w:t>After conversion</w:t>
            </w:r>
          </w:p>
        </w:tc>
        <w:tc>
          <w:tcPr>
            <w:tcW w:w="960" w:type="dxa"/>
            <w:shd w:val="clear" w:color="auto" w:fill="auto"/>
            <w:hideMark/>
          </w:tcPr>
          <w:p w:rsidR="00487013" w:rsidRPr="00A27A71" w:rsidRDefault="00487013" w:rsidP="005D1FF4">
            <w:pPr>
              <w:keepNext/>
              <w:keepLines/>
              <w:jc w:val="right"/>
              <w:rPr>
                <w:b/>
                <w:bCs/>
                <w:color w:val="000000"/>
                <w:sz w:val="20"/>
                <w:szCs w:val="20"/>
              </w:rPr>
            </w:pPr>
            <w:r w:rsidRPr="00A27A71">
              <w:rPr>
                <w:b/>
                <w:bCs/>
                <w:color w:val="000000"/>
                <w:sz w:val="20"/>
                <w:szCs w:val="20"/>
              </w:rPr>
              <w:t> </w:t>
            </w:r>
          </w:p>
        </w:tc>
        <w:tc>
          <w:tcPr>
            <w:tcW w:w="1650" w:type="dxa"/>
            <w:shd w:val="clear" w:color="auto" w:fill="auto"/>
            <w:noWrap/>
            <w:hideMark/>
          </w:tcPr>
          <w:p w:rsidR="00487013" w:rsidRPr="00A27A71" w:rsidRDefault="00487013" w:rsidP="005D1FF4">
            <w:pPr>
              <w:keepNext/>
              <w:keepLines/>
              <w:jc w:val="right"/>
              <w:rPr>
                <w:b/>
                <w:bCs/>
                <w:color w:val="000000"/>
                <w:sz w:val="20"/>
                <w:szCs w:val="20"/>
              </w:rPr>
            </w:pPr>
            <w:r w:rsidRPr="00A27A71">
              <w:rPr>
                <w:b/>
                <w:bCs/>
                <w:color w:val="000000"/>
                <w:sz w:val="20"/>
                <w:szCs w:val="20"/>
              </w:rPr>
              <w:t> </w:t>
            </w:r>
          </w:p>
        </w:tc>
        <w:tc>
          <w:tcPr>
            <w:tcW w:w="2700" w:type="dxa"/>
            <w:shd w:val="clear" w:color="auto" w:fill="auto"/>
            <w:hideMark/>
          </w:tcPr>
          <w:p w:rsidR="00487013" w:rsidRPr="00A27A71" w:rsidRDefault="00487013" w:rsidP="005D1FF4">
            <w:pPr>
              <w:keepNext/>
              <w:keepLines/>
              <w:jc w:val="right"/>
              <w:rPr>
                <w:b/>
                <w:bCs/>
                <w:color w:val="000000"/>
                <w:sz w:val="20"/>
                <w:szCs w:val="20"/>
              </w:rPr>
            </w:pPr>
            <w:r w:rsidRPr="00A27A71">
              <w:rPr>
                <w:b/>
                <w:bCs/>
                <w:color w:val="000000"/>
                <w:sz w:val="20"/>
                <w:szCs w:val="20"/>
              </w:rPr>
              <w:t> </w:t>
            </w:r>
          </w:p>
        </w:tc>
      </w:tr>
      <w:tr w:rsidR="00487013" w:rsidRPr="00A27A71" w:rsidTr="005D1FF4">
        <w:trPr>
          <w:trHeight w:val="54"/>
        </w:trPr>
        <w:tc>
          <w:tcPr>
            <w:tcW w:w="4060" w:type="dxa"/>
            <w:shd w:val="clear" w:color="auto" w:fill="auto"/>
            <w:noWrap/>
            <w:hideMark/>
          </w:tcPr>
          <w:p w:rsidR="00487013" w:rsidRPr="00A27A71" w:rsidRDefault="00487013" w:rsidP="005D1FF4">
            <w:pPr>
              <w:keepNext/>
              <w:keepLines/>
              <w:jc w:val="left"/>
              <w:rPr>
                <w:color w:val="000000"/>
                <w:sz w:val="20"/>
                <w:szCs w:val="20"/>
              </w:rPr>
            </w:pPr>
            <w:r w:rsidRPr="00A27A71">
              <w:rPr>
                <w:color w:val="000000"/>
                <w:sz w:val="20"/>
                <w:szCs w:val="20"/>
              </w:rPr>
              <w:t xml:space="preserve">Cyclopentane, HFO-1234ze and </w:t>
            </w:r>
            <w:r w:rsidR="0013662C" w:rsidRPr="00A27A71">
              <w:rPr>
                <w:color w:val="000000"/>
                <w:sz w:val="20"/>
                <w:szCs w:val="20"/>
              </w:rPr>
              <w:t>MF</w:t>
            </w:r>
          </w:p>
        </w:tc>
        <w:tc>
          <w:tcPr>
            <w:tcW w:w="960" w:type="dxa"/>
            <w:shd w:val="clear" w:color="auto" w:fill="auto"/>
            <w:hideMark/>
          </w:tcPr>
          <w:p w:rsidR="00487013" w:rsidRPr="00A27A71" w:rsidRDefault="00487013" w:rsidP="005D1FF4">
            <w:pPr>
              <w:keepNext/>
              <w:keepLines/>
              <w:jc w:val="right"/>
              <w:rPr>
                <w:color w:val="000000"/>
                <w:sz w:val="20"/>
                <w:szCs w:val="20"/>
              </w:rPr>
            </w:pPr>
            <w:r w:rsidRPr="00A27A71">
              <w:rPr>
                <w:color w:val="000000"/>
                <w:sz w:val="20"/>
                <w:szCs w:val="20"/>
              </w:rPr>
              <w:t>~ 20</w:t>
            </w:r>
          </w:p>
        </w:tc>
        <w:tc>
          <w:tcPr>
            <w:tcW w:w="1650" w:type="dxa"/>
            <w:shd w:val="clear" w:color="auto" w:fill="auto"/>
            <w:noWrap/>
            <w:hideMark/>
          </w:tcPr>
          <w:p w:rsidR="00487013" w:rsidRPr="00A27A71" w:rsidRDefault="00487013" w:rsidP="005D1FF4">
            <w:pPr>
              <w:keepNext/>
              <w:keepLines/>
              <w:jc w:val="right"/>
              <w:rPr>
                <w:color w:val="000000"/>
                <w:sz w:val="20"/>
                <w:szCs w:val="20"/>
              </w:rPr>
            </w:pPr>
            <w:r w:rsidRPr="00A27A71">
              <w:rPr>
                <w:color w:val="000000"/>
                <w:sz w:val="20"/>
                <w:szCs w:val="20"/>
              </w:rPr>
              <w:t>702.012</w:t>
            </w:r>
          </w:p>
        </w:tc>
        <w:tc>
          <w:tcPr>
            <w:tcW w:w="2700" w:type="dxa"/>
            <w:shd w:val="clear" w:color="auto" w:fill="auto"/>
            <w:hideMark/>
          </w:tcPr>
          <w:p w:rsidR="00487013" w:rsidRPr="00A27A71" w:rsidRDefault="00487013" w:rsidP="005D1FF4">
            <w:pPr>
              <w:keepNext/>
              <w:keepLines/>
              <w:jc w:val="right"/>
              <w:rPr>
                <w:color w:val="000000"/>
                <w:sz w:val="20"/>
                <w:szCs w:val="20"/>
              </w:rPr>
            </w:pPr>
            <w:r w:rsidRPr="00A27A71">
              <w:rPr>
                <w:color w:val="000000"/>
                <w:sz w:val="20"/>
                <w:szCs w:val="20"/>
              </w:rPr>
              <w:t xml:space="preserve">        14,040 </w:t>
            </w:r>
          </w:p>
        </w:tc>
      </w:tr>
      <w:tr w:rsidR="00487013" w:rsidRPr="00A27A71" w:rsidTr="005D1FF4">
        <w:trPr>
          <w:trHeight w:val="89"/>
        </w:trPr>
        <w:tc>
          <w:tcPr>
            <w:tcW w:w="4060" w:type="dxa"/>
            <w:shd w:val="clear" w:color="auto" w:fill="auto"/>
            <w:noWrap/>
            <w:hideMark/>
          </w:tcPr>
          <w:p w:rsidR="00487013" w:rsidRPr="00A27A71" w:rsidRDefault="00487013" w:rsidP="00120DD6">
            <w:pPr>
              <w:jc w:val="left"/>
              <w:rPr>
                <w:b/>
                <w:bCs/>
                <w:color w:val="000000"/>
                <w:sz w:val="20"/>
                <w:szCs w:val="20"/>
              </w:rPr>
            </w:pPr>
            <w:r w:rsidRPr="00A27A71">
              <w:rPr>
                <w:b/>
                <w:bCs/>
                <w:color w:val="000000"/>
                <w:sz w:val="20"/>
                <w:szCs w:val="20"/>
              </w:rPr>
              <w:t>Impact</w:t>
            </w:r>
          </w:p>
        </w:tc>
        <w:tc>
          <w:tcPr>
            <w:tcW w:w="960" w:type="dxa"/>
            <w:shd w:val="clear" w:color="auto" w:fill="auto"/>
            <w:hideMark/>
          </w:tcPr>
          <w:p w:rsidR="00487013" w:rsidRPr="00A27A71" w:rsidRDefault="00487013" w:rsidP="00120DD6">
            <w:pPr>
              <w:jc w:val="right"/>
              <w:rPr>
                <w:b/>
                <w:bCs/>
                <w:color w:val="000000"/>
                <w:sz w:val="20"/>
                <w:szCs w:val="20"/>
              </w:rPr>
            </w:pPr>
            <w:r w:rsidRPr="00A27A71">
              <w:rPr>
                <w:b/>
                <w:bCs/>
                <w:color w:val="000000"/>
                <w:sz w:val="20"/>
                <w:szCs w:val="20"/>
              </w:rPr>
              <w:t> </w:t>
            </w:r>
          </w:p>
        </w:tc>
        <w:tc>
          <w:tcPr>
            <w:tcW w:w="1650" w:type="dxa"/>
            <w:shd w:val="clear" w:color="auto" w:fill="auto"/>
            <w:noWrap/>
            <w:hideMark/>
          </w:tcPr>
          <w:p w:rsidR="00487013" w:rsidRPr="00A27A71" w:rsidRDefault="00487013" w:rsidP="00120DD6">
            <w:pPr>
              <w:jc w:val="right"/>
              <w:rPr>
                <w:b/>
                <w:bCs/>
                <w:color w:val="000000"/>
                <w:sz w:val="20"/>
                <w:szCs w:val="20"/>
              </w:rPr>
            </w:pPr>
            <w:r w:rsidRPr="00A27A71">
              <w:rPr>
                <w:b/>
                <w:bCs/>
                <w:color w:val="000000"/>
                <w:sz w:val="20"/>
                <w:szCs w:val="20"/>
              </w:rPr>
              <w:t> </w:t>
            </w:r>
          </w:p>
        </w:tc>
        <w:tc>
          <w:tcPr>
            <w:tcW w:w="2700" w:type="dxa"/>
            <w:shd w:val="clear" w:color="auto" w:fill="auto"/>
            <w:hideMark/>
          </w:tcPr>
          <w:p w:rsidR="00487013" w:rsidRPr="00A27A71" w:rsidRDefault="00487013" w:rsidP="00120DD6">
            <w:pPr>
              <w:jc w:val="right"/>
              <w:rPr>
                <w:b/>
                <w:bCs/>
                <w:color w:val="000000"/>
                <w:sz w:val="20"/>
                <w:szCs w:val="20"/>
              </w:rPr>
            </w:pPr>
            <w:r w:rsidRPr="00A27A71">
              <w:rPr>
                <w:b/>
                <w:bCs/>
                <w:color w:val="000000"/>
                <w:sz w:val="20"/>
                <w:szCs w:val="20"/>
              </w:rPr>
              <w:t xml:space="preserve">    1,479,255 </w:t>
            </w:r>
          </w:p>
        </w:tc>
      </w:tr>
    </w:tbl>
    <w:p w:rsidR="00487013" w:rsidRPr="00A27A71" w:rsidRDefault="00487013" w:rsidP="00487013"/>
    <w:p w:rsidR="00BC6589" w:rsidRPr="00A27A71" w:rsidRDefault="00352AB9" w:rsidP="00B30366">
      <w:pPr>
        <w:pStyle w:val="Heading1"/>
        <w:keepNext/>
        <w:keepLines/>
      </w:pPr>
      <w:r w:rsidRPr="00A27A71">
        <w:lastRenderedPageBreak/>
        <w:t>I</w:t>
      </w:r>
      <w:r w:rsidR="00BC6589" w:rsidRPr="00A27A71">
        <w:t xml:space="preserve">n light of the range of equipment manufactured in the </w:t>
      </w:r>
      <w:r w:rsidRPr="00A27A71">
        <w:t xml:space="preserve">commercial </w:t>
      </w:r>
      <w:r w:rsidR="00F75F42" w:rsidRPr="00A27A71">
        <w:t>AC</w:t>
      </w:r>
      <w:r w:rsidR="00BC6589" w:rsidRPr="00A27A71">
        <w:t xml:space="preserve"> manufacturing sector, and</w:t>
      </w:r>
      <w:r w:rsidRPr="00A27A71">
        <w:t xml:space="preserve"> </w:t>
      </w:r>
      <w:r w:rsidR="00BC6589" w:rsidRPr="00A27A71">
        <w:t xml:space="preserve">that the selection of low-GWP technology </w:t>
      </w:r>
      <w:r w:rsidRPr="00A27A71">
        <w:t>has not yet been determined and the energy efficiency enhancements achieved through the use of IEC</w:t>
      </w:r>
      <w:r w:rsidR="00521372">
        <w:t xml:space="preserve"> are not yet quantified</w:t>
      </w:r>
      <w:r w:rsidRPr="00A27A71">
        <w:t xml:space="preserve">, </w:t>
      </w:r>
      <w:r w:rsidR="00BC6589" w:rsidRPr="00A27A71">
        <w:t>the climate benefits of the conversions</w:t>
      </w:r>
      <w:r w:rsidRPr="00A27A71">
        <w:t xml:space="preserve"> </w:t>
      </w:r>
      <w:r w:rsidR="00BC6589" w:rsidRPr="00A27A71">
        <w:t xml:space="preserve">in the </w:t>
      </w:r>
      <w:r w:rsidRPr="00A27A71">
        <w:t xml:space="preserve">commercial </w:t>
      </w:r>
      <w:r w:rsidR="00F75F42" w:rsidRPr="00A27A71">
        <w:t>AC</w:t>
      </w:r>
      <w:r w:rsidRPr="00A27A71">
        <w:t xml:space="preserve"> </w:t>
      </w:r>
      <w:r w:rsidR="00BC6589" w:rsidRPr="00A27A71">
        <w:t xml:space="preserve">manufacturing sector are estimated based </w:t>
      </w:r>
      <w:r w:rsidRPr="00A27A71">
        <w:t xml:space="preserve">only </w:t>
      </w:r>
      <w:r w:rsidR="00BC6589" w:rsidRPr="00A27A71">
        <w:t xml:space="preserve">on the </w:t>
      </w:r>
      <w:r w:rsidRPr="00A27A71">
        <w:t xml:space="preserve">direct </w:t>
      </w:r>
      <w:r w:rsidR="00BC6589" w:rsidRPr="00A27A71">
        <w:t>emission reductions of HCFC-22</w:t>
      </w:r>
      <w:r w:rsidRPr="00A27A71">
        <w:t xml:space="preserve"> achieved</w:t>
      </w:r>
      <w:r w:rsidR="00FB6BC8" w:rsidRPr="00A27A71">
        <w:t>, resulting in the avoidance of some 105 thousand tonnes of CO</w:t>
      </w:r>
      <w:r w:rsidR="00FB6BC8" w:rsidRPr="00A27A71">
        <w:rPr>
          <w:vertAlign w:val="subscript"/>
        </w:rPr>
        <w:t>2</w:t>
      </w:r>
      <w:r w:rsidR="00FB6BC8" w:rsidRPr="00A27A71">
        <w:t xml:space="preserve"> equivalent per year</w:t>
      </w:r>
      <w:r w:rsidRPr="00A27A71">
        <w:t xml:space="preserve">. </w:t>
      </w:r>
      <w:r w:rsidR="00FB6BC8" w:rsidRPr="00A27A71">
        <w:t>Improvements in energy efficiency would result in additional climate benefits.</w:t>
      </w:r>
    </w:p>
    <w:p w:rsidR="00C905D9" w:rsidRPr="00A27A71" w:rsidRDefault="00FB6BC8" w:rsidP="00FB6BC8">
      <w:pPr>
        <w:pStyle w:val="Heading1"/>
      </w:pPr>
      <w:r w:rsidRPr="00A27A71">
        <w:t>T</w:t>
      </w:r>
      <w:r w:rsidR="00BC6589" w:rsidRPr="00A27A71">
        <w:t>he proposed activities in the servicing sector, which include better containment of refrigerants</w:t>
      </w:r>
      <w:r w:rsidRPr="00A27A71">
        <w:t xml:space="preserve"> </w:t>
      </w:r>
      <w:r w:rsidR="00BC6589" w:rsidRPr="00A27A71">
        <w:t>through training and provision of equipment, will further reduce the amount of HCFC-22 used for</w:t>
      </w:r>
      <w:r w:rsidRPr="00A27A71">
        <w:t xml:space="preserve"> </w:t>
      </w:r>
      <w:r w:rsidR="00BC6589" w:rsidRPr="00A27A71">
        <w:t>refrigeration servicing. Although a calculation of the impact on the climate was not included in the</w:t>
      </w:r>
      <w:r w:rsidRPr="00A27A71">
        <w:t xml:space="preserve"> </w:t>
      </w:r>
      <w:r w:rsidR="00BC6589" w:rsidRPr="00A27A71">
        <w:t xml:space="preserve">HPMP, the activities planned by the </w:t>
      </w:r>
      <w:r w:rsidRPr="00A27A71">
        <w:t>Government of Egypt</w:t>
      </w:r>
      <w:r w:rsidR="00BC6589" w:rsidRPr="00A27A71">
        <w:t>, in particular its efforts to promote</w:t>
      </w:r>
      <w:r w:rsidRPr="00A27A71">
        <w:t xml:space="preserve"> </w:t>
      </w:r>
      <w:r w:rsidR="00BC6589" w:rsidRPr="00A27A71">
        <w:t xml:space="preserve">low-GWP alternatives, refrigerant </w:t>
      </w:r>
      <w:r w:rsidR="00982962" w:rsidRPr="00A27A71">
        <w:t>R&amp;R</w:t>
      </w:r>
      <w:r w:rsidRPr="00A27A71">
        <w:t xml:space="preserve">, </w:t>
      </w:r>
      <w:r w:rsidR="00BC6589" w:rsidRPr="00A27A71">
        <w:t>indicate that the implementation of the HPMP will</w:t>
      </w:r>
      <w:r w:rsidRPr="00A27A71">
        <w:t xml:space="preserve"> </w:t>
      </w:r>
      <w:r w:rsidR="00BC6589" w:rsidRPr="00A27A71">
        <w:t>reduce the emission of refrigerants into the atmosphere therefore resulting in benefits on the climate.</w:t>
      </w:r>
    </w:p>
    <w:p w:rsidR="00C905D9" w:rsidRPr="00A27A71" w:rsidRDefault="00C905D9" w:rsidP="00C905D9">
      <w:pPr>
        <w:spacing w:after="240"/>
        <w:outlineLvl w:val="0"/>
        <w:rPr>
          <w:b/>
          <w:color w:val="000000"/>
          <w:shd w:val="clear" w:color="auto" w:fill="FFFF00"/>
        </w:rPr>
      </w:pPr>
      <w:r w:rsidRPr="00A27A71">
        <w:rPr>
          <w:b/>
          <w:color w:val="000000"/>
        </w:rPr>
        <w:t>Co-financing</w:t>
      </w:r>
    </w:p>
    <w:p w:rsidR="00C905D9" w:rsidRPr="00A27A71" w:rsidRDefault="00C905D9" w:rsidP="003A7D7F">
      <w:pPr>
        <w:pStyle w:val="Heading1"/>
        <w:rPr>
          <w:bCs/>
        </w:rPr>
      </w:pPr>
      <w:r w:rsidRPr="00A27A71">
        <w:t>Based on the project as submitted, the cost of the foam sector was estimated at US $</w:t>
      </w:r>
      <w:r w:rsidR="003A7D7F" w:rsidRPr="00A27A71">
        <w:t>4,555,100</w:t>
      </w:r>
      <w:r w:rsidRPr="00A27A71">
        <w:t>, of which US $</w:t>
      </w:r>
      <w:r w:rsidR="003A7D7F" w:rsidRPr="00A27A71">
        <w:t>4,003,993</w:t>
      </w:r>
      <w:r w:rsidRPr="00A27A71">
        <w:t xml:space="preserve"> was requested from the Multilateral Fund, with the difference of US $</w:t>
      </w:r>
      <w:r w:rsidR="003A7D7F" w:rsidRPr="00A27A71">
        <w:t>551,107</w:t>
      </w:r>
      <w:r w:rsidRPr="00A27A71">
        <w:t xml:space="preserve"> provided by the enterprises. </w:t>
      </w:r>
    </w:p>
    <w:p w:rsidR="00C905D9" w:rsidRPr="00A27A71" w:rsidRDefault="00C905D9" w:rsidP="00C905D9">
      <w:pPr>
        <w:keepNext/>
        <w:spacing w:after="240"/>
        <w:outlineLvl w:val="0"/>
        <w:rPr>
          <w:b/>
          <w:bCs/>
        </w:rPr>
      </w:pPr>
      <w:r w:rsidRPr="00A27A71">
        <w:rPr>
          <w:b/>
          <w:bCs/>
        </w:rPr>
        <w:t>20</w:t>
      </w:r>
      <w:r w:rsidR="00500C82" w:rsidRPr="00A27A71">
        <w:rPr>
          <w:b/>
          <w:bCs/>
        </w:rPr>
        <w:t>17</w:t>
      </w:r>
      <w:r w:rsidRPr="00A27A71">
        <w:rPr>
          <w:b/>
          <w:bCs/>
        </w:rPr>
        <w:t>-20</w:t>
      </w:r>
      <w:r w:rsidR="00500C82" w:rsidRPr="00A27A71">
        <w:rPr>
          <w:b/>
          <w:bCs/>
        </w:rPr>
        <w:t>19</w:t>
      </w:r>
      <w:r w:rsidRPr="00A27A71">
        <w:rPr>
          <w:b/>
          <w:bCs/>
        </w:rPr>
        <w:t xml:space="preserve"> draft business plan of the Multilateral Fund</w:t>
      </w:r>
    </w:p>
    <w:p w:rsidR="00EA75C0" w:rsidRPr="00A27A71" w:rsidRDefault="00E26B33" w:rsidP="00EA75C0">
      <w:pPr>
        <w:pStyle w:val="Heading1"/>
      </w:pPr>
      <w:r w:rsidRPr="00A27A71">
        <w:t xml:space="preserve">UNIDO, </w:t>
      </w:r>
      <w:r w:rsidR="007F53A9" w:rsidRPr="00A27A71">
        <w:t>UNDP, UN Environment</w:t>
      </w:r>
      <w:r w:rsidR="00EA75C0" w:rsidRPr="00A27A71">
        <w:t xml:space="preserve">, and the Government of Germany are requesting </w:t>
      </w:r>
      <w:r w:rsidR="0013662C" w:rsidRPr="00A27A71">
        <w:t>US $</w:t>
      </w:r>
      <w:r w:rsidRPr="00A27A71">
        <w:t xml:space="preserve">10,954,863 </w:t>
      </w:r>
      <w:r w:rsidR="00EA75C0" w:rsidRPr="00A27A71">
        <w:t>plus</w:t>
      </w:r>
      <w:r w:rsidRPr="00A27A71">
        <w:t xml:space="preserve"> </w:t>
      </w:r>
      <w:r w:rsidR="00EA75C0" w:rsidRPr="00A27A71">
        <w:t xml:space="preserve">agency support costs for the implementation of </w:t>
      </w:r>
      <w:r w:rsidR="007F53A9" w:rsidRPr="00A27A71">
        <w:t>stage </w:t>
      </w:r>
      <w:r w:rsidR="00EA75C0" w:rsidRPr="00A27A71">
        <w:t>II of the HPMP. The total value requested of</w:t>
      </w:r>
      <w:r w:rsidRPr="00A27A71">
        <w:t xml:space="preserve"> </w:t>
      </w:r>
      <w:r w:rsidR="00EA75C0" w:rsidRPr="00A27A71">
        <w:t>US</w:t>
      </w:r>
      <w:r w:rsidR="008E0439" w:rsidRPr="00A27A71">
        <w:t> </w:t>
      </w:r>
      <w:r w:rsidR="00EA75C0" w:rsidRPr="00A27A71">
        <w:t>$</w:t>
      </w:r>
      <w:r w:rsidR="000F3199" w:rsidRPr="00A27A71">
        <w:t>10,137,024</w:t>
      </w:r>
      <w:r w:rsidRPr="00A27A71">
        <w:t xml:space="preserve"> </w:t>
      </w:r>
      <w:r w:rsidR="00EA75C0" w:rsidRPr="00A27A71">
        <w:t>for the period 201</w:t>
      </w:r>
      <w:r w:rsidRPr="00A27A71">
        <w:t xml:space="preserve">7 to 2019, is </w:t>
      </w:r>
      <w:r w:rsidR="0013662C" w:rsidRPr="00A27A71">
        <w:t>US $</w:t>
      </w:r>
      <w:r w:rsidR="00064056" w:rsidRPr="00A27A71">
        <w:t>4,227,209</w:t>
      </w:r>
      <w:r w:rsidR="00EA75C0" w:rsidRPr="00A27A71">
        <w:t xml:space="preserve"> </w:t>
      </w:r>
      <w:r w:rsidRPr="00A27A71">
        <w:t>below</w:t>
      </w:r>
      <w:r w:rsidR="00EA75C0" w:rsidRPr="00A27A71">
        <w:t xml:space="preserve"> the amount in the business plan</w:t>
      </w:r>
      <w:r w:rsidRPr="00A27A71">
        <w:t xml:space="preserve"> </w:t>
      </w:r>
      <w:r w:rsidR="00EA75C0" w:rsidRPr="00A27A71">
        <w:t>between 201</w:t>
      </w:r>
      <w:r w:rsidRPr="00A27A71">
        <w:t>7</w:t>
      </w:r>
      <w:r w:rsidR="00EA75C0" w:rsidRPr="00A27A71">
        <w:t xml:space="preserve"> and 201</w:t>
      </w:r>
      <w:r w:rsidRPr="00A27A71">
        <w:t>9</w:t>
      </w:r>
      <w:r w:rsidR="000F3199" w:rsidRPr="00A27A71">
        <w:t>.</w:t>
      </w:r>
    </w:p>
    <w:p w:rsidR="00C905D9" w:rsidRPr="00A27A71" w:rsidRDefault="00C905D9" w:rsidP="00C905D9">
      <w:pPr>
        <w:pStyle w:val="Style1"/>
        <w:numPr>
          <w:ilvl w:val="0"/>
          <w:numId w:val="0"/>
        </w:numPr>
        <w:spacing w:line="240" w:lineRule="auto"/>
        <w:rPr>
          <w:b/>
          <w:bCs/>
          <w:color w:val="000000" w:themeColor="text1"/>
          <w:szCs w:val="32"/>
        </w:rPr>
      </w:pPr>
      <w:r w:rsidRPr="00A27A71">
        <w:rPr>
          <w:b/>
          <w:bCs/>
          <w:color w:val="000000" w:themeColor="text1"/>
          <w:szCs w:val="32"/>
        </w:rPr>
        <w:t>Draft Agreement</w:t>
      </w:r>
    </w:p>
    <w:p w:rsidR="00C905D9" w:rsidRPr="00A27A71" w:rsidRDefault="00C905D9" w:rsidP="00C905D9">
      <w:pPr>
        <w:pStyle w:val="Style1"/>
        <w:numPr>
          <w:ilvl w:val="0"/>
          <w:numId w:val="0"/>
        </w:numPr>
        <w:spacing w:line="240" w:lineRule="auto"/>
        <w:rPr>
          <w:color w:val="000000" w:themeColor="text1"/>
          <w:szCs w:val="32"/>
          <w:u w:val="single"/>
        </w:rPr>
      </w:pPr>
    </w:p>
    <w:p w:rsidR="00C905D9" w:rsidRPr="00A27A71" w:rsidRDefault="00C905D9" w:rsidP="00C905D9">
      <w:pPr>
        <w:pStyle w:val="Heading1"/>
        <w:rPr>
          <w:u w:val="single"/>
        </w:rPr>
      </w:pPr>
      <w:r w:rsidRPr="00A27A71">
        <w:t xml:space="preserve">A draft Agreement between the Government of </w:t>
      </w:r>
      <w:r w:rsidR="00F46820" w:rsidRPr="00A27A71">
        <w:t>Egypt</w:t>
      </w:r>
      <w:r w:rsidRPr="00A27A71">
        <w:t xml:space="preserve"> and the Executive Committee for the phase</w:t>
      </w:r>
      <w:r w:rsidRPr="00A27A71">
        <w:noBreakHyphen/>
        <w:t xml:space="preserve">out of HCFCs in </w:t>
      </w:r>
      <w:r w:rsidR="00E61A05" w:rsidRPr="00A27A71">
        <w:t>stage </w:t>
      </w:r>
      <w:r w:rsidRPr="00A27A71">
        <w:t>II of the HPMP is contained in Annex</w:t>
      </w:r>
      <w:r w:rsidR="00E61A05" w:rsidRPr="00A27A71">
        <w:t> </w:t>
      </w:r>
      <w:r w:rsidRPr="00A27A71">
        <w:t>I to the present document.</w:t>
      </w:r>
    </w:p>
    <w:p w:rsidR="000264DF" w:rsidRPr="00A27A71" w:rsidRDefault="000264DF" w:rsidP="00C905D9">
      <w:pPr>
        <w:contextualSpacing/>
        <w:rPr>
          <w:b/>
          <w:bCs/>
          <w:color w:val="000000" w:themeColor="text1"/>
          <w:szCs w:val="32"/>
        </w:rPr>
      </w:pPr>
    </w:p>
    <w:p w:rsidR="00C905D9" w:rsidRPr="00A27A71" w:rsidRDefault="00C905D9" w:rsidP="00C905D9">
      <w:pPr>
        <w:contextualSpacing/>
        <w:rPr>
          <w:b/>
          <w:bCs/>
          <w:color w:val="000000" w:themeColor="text1"/>
          <w:szCs w:val="32"/>
        </w:rPr>
      </w:pPr>
      <w:r w:rsidRPr="00A27A71">
        <w:rPr>
          <w:b/>
          <w:bCs/>
          <w:color w:val="000000" w:themeColor="text1"/>
          <w:szCs w:val="32"/>
        </w:rPr>
        <w:t>RECOMMENDATION</w:t>
      </w:r>
    </w:p>
    <w:p w:rsidR="00C905D9" w:rsidRPr="00A27A71" w:rsidRDefault="00C905D9" w:rsidP="00C905D9">
      <w:pPr>
        <w:contextualSpacing/>
        <w:rPr>
          <w:color w:val="000000" w:themeColor="text1"/>
          <w:szCs w:val="32"/>
          <w:u w:val="single"/>
        </w:rPr>
      </w:pPr>
    </w:p>
    <w:p w:rsidR="00C905D9" w:rsidRPr="00A27A71" w:rsidRDefault="00C905D9" w:rsidP="00C905D9">
      <w:pPr>
        <w:pStyle w:val="Heading1"/>
        <w:rPr>
          <w:u w:val="single"/>
        </w:rPr>
      </w:pPr>
      <w:r w:rsidRPr="00A27A71">
        <w:t>The Executive Committee may wish to consider:</w:t>
      </w:r>
    </w:p>
    <w:p w:rsidR="00064056" w:rsidRPr="00A27A71" w:rsidRDefault="00C905D9" w:rsidP="00064056">
      <w:pPr>
        <w:widowControl w:val="0"/>
        <w:numPr>
          <w:ilvl w:val="1"/>
          <w:numId w:val="22"/>
        </w:numPr>
        <w:spacing w:after="240"/>
        <w:outlineLvl w:val="1"/>
      </w:pPr>
      <w:r w:rsidRPr="00A27A71">
        <w:t xml:space="preserve">Approving, in principle, </w:t>
      </w:r>
      <w:r w:rsidR="00E61A05" w:rsidRPr="00A27A71">
        <w:t>stage </w:t>
      </w:r>
      <w:r w:rsidRPr="00A27A71">
        <w:t>II of the HCFC phase</w:t>
      </w:r>
      <w:r w:rsidRPr="00A27A71">
        <w:noBreakHyphen/>
        <w:t xml:space="preserve">out management plan (HPMP) for </w:t>
      </w:r>
      <w:r w:rsidR="00F46820" w:rsidRPr="00A27A71">
        <w:t>Egypt</w:t>
      </w:r>
      <w:r w:rsidRPr="00A27A71">
        <w:t xml:space="preserve"> for the period from 20</w:t>
      </w:r>
      <w:r w:rsidR="00585D4E" w:rsidRPr="00A27A71">
        <w:t>17</w:t>
      </w:r>
      <w:r w:rsidRPr="00A27A71">
        <w:t xml:space="preserve"> to 20</w:t>
      </w:r>
      <w:r w:rsidR="00585D4E" w:rsidRPr="00A27A71">
        <w:t>25</w:t>
      </w:r>
      <w:r w:rsidRPr="00A27A71">
        <w:t xml:space="preserve"> to reduce HCFC consumption by </w:t>
      </w:r>
      <w:r w:rsidR="00D3593B" w:rsidRPr="00A27A71">
        <w:t>67.5</w:t>
      </w:r>
      <w:r w:rsidR="008E0439" w:rsidRPr="00A27A71">
        <w:t> </w:t>
      </w:r>
      <w:r w:rsidRPr="00A27A71">
        <w:t>per cent of its baseline,</w:t>
      </w:r>
      <w:r w:rsidR="00064056" w:rsidRPr="00A27A71">
        <w:t xml:space="preserve"> at the amount of US $11,786,341 consisting of US $5,996,841, plus agency support costs of US $419,779 for UNIDO; US $3,695,722, plus agency support costs of US $258,701 for UNDP; US $1,055,000, plus agency support costs of US $126,050 for UN Environment; and US $207,300, plus agency support costs of US $26,949 for the Government of Germany</w:t>
      </w:r>
      <w:r w:rsidR="00500B49" w:rsidRPr="00A27A71">
        <w:t>;</w:t>
      </w:r>
    </w:p>
    <w:p w:rsidR="00C905D9" w:rsidRPr="00A27A71" w:rsidRDefault="00C905D9" w:rsidP="00C905D9">
      <w:pPr>
        <w:widowControl w:val="0"/>
        <w:numPr>
          <w:ilvl w:val="1"/>
          <w:numId w:val="22"/>
        </w:numPr>
        <w:tabs>
          <w:tab w:val="clear" w:pos="0"/>
          <w:tab w:val="num" w:pos="90"/>
        </w:tabs>
        <w:spacing w:after="240"/>
        <w:outlineLvl w:val="1"/>
      </w:pPr>
      <w:r w:rsidRPr="00A27A71">
        <w:t xml:space="preserve">Noting that the Government of </w:t>
      </w:r>
      <w:r w:rsidR="00F46820" w:rsidRPr="00A27A71">
        <w:t>Egypt</w:t>
      </w:r>
      <w:r w:rsidRPr="00A27A71">
        <w:t xml:space="preserve"> has </w:t>
      </w:r>
      <w:r w:rsidR="00DE3DD5" w:rsidRPr="00A27A71">
        <w:t xml:space="preserve">also </w:t>
      </w:r>
      <w:r w:rsidRPr="00A27A71">
        <w:t xml:space="preserve">committed to reducing HCFC consumption by </w:t>
      </w:r>
      <w:r w:rsidR="00894E83" w:rsidRPr="00A27A71">
        <w:t>35</w:t>
      </w:r>
      <w:r w:rsidR="008E0439" w:rsidRPr="00A27A71">
        <w:t> </w:t>
      </w:r>
      <w:r w:rsidR="00894E83" w:rsidRPr="00A27A71">
        <w:t>per cent by 2020;</w:t>
      </w:r>
    </w:p>
    <w:p w:rsidR="00D14E53" w:rsidRPr="00A27A71" w:rsidRDefault="00C905D9" w:rsidP="005D1FF4">
      <w:pPr>
        <w:keepNext/>
        <w:keepLines/>
        <w:widowControl w:val="0"/>
        <w:numPr>
          <w:ilvl w:val="1"/>
          <w:numId w:val="22"/>
        </w:numPr>
        <w:tabs>
          <w:tab w:val="clear" w:pos="0"/>
          <w:tab w:val="num" w:pos="90"/>
        </w:tabs>
        <w:spacing w:after="240"/>
        <w:outlineLvl w:val="1"/>
      </w:pPr>
      <w:r w:rsidRPr="00A27A71">
        <w:lastRenderedPageBreak/>
        <w:t xml:space="preserve">Noting the commitment of the Government of </w:t>
      </w:r>
      <w:r w:rsidR="00F46820" w:rsidRPr="00A27A71">
        <w:t>Egypt</w:t>
      </w:r>
      <w:r w:rsidRPr="00A27A71">
        <w:t xml:space="preserve"> to</w:t>
      </w:r>
      <w:r w:rsidR="00D14E53" w:rsidRPr="00A27A71">
        <w:t>:</w:t>
      </w:r>
    </w:p>
    <w:p w:rsidR="00421C41" w:rsidRPr="00A27A71" w:rsidRDefault="00D14E53" w:rsidP="005D1FF4">
      <w:pPr>
        <w:keepNext/>
        <w:keepLines/>
        <w:widowControl w:val="0"/>
        <w:numPr>
          <w:ilvl w:val="2"/>
          <w:numId w:val="22"/>
        </w:numPr>
        <w:spacing w:after="240"/>
        <w:outlineLvl w:val="1"/>
      </w:pPr>
      <w:r w:rsidRPr="00A27A71">
        <w:t>B</w:t>
      </w:r>
      <w:r w:rsidR="00C905D9" w:rsidRPr="00A27A71">
        <w:t xml:space="preserve">an </w:t>
      </w:r>
      <w:r w:rsidRPr="00A27A71">
        <w:t xml:space="preserve">the </w:t>
      </w:r>
      <w:r w:rsidR="00C905D9" w:rsidRPr="00A27A71">
        <w:t>import of HCFC</w:t>
      </w:r>
      <w:r w:rsidR="00C905D9" w:rsidRPr="00A27A71">
        <w:noBreakHyphen/>
        <w:t xml:space="preserve">141b </w:t>
      </w:r>
      <w:r w:rsidRPr="00A27A71">
        <w:t>contained in imported pre-blended polyols by 1</w:t>
      </w:r>
      <w:r w:rsidR="008E0439" w:rsidRPr="00A27A71">
        <w:t> </w:t>
      </w:r>
      <w:r w:rsidRPr="00A27A71">
        <w:t>January 2018</w:t>
      </w:r>
      <w:r w:rsidR="00500B49" w:rsidRPr="00A27A71">
        <w:t xml:space="preserve"> pursuant to decision </w:t>
      </w:r>
      <w:r w:rsidR="002A4C05" w:rsidRPr="00A27A71">
        <w:t>65/38</w:t>
      </w:r>
      <w:r w:rsidRPr="00A27A71">
        <w:t>;</w:t>
      </w:r>
    </w:p>
    <w:p w:rsidR="00421C41" w:rsidRPr="00A27A71" w:rsidRDefault="0007647D" w:rsidP="00D14E53">
      <w:pPr>
        <w:widowControl w:val="0"/>
        <w:numPr>
          <w:ilvl w:val="2"/>
          <w:numId w:val="22"/>
        </w:numPr>
        <w:spacing w:after="240"/>
        <w:outlineLvl w:val="1"/>
      </w:pPr>
      <w:r w:rsidRPr="00A27A71">
        <w:t>Ban the import, use and export of HCFC-141b in bulk and export of HCFC-141b contained in pre-blended polyols by 1</w:t>
      </w:r>
      <w:r w:rsidR="008E0439" w:rsidRPr="00A27A71">
        <w:t> </w:t>
      </w:r>
      <w:r w:rsidRPr="00A27A71">
        <w:t>January 2020</w:t>
      </w:r>
      <w:r w:rsidR="00421C41" w:rsidRPr="00A27A71">
        <w:t>;</w:t>
      </w:r>
    </w:p>
    <w:p w:rsidR="00D14E53" w:rsidRPr="00A27A71" w:rsidRDefault="00421C41" w:rsidP="000F0199">
      <w:pPr>
        <w:keepNext/>
        <w:keepLines/>
        <w:widowControl w:val="0"/>
        <w:numPr>
          <w:ilvl w:val="2"/>
          <w:numId w:val="22"/>
        </w:numPr>
        <w:spacing w:after="240"/>
        <w:outlineLvl w:val="1"/>
      </w:pPr>
      <w:r w:rsidRPr="00A27A71">
        <w:t xml:space="preserve">Ban the </w:t>
      </w:r>
      <w:r w:rsidR="00B91799" w:rsidRPr="00A27A71">
        <w:t xml:space="preserve">use of HCFCs </w:t>
      </w:r>
      <w:r w:rsidR="00DE3DD5" w:rsidRPr="00A27A71">
        <w:t xml:space="preserve">and blends of HCFCs </w:t>
      </w:r>
      <w:r w:rsidR="00B91799" w:rsidRPr="00A27A71">
        <w:t>in the manufacture of</w:t>
      </w:r>
      <w:r w:rsidR="00500B49" w:rsidRPr="00A27A71">
        <w:t xml:space="preserve"> </w:t>
      </w:r>
      <w:r w:rsidR="00500B49" w:rsidRPr="00A27A71">
        <w:rPr>
          <w:rFonts w:eastAsia="Calibri"/>
        </w:rPr>
        <w:t>extruded polystyrene</w:t>
      </w:r>
      <w:r w:rsidR="00B91799" w:rsidRPr="00A27A71">
        <w:t xml:space="preserve"> foam by</w:t>
      </w:r>
      <w:r w:rsidR="00C870E3" w:rsidRPr="00A27A71">
        <w:t xml:space="preserve"> 1 January 2023</w:t>
      </w:r>
      <w:r w:rsidRPr="00A27A71">
        <w:t>;</w:t>
      </w:r>
      <w:r w:rsidR="007131C2" w:rsidRPr="00A27A71">
        <w:t xml:space="preserve"> and</w:t>
      </w:r>
    </w:p>
    <w:p w:rsidR="00C905D9" w:rsidRPr="00A27A71" w:rsidRDefault="00E563A7" w:rsidP="00D14E53">
      <w:pPr>
        <w:widowControl w:val="0"/>
        <w:numPr>
          <w:ilvl w:val="2"/>
          <w:numId w:val="22"/>
        </w:numPr>
        <w:spacing w:after="240"/>
        <w:outlineLvl w:val="1"/>
      </w:pPr>
      <w:r w:rsidRPr="00A27A71">
        <w:t>Ban the import of HCFC-142b and blends of HCFC-142b by 1 January 2023</w:t>
      </w:r>
      <w:r w:rsidR="00C905D9" w:rsidRPr="00A27A71">
        <w:t>;</w:t>
      </w:r>
    </w:p>
    <w:p w:rsidR="00D34018" w:rsidRPr="00A27A71" w:rsidRDefault="00D34018" w:rsidP="00D34018">
      <w:pPr>
        <w:widowControl w:val="0"/>
        <w:numPr>
          <w:ilvl w:val="1"/>
          <w:numId w:val="22"/>
        </w:numPr>
        <w:spacing w:after="240"/>
        <w:outlineLvl w:val="1"/>
      </w:pPr>
      <w:r w:rsidRPr="00A27A71">
        <w:t>To invite the Government of Egypt to submit, once a technology is selected and prior to 1</w:t>
      </w:r>
      <w:r w:rsidR="008E0439" w:rsidRPr="00A27A71">
        <w:t> </w:t>
      </w:r>
      <w:r w:rsidRPr="00A27A71">
        <w:t xml:space="preserve">January 2020, as part of </w:t>
      </w:r>
      <w:r w:rsidR="007F53A9" w:rsidRPr="00A27A71">
        <w:t>stage </w:t>
      </w:r>
      <w:r w:rsidRPr="00A27A71">
        <w:t>II, a proposal to convert the domestic air-conditioning sector to low-global warming potential alternatives;</w:t>
      </w:r>
    </w:p>
    <w:p w:rsidR="00D64BBE" w:rsidRPr="00A27A71" w:rsidRDefault="00D64BBE" w:rsidP="00D64BBE">
      <w:pPr>
        <w:widowControl w:val="0"/>
        <w:numPr>
          <w:ilvl w:val="1"/>
          <w:numId w:val="22"/>
        </w:numPr>
        <w:spacing w:after="240"/>
        <w:outlineLvl w:val="1"/>
      </w:pPr>
      <w:r w:rsidRPr="00A27A71">
        <w:t>To note that the Government of Egypt would have flexibility to allocate funding to the eligible enterprises in the polyurethane foam sector for which funding was not requested, if deemed necessary during implementation;</w:t>
      </w:r>
    </w:p>
    <w:p w:rsidR="00C905D9" w:rsidRPr="00A27A71" w:rsidRDefault="00C905D9" w:rsidP="00C905D9">
      <w:pPr>
        <w:widowControl w:val="0"/>
        <w:numPr>
          <w:ilvl w:val="1"/>
          <w:numId w:val="22"/>
        </w:numPr>
        <w:tabs>
          <w:tab w:val="clear" w:pos="0"/>
          <w:tab w:val="num" w:pos="90"/>
        </w:tabs>
        <w:spacing w:after="240"/>
        <w:outlineLvl w:val="1"/>
      </w:pPr>
      <w:r w:rsidRPr="00A27A71">
        <w:t xml:space="preserve">Deducting </w:t>
      </w:r>
      <w:r w:rsidR="00723402" w:rsidRPr="00A27A71">
        <w:t>14</w:t>
      </w:r>
      <w:r w:rsidR="006F578A" w:rsidRPr="00A27A71">
        <w:t>6.9</w:t>
      </w:r>
      <w:r w:rsidR="00723402" w:rsidRPr="00A27A71">
        <w:t>7</w:t>
      </w:r>
      <w:r w:rsidRPr="00A27A71">
        <w:t> ODP tonnes of HCFCs from the remaining HCFC consumption eligible for funding</w:t>
      </w:r>
      <w:r w:rsidR="006F578A" w:rsidRPr="00A27A71">
        <w:t>, including 4.4 ODP tonnes pursuant to decision</w:t>
      </w:r>
      <w:r w:rsidR="005D1FF4" w:rsidRPr="00A27A71">
        <w:t> </w:t>
      </w:r>
      <w:r w:rsidR="006F578A" w:rsidRPr="00A27A71">
        <w:t>76/40</w:t>
      </w:r>
      <w:r w:rsidRPr="00A27A71">
        <w:t xml:space="preserve">; </w:t>
      </w:r>
    </w:p>
    <w:p w:rsidR="00C905D9" w:rsidRPr="00A27A71" w:rsidRDefault="00C905D9" w:rsidP="00C905D9">
      <w:pPr>
        <w:widowControl w:val="0"/>
        <w:numPr>
          <w:ilvl w:val="1"/>
          <w:numId w:val="22"/>
        </w:numPr>
        <w:tabs>
          <w:tab w:val="clear" w:pos="0"/>
          <w:tab w:val="num" w:pos="90"/>
        </w:tabs>
        <w:spacing w:after="240"/>
        <w:outlineLvl w:val="1"/>
      </w:pPr>
      <w:r w:rsidRPr="00A27A71">
        <w:t xml:space="preserve">Approving the draft Agreement between the Government of </w:t>
      </w:r>
      <w:r w:rsidR="00F46820" w:rsidRPr="00A27A71">
        <w:t>Egypt</w:t>
      </w:r>
      <w:r w:rsidRPr="00A27A71">
        <w:t xml:space="preserve"> and the Executive Committee for the reduction in consumption of HCFCs, in accordance with </w:t>
      </w:r>
      <w:r w:rsidR="00E61A05" w:rsidRPr="00A27A71">
        <w:t>stage </w:t>
      </w:r>
      <w:r w:rsidRPr="00A27A71">
        <w:t>II of the HPMP, contained in Annex</w:t>
      </w:r>
      <w:r w:rsidR="00E61A05" w:rsidRPr="00A27A71">
        <w:t> </w:t>
      </w:r>
      <w:r w:rsidRPr="00A27A71">
        <w:t>I to the present document; and</w:t>
      </w:r>
    </w:p>
    <w:p w:rsidR="00E85409" w:rsidRPr="00A27A71" w:rsidRDefault="00C905D9" w:rsidP="007C7D63">
      <w:pPr>
        <w:widowControl w:val="0"/>
        <w:numPr>
          <w:ilvl w:val="1"/>
          <w:numId w:val="22"/>
        </w:numPr>
        <w:spacing w:after="240"/>
        <w:outlineLvl w:val="1"/>
      </w:pPr>
      <w:r w:rsidRPr="00A27A71">
        <w:t xml:space="preserve">Approving the first tranche of </w:t>
      </w:r>
      <w:r w:rsidR="00E61A05" w:rsidRPr="00A27A71">
        <w:t>stage </w:t>
      </w:r>
      <w:r w:rsidRPr="00A27A71">
        <w:t xml:space="preserve">II of the HPMP for </w:t>
      </w:r>
      <w:r w:rsidR="00F46820" w:rsidRPr="00A27A71">
        <w:t>Egypt</w:t>
      </w:r>
      <w:r w:rsidRPr="00A27A71">
        <w:t xml:space="preserve">, and the corresponding tranche implementation plans, </w:t>
      </w:r>
      <w:r w:rsidR="00500B49" w:rsidRPr="00A27A71">
        <w:t>in</w:t>
      </w:r>
      <w:r w:rsidRPr="00A27A71">
        <w:t xml:space="preserve"> the amount of </w:t>
      </w:r>
      <w:r w:rsidR="00500B49" w:rsidRPr="00A27A71">
        <w:t xml:space="preserve"> US $5,498,394, consisting of </w:t>
      </w:r>
      <w:r w:rsidRPr="00A27A71">
        <w:t>US $</w:t>
      </w:r>
      <w:r w:rsidR="007C7D63" w:rsidRPr="00A27A71">
        <w:t>3,921,047</w:t>
      </w:r>
      <w:r w:rsidR="00500B49" w:rsidRPr="00A27A71">
        <w:t>,</w:t>
      </w:r>
      <w:r w:rsidRPr="00A27A71">
        <w:t xml:space="preserve"> plus agen</w:t>
      </w:r>
      <w:bookmarkStart w:id="0" w:name="_GoBack"/>
      <w:bookmarkEnd w:id="0"/>
      <w:r w:rsidRPr="00A27A71">
        <w:t>cy support costs of US $</w:t>
      </w:r>
      <w:r w:rsidR="007C7D63" w:rsidRPr="00A27A71">
        <w:t>274,473</w:t>
      </w:r>
      <w:r w:rsidRPr="00A27A71">
        <w:t xml:space="preserve"> for </w:t>
      </w:r>
      <w:r w:rsidR="00585D4E" w:rsidRPr="00A27A71">
        <w:t>UNIDO, US $</w:t>
      </w:r>
      <w:r w:rsidR="007C7D63" w:rsidRPr="00A27A71">
        <w:t>945,617,</w:t>
      </w:r>
      <w:r w:rsidR="00585D4E" w:rsidRPr="00A27A71">
        <w:t xml:space="preserve"> plus agency support costs of US $</w:t>
      </w:r>
      <w:r w:rsidR="007C7D63" w:rsidRPr="00A27A71">
        <w:t>66,193</w:t>
      </w:r>
      <w:r w:rsidR="00585D4E" w:rsidRPr="00A27A71">
        <w:t xml:space="preserve"> for UNDP, </w:t>
      </w:r>
      <w:r w:rsidR="00EA75C0" w:rsidRPr="00A27A71">
        <w:t xml:space="preserve">and </w:t>
      </w:r>
      <w:r w:rsidR="00585D4E" w:rsidRPr="00A27A71">
        <w:t>US $</w:t>
      </w:r>
      <w:r w:rsidR="007C7D63" w:rsidRPr="00A27A71">
        <w:t>260,000</w:t>
      </w:r>
      <w:r w:rsidR="00585D4E" w:rsidRPr="00A27A71">
        <w:t>, plus agency support costs of US $</w:t>
      </w:r>
      <w:r w:rsidR="007C7D63" w:rsidRPr="00A27A71">
        <w:t>31,064</w:t>
      </w:r>
      <w:r w:rsidR="00585D4E" w:rsidRPr="00A27A71">
        <w:t xml:space="preserve"> for UN</w:t>
      </w:r>
      <w:r w:rsidR="00E61A05" w:rsidRPr="00A27A71">
        <w:t xml:space="preserve"> Environment</w:t>
      </w:r>
      <w:r w:rsidR="007C7D63" w:rsidRPr="00A27A71">
        <w:t>.</w:t>
      </w:r>
    </w:p>
    <w:p w:rsidR="00E85409" w:rsidRPr="00A27A71" w:rsidRDefault="00E85409" w:rsidP="004E7F9C"/>
    <w:p w:rsidR="00E61A05" w:rsidRPr="00A27A71" w:rsidRDefault="00E61A05" w:rsidP="004E7F9C"/>
    <w:p w:rsidR="00E61A05" w:rsidRPr="00A27A71" w:rsidRDefault="00E61A05" w:rsidP="004E7F9C"/>
    <w:p w:rsidR="00E61A05" w:rsidRPr="00A27A71" w:rsidRDefault="00E61A05" w:rsidP="004E7F9C">
      <w:pPr>
        <w:sectPr w:rsidR="00E61A05" w:rsidRPr="00A27A71" w:rsidSect="00B0239D">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B14D07" w:rsidRPr="00A27A71" w:rsidRDefault="00B14D07" w:rsidP="00B14D07">
      <w:pPr>
        <w:jc w:val="center"/>
        <w:rPr>
          <w:b/>
        </w:rPr>
      </w:pPr>
      <w:r w:rsidRPr="00A27A71">
        <w:rPr>
          <w:b/>
        </w:rPr>
        <w:lastRenderedPageBreak/>
        <w:t>Annex I</w:t>
      </w:r>
    </w:p>
    <w:p w:rsidR="00B14D07" w:rsidRPr="00A27A71" w:rsidRDefault="00B14D07" w:rsidP="00B14D07">
      <w:pPr>
        <w:jc w:val="center"/>
        <w:rPr>
          <w:b/>
        </w:rPr>
      </w:pPr>
    </w:p>
    <w:p w:rsidR="00B14D07" w:rsidRPr="00A27A71" w:rsidRDefault="00B14D07" w:rsidP="00B14D07">
      <w:pPr>
        <w:jc w:val="center"/>
        <w:rPr>
          <w:b/>
        </w:rPr>
      </w:pPr>
      <w:r w:rsidRPr="00A27A71">
        <w:rPr>
          <w:b/>
        </w:rPr>
        <w:t>DRAFT AGREEMENT BETWEEN THE GOVERNMENT OF EGYPT AND THE EXECUTIVE COMMITTEE OF THE MULTILATERAL FUND FOR THE REDUCTION IN CONSUMPTION OF HYDROCHLOROFLUOROCARBONS IN ACCORDANCE WITH STAGE II OF THE HCFC PHASE-OUT MANAGEMENT PLAN</w:t>
      </w:r>
    </w:p>
    <w:p w:rsidR="00B14D07" w:rsidRPr="00A27A71" w:rsidRDefault="00B14D07" w:rsidP="00B14D07"/>
    <w:p w:rsidR="00B14D07" w:rsidRPr="00A27A71" w:rsidRDefault="00B14D07" w:rsidP="00B14D07">
      <w:pPr>
        <w:rPr>
          <w:b/>
        </w:rPr>
      </w:pPr>
      <w:r w:rsidRPr="00A27A71">
        <w:rPr>
          <w:b/>
        </w:rPr>
        <w:t>Purpose</w:t>
      </w:r>
    </w:p>
    <w:p w:rsidR="00B14D07" w:rsidRPr="00A27A71" w:rsidRDefault="00B14D07" w:rsidP="00B14D07"/>
    <w:p w:rsidR="00B14D07" w:rsidRPr="00A27A71" w:rsidRDefault="00B14D07" w:rsidP="00B14D07">
      <w:pPr>
        <w:pStyle w:val="Heading1"/>
        <w:numPr>
          <w:ilvl w:val="0"/>
          <w:numId w:val="30"/>
        </w:numPr>
      </w:pPr>
      <w:r w:rsidRPr="00A27A71">
        <w:t>This Agreement represents the understanding of the Government of Egypt (the “Country”) and the Executive Committee with respect to the reduction of controlled use of the ozone depleting substances (ODS) set out in Appendix 1-A (“The Substances”) to a sustained level of 125.54 ODP tonnes by 1 January 2025 in compliance with Montreal Protocol schedule.</w:t>
      </w:r>
    </w:p>
    <w:p w:rsidR="00B14D07" w:rsidRPr="00A27A71" w:rsidRDefault="00B14D07" w:rsidP="00B14D07">
      <w:pPr>
        <w:pStyle w:val="Heading1"/>
      </w:pPr>
      <w:r w:rsidRPr="00A27A71">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and 4.5.3 (remaining consumption eligible for funding).</w:t>
      </w:r>
    </w:p>
    <w:p w:rsidR="00B14D07" w:rsidRPr="00A27A71" w:rsidRDefault="00B14D07" w:rsidP="00B14D07">
      <w:pPr>
        <w:pStyle w:val="Heading1"/>
      </w:pPr>
      <w:r w:rsidRPr="00A27A7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B14D07" w:rsidRPr="00A27A71" w:rsidRDefault="00B14D07" w:rsidP="00B14D07">
      <w:pPr>
        <w:pStyle w:val="Heading1"/>
      </w:pPr>
      <w:r w:rsidRPr="00A27A71">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B14D07" w:rsidRPr="00A27A71" w:rsidRDefault="00B14D07" w:rsidP="00B14D07">
      <w:pPr>
        <w:rPr>
          <w:b/>
        </w:rPr>
      </w:pPr>
      <w:r w:rsidRPr="00A27A71">
        <w:rPr>
          <w:b/>
        </w:rPr>
        <w:t>Conditions for funding release</w:t>
      </w:r>
    </w:p>
    <w:p w:rsidR="00B14D07" w:rsidRPr="00A27A71" w:rsidRDefault="00B14D07" w:rsidP="00B14D07"/>
    <w:p w:rsidR="00B14D07" w:rsidRPr="00A27A71" w:rsidRDefault="00B14D07" w:rsidP="00B14D07">
      <w:pPr>
        <w:pStyle w:val="Heading1"/>
      </w:pPr>
      <w:r w:rsidRPr="00A27A71">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B14D07" w:rsidRPr="00A27A71" w:rsidRDefault="00B14D07" w:rsidP="00B14D07">
      <w:pPr>
        <w:pStyle w:val="Heading2"/>
        <w:numPr>
          <w:ilvl w:val="1"/>
          <w:numId w:val="1"/>
        </w:numPr>
      </w:pPr>
      <w:r w:rsidRPr="00A27A7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B14D07" w:rsidRPr="00A27A71" w:rsidRDefault="00B14D07" w:rsidP="00B14D07">
      <w:pPr>
        <w:pStyle w:val="Heading2"/>
        <w:numPr>
          <w:ilvl w:val="1"/>
          <w:numId w:val="1"/>
        </w:numPr>
      </w:pPr>
      <w:r w:rsidRPr="00A27A71">
        <w:t>That the meeting of these Targets has been independently verified for all relevant years, unless the Executive Committee decided that such verification would not be required;</w:t>
      </w:r>
    </w:p>
    <w:p w:rsidR="00B14D07" w:rsidRPr="00A27A71" w:rsidRDefault="00B14D07" w:rsidP="00B14D07">
      <w:pPr>
        <w:pStyle w:val="Heading2"/>
        <w:keepNext/>
        <w:keepLines/>
        <w:numPr>
          <w:ilvl w:val="1"/>
          <w:numId w:val="1"/>
        </w:numPr>
      </w:pPr>
      <w:r w:rsidRPr="00A27A71">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B14D07" w:rsidRPr="00A27A71" w:rsidRDefault="00B14D07" w:rsidP="00B14D07">
      <w:pPr>
        <w:pStyle w:val="Heading2"/>
        <w:numPr>
          <w:ilvl w:val="1"/>
          <w:numId w:val="1"/>
        </w:numPr>
      </w:pPr>
      <w:r w:rsidRPr="00A27A71">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B14D07" w:rsidRPr="00A27A71" w:rsidRDefault="00B14D07" w:rsidP="00B14D07">
      <w:pPr>
        <w:rPr>
          <w:b/>
        </w:rPr>
      </w:pPr>
      <w:r w:rsidRPr="00A27A71">
        <w:rPr>
          <w:b/>
        </w:rPr>
        <w:t>Monitoring</w:t>
      </w:r>
    </w:p>
    <w:p w:rsidR="00B14D07" w:rsidRPr="00A27A71" w:rsidRDefault="00B14D07" w:rsidP="00B14D07"/>
    <w:p w:rsidR="00B14D07" w:rsidRPr="00A27A71" w:rsidRDefault="00B14D07" w:rsidP="00B14D07">
      <w:pPr>
        <w:pStyle w:val="Heading1"/>
      </w:pPr>
      <w:r w:rsidRPr="00A27A7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B14D07" w:rsidRPr="00A27A71" w:rsidRDefault="00B14D07" w:rsidP="00B14D07">
      <w:pPr>
        <w:rPr>
          <w:b/>
        </w:rPr>
      </w:pPr>
      <w:r w:rsidRPr="00A27A71">
        <w:rPr>
          <w:b/>
        </w:rPr>
        <w:t>Flexibility in the reallocation of funds</w:t>
      </w:r>
    </w:p>
    <w:p w:rsidR="00B14D07" w:rsidRPr="00A27A71" w:rsidRDefault="00B14D07" w:rsidP="00B14D07"/>
    <w:p w:rsidR="00B14D07" w:rsidRPr="00A27A71" w:rsidRDefault="00B14D07" w:rsidP="00B14D07">
      <w:pPr>
        <w:pStyle w:val="Heading1"/>
      </w:pPr>
      <w:r w:rsidRPr="00A27A71">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B14D07" w:rsidRPr="00A27A71" w:rsidRDefault="00B14D07" w:rsidP="00B14D07">
      <w:pPr>
        <w:pStyle w:val="Heading2"/>
        <w:numPr>
          <w:ilvl w:val="1"/>
          <w:numId w:val="1"/>
        </w:numPr>
      </w:pPr>
      <w:r w:rsidRPr="00A27A71">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B14D07" w:rsidRPr="00A27A71" w:rsidRDefault="00B14D07" w:rsidP="00B14D07">
      <w:pPr>
        <w:pStyle w:val="Heading3"/>
        <w:numPr>
          <w:ilvl w:val="2"/>
          <w:numId w:val="1"/>
        </w:numPr>
      </w:pPr>
      <w:r w:rsidRPr="00A27A71">
        <w:t xml:space="preserve">Issues potentially concerning the rules and policies of the Multilateral Fund; </w:t>
      </w:r>
    </w:p>
    <w:p w:rsidR="00B14D07" w:rsidRPr="00A27A71" w:rsidRDefault="00B14D07" w:rsidP="00B14D07">
      <w:pPr>
        <w:pStyle w:val="Heading3"/>
        <w:numPr>
          <w:ilvl w:val="2"/>
          <w:numId w:val="1"/>
        </w:numPr>
      </w:pPr>
      <w:r w:rsidRPr="00A27A71">
        <w:t xml:space="preserve">Changes which would modify any clause of this Agreement; </w:t>
      </w:r>
    </w:p>
    <w:p w:rsidR="00B14D07" w:rsidRPr="00A27A71" w:rsidRDefault="00B14D07" w:rsidP="00B14D07">
      <w:pPr>
        <w:pStyle w:val="Heading3"/>
        <w:numPr>
          <w:ilvl w:val="2"/>
          <w:numId w:val="1"/>
        </w:numPr>
      </w:pPr>
      <w:r w:rsidRPr="00A27A71">
        <w:t>Changes in the annual levels of funding allocated to individual bilateral or implementing agencies for the different tranches;</w:t>
      </w:r>
    </w:p>
    <w:p w:rsidR="00B14D07" w:rsidRPr="00A27A71" w:rsidRDefault="00B14D07" w:rsidP="00B14D07">
      <w:pPr>
        <w:pStyle w:val="Heading3"/>
        <w:numPr>
          <w:ilvl w:val="2"/>
          <w:numId w:val="1"/>
        </w:numPr>
      </w:pPr>
      <w:r w:rsidRPr="00A27A71">
        <w:t>Provision of funding for activities not included in the current endorsed Tranche Implementation Plan, or removal of an activity in the Tranche Implementation Plan, with a cost greater than 30 per cent of the total cost of the last approved tranche; and</w:t>
      </w:r>
    </w:p>
    <w:p w:rsidR="00B14D07" w:rsidRPr="00A27A71" w:rsidRDefault="00B14D07" w:rsidP="00B14D07">
      <w:pPr>
        <w:pStyle w:val="Heading3"/>
        <w:numPr>
          <w:ilvl w:val="2"/>
          <w:numId w:val="1"/>
        </w:numPr>
      </w:pPr>
      <w:r w:rsidRPr="00A27A71">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B14D07" w:rsidRPr="00A27A71" w:rsidRDefault="00B14D07" w:rsidP="00B14D07">
      <w:pPr>
        <w:pStyle w:val="Heading2"/>
        <w:numPr>
          <w:ilvl w:val="1"/>
          <w:numId w:val="1"/>
        </w:numPr>
      </w:pPr>
      <w:r w:rsidRPr="00A27A71">
        <w:t>Reallocations not categorized as major changes may be incorporated in the approved Tranche Implementation Plan, under implementation at the time, and reported to the Executive Committee in the subsequent Tranche Implementation Report;</w:t>
      </w:r>
    </w:p>
    <w:p w:rsidR="00B14D07" w:rsidRPr="00A27A71" w:rsidRDefault="00B14D07" w:rsidP="00B14D07">
      <w:pPr>
        <w:pStyle w:val="Heading2"/>
        <w:keepNext/>
        <w:keepLines/>
        <w:numPr>
          <w:ilvl w:val="1"/>
          <w:numId w:val="1"/>
        </w:numPr>
      </w:pPr>
      <w:r w:rsidRPr="00A27A71">
        <w:lastRenderedPageBreak/>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rsidR="00B14D07" w:rsidRPr="00A27A71" w:rsidRDefault="00B14D07" w:rsidP="00B14D07">
      <w:pPr>
        <w:pStyle w:val="Heading2"/>
        <w:keepNext/>
        <w:keepLines/>
        <w:numPr>
          <w:ilvl w:val="1"/>
          <w:numId w:val="1"/>
        </w:numPr>
      </w:pPr>
      <w:r w:rsidRPr="00A27A71">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B14D07" w:rsidRPr="00A27A71" w:rsidRDefault="00B14D07" w:rsidP="00B14D07">
      <w:pPr>
        <w:pStyle w:val="Heading2"/>
        <w:numPr>
          <w:ilvl w:val="1"/>
          <w:numId w:val="1"/>
        </w:numPr>
      </w:pPr>
      <w:r w:rsidRPr="00A27A71">
        <w:t>Any remaining funds held by the bilateral or implementing agencies or the Country under the Plan will be returned to the Multilateral Fund upon completion of the last tranche foreseen under this Agreement.</w:t>
      </w:r>
    </w:p>
    <w:p w:rsidR="00B14D07" w:rsidRPr="00A27A71" w:rsidRDefault="00B14D07" w:rsidP="00B14D07">
      <w:pPr>
        <w:rPr>
          <w:b/>
        </w:rPr>
      </w:pPr>
      <w:r w:rsidRPr="00A27A71">
        <w:rPr>
          <w:b/>
        </w:rPr>
        <w:t>Considerations for the refrigeration servicing sector</w:t>
      </w:r>
    </w:p>
    <w:p w:rsidR="00B14D07" w:rsidRPr="00A27A71" w:rsidRDefault="00B14D07" w:rsidP="00B14D07"/>
    <w:p w:rsidR="00B14D07" w:rsidRPr="00A27A71" w:rsidRDefault="00B14D07" w:rsidP="00B14D07">
      <w:pPr>
        <w:pStyle w:val="Heading1"/>
      </w:pPr>
      <w:r w:rsidRPr="00A27A71">
        <w:t>Specific attention will be paid to the execution of the activities in the refrigeration servicing sector included in the Plan, in particular:</w:t>
      </w:r>
    </w:p>
    <w:p w:rsidR="00B14D07" w:rsidRPr="00A27A71" w:rsidRDefault="00B14D07" w:rsidP="00B14D07">
      <w:pPr>
        <w:pStyle w:val="Heading2"/>
        <w:numPr>
          <w:ilvl w:val="1"/>
          <w:numId w:val="1"/>
        </w:numPr>
      </w:pPr>
      <w:r w:rsidRPr="00A27A71">
        <w:t>The Country would use the flexibility available under this Agreement to address specific needs that might arise during project implementation; and</w:t>
      </w:r>
    </w:p>
    <w:p w:rsidR="00B14D07" w:rsidRPr="00A27A71" w:rsidRDefault="00B14D07" w:rsidP="00B14D07">
      <w:pPr>
        <w:pStyle w:val="Heading2"/>
        <w:numPr>
          <w:ilvl w:val="1"/>
          <w:numId w:val="1"/>
        </w:numPr>
      </w:pPr>
      <w:r w:rsidRPr="00A27A71">
        <w:t>The Country and relevant bilateral and/or implementing agencies would take into consideration relevant decisions on the refrigeration servicing sector during the implementation of the Plan.</w:t>
      </w:r>
    </w:p>
    <w:p w:rsidR="00B14D07" w:rsidRPr="00A27A71" w:rsidRDefault="00B14D07" w:rsidP="00B14D07">
      <w:pPr>
        <w:rPr>
          <w:b/>
        </w:rPr>
      </w:pPr>
      <w:r w:rsidRPr="00A27A71">
        <w:rPr>
          <w:b/>
        </w:rPr>
        <w:t>Bilateral and implementing agencies</w:t>
      </w:r>
    </w:p>
    <w:p w:rsidR="00B14D07" w:rsidRPr="00A27A71" w:rsidRDefault="00B14D07" w:rsidP="00B14D07"/>
    <w:p w:rsidR="00B14D07" w:rsidRPr="00A27A71" w:rsidRDefault="00B14D07" w:rsidP="00B14D07">
      <w:pPr>
        <w:pStyle w:val="Heading1"/>
      </w:pPr>
      <w:r w:rsidRPr="00A27A71">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UNDP, United Nations Environment Programme (UN Environment) and the Government of Germany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IAs taking part in this Agreement.</w:t>
      </w:r>
    </w:p>
    <w:p w:rsidR="00B14D07" w:rsidRPr="00A27A71" w:rsidRDefault="00B14D07" w:rsidP="00B14D07">
      <w:pPr>
        <w:pStyle w:val="Heading1"/>
      </w:pPr>
      <w:r w:rsidRPr="00A27A71">
        <w:t>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Appendix 6-A and Appendix 6-B, respectively. The Executive Committee agrees, in principle, to provide the Lead IA and the Cooperating IAs with the fees set out in rows 2.2, 2.4, 2.6 and 2.8 of Appendix 2-A.</w:t>
      </w:r>
    </w:p>
    <w:p w:rsidR="00B14D07" w:rsidRPr="00A27A71" w:rsidRDefault="00B14D07" w:rsidP="00B14D07">
      <w:pPr>
        <w:keepNext/>
        <w:keepLines/>
        <w:rPr>
          <w:b/>
        </w:rPr>
      </w:pPr>
      <w:r w:rsidRPr="00A27A71">
        <w:rPr>
          <w:b/>
        </w:rPr>
        <w:lastRenderedPageBreak/>
        <w:t>Non-compliance with the Agreement</w:t>
      </w:r>
    </w:p>
    <w:p w:rsidR="00B14D07" w:rsidRPr="00A27A71" w:rsidRDefault="00B14D07" w:rsidP="00B14D07">
      <w:pPr>
        <w:keepNext/>
        <w:keepLines/>
      </w:pPr>
    </w:p>
    <w:p w:rsidR="00B14D07" w:rsidRPr="00A27A71" w:rsidRDefault="00B14D07" w:rsidP="00B14D07">
      <w:pPr>
        <w:pStyle w:val="Heading1"/>
        <w:keepNext/>
        <w:keepLines/>
      </w:pPr>
      <w:r w:rsidRPr="00A27A71">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B14D07" w:rsidRPr="00A27A71" w:rsidRDefault="00B14D07" w:rsidP="00B14D07">
      <w:pPr>
        <w:pStyle w:val="Heading1"/>
      </w:pPr>
      <w:r w:rsidRPr="00A27A71">
        <w:t>The Funding of this Agreement will not be modified on the basis of any future Executive Committee decisions that may affect the funding of any other consumption sector projects or any other related activities in the Country.</w:t>
      </w:r>
    </w:p>
    <w:p w:rsidR="00B14D07" w:rsidRPr="00A27A71" w:rsidRDefault="00B14D07" w:rsidP="00B14D07">
      <w:pPr>
        <w:pStyle w:val="Heading1"/>
      </w:pPr>
      <w:r w:rsidRPr="00A27A71">
        <w:t>The Country will comply with any reasonable request of the Executive Committee, and the Lead IA and the Cooperating IAs to facilitate implementation of this Agreement. In particular, it will provide the Lead IA and the Cooperating IAs with access to the information necessary to verify compliance with this Agreement.</w:t>
      </w:r>
    </w:p>
    <w:p w:rsidR="00B14D07" w:rsidRPr="00A27A71" w:rsidRDefault="00B14D07" w:rsidP="00B14D07">
      <w:pPr>
        <w:rPr>
          <w:b/>
        </w:rPr>
      </w:pPr>
      <w:r w:rsidRPr="00A27A71">
        <w:rPr>
          <w:b/>
        </w:rPr>
        <w:t>Date of completion</w:t>
      </w:r>
    </w:p>
    <w:p w:rsidR="00B14D07" w:rsidRPr="00A27A71" w:rsidRDefault="00B14D07" w:rsidP="00B14D07"/>
    <w:p w:rsidR="00B14D07" w:rsidRPr="00A27A71" w:rsidRDefault="00B14D07" w:rsidP="00B14D07">
      <w:pPr>
        <w:pStyle w:val="Heading1"/>
      </w:pPr>
      <w:r w:rsidRPr="00A27A71">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B14D07" w:rsidRPr="00A27A71" w:rsidRDefault="00B14D07" w:rsidP="00B14D07">
      <w:pPr>
        <w:rPr>
          <w:b/>
        </w:rPr>
      </w:pPr>
      <w:r w:rsidRPr="00A27A71">
        <w:rPr>
          <w:b/>
        </w:rPr>
        <w:t>Validity</w:t>
      </w:r>
    </w:p>
    <w:p w:rsidR="00B14D07" w:rsidRPr="00A27A71" w:rsidRDefault="00B14D07" w:rsidP="00B14D07"/>
    <w:p w:rsidR="00B14D07" w:rsidRPr="00A27A71" w:rsidRDefault="00B14D07" w:rsidP="00B14D07">
      <w:pPr>
        <w:pStyle w:val="Heading1"/>
      </w:pPr>
      <w:r w:rsidRPr="00A27A71">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B14D07" w:rsidRPr="00A27A71" w:rsidRDefault="00B14D07" w:rsidP="00B14D07">
      <w:pPr>
        <w:pStyle w:val="Heading1"/>
      </w:pPr>
      <w:r w:rsidRPr="00A27A71">
        <w:t>This Agreement may be modified or terminated only by mutual written agreement of the Country and the Executive Committee of the Multilateral Fund.</w:t>
      </w:r>
    </w:p>
    <w:p w:rsidR="00B14D07" w:rsidRPr="00A27A71" w:rsidRDefault="00B14D07" w:rsidP="00B14D07"/>
    <w:p w:rsidR="00B14D07" w:rsidRPr="00A27A71" w:rsidRDefault="00B14D07" w:rsidP="00B14D07">
      <w:pPr>
        <w:keepNext/>
        <w:keepLines/>
        <w:rPr>
          <w:b/>
        </w:rPr>
      </w:pPr>
      <w:r w:rsidRPr="00A27A71">
        <w:rPr>
          <w:b/>
        </w:rPr>
        <w:lastRenderedPageBreak/>
        <w:t xml:space="preserve">APPENDICES </w:t>
      </w:r>
    </w:p>
    <w:p w:rsidR="00B14D07" w:rsidRPr="00A27A71" w:rsidRDefault="00B14D07" w:rsidP="00B14D07">
      <w:pPr>
        <w:keepNext/>
        <w:keepLines/>
        <w:rPr>
          <w:b/>
        </w:rPr>
      </w:pPr>
    </w:p>
    <w:p w:rsidR="00B14D07" w:rsidRPr="00A27A71" w:rsidRDefault="00B14D07" w:rsidP="00B14D07">
      <w:pPr>
        <w:keepNext/>
        <w:keepLines/>
        <w:rPr>
          <w:b/>
        </w:rPr>
      </w:pPr>
      <w:r w:rsidRPr="00A27A71">
        <w:rPr>
          <w:b/>
        </w:rPr>
        <w:t>APPENDIX 1-A: THE SUBSTANCES</w:t>
      </w:r>
    </w:p>
    <w:p w:rsidR="00B14D07" w:rsidRPr="00A27A71" w:rsidRDefault="00B14D07" w:rsidP="00B14D07">
      <w:pPr>
        <w:keepNext/>
        <w:keepLines/>
      </w:pPr>
    </w:p>
    <w:tbl>
      <w:tblPr>
        <w:tblW w:w="5012" w:type="pct"/>
        <w:jc w:val="center"/>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822"/>
        <w:gridCol w:w="829"/>
        <w:gridCol w:w="3592"/>
      </w:tblGrid>
      <w:tr w:rsidR="00B14D07" w:rsidRPr="00A27A71" w:rsidTr="00F76143">
        <w:trPr>
          <w:trHeight w:val="413"/>
          <w:jc w:val="center"/>
        </w:trPr>
        <w:tc>
          <w:tcPr>
            <w:tcW w:w="2269" w:type="pct"/>
            <w:shd w:val="clear" w:color="auto" w:fill="auto"/>
          </w:tcPr>
          <w:p w:rsidR="00B14D07" w:rsidRPr="00A27A71" w:rsidRDefault="00B14D07" w:rsidP="00F76143">
            <w:pPr>
              <w:keepNext/>
              <w:keepLines/>
              <w:jc w:val="center"/>
              <w:rPr>
                <w:sz w:val="20"/>
                <w:szCs w:val="20"/>
              </w:rPr>
            </w:pPr>
            <w:r w:rsidRPr="00A27A71">
              <w:rPr>
                <w:sz w:val="20"/>
                <w:szCs w:val="20"/>
              </w:rPr>
              <w:t>Substance</w:t>
            </w:r>
          </w:p>
        </w:tc>
        <w:tc>
          <w:tcPr>
            <w:tcW w:w="428" w:type="pct"/>
            <w:shd w:val="clear" w:color="auto" w:fill="auto"/>
          </w:tcPr>
          <w:p w:rsidR="00B14D07" w:rsidRPr="00A27A71" w:rsidRDefault="00B14D07" w:rsidP="00F76143">
            <w:pPr>
              <w:keepNext/>
              <w:keepLines/>
              <w:jc w:val="center"/>
              <w:rPr>
                <w:sz w:val="20"/>
                <w:szCs w:val="20"/>
              </w:rPr>
            </w:pPr>
            <w:r w:rsidRPr="00A27A71">
              <w:rPr>
                <w:sz w:val="20"/>
                <w:szCs w:val="20"/>
              </w:rPr>
              <w:t>Annex</w:t>
            </w:r>
          </w:p>
        </w:tc>
        <w:tc>
          <w:tcPr>
            <w:tcW w:w="432" w:type="pct"/>
            <w:shd w:val="clear" w:color="auto" w:fill="auto"/>
          </w:tcPr>
          <w:p w:rsidR="00B14D07" w:rsidRPr="00A27A71" w:rsidRDefault="00B14D07" w:rsidP="00F76143">
            <w:pPr>
              <w:keepNext/>
              <w:keepLines/>
              <w:jc w:val="center"/>
              <w:rPr>
                <w:sz w:val="20"/>
                <w:szCs w:val="20"/>
              </w:rPr>
            </w:pPr>
            <w:r w:rsidRPr="00A27A71">
              <w:rPr>
                <w:sz w:val="20"/>
                <w:szCs w:val="20"/>
              </w:rPr>
              <w:t>Group</w:t>
            </w:r>
          </w:p>
        </w:tc>
        <w:tc>
          <w:tcPr>
            <w:tcW w:w="1871" w:type="pct"/>
            <w:shd w:val="clear" w:color="auto" w:fill="auto"/>
          </w:tcPr>
          <w:p w:rsidR="00B14D07" w:rsidRPr="00A27A71" w:rsidRDefault="00B14D07" w:rsidP="00F76143">
            <w:pPr>
              <w:keepNext/>
              <w:keepLines/>
              <w:jc w:val="center"/>
              <w:rPr>
                <w:sz w:val="20"/>
                <w:szCs w:val="20"/>
              </w:rPr>
            </w:pPr>
            <w:r w:rsidRPr="00A27A71">
              <w:rPr>
                <w:sz w:val="20"/>
                <w:szCs w:val="20"/>
              </w:rPr>
              <w:t>Starting point for aggregate reductions in consumption (ODP tonnes)</w:t>
            </w:r>
          </w:p>
        </w:tc>
      </w:tr>
      <w:tr w:rsidR="00B14D07" w:rsidRPr="00A27A71" w:rsidTr="00F76143">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HCFC-22</w:t>
            </w:r>
          </w:p>
        </w:tc>
        <w:tc>
          <w:tcPr>
            <w:tcW w:w="428" w:type="pct"/>
            <w:shd w:val="clear" w:color="auto" w:fill="auto"/>
          </w:tcPr>
          <w:p w:rsidR="00B14D07" w:rsidRPr="00A27A71" w:rsidRDefault="00B14D07" w:rsidP="00F76143">
            <w:pPr>
              <w:keepNext/>
              <w:rPr>
                <w:sz w:val="20"/>
                <w:szCs w:val="20"/>
              </w:rPr>
            </w:pPr>
            <w:r w:rsidRPr="00A27A71">
              <w:rPr>
                <w:sz w:val="20"/>
                <w:szCs w:val="20"/>
              </w:rPr>
              <w:t>C</w:t>
            </w:r>
          </w:p>
        </w:tc>
        <w:tc>
          <w:tcPr>
            <w:tcW w:w="432" w:type="pct"/>
            <w:shd w:val="clear" w:color="auto" w:fill="auto"/>
          </w:tcPr>
          <w:p w:rsidR="00B14D07" w:rsidRPr="00A27A71" w:rsidRDefault="00B14D07" w:rsidP="00F76143">
            <w:pPr>
              <w:keepNext/>
              <w:rPr>
                <w:sz w:val="20"/>
                <w:szCs w:val="20"/>
              </w:rPr>
            </w:pPr>
            <w:r w:rsidRPr="00A27A71">
              <w:rPr>
                <w:sz w:val="20"/>
                <w:szCs w:val="20"/>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240.19</w:t>
            </w:r>
          </w:p>
        </w:tc>
      </w:tr>
      <w:tr w:rsidR="00B14D07" w:rsidRPr="00A27A71" w:rsidTr="00F76143">
        <w:tblPrEx>
          <w:tblLook w:val="0000" w:firstRow="0" w:lastRow="0" w:firstColumn="0" w:lastColumn="0" w:noHBand="0" w:noVBand="0"/>
        </w:tblPrEx>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HCFC-123</w:t>
            </w:r>
          </w:p>
        </w:tc>
        <w:tc>
          <w:tcPr>
            <w:tcW w:w="428" w:type="pct"/>
            <w:shd w:val="clear" w:color="auto" w:fill="auto"/>
          </w:tcPr>
          <w:p w:rsidR="00B14D07" w:rsidRPr="00A27A71" w:rsidRDefault="00B14D07" w:rsidP="00F76143">
            <w:pPr>
              <w:keepNext/>
              <w:rPr>
                <w:sz w:val="20"/>
                <w:szCs w:val="20"/>
              </w:rPr>
            </w:pPr>
            <w:r w:rsidRPr="00A27A71">
              <w:rPr>
                <w:sz w:val="20"/>
                <w:szCs w:val="20"/>
              </w:rPr>
              <w:t>C</w:t>
            </w:r>
          </w:p>
        </w:tc>
        <w:tc>
          <w:tcPr>
            <w:tcW w:w="432" w:type="pct"/>
            <w:shd w:val="clear" w:color="auto" w:fill="auto"/>
          </w:tcPr>
          <w:p w:rsidR="00B14D07" w:rsidRPr="00A27A71" w:rsidRDefault="00B14D07" w:rsidP="00F76143">
            <w:pPr>
              <w:keepNext/>
              <w:rPr>
                <w:sz w:val="20"/>
                <w:szCs w:val="20"/>
              </w:rPr>
            </w:pPr>
            <w:r w:rsidRPr="00A27A71">
              <w:rPr>
                <w:sz w:val="20"/>
                <w:szCs w:val="20"/>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0.11</w:t>
            </w:r>
          </w:p>
        </w:tc>
      </w:tr>
      <w:tr w:rsidR="00B14D07" w:rsidRPr="00A27A71" w:rsidTr="00F76143">
        <w:tblPrEx>
          <w:tblLook w:val="0000" w:firstRow="0" w:lastRow="0" w:firstColumn="0" w:lastColumn="0" w:noHBand="0" w:noVBand="0"/>
        </w:tblPrEx>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HCFC-141b</w:t>
            </w:r>
          </w:p>
        </w:tc>
        <w:tc>
          <w:tcPr>
            <w:tcW w:w="428" w:type="pct"/>
            <w:shd w:val="clear" w:color="auto" w:fill="auto"/>
          </w:tcPr>
          <w:p w:rsidR="00B14D07" w:rsidRPr="00A27A71" w:rsidRDefault="00B14D07" w:rsidP="00F76143">
            <w:pPr>
              <w:keepNext/>
              <w:rPr>
                <w:sz w:val="20"/>
                <w:szCs w:val="20"/>
              </w:rPr>
            </w:pPr>
            <w:r w:rsidRPr="00A27A71">
              <w:rPr>
                <w:sz w:val="20"/>
                <w:szCs w:val="20"/>
              </w:rPr>
              <w:t>C</w:t>
            </w:r>
          </w:p>
        </w:tc>
        <w:tc>
          <w:tcPr>
            <w:tcW w:w="432" w:type="pct"/>
            <w:shd w:val="clear" w:color="auto" w:fill="auto"/>
          </w:tcPr>
          <w:p w:rsidR="00B14D07" w:rsidRPr="00A27A71" w:rsidRDefault="00B14D07" w:rsidP="00F76143">
            <w:pPr>
              <w:keepNext/>
              <w:rPr>
                <w:sz w:val="20"/>
                <w:szCs w:val="20"/>
              </w:rPr>
            </w:pPr>
            <w:r w:rsidRPr="00A27A71">
              <w:rPr>
                <w:sz w:val="20"/>
                <w:szCs w:val="20"/>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129.61</w:t>
            </w:r>
          </w:p>
        </w:tc>
      </w:tr>
      <w:tr w:rsidR="00B14D07" w:rsidRPr="00A27A71" w:rsidTr="00F76143">
        <w:tblPrEx>
          <w:tblLook w:val="0000" w:firstRow="0" w:lastRow="0" w:firstColumn="0" w:lastColumn="0" w:noHBand="0" w:noVBand="0"/>
        </w:tblPrEx>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HCFC-142b</w:t>
            </w:r>
          </w:p>
        </w:tc>
        <w:tc>
          <w:tcPr>
            <w:tcW w:w="428" w:type="pct"/>
            <w:shd w:val="clear" w:color="auto" w:fill="auto"/>
          </w:tcPr>
          <w:p w:rsidR="00B14D07" w:rsidRPr="00A27A71" w:rsidRDefault="00B14D07" w:rsidP="00F76143">
            <w:pPr>
              <w:keepNext/>
              <w:rPr>
                <w:sz w:val="20"/>
                <w:szCs w:val="20"/>
              </w:rPr>
            </w:pPr>
            <w:r w:rsidRPr="00A27A71">
              <w:rPr>
                <w:sz w:val="20"/>
                <w:szCs w:val="20"/>
              </w:rPr>
              <w:t>C</w:t>
            </w:r>
          </w:p>
        </w:tc>
        <w:tc>
          <w:tcPr>
            <w:tcW w:w="432" w:type="pct"/>
            <w:shd w:val="clear" w:color="auto" w:fill="auto"/>
          </w:tcPr>
          <w:p w:rsidR="00B14D07" w:rsidRPr="00A27A71" w:rsidRDefault="00B14D07" w:rsidP="00F76143">
            <w:pPr>
              <w:keepNext/>
              <w:rPr>
                <w:sz w:val="20"/>
                <w:szCs w:val="20"/>
              </w:rPr>
            </w:pPr>
            <w:r w:rsidRPr="00A27A71">
              <w:rPr>
                <w:sz w:val="20"/>
                <w:szCs w:val="20"/>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16.36</w:t>
            </w:r>
          </w:p>
        </w:tc>
      </w:tr>
      <w:tr w:rsidR="00B14D07" w:rsidRPr="00A27A71" w:rsidTr="00F76143">
        <w:tblPrEx>
          <w:tblLook w:val="0000" w:firstRow="0" w:lastRow="0" w:firstColumn="0" w:lastColumn="0" w:noHBand="0" w:noVBand="0"/>
        </w:tblPrEx>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Sub-total</w:t>
            </w:r>
          </w:p>
        </w:tc>
        <w:tc>
          <w:tcPr>
            <w:tcW w:w="428" w:type="pct"/>
            <w:shd w:val="clear" w:color="auto" w:fill="auto"/>
          </w:tcPr>
          <w:p w:rsidR="00B14D07" w:rsidRPr="00A27A71" w:rsidRDefault="00B14D07" w:rsidP="00F76143">
            <w:pPr>
              <w:keepNext/>
              <w:rPr>
                <w:sz w:val="20"/>
                <w:szCs w:val="20"/>
              </w:rPr>
            </w:pPr>
          </w:p>
        </w:tc>
        <w:tc>
          <w:tcPr>
            <w:tcW w:w="432" w:type="pct"/>
            <w:shd w:val="clear" w:color="auto" w:fill="auto"/>
          </w:tcPr>
          <w:p w:rsidR="00B14D07" w:rsidRPr="00A27A71" w:rsidRDefault="00B14D07" w:rsidP="00F76143">
            <w:pPr>
              <w:keepNext/>
              <w:rPr>
                <w:sz w:val="20"/>
                <w:szCs w:val="20"/>
              </w:rPr>
            </w:pP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386.27</w:t>
            </w:r>
          </w:p>
        </w:tc>
      </w:tr>
      <w:tr w:rsidR="00B14D07" w:rsidRPr="00A27A71" w:rsidTr="00F76143">
        <w:tblPrEx>
          <w:tblLook w:val="0000" w:firstRow="0" w:lastRow="0" w:firstColumn="0" w:lastColumn="0" w:noHBand="0" w:noVBand="0"/>
        </w:tblPrEx>
        <w:trPr>
          <w:jc w:val="center"/>
        </w:trPr>
        <w:tc>
          <w:tcPr>
            <w:tcW w:w="2269" w:type="pct"/>
            <w:shd w:val="clear" w:color="auto" w:fill="auto"/>
          </w:tcPr>
          <w:p w:rsidR="00B14D07" w:rsidRPr="00A27A71" w:rsidRDefault="00B14D07" w:rsidP="00F76143">
            <w:pPr>
              <w:keepNext/>
              <w:rPr>
                <w:sz w:val="20"/>
                <w:szCs w:val="20"/>
              </w:rPr>
            </w:pPr>
            <w:r w:rsidRPr="00A27A71">
              <w:rPr>
                <w:sz w:val="20"/>
                <w:szCs w:val="20"/>
              </w:rPr>
              <w:t>HCFC-141b contained in imported pre-blended polyols</w:t>
            </w:r>
          </w:p>
        </w:tc>
        <w:tc>
          <w:tcPr>
            <w:tcW w:w="428" w:type="pct"/>
            <w:shd w:val="clear" w:color="auto" w:fill="auto"/>
          </w:tcPr>
          <w:p w:rsidR="00B14D07" w:rsidRPr="00A27A71" w:rsidRDefault="00B14D07" w:rsidP="00F76143">
            <w:pPr>
              <w:keepNext/>
              <w:rPr>
                <w:sz w:val="20"/>
                <w:szCs w:val="20"/>
              </w:rPr>
            </w:pPr>
            <w:r w:rsidRPr="00A27A71">
              <w:rPr>
                <w:sz w:val="20"/>
                <w:szCs w:val="20"/>
              </w:rPr>
              <w:t>C</w:t>
            </w:r>
          </w:p>
        </w:tc>
        <w:tc>
          <w:tcPr>
            <w:tcW w:w="432" w:type="pct"/>
            <w:shd w:val="clear" w:color="auto" w:fill="auto"/>
          </w:tcPr>
          <w:p w:rsidR="00B14D07" w:rsidRPr="00A27A71" w:rsidRDefault="00B14D07" w:rsidP="00F76143">
            <w:pPr>
              <w:keepNext/>
              <w:rPr>
                <w:sz w:val="20"/>
                <w:szCs w:val="20"/>
              </w:rPr>
            </w:pPr>
            <w:r w:rsidRPr="00A27A71">
              <w:rPr>
                <w:sz w:val="20"/>
                <w:szCs w:val="20"/>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98.34</w:t>
            </w:r>
          </w:p>
        </w:tc>
      </w:tr>
      <w:tr w:rsidR="00B14D07" w:rsidRPr="00A27A71" w:rsidTr="00F76143">
        <w:trPr>
          <w:jc w:val="center"/>
        </w:trPr>
        <w:tc>
          <w:tcPr>
            <w:tcW w:w="2269" w:type="pct"/>
            <w:shd w:val="clear" w:color="auto" w:fill="auto"/>
          </w:tcPr>
          <w:p w:rsidR="00B14D07" w:rsidRPr="00A27A71" w:rsidRDefault="00B14D07" w:rsidP="00F76143">
            <w:pPr>
              <w:pStyle w:val="Default"/>
              <w:rPr>
                <w:sz w:val="20"/>
                <w:szCs w:val="20"/>
                <w:lang w:val="en-GB"/>
              </w:rPr>
            </w:pPr>
            <w:r w:rsidRPr="00A27A71">
              <w:rPr>
                <w:sz w:val="20"/>
                <w:szCs w:val="20"/>
                <w:lang w:val="en-GB"/>
              </w:rPr>
              <w:t>Total</w:t>
            </w:r>
          </w:p>
        </w:tc>
        <w:tc>
          <w:tcPr>
            <w:tcW w:w="428" w:type="pct"/>
            <w:shd w:val="clear" w:color="auto" w:fill="auto"/>
          </w:tcPr>
          <w:p w:rsidR="00B14D07" w:rsidRPr="00A27A71" w:rsidRDefault="00B14D07" w:rsidP="00F76143">
            <w:pPr>
              <w:pStyle w:val="Default"/>
              <w:rPr>
                <w:sz w:val="20"/>
                <w:szCs w:val="20"/>
                <w:lang w:val="en-GB"/>
              </w:rPr>
            </w:pPr>
            <w:r w:rsidRPr="00A27A71">
              <w:rPr>
                <w:sz w:val="20"/>
                <w:szCs w:val="20"/>
                <w:lang w:val="en-GB"/>
              </w:rPr>
              <w:t>C</w:t>
            </w:r>
          </w:p>
        </w:tc>
        <w:tc>
          <w:tcPr>
            <w:tcW w:w="432" w:type="pct"/>
            <w:shd w:val="clear" w:color="auto" w:fill="auto"/>
          </w:tcPr>
          <w:p w:rsidR="00B14D07" w:rsidRPr="00A27A71" w:rsidRDefault="00B14D07" w:rsidP="00F76143">
            <w:pPr>
              <w:pStyle w:val="Default"/>
              <w:rPr>
                <w:sz w:val="20"/>
                <w:szCs w:val="20"/>
                <w:lang w:val="en-GB"/>
              </w:rPr>
            </w:pPr>
            <w:r w:rsidRPr="00A27A71">
              <w:rPr>
                <w:sz w:val="20"/>
                <w:szCs w:val="20"/>
                <w:lang w:val="en-GB"/>
              </w:rPr>
              <w:t>I</w:t>
            </w:r>
          </w:p>
        </w:tc>
        <w:tc>
          <w:tcPr>
            <w:tcW w:w="1871" w:type="pct"/>
            <w:shd w:val="clear" w:color="auto" w:fill="auto"/>
          </w:tcPr>
          <w:p w:rsidR="00B14D07" w:rsidRPr="00A27A71" w:rsidRDefault="00B14D07" w:rsidP="00F76143">
            <w:pPr>
              <w:jc w:val="right"/>
              <w:rPr>
                <w:color w:val="000000"/>
                <w:sz w:val="20"/>
                <w:szCs w:val="20"/>
              </w:rPr>
            </w:pPr>
            <w:r w:rsidRPr="00A27A71">
              <w:rPr>
                <w:color w:val="000000"/>
                <w:sz w:val="20"/>
                <w:szCs w:val="20"/>
              </w:rPr>
              <w:t>484.61</w:t>
            </w:r>
          </w:p>
        </w:tc>
      </w:tr>
    </w:tbl>
    <w:p w:rsidR="00B14D07" w:rsidRPr="00A27A71" w:rsidRDefault="00B14D07" w:rsidP="00B14D07"/>
    <w:p w:rsidR="00B14D07" w:rsidRPr="00A27A71" w:rsidRDefault="00B14D07" w:rsidP="00B14D07"/>
    <w:p w:rsidR="00B14D07" w:rsidRPr="00A27A71" w:rsidRDefault="00B14D07" w:rsidP="00B14D07">
      <w:pPr>
        <w:rPr>
          <w:b/>
        </w:rPr>
      </w:pPr>
      <w:r w:rsidRPr="00A27A71">
        <w:rPr>
          <w:b/>
        </w:rPr>
        <w:t>APPENDIX 2-A: THE TARGETS, AND FUNDING</w:t>
      </w:r>
    </w:p>
    <w:p w:rsidR="00B14D07" w:rsidRPr="00A27A71" w:rsidRDefault="00B14D07" w:rsidP="00B14D07"/>
    <w:tbl>
      <w:tblPr>
        <w:tblW w:w="11069" w:type="dxa"/>
        <w:jc w:val="center"/>
        <w:tblInd w:w="-182" w:type="dxa"/>
        <w:tblLayout w:type="fixed"/>
        <w:tblLook w:val="04A0" w:firstRow="1" w:lastRow="0" w:firstColumn="1" w:lastColumn="0" w:noHBand="0" w:noVBand="1"/>
      </w:tblPr>
      <w:tblGrid>
        <w:gridCol w:w="629"/>
        <w:gridCol w:w="1800"/>
        <w:gridCol w:w="988"/>
        <w:gridCol w:w="720"/>
        <w:gridCol w:w="990"/>
        <w:gridCol w:w="720"/>
        <w:gridCol w:w="900"/>
        <w:gridCol w:w="720"/>
        <w:gridCol w:w="900"/>
        <w:gridCol w:w="720"/>
        <w:gridCol w:w="900"/>
        <w:gridCol w:w="1082"/>
      </w:tblGrid>
      <w:tr w:rsidR="00B14D07" w:rsidRPr="00A27A71" w:rsidTr="00F76143">
        <w:trPr>
          <w:trHeight w:val="255"/>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Row</w:t>
            </w:r>
          </w:p>
        </w:tc>
        <w:tc>
          <w:tcPr>
            <w:tcW w:w="180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Particulars</w:t>
            </w:r>
          </w:p>
        </w:tc>
        <w:tc>
          <w:tcPr>
            <w:tcW w:w="988"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2017</w:t>
            </w:r>
          </w:p>
        </w:tc>
        <w:tc>
          <w:tcPr>
            <w:tcW w:w="72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2018</w:t>
            </w:r>
          </w:p>
        </w:tc>
        <w:tc>
          <w:tcPr>
            <w:tcW w:w="99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2019</w:t>
            </w:r>
          </w:p>
        </w:tc>
        <w:tc>
          <w:tcPr>
            <w:tcW w:w="72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2020</w:t>
            </w:r>
          </w:p>
        </w:tc>
        <w:tc>
          <w:tcPr>
            <w:tcW w:w="90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2021</w:t>
            </w:r>
          </w:p>
        </w:tc>
        <w:tc>
          <w:tcPr>
            <w:tcW w:w="72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2022</w:t>
            </w:r>
          </w:p>
        </w:tc>
        <w:tc>
          <w:tcPr>
            <w:tcW w:w="90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2023</w:t>
            </w:r>
          </w:p>
        </w:tc>
        <w:tc>
          <w:tcPr>
            <w:tcW w:w="72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2024</w:t>
            </w:r>
          </w:p>
        </w:tc>
        <w:tc>
          <w:tcPr>
            <w:tcW w:w="90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2025</w:t>
            </w:r>
          </w:p>
        </w:tc>
        <w:tc>
          <w:tcPr>
            <w:tcW w:w="1082"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center"/>
              <w:rPr>
                <w:b/>
                <w:bCs/>
                <w:color w:val="000000"/>
                <w:sz w:val="18"/>
                <w:szCs w:val="18"/>
              </w:rPr>
            </w:pPr>
            <w:r w:rsidRPr="00A27A71">
              <w:rPr>
                <w:b/>
                <w:bCs/>
                <w:color w:val="000000"/>
                <w:sz w:val="18"/>
                <w:szCs w:val="18"/>
              </w:rPr>
              <w:t>Total</w:t>
            </w:r>
          </w:p>
        </w:tc>
      </w:tr>
      <w:tr w:rsidR="00B14D07" w:rsidRPr="00A27A71" w:rsidTr="00F76143">
        <w:trPr>
          <w:trHeight w:val="765"/>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1.1</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Montreal Protocol reduction schedule of Annex C, Group I substances (ODP tonnes)</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347.64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347.64</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347.64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125.54</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n/a</w:t>
            </w:r>
          </w:p>
        </w:tc>
      </w:tr>
      <w:tr w:rsidR="00B14D07" w:rsidRPr="00A27A71" w:rsidTr="00F76143">
        <w:trPr>
          <w:trHeight w:val="102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1.2</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Maximum allowable total consumption of Annex C, Group I substances (ODP tonnes)</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347.64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289.70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289.70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sz w:val="18"/>
                <w:szCs w:val="18"/>
              </w:rPr>
            </w:pPr>
            <w:r w:rsidRPr="00A27A71">
              <w:rPr>
                <w:color w:val="000000"/>
                <w:sz w:val="18"/>
                <w:szCs w:val="18"/>
              </w:rPr>
              <w:t>251.08</w:t>
            </w:r>
          </w:p>
        </w:tc>
        <w:tc>
          <w:tcPr>
            <w:tcW w:w="90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125.54*</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n/a</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2.1</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Lead IA (UNIDO) agreed funding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3,921,047</w:t>
            </w:r>
          </w:p>
        </w:tc>
        <w:tc>
          <w:tcPr>
            <w:tcW w:w="720" w:type="dxa"/>
            <w:tcBorders>
              <w:top w:val="nil"/>
              <w:left w:val="nil"/>
              <w:bottom w:val="nil"/>
              <w:right w:val="nil"/>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1,073,714</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391,827</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391,827</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218,426</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5,996,841</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2.2</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Support costs for Lead IA (UNIDO)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274,473</w:t>
            </w:r>
          </w:p>
        </w:tc>
        <w:tc>
          <w:tcPr>
            <w:tcW w:w="720" w:type="dxa"/>
            <w:tcBorders>
              <w:top w:val="single" w:sz="4" w:space="0" w:color="auto"/>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75,160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27,428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27,428</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15,290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419,779</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2.3</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Cooperating IA (UNDP) agreed funding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945,617</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2,750,105</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3,695,722</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2.4</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Support costs for Cooperating IA (UNDP)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66,193</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192,507</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258,701</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2.5</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Cooperating IA (UN Environment) agreed funding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260,000</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279,500</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260,000</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150,000</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105,500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1,055,000</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2.6</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Support costs for Cooperating IA (UN Environment)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31,064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33,394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31,064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17,922</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12,605</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126,050</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2.7</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Cooperating IA (Germany) agreed funding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noWrap/>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207,300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207,300</w:t>
            </w:r>
          </w:p>
        </w:tc>
      </w:tr>
      <w:tr w:rsidR="00B14D07" w:rsidRPr="00A27A71" w:rsidTr="00F76143">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2.8</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Support costs for Cooperating IA (Germany)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26,949</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26,949</w:t>
            </w:r>
          </w:p>
        </w:tc>
      </w:tr>
      <w:tr w:rsidR="00B14D07" w:rsidRPr="00A27A71" w:rsidTr="00F76143">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3.1</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agreed funding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5,126,664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4,310,619</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651,827</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541,827</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323,926</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10,954,863</w:t>
            </w:r>
          </w:p>
        </w:tc>
      </w:tr>
      <w:tr w:rsidR="00B14D07" w:rsidRPr="00A27A71" w:rsidTr="00F76143">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3.2</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support costs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371,730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328,010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58,492</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45,350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27,895</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831,478</w:t>
            </w:r>
          </w:p>
        </w:tc>
      </w:tr>
      <w:tr w:rsidR="00B14D07" w:rsidRPr="00A27A71" w:rsidTr="00F76143">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3.3</w:t>
            </w:r>
          </w:p>
        </w:tc>
        <w:tc>
          <w:tcPr>
            <w:tcW w:w="18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agreed costs (US $)</w:t>
            </w:r>
          </w:p>
        </w:tc>
        <w:tc>
          <w:tcPr>
            <w:tcW w:w="988"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5,498,394</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9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4,638,630</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710,319</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587,177</w:t>
            </w:r>
          </w:p>
        </w:tc>
        <w:tc>
          <w:tcPr>
            <w:tcW w:w="72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c>
          <w:tcPr>
            <w:tcW w:w="900"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351,821</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11,786,341</w:t>
            </w:r>
          </w:p>
        </w:tc>
      </w:tr>
      <w:tr w:rsidR="00B14D07" w:rsidRPr="00A27A71" w:rsidTr="00F76143">
        <w:trPr>
          <w:trHeight w:val="134"/>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B14D07" w:rsidRPr="00A27A71" w:rsidRDefault="00B14D07" w:rsidP="00F76143">
            <w:pPr>
              <w:keepNext/>
              <w:keepLines/>
              <w:jc w:val="left"/>
              <w:rPr>
                <w:color w:val="000000"/>
                <w:sz w:val="18"/>
                <w:szCs w:val="18"/>
              </w:rPr>
            </w:pPr>
            <w:r w:rsidRPr="00A27A71">
              <w:rPr>
                <w:color w:val="000000"/>
                <w:sz w:val="18"/>
                <w:szCs w:val="18"/>
              </w:rPr>
              <w:lastRenderedPageBreak/>
              <w:t>4.1.1</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B14D07" w:rsidRPr="00A27A71" w:rsidRDefault="00B14D07" w:rsidP="00F76143">
            <w:pPr>
              <w:keepNext/>
              <w:keepLines/>
              <w:jc w:val="left"/>
              <w:rPr>
                <w:color w:val="000000"/>
                <w:sz w:val="18"/>
                <w:szCs w:val="18"/>
              </w:rPr>
            </w:pPr>
            <w:r w:rsidRPr="00A27A71">
              <w:rPr>
                <w:color w:val="000000"/>
                <w:sz w:val="18"/>
                <w:szCs w:val="18"/>
              </w:rPr>
              <w:t>Total phase-out of HCFC-22 agreed to be achieved under this Agreement (ODP tonnes)</w:t>
            </w:r>
          </w:p>
        </w:tc>
        <w:tc>
          <w:tcPr>
            <w:tcW w:w="1082" w:type="dxa"/>
            <w:tcBorders>
              <w:top w:val="single" w:sz="4" w:space="0" w:color="auto"/>
              <w:left w:val="single" w:sz="4" w:space="0" w:color="auto"/>
              <w:bottom w:val="single" w:sz="4" w:space="0" w:color="auto"/>
              <w:right w:val="single" w:sz="4" w:space="0" w:color="auto"/>
            </w:tcBorders>
            <w:shd w:val="clear" w:color="auto" w:fill="auto"/>
            <w:hideMark/>
          </w:tcPr>
          <w:p w:rsidR="00B14D07" w:rsidRPr="00A27A71" w:rsidRDefault="00B14D07" w:rsidP="00F76143">
            <w:pPr>
              <w:keepNext/>
              <w:keepLines/>
              <w:jc w:val="right"/>
              <w:rPr>
                <w:color w:val="000000"/>
                <w:sz w:val="18"/>
                <w:szCs w:val="18"/>
              </w:rPr>
            </w:pPr>
            <w:r w:rsidRPr="00A27A71">
              <w:rPr>
                <w:color w:val="000000"/>
                <w:sz w:val="18"/>
                <w:szCs w:val="18"/>
              </w:rPr>
              <w:t xml:space="preserve">        70.53 </w:t>
            </w:r>
          </w:p>
        </w:tc>
      </w:tr>
      <w:tr w:rsidR="00B14D07" w:rsidRPr="00A27A71" w:rsidTr="00F76143">
        <w:trPr>
          <w:trHeight w:val="89"/>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4.1.2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Phase-out of HCFC-22 to be achieved in the previous stage (ODP tonnes)</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6.13</w:t>
            </w:r>
          </w:p>
        </w:tc>
      </w:tr>
      <w:tr w:rsidR="00B14D07" w:rsidRPr="00A27A71" w:rsidTr="00F76143">
        <w:trPr>
          <w:trHeight w:val="152"/>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4.1.3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Remaining eligible consumption for HCFC-22 (ODP tonnes)</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 xml:space="preserve">      163.53 </w:t>
            </w:r>
          </w:p>
        </w:tc>
      </w:tr>
      <w:tr w:rsidR="00B14D07" w:rsidRPr="00A27A71" w:rsidTr="00F76143">
        <w:trPr>
          <w:trHeight w:val="107"/>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4.2.1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phase-out of HCFC-123 agreed to be achieved under this Agreement (ODP tonnes)</w:t>
            </w:r>
          </w:p>
        </w:tc>
        <w:tc>
          <w:tcPr>
            <w:tcW w:w="1082" w:type="dxa"/>
            <w:tcBorders>
              <w:top w:val="nil"/>
              <w:left w:val="nil"/>
              <w:bottom w:val="single" w:sz="4" w:space="0" w:color="auto"/>
              <w:right w:val="single" w:sz="4" w:space="0" w:color="auto"/>
            </w:tcBorders>
            <w:shd w:val="clear" w:color="auto" w:fill="auto"/>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71"/>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4.2.2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Phase-out of HCFC-123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50"/>
          <w:jc w:val="center"/>
        </w:trPr>
        <w:tc>
          <w:tcPr>
            <w:tcW w:w="629" w:type="dxa"/>
            <w:tcBorders>
              <w:top w:val="nil"/>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4.2.3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Remaining eligible consumption for HCFC-123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0.11</w:t>
            </w:r>
          </w:p>
        </w:tc>
      </w:tr>
      <w:tr w:rsidR="00B14D07" w:rsidRPr="00A27A71" w:rsidTr="00F76143">
        <w:trPr>
          <w:trHeight w:val="179"/>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4.3.1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phase-out of HCFC-141b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33.92**</w:t>
            </w:r>
          </w:p>
        </w:tc>
      </w:tr>
      <w:tr w:rsidR="00B14D07" w:rsidRPr="00A27A71" w:rsidTr="00F76143">
        <w:trPr>
          <w:trHeight w:val="14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4.3.2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Phase-out of HCFC-141b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95.69</w:t>
            </w:r>
          </w:p>
        </w:tc>
      </w:tr>
      <w:tr w:rsidR="00B14D07" w:rsidRPr="00A27A71" w:rsidTr="00F76143">
        <w:trPr>
          <w:trHeight w:val="107"/>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4.3.3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Remaining eligible consumption for HCFC-141b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71"/>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4.4.1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Total phase-out of HCFC-142b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16.36</w:t>
            </w:r>
          </w:p>
        </w:tc>
      </w:tr>
      <w:tr w:rsidR="00B14D07" w:rsidRPr="00A27A71" w:rsidTr="00F76143">
        <w:trPr>
          <w:trHeight w:val="116"/>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4.4.2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Phase-out of HCFC-142b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170"/>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4.4.3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Remaining eligible consumption for HCFC-142b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5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4.5.1</w:t>
            </w:r>
          </w:p>
        </w:tc>
        <w:tc>
          <w:tcPr>
            <w:tcW w:w="9358" w:type="dxa"/>
            <w:gridSpan w:val="10"/>
            <w:tcBorders>
              <w:top w:val="single" w:sz="4" w:space="0" w:color="auto"/>
              <w:left w:val="nil"/>
              <w:bottom w:val="single" w:sz="4" w:space="0" w:color="auto"/>
              <w:right w:val="single" w:sz="4" w:space="0" w:color="000000"/>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Total phase-out of HCFC-141b in imported pre-blended polyols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26.16</w:t>
            </w:r>
          </w:p>
        </w:tc>
      </w:tr>
      <w:tr w:rsidR="00B14D07" w:rsidRPr="00A27A71" w:rsidTr="00F76143">
        <w:trPr>
          <w:trHeight w:val="98"/>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4.5.2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Phase-out of HCFC-141b in imported pre-blended polyols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72.18</w:t>
            </w:r>
          </w:p>
        </w:tc>
      </w:tr>
      <w:tr w:rsidR="00B14D07" w:rsidRPr="00A27A71" w:rsidTr="00F76143">
        <w:trPr>
          <w:trHeight w:val="62"/>
          <w:jc w:val="center"/>
        </w:trPr>
        <w:tc>
          <w:tcPr>
            <w:tcW w:w="629" w:type="dxa"/>
            <w:tcBorders>
              <w:top w:val="single" w:sz="4" w:space="0" w:color="auto"/>
              <w:left w:val="single" w:sz="4" w:space="0" w:color="auto"/>
              <w:bottom w:val="single" w:sz="4" w:space="0" w:color="auto"/>
              <w:right w:val="single" w:sz="4" w:space="0" w:color="auto"/>
            </w:tcBorders>
            <w:shd w:val="clear" w:color="auto" w:fill="auto"/>
            <w:noWrap/>
            <w:hideMark/>
          </w:tcPr>
          <w:p w:rsidR="00B14D07" w:rsidRPr="00A27A71" w:rsidRDefault="00B14D07" w:rsidP="00F76143">
            <w:pPr>
              <w:jc w:val="left"/>
              <w:rPr>
                <w:color w:val="000000"/>
                <w:sz w:val="18"/>
                <w:szCs w:val="18"/>
              </w:rPr>
            </w:pPr>
            <w:r w:rsidRPr="00A27A71">
              <w:rPr>
                <w:color w:val="000000"/>
                <w:sz w:val="18"/>
                <w:szCs w:val="18"/>
              </w:rPr>
              <w:t>4.5.3</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B14D07" w:rsidRPr="00A27A71" w:rsidRDefault="00B14D07" w:rsidP="00F76143">
            <w:pPr>
              <w:jc w:val="left"/>
              <w:rPr>
                <w:color w:val="000000"/>
                <w:sz w:val="18"/>
                <w:szCs w:val="18"/>
              </w:rPr>
            </w:pPr>
            <w:r w:rsidRPr="00A27A71">
              <w:rPr>
                <w:color w:val="000000"/>
                <w:sz w:val="18"/>
                <w:szCs w:val="18"/>
              </w:rPr>
              <w:t>Remaining eligible consumption for HCFC-141b in imported pre-blended polyols(ODP tonnes)</w:t>
            </w:r>
          </w:p>
        </w:tc>
        <w:tc>
          <w:tcPr>
            <w:tcW w:w="1082" w:type="dxa"/>
            <w:tcBorders>
              <w:top w:val="single" w:sz="4" w:space="0" w:color="auto"/>
              <w:left w:val="single" w:sz="4" w:space="0" w:color="auto"/>
              <w:bottom w:val="single" w:sz="4" w:space="0" w:color="auto"/>
              <w:right w:val="single" w:sz="4" w:space="0" w:color="auto"/>
            </w:tcBorders>
            <w:shd w:val="clear" w:color="000000" w:fill="FFFFFF"/>
            <w:hideMark/>
          </w:tcPr>
          <w:p w:rsidR="00B14D07" w:rsidRPr="00A27A71" w:rsidRDefault="00B14D07" w:rsidP="00F76143">
            <w:pPr>
              <w:jc w:val="right"/>
              <w:rPr>
                <w:color w:val="000000"/>
                <w:sz w:val="18"/>
                <w:szCs w:val="18"/>
              </w:rPr>
            </w:pPr>
            <w:r w:rsidRPr="00A27A71">
              <w:rPr>
                <w:color w:val="000000"/>
                <w:sz w:val="18"/>
                <w:szCs w:val="18"/>
              </w:rPr>
              <w:t>0</w:t>
            </w:r>
          </w:p>
        </w:tc>
      </w:tr>
      <w:tr w:rsidR="00B14D07" w:rsidRPr="00A27A71" w:rsidTr="00F76143">
        <w:trPr>
          <w:trHeight w:val="255"/>
          <w:jc w:val="center"/>
        </w:trPr>
        <w:tc>
          <w:tcPr>
            <w:tcW w:w="629" w:type="dxa"/>
            <w:tcBorders>
              <w:top w:val="single" w:sz="4" w:space="0" w:color="auto"/>
            </w:tcBorders>
            <w:shd w:val="clear" w:color="auto" w:fill="auto"/>
            <w:noWrap/>
          </w:tcPr>
          <w:p w:rsidR="00B14D07" w:rsidRPr="00A27A71" w:rsidRDefault="00B14D07" w:rsidP="00F76143">
            <w:pPr>
              <w:jc w:val="left"/>
              <w:rPr>
                <w:color w:val="000000"/>
                <w:sz w:val="16"/>
                <w:szCs w:val="16"/>
              </w:rPr>
            </w:pPr>
            <w:r w:rsidRPr="00A27A71">
              <w:rPr>
                <w:color w:val="000000"/>
                <w:sz w:val="16"/>
                <w:szCs w:val="16"/>
              </w:rPr>
              <w:t>*</w:t>
            </w:r>
          </w:p>
          <w:p w:rsidR="00B14D07" w:rsidRPr="00A27A71" w:rsidRDefault="00B14D07" w:rsidP="00F76143">
            <w:pPr>
              <w:jc w:val="left"/>
              <w:rPr>
                <w:color w:val="000000"/>
                <w:sz w:val="16"/>
                <w:szCs w:val="16"/>
              </w:rPr>
            </w:pPr>
          </w:p>
          <w:p w:rsidR="00B14D07" w:rsidRPr="00A27A71" w:rsidRDefault="00B14D07" w:rsidP="00F76143">
            <w:pPr>
              <w:jc w:val="left"/>
              <w:rPr>
                <w:color w:val="000000"/>
                <w:sz w:val="16"/>
                <w:szCs w:val="16"/>
              </w:rPr>
            </w:pPr>
            <w:r w:rsidRPr="00A27A71">
              <w:rPr>
                <w:color w:val="000000"/>
                <w:sz w:val="16"/>
                <w:szCs w:val="16"/>
              </w:rPr>
              <w:t>**</w:t>
            </w:r>
          </w:p>
          <w:p w:rsidR="00B14D07" w:rsidRPr="00A27A71" w:rsidRDefault="00B14D07" w:rsidP="00F76143">
            <w:pPr>
              <w:jc w:val="left"/>
              <w:rPr>
                <w:color w:val="000000"/>
                <w:sz w:val="16"/>
                <w:szCs w:val="16"/>
              </w:rPr>
            </w:pPr>
            <w:r w:rsidRPr="00A27A71">
              <w:rPr>
                <w:color w:val="000000"/>
                <w:sz w:val="16"/>
                <w:szCs w:val="16"/>
              </w:rPr>
              <w:t>Note:</w:t>
            </w:r>
          </w:p>
        </w:tc>
        <w:tc>
          <w:tcPr>
            <w:tcW w:w="9358" w:type="dxa"/>
            <w:gridSpan w:val="10"/>
            <w:tcBorders>
              <w:top w:val="single" w:sz="4" w:space="0" w:color="auto"/>
            </w:tcBorders>
            <w:shd w:val="clear" w:color="auto" w:fill="auto"/>
          </w:tcPr>
          <w:p w:rsidR="00B14D07" w:rsidRPr="00A27A71" w:rsidRDefault="00B14D07" w:rsidP="00F76143">
            <w:pPr>
              <w:rPr>
                <w:sz w:val="16"/>
                <w:szCs w:val="16"/>
              </w:rPr>
            </w:pPr>
            <w:r w:rsidRPr="00A27A71">
              <w:rPr>
                <w:sz w:val="16"/>
                <w:szCs w:val="16"/>
              </w:rPr>
              <w:t>Maximum allowable total consumption of Annex C, Group I substances would be further reduced by no more than 10 ODP tonnes upon approval of a domestic air-conditioning sector plan as part of stage II</w:t>
            </w:r>
          </w:p>
          <w:p w:rsidR="00B14D07" w:rsidRPr="00A27A71" w:rsidRDefault="00B14D07" w:rsidP="00F76143">
            <w:pPr>
              <w:rPr>
                <w:sz w:val="16"/>
                <w:szCs w:val="16"/>
              </w:rPr>
            </w:pPr>
            <w:r w:rsidRPr="00A27A71">
              <w:rPr>
                <w:sz w:val="16"/>
                <w:szCs w:val="16"/>
              </w:rPr>
              <w:t>Including the phase-out of 4.4 ODP tonnes approved at the 76</w:t>
            </w:r>
            <w:r w:rsidRPr="00A27A71">
              <w:rPr>
                <w:sz w:val="16"/>
                <w:szCs w:val="16"/>
                <w:vertAlign w:val="superscript"/>
              </w:rPr>
              <w:t>th</w:t>
            </w:r>
            <w:r w:rsidRPr="00A27A71">
              <w:rPr>
                <w:sz w:val="16"/>
                <w:szCs w:val="16"/>
              </w:rPr>
              <w:t xml:space="preserve"> meeting and herewith subsumed into this Agreement.</w:t>
            </w:r>
          </w:p>
          <w:p w:rsidR="00B14D07" w:rsidRPr="00A27A71" w:rsidRDefault="00B14D07" w:rsidP="00F76143">
            <w:pPr>
              <w:jc w:val="left"/>
              <w:rPr>
                <w:color w:val="000000"/>
                <w:sz w:val="16"/>
                <w:szCs w:val="16"/>
              </w:rPr>
            </w:pPr>
            <w:r w:rsidRPr="00A27A71">
              <w:rPr>
                <w:color w:val="000000"/>
                <w:sz w:val="16"/>
                <w:szCs w:val="16"/>
              </w:rPr>
              <w:t>Date of completion of stage I as per stage I Agreement: 31 December 2019.</w:t>
            </w:r>
          </w:p>
        </w:tc>
        <w:tc>
          <w:tcPr>
            <w:tcW w:w="1082" w:type="dxa"/>
            <w:tcBorders>
              <w:top w:val="single" w:sz="4" w:space="0" w:color="auto"/>
            </w:tcBorders>
            <w:shd w:val="clear" w:color="000000" w:fill="FFFFFF"/>
          </w:tcPr>
          <w:p w:rsidR="00B14D07" w:rsidRPr="00A27A71" w:rsidRDefault="00B14D07" w:rsidP="00F76143">
            <w:pPr>
              <w:jc w:val="right"/>
              <w:rPr>
                <w:color w:val="000000"/>
                <w:sz w:val="18"/>
                <w:szCs w:val="18"/>
              </w:rPr>
            </w:pPr>
          </w:p>
        </w:tc>
      </w:tr>
      <w:tr w:rsidR="00B14D07" w:rsidRPr="00A27A71" w:rsidTr="00F76143">
        <w:trPr>
          <w:trHeight w:val="255"/>
          <w:jc w:val="center"/>
        </w:trPr>
        <w:tc>
          <w:tcPr>
            <w:tcW w:w="629" w:type="dxa"/>
            <w:shd w:val="clear" w:color="auto" w:fill="auto"/>
            <w:noWrap/>
          </w:tcPr>
          <w:p w:rsidR="00B14D07" w:rsidRPr="00A27A71" w:rsidRDefault="00B14D07" w:rsidP="00F76143">
            <w:pPr>
              <w:jc w:val="left"/>
              <w:rPr>
                <w:color w:val="000000"/>
                <w:sz w:val="18"/>
                <w:szCs w:val="18"/>
              </w:rPr>
            </w:pPr>
          </w:p>
        </w:tc>
        <w:tc>
          <w:tcPr>
            <w:tcW w:w="9358" w:type="dxa"/>
            <w:gridSpan w:val="10"/>
            <w:shd w:val="clear" w:color="auto" w:fill="auto"/>
          </w:tcPr>
          <w:p w:rsidR="00B14D07" w:rsidRPr="00A27A71" w:rsidRDefault="00B14D07" w:rsidP="00F76143">
            <w:pPr>
              <w:rPr>
                <w:sz w:val="16"/>
                <w:szCs w:val="16"/>
              </w:rPr>
            </w:pPr>
          </w:p>
        </w:tc>
        <w:tc>
          <w:tcPr>
            <w:tcW w:w="1082" w:type="dxa"/>
            <w:shd w:val="clear" w:color="000000" w:fill="FFFFFF"/>
          </w:tcPr>
          <w:p w:rsidR="00B14D07" w:rsidRPr="00A27A71" w:rsidRDefault="00B14D07" w:rsidP="00F76143">
            <w:pPr>
              <w:jc w:val="right"/>
              <w:rPr>
                <w:color w:val="000000"/>
                <w:sz w:val="18"/>
                <w:szCs w:val="18"/>
              </w:rPr>
            </w:pPr>
          </w:p>
        </w:tc>
      </w:tr>
    </w:tbl>
    <w:p w:rsidR="00B14D07" w:rsidRPr="00A27A71" w:rsidRDefault="00B14D07" w:rsidP="00B14D07"/>
    <w:p w:rsidR="00B14D07" w:rsidRPr="00A27A71" w:rsidRDefault="00B14D07" w:rsidP="00B14D07"/>
    <w:p w:rsidR="00B14D07" w:rsidRPr="00A27A71" w:rsidRDefault="00B14D07" w:rsidP="00B14D07">
      <w:pPr>
        <w:jc w:val="left"/>
        <w:rPr>
          <w:b/>
        </w:rPr>
      </w:pPr>
      <w:r w:rsidRPr="00A27A71">
        <w:rPr>
          <w:b/>
        </w:rPr>
        <w:t>APPENDIX 3-A: FUNDING APPROVAL SCHEDULE</w:t>
      </w:r>
    </w:p>
    <w:p w:rsidR="00B14D07" w:rsidRPr="00A27A71" w:rsidRDefault="00B14D07" w:rsidP="00B14D07">
      <w:pPr>
        <w:jc w:val="left"/>
      </w:pPr>
    </w:p>
    <w:p w:rsidR="00B14D07" w:rsidRPr="00A27A71" w:rsidRDefault="00B14D07" w:rsidP="00B14D07">
      <w:pPr>
        <w:pStyle w:val="Heading1"/>
        <w:numPr>
          <w:ilvl w:val="0"/>
          <w:numId w:val="35"/>
        </w:numPr>
      </w:pPr>
      <w:r w:rsidRPr="00A27A71">
        <w:t>Funding for the future tranches will be considered for approval at the First meeting of the year specified in Appendix 2-A.</w:t>
      </w:r>
    </w:p>
    <w:p w:rsidR="00B14D07" w:rsidRPr="00A27A71" w:rsidRDefault="00B14D07" w:rsidP="00B14D07">
      <w:pPr>
        <w:jc w:val="left"/>
      </w:pPr>
    </w:p>
    <w:p w:rsidR="00B14D07" w:rsidRPr="00A27A71" w:rsidRDefault="00B14D07" w:rsidP="00B14D07">
      <w:pPr>
        <w:jc w:val="left"/>
        <w:rPr>
          <w:b/>
        </w:rPr>
      </w:pPr>
      <w:r w:rsidRPr="00A27A71">
        <w:rPr>
          <w:b/>
        </w:rPr>
        <w:t>APPENDIX 4-A: FORMAT OF TRANCHE IMPLEMENTATION REPORTS AND PLANS</w:t>
      </w:r>
    </w:p>
    <w:p w:rsidR="00B14D07" w:rsidRPr="00A27A71" w:rsidRDefault="00B14D07" w:rsidP="00B14D07">
      <w:pPr>
        <w:jc w:val="left"/>
      </w:pPr>
    </w:p>
    <w:p w:rsidR="00B14D07" w:rsidRPr="00A27A71" w:rsidRDefault="00B14D07" w:rsidP="00B14D07">
      <w:pPr>
        <w:pStyle w:val="Heading1"/>
        <w:numPr>
          <w:ilvl w:val="0"/>
          <w:numId w:val="36"/>
        </w:numPr>
      </w:pPr>
      <w:r w:rsidRPr="00A27A71">
        <w:t>The submission of the Tranche Implementation Report and Plans for each tranche request will consist of five parts:</w:t>
      </w:r>
    </w:p>
    <w:p w:rsidR="00B14D07" w:rsidRPr="00A27A71" w:rsidRDefault="00B14D07" w:rsidP="00B14D07">
      <w:pPr>
        <w:pStyle w:val="Heading2"/>
        <w:numPr>
          <w:ilvl w:val="1"/>
          <w:numId w:val="1"/>
        </w:numPr>
      </w:pPr>
      <w:r w:rsidRPr="00A27A71">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B14D07" w:rsidRPr="00A27A71" w:rsidRDefault="00B14D07" w:rsidP="00B14D07">
      <w:pPr>
        <w:pStyle w:val="Heading2"/>
        <w:numPr>
          <w:ilvl w:val="1"/>
          <w:numId w:val="1"/>
        </w:numPr>
      </w:pPr>
      <w:r w:rsidRPr="00A27A71">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B14D07" w:rsidRPr="00A27A71" w:rsidRDefault="00B14D07" w:rsidP="00B14D07">
      <w:pPr>
        <w:pStyle w:val="Heading2"/>
        <w:numPr>
          <w:ilvl w:val="1"/>
          <w:numId w:val="1"/>
        </w:numPr>
      </w:pPr>
      <w:r w:rsidRPr="00A27A71">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B14D07" w:rsidRPr="00A27A71" w:rsidRDefault="00B14D07" w:rsidP="00B14D07">
      <w:pPr>
        <w:pStyle w:val="Heading2"/>
        <w:numPr>
          <w:ilvl w:val="1"/>
          <w:numId w:val="1"/>
        </w:numPr>
      </w:pPr>
      <w:r w:rsidRPr="00A27A71">
        <w:t>A set of quantitative information for all Tranche Implementation Reports and Plans, submitted through an online database; and</w:t>
      </w:r>
    </w:p>
    <w:p w:rsidR="00B14D07" w:rsidRPr="00A27A71" w:rsidRDefault="00B14D07" w:rsidP="00B14D07">
      <w:pPr>
        <w:pStyle w:val="Heading2"/>
        <w:numPr>
          <w:ilvl w:val="1"/>
          <w:numId w:val="1"/>
        </w:numPr>
      </w:pPr>
      <w:r w:rsidRPr="00A27A71">
        <w:t>An Executive Summary of about five paragraphs, summarizing the information of the above sub-paragraphs 1(a) to 1(d).</w:t>
      </w:r>
    </w:p>
    <w:p w:rsidR="00B14D07" w:rsidRPr="00A27A71" w:rsidRDefault="00B14D07" w:rsidP="00B14D07">
      <w:pPr>
        <w:pStyle w:val="Heading1"/>
      </w:pPr>
      <w:r w:rsidRPr="00A27A71">
        <w:t>In the event that in a particular year two stages of the HPMP are being implemented in parallel, the following considerations should be taken in preparing the Tranche Implementation Reports and Plans:</w:t>
      </w:r>
    </w:p>
    <w:p w:rsidR="00B14D07" w:rsidRPr="00A27A71" w:rsidRDefault="00B14D07" w:rsidP="00B14D07">
      <w:pPr>
        <w:pStyle w:val="Heading2"/>
        <w:numPr>
          <w:ilvl w:val="1"/>
          <w:numId w:val="1"/>
        </w:numPr>
      </w:pPr>
      <w:r w:rsidRPr="00A27A71">
        <w:t>The Tranche Implementation Reports and Plans referred to as part of this Agreement, will exclusively refer to activities and funds covered by this Agreement; and</w:t>
      </w:r>
    </w:p>
    <w:p w:rsidR="00B14D07" w:rsidRPr="00A27A71" w:rsidRDefault="00B14D07" w:rsidP="00B14D07">
      <w:pPr>
        <w:pStyle w:val="Heading2"/>
        <w:numPr>
          <w:ilvl w:val="1"/>
          <w:numId w:val="1"/>
        </w:numPr>
      </w:pPr>
      <w:r w:rsidRPr="00A27A71">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B14D07" w:rsidRPr="00A27A71" w:rsidRDefault="00B14D07" w:rsidP="00B14D07">
      <w:pPr>
        <w:jc w:val="left"/>
      </w:pPr>
    </w:p>
    <w:p w:rsidR="00B14D07" w:rsidRPr="00A27A71" w:rsidRDefault="00B14D07" w:rsidP="00B14D07">
      <w:pPr>
        <w:jc w:val="left"/>
        <w:rPr>
          <w:b/>
        </w:rPr>
      </w:pPr>
      <w:r w:rsidRPr="00A27A71">
        <w:rPr>
          <w:b/>
        </w:rPr>
        <w:t xml:space="preserve">APPENDIX 5-A: MONITORING INSTITUTIONS AND ROLES </w:t>
      </w:r>
    </w:p>
    <w:p w:rsidR="00B14D07" w:rsidRPr="00A27A71" w:rsidRDefault="00B14D07" w:rsidP="00B14D07">
      <w:pPr>
        <w:jc w:val="left"/>
        <w:rPr>
          <w:b/>
        </w:rPr>
      </w:pPr>
    </w:p>
    <w:p w:rsidR="00B14D07" w:rsidRPr="00A27A71" w:rsidRDefault="00B14D07" w:rsidP="00B14D07">
      <w:pPr>
        <w:pStyle w:val="Heading1"/>
        <w:numPr>
          <w:ilvl w:val="0"/>
          <w:numId w:val="31"/>
        </w:numPr>
      </w:pPr>
      <w:r w:rsidRPr="00A27A71">
        <w:t>The National Ozone Unit (NOU) is an integral part of the Ministry of State for Environmental Affairs under the direct responsibility of the Egyptian Environmental Affairs Agency (EEAA). The NOU will continue to have general responsibility for the implementation of the ODS programmes, including the HPMP.  Under the direct supervision of the NOU, a Project Management Unit will be established within the NOU.</w:t>
      </w:r>
    </w:p>
    <w:p w:rsidR="00B14D07" w:rsidRPr="00A27A71" w:rsidRDefault="00B14D07" w:rsidP="00B14D07">
      <w:pPr>
        <w:pStyle w:val="Heading1"/>
      </w:pPr>
      <w:r w:rsidRPr="00A27A71">
        <w:t xml:space="preserve">The monitoring process will be managed by the NOU in close cooperation with relevant authorities with the assistance of the Lead IA and the Cooperating IAs. </w:t>
      </w:r>
    </w:p>
    <w:p w:rsidR="00B14D07" w:rsidRPr="00A27A71" w:rsidRDefault="00B14D07" w:rsidP="00B14D07">
      <w:pPr>
        <w:pStyle w:val="Heading1"/>
      </w:pPr>
      <w:r w:rsidRPr="00A27A71">
        <w:t>The consumption will be monitored and determined based on official import and export data for the Substances recorded by relevant Government departments. The NOU shall compile and report on an annual basis on or before the relevant due dates on consumption of the Substances to be submitted to the Ozone Secretariat and on progress of implementation of HPMP to be submitted to the Executive Committee.</w:t>
      </w:r>
    </w:p>
    <w:p w:rsidR="00B14D07" w:rsidRPr="00A27A71" w:rsidRDefault="00B14D07" w:rsidP="00B14D07">
      <w:pPr>
        <w:pStyle w:val="Heading1"/>
      </w:pPr>
      <w:r w:rsidRPr="00A27A71">
        <w:t>The NOU and the Lead IA will engage an independent and qualified entity to carry out a qualitative and quantitative performance evaluation of the HPMP implementation.</w:t>
      </w:r>
    </w:p>
    <w:p w:rsidR="00B14D07" w:rsidRPr="00A27A71" w:rsidRDefault="00B14D07" w:rsidP="00B14D07">
      <w:pPr>
        <w:pStyle w:val="Heading1"/>
      </w:pPr>
      <w:r w:rsidRPr="00A27A71">
        <w:t xml:space="preserve">The evaluating entity shall have full access to relevant technical and financial information related to implementation of the HPMP; it shall prepare and submit to the NOU and the Lead IA, a consolidated draft report at the end of each Tranche Implementation Plan, comprising of the findings of the evaluation and recommendations for improvements or adjustments, if any. The draft report shall include the status of </w:t>
      </w:r>
      <w:r w:rsidRPr="00A27A71">
        <w:lastRenderedPageBreak/>
        <w:t>the Country’s compliance with the provisions of this Agreement upon incorporating the comments and explanations as may be applicable, from NOU, Lead IA and the Cooperating IAs, the evaluating entity shall finalize the report and submit to the NOU and Lead IA.</w:t>
      </w:r>
    </w:p>
    <w:p w:rsidR="00B14D07" w:rsidRPr="00A27A71" w:rsidRDefault="00B14D07" w:rsidP="00B14D07">
      <w:pPr>
        <w:pStyle w:val="Heading1"/>
      </w:pPr>
      <w:r w:rsidRPr="00A27A71">
        <w:t>The NOU shall endorse the final report and the Lead IA shall submit the same to the relevant meeting of the Executive Committee along with the Tranche Implementation plan and reports.</w:t>
      </w:r>
    </w:p>
    <w:p w:rsidR="00B14D07" w:rsidRPr="00A27A71" w:rsidRDefault="00B14D07" w:rsidP="00B14D07">
      <w:pPr>
        <w:jc w:val="left"/>
      </w:pPr>
    </w:p>
    <w:p w:rsidR="00B14D07" w:rsidRPr="00A27A71" w:rsidRDefault="00B14D07" w:rsidP="00B14D07">
      <w:pPr>
        <w:jc w:val="left"/>
        <w:rPr>
          <w:b/>
        </w:rPr>
      </w:pPr>
      <w:r w:rsidRPr="00A27A71">
        <w:rPr>
          <w:b/>
        </w:rPr>
        <w:t xml:space="preserve">APPENDIX 6-A: ROLE OF THE LEAD IMPLEMENTING AGENCY </w:t>
      </w:r>
    </w:p>
    <w:p w:rsidR="00B14D07" w:rsidRPr="00A27A71" w:rsidRDefault="00B14D07" w:rsidP="00B14D07">
      <w:pPr>
        <w:jc w:val="left"/>
      </w:pPr>
    </w:p>
    <w:p w:rsidR="00B14D07" w:rsidRPr="00A27A71" w:rsidRDefault="00B14D07" w:rsidP="00B14D07">
      <w:pPr>
        <w:pStyle w:val="Heading1"/>
        <w:numPr>
          <w:ilvl w:val="0"/>
          <w:numId w:val="32"/>
        </w:numPr>
      </w:pPr>
      <w:r w:rsidRPr="00A27A71">
        <w:t>The Lead IA will be responsible for a range of activities, including at least the following:</w:t>
      </w:r>
    </w:p>
    <w:p w:rsidR="00B14D07" w:rsidRPr="00A27A71" w:rsidRDefault="00B14D07" w:rsidP="00B14D07">
      <w:pPr>
        <w:pStyle w:val="Heading2"/>
        <w:numPr>
          <w:ilvl w:val="1"/>
          <w:numId w:val="1"/>
        </w:numPr>
      </w:pPr>
      <w:r w:rsidRPr="00A27A71">
        <w:t>Ensuring performance and financial verification in accordance with this Agreement and with its specific internal procedures and requirements as set out in the Country’s HPMP;</w:t>
      </w:r>
    </w:p>
    <w:p w:rsidR="00B14D07" w:rsidRPr="00A27A71" w:rsidRDefault="00B14D07" w:rsidP="00B14D07">
      <w:pPr>
        <w:pStyle w:val="Heading2"/>
        <w:numPr>
          <w:ilvl w:val="1"/>
          <w:numId w:val="1"/>
        </w:numPr>
      </w:pPr>
      <w:r w:rsidRPr="00A27A71">
        <w:t>Assisting the Country in preparation of the Tranche Implementation Reports and Plans as per Appendix 4-A;</w:t>
      </w:r>
    </w:p>
    <w:p w:rsidR="00B14D07" w:rsidRPr="00A27A71" w:rsidRDefault="00B14D07" w:rsidP="00B14D07">
      <w:pPr>
        <w:pStyle w:val="Heading2"/>
        <w:numPr>
          <w:ilvl w:val="1"/>
          <w:numId w:val="1"/>
        </w:numPr>
      </w:pPr>
      <w:r w:rsidRPr="00A27A71">
        <w:t>Providing independent verification to the Executive Committee that the Targets have been met and associated tranche activities have been completed as indicated in the Tranche Implementation Plan consistent with Appendix 4-A;</w:t>
      </w:r>
    </w:p>
    <w:p w:rsidR="00B14D07" w:rsidRPr="00A27A71" w:rsidRDefault="00B14D07" w:rsidP="00B14D07">
      <w:pPr>
        <w:pStyle w:val="Heading2"/>
        <w:numPr>
          <w:ilvl w:val="1"/>
          <w:numId w:val="1"/>
        </w:numPr>
      </w:pPr>
      <w:r w:rsidRPr="00A27A71">
        <w:t>Ensuring that the experiences and progress is reflected in updates of the overall plan and in future Tranche Implementation Plans consistent with sub-paragraphs 1(c) and 1(d) of Appendix 4-A;</w:t>
      </w:r>
    </w:p>
    <w:p w:rsidR="00B14D07" w:rsidRPr="00A27A71" w:rsidRDefault="00B14D07" w:rsidP="00B14D07">
      <w:pPr>
        <w:pStyle w:val="Heading2"/>
        <w:numPr>
          <w:ilvl w:val="1"/>
          <w:numId w:val="1"/>
        </w:numPr>
      </w:pPr>
      <w:r w:rsidRPr="00A27A71">
        <w:t>Fulfilling the reporting requirements for the Tranche Implementation Reports and Plans and the overall plan as specified in Appendix 4-A for submission to the Executive Committee, and should include the activities implemented by the Cooperating IAs;</w:t>
      </w:r>
    </w:p>
    <w:p w:rsidR="00B14D07" w:rsidRPr="00A27A71" w:rsidRDefault="00B14D07" w:rsidP="00B14D07">
      <w:pPr>
        <w:pStyle w:val="Heading2"/>
        <w:numPr>
          <w:ilvl w:val="1"/>
          <w:numId w:val="1"/>
        </w:numPr>
      </w:pPr>
      <w:r w:rsidRPr="00A27A7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B14D07" w:rsidRPr="00A27A71" w:rsidRDefault="00B14D07" w:rsidP="00B14D07">
      <w:pPr>
        <w:pStyle w:val="Heading2"/>
        <w:numPr>
          <w:ilvl w:val="1"/>
          <w:numId w:val="1"/>
        </w:numPr>
      </w:pPr>
      <w:r w:rsidRPr="00A27A71">
        <w:t>Ensuring that appropriate independent technical experts carry out the technical reviews;</w:t>
      </w:r>
    </w:p>
    <w:p w:rsidR="00B14D07" w:rsidRPr="00A27A71" w:rsidRDefault="00B14D07" w:rsidP="00B14D07">
      <w:pPr>
        <w:pStyle w:val="Heading2"/>
        <w:numPr>
          <w:ilvl w:val="1"/>
          <w:numId w:val="1"/>
        </w:numPr>
      </w:pPr>
      <w:r w:rsidRPr="00A27A71">
        <w:t>Carrying out required supervision missions;</w:t>
      </w:r>
    </w:p>
    <w:p w:rsidR="00B14D07" w:rsidRPr="00A27A71" w:rsidRDefault="00B14D07" w:rsidP="00B14D07">
      <w:pPr>
        <w:pStyle w:val="Heading2"/>
        <w:numPr>
          <w:ilvl w:val="1"/>
          <w:numId w:val="1"/>
        </w:numPr>
      </w:pPr>
      <w:r w:rsidRPr="00A27A71">
        <w:t>Ensuring the presence of an operating mechanism to allow effective, transparent implementation of the Tranche Implementation Plan and accurate data reporting;</w:t>
      </w:r>
    </w:p>
    <w:p w:rsidR="00B14D07" w:rsidRPr="00A27A71" w:rsidRDefault="00B14D07" w:rsidP="00B14D07">
      <w:pPr>
        <w:pStyle w:val="Heading2"/>
        <w:numPr>
          <w:ilvl w:val="1"/>
          <w:numId w:val="1"/>
        </w:numPr>
      </w:pPr>
      <w:r w:rsidRPr="00A27A71">
        <w:t>Co-ordinating the activities of the Cooperating IAs, and ensuring appropriate sequence of activities;</w:t>
      </w:r>
    </w:p>
    <w:p w:rsidR="00B14D07" w:rsidRPr="00A27A71" w:rsidRDefault="00B14D07" w:rsidP="00B14D07">
      <w:pPr>
        <w:pStyle w:val="Heading2"/>
        <w:numPr>
          <w:ilvl w:val="1"/>
          <w:numId w:val="1"/>
        </w:numPr>
      </w:pPr>
      <w:r w:rsidRPr="00A27A71">
        <w:t xml:space="preserve">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 </w:t>
      </w:r>
    </w:p>
    <w:p w:rsidR="00B14D07" w:rsidRPr="00A27A71" w:rsidRDefault="00B14D07" w:rsidP="00B14D07">
      <w:pPr>
        <w:pStyle w:val="Heading2"/>
        <w:numPr>
          <w:ilvl w:val="1"/>
          <w:numId w:val="1"/>
        </w:numPr>
      </w:pPr>
      <w:r w:rsidRPr="00A27A71">
        <w:t xml:space="preserve">Ensuring that disbursements made to the Country are based on the use of the indicators; </w:t>
      </w:r>
    </w:p>
    <w:p w:rsidR="00B14D07" w:rsidRPr="00A27A71" w:rsidRDefault="00B14D07" w:rsidP="00B14D07">
      <w:pPr>
        <w:pStyle w:val="Heading2"/>
        <w:numPr>
          <w:ilvl w:val="1"/>
          <w:numId w:val="1"/>
        </w:numPr>
      </w:pPr>
      <w:r w:rsidRPr="00A27A71">
        <w:lastRenderedPageBreak/>
        <w:t xml:space="preserve">Providing assistance with policy, management and technical support when required; </w:t>
      </w:r>
    </w:p>
    <w:p w:rsidR="00B14D07" w:rsidRPr="00A27A71" w:rsidRDefault="00B14D07" w:rsidP="00B14D07">
      <w:pPr>
        <w:pStyle w:val="Heading2"/>
        <w:numPr>
          <w:ilvl w:val="1"/>
          <w:numId w:val="1"/>
        </w:numPr>
      </w:pPr>
      <w:r w:rsidRPr="00A27A71">
        <w:t>Reaching consensus with the Cooperating IAs on any planning, co-ordination and reporting arrangements required to facilitate the implementation of the Plan; and</w:t>
      </w:r>
    </w:p>
    <w:p w:rsidR="00B14D07" w:rsidRPr="00A27A71" w:rsidRDefault="00B14D07" w:rsidP="00B14D07">
      <w:pPr>
        <w:pStyle w:val="Heading2"/>
        <w:numPr>
          <w:ilvl w:val="1"/>
          <w:numId w:val="1"/>
        </w:numPr>
      </w:pPr>
      <w:r w:rsidRPr="00A27A71">
        <w:t>Timely releasing funds to the Country/participating enterprises for completing the activities related to the project.</w:t>
      </w:r>
    </w:p>
    <w:p w:rsidR="00B14D07" w:rsidRPr="00A27A71" w:rsidRDefault="00B14D07" w:rsidP="00B14D07">
      <w:pPr>
        <w:pStyle w:val="Heading1"/>
      </w:pPr>
      <w:r w:rsidRPr="00A27A71">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B14D07" w:rsidRPr="00A27A71" w:rsidRDefault="00B14D07" w:rsidP="00B14D07"/>
    <w:p w:rsidR="00B14D07" w:rsidRPr="00A27A71" w:rsidRDefault="00B14D07" w:rsidP="00B14D07">
      <w:pPr>
        <w:jc w:val="left"/>
        <w:rPr>
          <w:b/>
        </w:rPr>
      </w:pPr>
      <w:r w:rsidRPr="00A27A71">
        <w:rPr>
          <w:b/>
        </w:rPr>
        <w:t>APPENDIX 6-B: ROLE OF THE COOPERATING IMPLEMENTING AGENCIES</w:t>
      </w:r>
    </w:p>
    <w:p w:rsidR="00B14D07" w:rsidRPr="00A27A71" w:rsidRDefault="00B14D07" w:rsidP="00B14D07">
      <w:pPr>
        <w:jc w:val="left"/>
      </w:pPr>
    </w:p>
    <w:p w:rsidR="00B14D07" w:rsidRPr="00A27A71" w:rsidRDefault="00B14D07" w:rsidP="00B14D07">
      <w:pPr>
        <w:pStyle w:val="Heading1"/>
        <w:numPr>
          <w:ilvl w:val="0"/>
          <w:numId w:val="33"/>
        </w:numPr>
      </w:pPr>
      <w:r w:rsidRPr="00A27A71">
        <w:t xml:space="preserve">The Cooperating IAs will be responsible for a range of activities. These activities are specified in the Plan, including at least the following: </w:t>
      </w:r>
    </w:p>
    <w:p w:rsidR="00B14D07" w:rsidRPr="00A27A71" w:rsidRDefault="00B14D07" w:rsidP="00B14D07">
      <w:pPr>
        <w:pStyle w:val="Heading2"/>
        <w:numPr>
          <w:ilvl w:val="1"/>
          <w:numId w:val="1"/>
        </w:numPr>
      </w:pPr>
      <w:r w:rsidRPr="00A27A71">
        <w:t xml:space="preserve">Providing assistance for policy development when required; </w:t>
      </w:r>
    </w:p>
    <w:p w:rsidR="00B14D07" w:rsidRPr="00A27A71" w:rsidRDefault="00B14D07" w:rsidP="00B14D07">
      <w:pPr>
        <w:pStyle w:val="Heading2"/>
        <w:numPr>
          <w:ilvl w:val="1"/>
          <w:numId w:val="1"/>
        </w:numPr>
      </w:pPr>
      <w:r w:rsidRPr="00A27A71">
        <w:t xml:space="preserve">Assisting the Country in the implementation and assessment of the activities funded by the Cooperating IAs, and refer to the Lead IA to ensure a co-ordinated sequence in the activities; </w:t>
      </w:r>
    </w:p>
    <w:p w:rsidR="00B14D07" w:rsidRPr="00A27A71" w:rsidRDefault="00B14D07" w:rsidP="00B14D07">
      <w:pPr>
        <w:pStyle w:val="Heading2"/>
        <w:numPr>
          <w:ilvl w:val="1"/>
          <w:numId w:val="1"/>
        </w:numPr>
      </w:pPr>
      <w:r w:rsidRPr="00A27A71">
        <w:t>Providing reports to the Lead IA on these activities, for inclusion in the consolidated reports as per Appendix 4-A; and</w:t>
      </w:r>
    </w:p>
    <w:p w:rsidR="00B14D07" w:rsidRPr="00A27A71" w:rsidRDefault="00B14D07" w:rsidP="00B14D07">
      <w:pPr>
        <w:pStyle w:val="Heading2"/>
        <w:numPr>
          <w:ilvl w:val="1"/>
          <w:numId w:val="1"/>
        </w:numPr>
      </w:pPr>
      <w:r w:rsidRPr="00A27A71">
        <w:t>Reaching consensus with the Lead IA on any planning, co-ordination and reporting arrangements required to facilitate the implementation of the Plan.</w:t>
      </w:r>
    </w:p>
    <w:p w:rsidR="00B14D07" w:rsidRPr="00A27A71" w:rsidRDefault="00B14D07" w:rsidP="00B14D07">
      <w:pPr>
        <w:jc w:val="left"/>
      </w:pPr>
    </w:p>
    <w:p w:rsidR="00B14D07" w:rsidRPr="00A27A71" w:rsidRDefault="00B14D07" w:rsidP="00B14D07">
      <w:pPr>
        <w:jc w:val="left"/>
        <w:rPr>
          <w:b/>
        </w:rPr>
      </w:pPr>
      <w:r w:rsidRPr="00A27A71">
        <w:rPr>
          <w:b/>
        </w:rPr>
        <w:t>APPENDIX 7-A: REDUCTIONS IN FUNDING FOR FAILURE TO COMPLY</w:t>
      </w:r>
    </w:p>
    <w:p w:rsidR="00B14D07" w:rsidRPr="00A27A71" w:rsidRDefault="00B14D07" w:rsidP="00B14D07">
      <w:pPr>
        <w:jc w:val="left"/>
      </w:pPr>
    </w:p>
    <w:p w:rsidR="00B14D07" w:rsidRPr="00A27A71" w:rsidRDefault="00B14D07" w:rsidP="00B14D07">
      <w:pPr>
        <w:pStyle w:val="Heading1"/>
        <w:numPr>
          <w:ilvl w:val="0"/>
          <w:numId w:val="34"/>
        </w:numPr>
      </w:pPr>
      <w:r w:rsidRPr="00A27A71">
        <w:t>In accordance with paragraph 11 of the Agreement, the amount of funding provided may be reduced by US $144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B14D07" w:rsidRPr="00A27A71" w:rsidRDefault="00B14D07" w:rsidP="00B14D07">
      <w:pPr>
        <w:pStyle w:val="Heading1"/>
      </w:pPr>
      <w:r w:rsidRPr="00A27A71">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B14D07" w:rsidRPr="00A27A71" w:rsidRDefault="00B14D07" w:rsidP="00B14D07">
      <w:pPr>
        <w:jc w:val="left"/>
      </w:pPr>
    </w:p>
    <w:p w:rsidR="00B14D07" w:rsidRPr="00A27A71" w:rsidRDefault="00B14D07" w:rsidP="00B14D07">
      <w:pPr>
        <w:jc w:val="left"/>
      </w:pPr>
    </w:p>
    <w:p w:rsidR="00B14D07" w:rsidRPr="00A27A71" w:rsidRDefault="00B14D07" w:rsidP="00B14D0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14D07" w:rsidRPr="00A27A71" w:rsidTr="00F76143">
        <w:tc>
          <w:tcPr>
            <w:tcW w:w="1915" w:type="dxa"/>
          </w:tcPr>
          <w:p w:rsidR="00B14D07" w:rsidRPr="00A27A71" w:rsidRDefault="00B14D07" w:rsidP="00F76143"/>
        </w:tc>
        <w:tc>
          <w:tcPr>
            <w:tcW w:w="1915" w:type="dxa"/>
          </w:tcPr>
          <w:p w:rsidR="00B14D07" w:rsidRPr="00A27A71" w:rsidRDefault="00B14D07" w:rsidP="00F76143"/>
        </w:tc>
        <w:tc>
          <w:tcPr>
            <w:tcW w:w="1915" w:type="dxa"/>
            <w:tcBorders>
              <w:bottom w:val="single" w:sz="4" w:space="0" w:color="auto"/>
            </w:tcBorders>
          </w:tcPr>
          <w:p w:rsidR="00B14D07" w:rsidRPr="00A27A71" w:rsidRDefault="00B14D07" w:rsidP="00F76143"/>
        </w:tc>
        <w:tc>
          <w:tcPr>
            <w:tcW w:w="1915" w:type="dxa"/>
          </w:tcPr>
          <w:p w:rsidR="00B14D07" w:rsidRPr="00A27A71" w:rsidRDefault="00B14D07" w:rsidP="00F76143"/>
        </w:tc>
        <w:tc>
          <w:tcPr>
            <w:tcW w:w="1916" w:type="dxa"/>
          </w:tcPr>
          <w:p w:rsidR="00B14D07" w:rsidRPr="00A27A71" w:rsidRDefault="00B14D07" w:rsidP="00F76143"/>
        </w:tc>
      </w:tr>
    </w:tbl>
    <w:p w:rsidR="00B14D07" w:rsidRPr="00A27A71" w:rsidRDefault="00B14D07" w:rsidP="00B14D07"/>
    <w:sectPr w:rsidR="00B14D07" w:rsidRPr="00A27A71" w:rsidSect="00E61A05">
      <w:headerReference w:type="even" r:id="rId16"/>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143" w:rsidRDefault="00F76143" w:rsidP="004A504B">
      <w:r>
        <w:separator/>
      </w:r>
    </w:p>
  </w:endnote>
  <w:endnote w:type="continuationSeparator" w:id="0">
    <w:p w:rsidR="00F76143" w:rsidRDefault="00F761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Pr="0033525D" w:rsidRDefault="00F76143">
    <w:pPr>
      <w:jc w:val="center"/>
    </w:pPr>
    <w:r>
      <w:fldChar w:fldCharType="begin"/>
    </w:r>
    <w:r>
      <w:instrText xml:space="preserve"> PAGE </w:instrText>
    </w:r>
    <w:r>
      <w:fldChar w:fldCharType="separate"/>
    </w:r>
    <w:r w:rsidR="00CA348F">
      <w:rPr>
        <w:noProof/>
      </w:rPr>
      <w:t>22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Pr="0033525D" w:rsidRDefault="00F76143">
    <w:pPr>
      <w:jc w:val="center"/>
    </w:pPr>
    <w:r>
      <w:fldChar w:fldCharType="begin"/>
    </w:r>
    <w:r>
      <w:instrText xml:space="preserve"> PAGE </w:instrText>
    </w:r>
    <w:r>
      <w:fldChar w:fldCharType="separate"/>
    </w:r>
    <w:r w:rsidR="00CA348F">
      <w:rPr>
        <w:noProof/>
      </w:rPr>
      <w:t>21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Default="00F7614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76143" w:rsidRDefault="00F7614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143" w:rsidRDefault="00F76143" w:rsidP="004A504B">
      <w:r>
        <w:separator/>
      </w:r>
    </w:p>
  </w:footnote>
  <w:footnote w:type="continuationSeparator" w:id="0">
    <w:p w:rsidR="00F76143" w:rsidRDefault="00F76143" w:rsidP="004A504B">
      <w:r>
        <w:continuationSeparator/>
      </w:r>
    </w:p>
  </w:footnote>
  <w:footnote w:id="1">
    <w:p w:rsidR="00F76143" w:rsidRPr="00925913" w:rsidRDefault="00F76143">
      <w:pPr>
        <w:pStyle w:val="FootnoteText"/>
        <w:rPr>
          <w:lang w:val="en-US"/>
        </w:rPr>
      </w:pPr>
      <w:r>
        <w:rPr>
          <w:rStyle w:val="FootnoteReference"/>
        </w:rPr>
        <w:footnoteRef/>
      </w:r>
      <w:r>
        <w:t xml:space="preserve"> A seventh enterprise (Delta Electric) was also approved for conversion at the 62</w:t>
      </w:r>
      <w:r w:rsidRPr="00925913">
        <w:rPr>
          <w:vertAlign w:val="superscript"/>
        </w:rPr>
        <w:t>nd</w:t>
      </w:r>
      <w:r>
        <w:rPr>
          <w:vertAlign w:val="superscript"/>
        </w:rPr>
        <w:t> </w:t>
      </w:r>
      <w:r w:rsidRPr="002F4769">
        <w:t>meeting; due to change of ownership the project was</w:t>
      </w:r>
      <w:r>
        <w:t xml:space="preserve"> cancelled and the associated funding returned in accordance with decision 65/38(a). </w:t>
      </w:r>
    </w:p>
  </w:footnote>
  <w:footnote w:id="2">
    <w:p w:rsidR="00F76143" w:rsidRPr="0038461A" w:rsidRDefault="00F76143">
      <w:pPr>
        <w:pStyle w:val="FootnoteText"/>
        <w:rPr>
          <w:lang w:val="en-US"/>
        </w:rPr>
      </w:pPr>
      <w:r>
        <w:rPr>
          <w:rStyle w:val="FootnoteReference"/>
        </w:rPr>
        <w:footnoteRef/>
      </w:r>
      <w:r>
        <w:t xml:space="preserve"> </w:t>
      </w:r>
      <w:r>
        <w:rPr>
          <w:lang w:val="en-US"/>
        </w:rPr>
        <w:t>The survey used to prepare the stage II submission was conducted in 2015, as stage II of the HPMP was initially submitted to the 76</w:t>
      </w:r>
      <w:r w:rsidRPr="0038461A">
        <w:rPr>
          <w:vertAlign w:val="superscript"/>
          <w:lang w:val="en-US"/>
        </w:rPr>
        <w:t>th</w:t>
      </w:r>
      <w:r>
        <w:rPr>
          <w:lang w:val="en-US"/>
        </w:rPr>
        <w:t xml:space="preserve"> meeting and subsequently withdrawn. Therefore, 2015 consumption was used as the basis for the submission.</w:t>
      </w:r>
    </w:p>
  </w:footnote>
  <w:footnote w:id="3">
    <w:p w:rsidR="00F76143" w:rsidRPr="00CD7A3F" w:rsidRDefault="00F76143">
      <w:pPr>
        <w:pStyle w:val="FootnoteText"/>
        <w:rPr>
          <w:lang w:val="en-US"/>
        </w:rPr>
      </w:pPr>
      <w:r>
        <w:rPr>
          <w:rStyle w:val="FootnoteReference"/>
        </w:rPr>
        <w:footnoteRef/>
      </w:r>
      <w:r>
        <w:t xml:space="preserve"> </w:t>
      </w:r>
      <w:r>
        <w:rPr>
          <w:lang w:val="en-US"/>
        </w:rPr>
        <w:t>Based on 2015 consumption as t</w:t>
      </w:r>
      <w:r w:rsidRPr="00CD7A3F">
        <w:rPr>
          <w:lang w:val="en-US"/>
        </w:rPr>
        <w:t xml:space="preserve">he survey used </w:t>
      </w:r>
      <w:r>
        <w:rPr>
          <w:lang w:val="en-US"/>
        </w:rPr>
        <w:t>for the preparation of</w:t>
      </w:r>
      <w:r w:rsidRPr="00CD7A3F">
        <w:rPr>
          <w:lang w:val="en-US"/>
        </w:rPr>
        <w:t xml:space="preserve"> stage II was conducted in 2015</w:t>
      </w:r>
      <w:r>
        <w:rPr>
          <w:lang w:val="en-US"/>
        </w:rPr>
        <w:t>.</w:t>
      </w:r>
    </w:p>
  </w:footnote>
  <w:footnote w:id="4">
    <w:p w:rsidR="00F76143" w:rsidRPr="00D950A3" w:rsidRDefault="00F76143">
      <w:pPr>
        <w:pStyle w:val="FootnoteText"/>
        <w:rPr>
          <w:lang w:val="en-US"/>
        </w:rPr>
      </w:pPr>
      <w:r>
        <w:rPr>
          <w:rStyle w:val="FootnoteReference"/>
        </w:rPr>
        <w:footnoteRef/>
      </w:r>
      <w:r>
        <w:t xml:space="preserve"> </w:t>
      </w:r>
      <w:r>
        <w:rPr>
          <w:lang w:val="en-US"/>
        </w:rPr>
        <w:t xml:space="preserve">Further details on the third mixing head stream can be found in </w:t>
      </w:r>
      <w:r w:rsidRPr="00D950A3">
        <w:rPr>
          <w:lang w:val="en-US"/>
        </w:rPr>
        <w:t>UNEP/OzL.Pro/ExCom/75/20</w:t>
      </w:r>
      <w:r>
        <w:rPr>
          <w:lang w:val="en-US"/>
        </w:rPr>
        <w:t>.</w:t>
      </w:r>
    </w:p>
  </w:footnote>
  <w:footnote w:id="5">
    <w:p w:rsidR="00F76143" w:rsidRPr="00CD7A3F" w:rsidRDefault="00F76143">
      <w:pPr>
        <w:pStyle w:val="FootnoteText"/>
        <w:rPr>
          <w:lang w:val="en-US"/>
        </w:rPr>
      </w:pPr>
      <w:r>
        <w:rPr>
          <w:rStyle w:val="FootnoteReference"/>
        </w:rPr>
        <w:footnoteRef/>
      </w:r>
      <w:r>
        <w:t xml:space="preserve"> </w:t>
      </w:r>
      <w:r>
        <w:rPr>
          <w:lang w:val="en-US"/>
        </w:rPr>
        <w:t>Based on 2015 consumption as t</w:t>
      </w:r>
      <w:r w:rsidRPr="00CD7A3F">
        <w:rPr>
          <w:lang w:val="en-US"/>
        </w:rPr>
        <w:t xml:space="preserve">he survey used </w:t>
      </w:r>
      <w:r>
        <w:rPr>
          <w:lang w:val="en-US"/>
        </w:rPr>
        <w:t>for the preparation of</w:t>
      </w:r>
      <w:r w:rsidRPr="00CD7A3F">
        <w:rPr>
          <w:lang w:val="en-US"/>
        </w:rPr>
        <w:t xml:space="preserve"> stage II was conducted in 2015</w:t>
      </w:r>
      <w:r>
        <w:rPr>
          <w:lang w:val="en-US"/>
        </w:rPr>
        <w:t>.</w:t>
      </w:r>
    </w:p>
  </w:footnote>
  <w:footnote w:id="6">
    <w:p w:rsidR="00F76143" w:rsidRPr="00CD7A3F" w:rsidRDefault="00F76143" w:rsidP="000841C5">
      <w:pPr>
        <w:pStyle w:val="FootnoteText"/>
        <w:rPr>
          <w:lang w:val="en-US"/>
        </w:rPr>
      </w:pPr>
      <w:r>
        <w:rPr>
          <w:rStyle w:val="FootnoteReference"/>
        </w:rPr>
        <w:footnoteRef/>
      </w:r>
      <w:r>
        <w:t xml:space="preserve"> </w:t>
      </w:r>
      <w:r>
        <w:rPr>
          <w:lang w:val="en-US"/>
        </w:rPr>
        <w:t>Based on 2015 consumption as t</w:t>
      </w:r>
      <w:r w:rsidRPr="00CD7A3F">
        <w:rPr>
          <w:lang w:val="en-US"/>
        </w:rPr>
        <w:t xml:space="preserve">he survey used </w:t>
      </w:r>
      <w:r>
        <w:rPr>
          <w:lang w:val="en-US"/>
        </w:rPr>
        <w:t>for the preparation of</w:t>
      </w:r>
      <w:r w:rsidRPr="00CD7A3F">
        <w:rPr>
          <w:lang w:val="en-US"/>
        </w:rPr>
        <w:t xml:space="preserve"> stage II was conducted in 2015</w:t>
      </w:r>
      <w:r>
        <w:rPr>
          <w:lang w:val="en-US"/>
        </w:rPr>
        <w:t>.</w:t>
      </w:r>
    </w:p>
  </w:footnote>
  <w:footnote w:id="7">
    <w:p w:rsidR="00F76143" w:rsidRPr="00CD7A3F" w:rsidRDefault="00F76143">
      <w:pPr>
        <w:pStyle w:val="FootnoteText"/>
        <w:rPr>
          <w:lang w:val="en-US"/>
        </w:rPr>
      </w:pPr>
      <w:r>
        <w:rPr>
          <w:rStyle w:val="FootnoteReference"/>
        </w:rPr>
        <w:footnoteRef/>
      </w:r>
      <w:r>
        <w:t xml:space="preserve"> </w:t>
      </w:r>
      <w:r>
        <w:rPr>
          <w:lang w:val="en-US"/>
        </w:rPr>
        <w:t>Based on 2015 consumption as t</w:t>
      </w:r>
      <w:r w:rsidRPr="00CD7A3F">
        <w:rPr>
          <w:lang w:val="en-US"/>
        </w:rPr>
        <w:t xml:space="preserve">he survey used </w:t>
      </w:r>
      <w:r>
        <w:rPr>
          <w:lang w:val="en-US"/>
        </w:rPr>
        <w:t>for the preparation of</w:t>
      </w:r>
      <w:r w:rsidRPr="00CD7A3F">
        <w:rPr>
          <w:lang w:val="en-US"/>
        </w:rPr>
        <w:t xml:space="preserve"> stage II was conducted in 2015</w:t>
      </w:r>
      <w:r>
        <w:rPr>
          <w:lang w:val="en-US"/>
        </w:rPr>
        <w:t>.</w:t>
      </w:r>
    </w:p>
  </w:footnote>
  <w:footnote w:id="8">
    <w:p w:rsidR="00F76143" w:rsidRPr="00026847" w:rsidRDefault="00F76143">
      <w:pPr>
        <w:pStyle w:val="FootnoteText"/>
        <w:rPr>
          <w:lang w:val="en-US"/>
        </w:rPr>
      </w:pPr>
      <w:r>
        <w:rPr>
          <w:rStyle w:val="FootnoteReference"/>
        </w:rPr>
        <w:footnoteRef/>
      </w:r>
      <w:r>
        <w:t xml:space="preserve"> </w:t>
      </w:r>
      <w:r w:rsidRPr="00026847">
        <w:t>UNEP/OzL.Pro/ExCom/62/43</w:t>
      </w:r>
    </w:p>
  </w:footnote>
  <w:footnote w:id="9">
    <w:p w:rsidR="00F76143" w:rsidRPr="00EF33F3" w:rsidRDefault="00F76143">
      <w:pPr>
        <w:pStyle w:val="FootnoteText"/>
        <w:rPr>
          <w:lang w:val="en-US"/>
        </w:rPr>
      </w:pPr>
      <w:r>
        <w:rPr>
          <w:rStyle w:val="FootnoteReference"/>
        </w:rPr>
        <w:footnoteRef/>
      </w:r>
      <w:r>
        <w:t xml:space="preserve"> Including both bulk </w:t>
      </w:r>
      <w:r>
        <w:rPr>
          <w:lang w:val="en-US"/>
        </w:rPr>
        <w:t>HCFC-141b and contained in imported pre</w:t>
      </w:r>
      <w:r>
        <w:rPr>
          <w:lang w:val="en-US"/>
        </w:rPr>
        <w:noBreakHyphen/>
        <w:t xml:space="preserve">blended polyols, after accounting for the 2016 imports of HCFC-141b contained in imported pre-blended polyols.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Pr="0033525D" w:rsidRDefault="0014049E">
    <w:fldSimple w:instr=" DOCPROPERTY &quot;Document number&quot;  \* MERGEFORMAT ">
      <w:r w:rsidR="00CA348F">
        <w:t>UNEP/OzL.Pro/ExCom/79/32</w:t>
      </w:r>
    </w:fldSimple>
  </w:p>
  <w:p w:rsidR="00F76143" w:rsidRPr="0033525D" w:rsidRDefault="00F76143"/>
  <w:p w:rsidR="00F76143" w:rsidRPr="0033525D" w:rsidRDefault="00F7614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Pr="0033525D" w:rsidRDefault="0014049E">
    <w:pPr>
      <w:jc w:val="right"/>
    </w:pPr>
    <w:fldSimple w:instr=" DOCPROPERTY &quot;Document number&quot;  \* MERGEFORMAT ">
      <w:r w:rsidR="00CA348F">
        <w:t>UNEP/OzL.Pro/ExCom/79/32</w:t>
      </w:r>
    </w:fldSimple>
  </w:p>
  <w:p w:rsidR="00F76143" w:rsidRPr="0033525D" w:rsidRDefault="00F76143"/>
  <w:p w:rsidR="00F76143" w:rsidRPr="0033525D" w:rsidRDefault="00F761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Pr="0033525D" w:rsidRDefault="0014049E" w:rsidP="00B14D07">
    <w:pPr>
      <w:jc w:val="left"/>
    </w:pPr>
    <w:fldSimple w:instr=" DOCPROPERTY &quot;Document number&quot;  \* MERGEFORMAT ">
      <w:r w:rsidR="00CA348F">
        <w:t>UNEP/OzL.Pro/ExCom/79/32</w:t>
      </w:r>
    </w:fldSimple>
  </w:p>
  <w:p w:rsidR="00F76143" w:rsidRDefault="00F76143" w:rsidP="00B14D07">
    <w:pPr>
      <w:jc w:val="left"/>
    </w:pPr>
    <w:r>
      <w:t>Annex I</w:t>
    </w:r>
  </w:p>
  <w:p w:rsidR="00F76143" w:rsidRPr="0033525D" w:rsidRDefault="00F76143" w:rsidP="00B14D07">
    <w:pPr>
      <w:jc w:val="left"/>
    </w:pPr>
  </w:p>
  <w:p w:rsidR="00F76143" w:rsidRPr="0033525D" w:rsidRDefault="00F76143" w:rsidP="00B14D07">
    <w:pP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43" w:rsidRDefault="0014049E">
    <w:pPr>
      <w:jc w:val="right"/>
    </w:pPr>
    <w:fldSimple w:instr=" DOCPROPERTY &quot;Document number&quot;  \* MERGEFORMAT ">
      <w:r w:rsidR="00CA348F">
        <w:t>UNEP/OzL.Pro/ExCom/79/32</w:t>
      </w:r>
    </w:fldSimple>
  </w:p>
  <w:p w:rsidR="00F76143" w:rsidRDefault="00F76143">
    <w:pPr>
      <w:jc w:val="right"/>
    </w:pPr>
    <w:r>
      <w:t>Annex I</w:t>
    </w:r>
  </w:p>
  <w:p w:rsidR="00F76143" w:rsidRDefault="00F76143">
    <w:pPr>
      <w:jc w:val="right"/>
    </w:pPr>
  </w:p>
  <w:p w:rsidR="00F76143" w:rsidRDefault="00F76143">
    <w:pPr>
      <w:jc w:val="right"/>
    </w:pPr>
  </w:p>
  <w:p w:rsidR="00F76143" w:rsidRPr="0033525D" w:rsidRDefault="00F76143">
    <w:pPr>
      <w:jc w:val="right"/>
    </w:pPr>
    <w:r w:rsidRPr="00E61A05">
      <w:object w:dxaOrig="7345" w:dyaOrig="9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8pt;height:475.8pt" o:ole="">
          <v:imagedata r:id="rId1" o:title=""/>
        </v:shape>
        <o:OLEObject Type="Embed" ProgID="AcroExch.Document.7" ShapeID="_x0000_i1025" DrawAspect="Content" ObjectID="_1559137339" r:id="rId2"/>
      </w:object>
    </w:r>
  </w:p>
  <w:p w:rsidR="00F76143" w:rsidRPr="0033525D" w:rsidRDefault="00F76143">
    <w:r w:rsidRPr="00E61A05">
      <w:object w:dxaOrig="7345" w:dyaOrig="9505">
        <v:shape id="_x0000_i1026" type="#_x0000_t75" style="width:367.8pt;height:475.8pt" o:ole="">
          <v:imagedata r:id="rId1" o:title=""/>
        </v:shape>
        <o:OLEObject Type="Embed" ProgID="AcroExch.Document.7" ShapeID="_x0000_i1026" DrawAspect="Content" ObjectID="_1559137340" r:id="rId3"/>
      </w:object>
    </w:r>
  </w:p>
  <w:p w:rsidR="00F76143" w:rsidRPr="0033525D" w:rsidRDefault="00F761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4058D38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0F5D1431"/>
    <w:multiLevelType w:val="hybridMultilevel"/>
    <w:tmpl w:val="9E6073B6"/>
    <w:lvl w:ilvl="0" w:tplc="42C4DD70">
      <w:start w:val="1"/>
      <w:numFmt w:val="decimal"/>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0FB42AF0"/>
    <w:multiLevelType w:val="hybridMultilevel"/>
    <w:tmpl w:val="AF8620BA"/>
    <w:lvl w:ilvl="0" w:tplc="0EC61A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D6F3A7C"/>
    <w:multiLevelType w:val="hybridMultilevel"/>
    <w:tmpl w:val="4C0A7518"/>
    <w:lvl w:ilvl="0" w:tplc="64E29490">
      <w:start w:val="1"/>
      <w:numFmt w:val="decimal"/>
      <w:lvlText w:val="%1."/>
      <w:lvlJc w:val="left"/>
      <w:pPr>
        <w:ind w:left="1080" w:hanging="720"/>
      </w:pPr>
    </w:lvl>
    <w:lvl w:ilvl="1" w:tplc="04090019">
      <w:start w:val="1"/>
      <w:numFmt w:val="lowerLetter"/>
      <w:lvlText w:val="%2."/>
      <w:lvlJc w:val="left"/>
      <w:pPr>
        <w:ind w:left="1440" w:hanging="360"/>
      </w:pPr>
    </w:lvl>
    <w:lvl w:ilvl="2" w:tplc="B256FCC2">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A232ED3"/>
    <w:multiLevelType w:val="hybridMultilevel"/>
    <w:tmpl w:val="28C8DF5A"/>
    <w:lvl w:ilvl="0" w:tplc="B256FCC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1"/>
  </w:num>
  <w:num w:numId="20">
    <w:abstractNumId w:val="17"/>
  </w:num>
  <w:num w:numId="21">
    <w:abstractNumId w:val="14"/>
  </w:num>
  <w:num w:numId="22">
    <w:abstractNumId w:val="11"/>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2"/>
  </w:num>
  <w:num w:numId="28">
    <w:abstractNumId w:val="20"/>
  </w:num>
  <w:num w:numId="29">
    <w:abstractNumId w:val="13"/>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5D9"/>
    <w:rsid w:val="00000FED"/>
    <w:rsid w:val="000031E7"/>
    <w:rsid w:val="00003AA3"/>
    <w:rsid w:val="0000434E"/>
    <w:rsid w:val="000067EA"/>
    <w:rsid w:val="000164A9"/>
    <w:rsid w:val="0001661A"/>
    <w:rsid w:val="000211A9"/>
    <w:rsid w:val="00024146"/>
    <w:rsid w:val="000264DF"/>
    <w:rsid w:val="00026847"/>
    <w:rsid w:val="00030F34"/>
    <w:rsid w:val="00031260"/>
    <w:rsid w:val="0003681A"/>
    <w:rsid w:val="000370D2"/>
    <w:rsid w:val="00042D91"/>
    <w:rsid w:val="00052F27"/>
    <w:rsid w:val="00055FFE"/>
    <w:rsid w:val="00061EC2"/>
    <w:rsid w:val="000626CE"/>
    <w:rsid w:val="00064056"/>
    <w:rsid w:val="0007647D"/>
    <w:rsid w:val="00080ED0"/>
    <w:rsid w:val="0008367B"/>
    <w:rsid w:val="00083824"/>
    <w:rsid w:val="000841C5"/>
    <w:rsid w:val="00085B8F"/>
    <w:rsid w:val="00090481"/>
    <w:rsid w:val="000937F4"/>
    <w:rsid w:val="00093FD6"/>
    <w:rsid w:val="00095148"/>
    <w:rsid w:val="00095D90"/>
    <w:rsid w:val="000A6C26"/>
    <w:rsid w:val="000B61AA"/>
    <w:rsid w:val="000C17A3"/>
    <w:rsid w:val="000C5F00"/>
    <w:rsid w:val="000C65AC"/>
    <w:rsid w:val="000C7747"/>
    <w:rsid w:val="000D08C6"/>
    <w:rsid w:val="000D0D81"/>
    <w:rsid w:val="000E07BC"/>
    <w:rsid w:val="000E3FB0"/>
    <w:rsid w:val="000E6896"/>
    <w:rsid w:val="000E78FE"/>
    <w:rsid w:val="000F0199"/>
    <w:rsid w:val="000F1CD4"/>
    <w:rsid w:val="000F3199"/>
    <w:rsid w:val="000F4103"/>
    <w:rsid w:val="000F70A7"/>
    <w:rsid w:val="001041CB"/>
    <w:rsid w:val="00105445"/>
    <w:rsid w:val="00105DEF"/>
    <w:rsid w:val="001112FD"/>
    <w:rsid w:val="00117F2D"/>
    <w:rsid w:val="00120CC7"/>
    <w:rsid w:val="00120DD6"/>
    <w:rsid w:val="00121039"/>
    <w:rsid w:val="00130AF0"/>
    <w:rsid w:val="00135980"/>
    <w:rsid w:val="0013662C"/>
    <w:rsid w:val="0014049E"/>
    <w:rsid w:val="001507C8"/>
    <w:rsid w:val="00164719"/>
    <w:rsid w:val="00166FC4"/>
    <w:rsid w:val="001677AC"/>
    <w:rsid w:val="001746AE"/>
    <w:rsid w:val="001804EA"/>
    <w:rsid w:val="00190A61"/>
    <w:rsid w:val="0019323B"/>
    <w:rsid w:val="001939D2"/>
    <w:rsid w:val="001968ED"/>
    <w:rsid w:val="001A3342"/>
    <w:rsid w:val="001A3E3D"/>
    <w:rsid w:val="001A68FE"/>
    <w:rsid w:val="001A7049"/>
    <w:rsid w:val="001B1045"/>
    <w:rsid w:val="001B1E40"/>
    <w:rsid w:val="001B2262"/>
    <w:rsid w:val="001B69BD"/>
    <w:rsid w:val="001C73AD"/>
    <w:rsid w:val="001C764E"/>
    <w:rsid w:val="001D0D3D"/>
    <w:rsid w:val="001D68FC"/>
    <w:rsid w:val="001E1052"/>
    <w:rsid w:val="001E21B1"/>
    <w:rsid w:val="001E21C6"/>
    <w:rsid w:val="001E2F93"/>
    <w:rsid w:val="001E3009"/>
    <w:rsid w:val="001E61E5"/>
    <w:rsid w:val="001F2159"/>
    <w:rsid w:val="001F36C1"/>
    <w:rsid w:val="001F5942"/>
    <w:rsid w:val="001F67DC"/>
    <w:rsid w:val="001F70A0"/>
    <w:rsid w:val="00200135"/>
    <w:rsid w:val="002015EF"/>
    <w:rsid w:val="00207E97"/>
    <w:rsid w:val="002105BB"/>
    <w:rsid w:val="00214863"/>
    <w:rsid w:val="002156B4"/>
    <w:rsid w:val="002161F7"/>
    <w:rsid w:val="002212C9"/>
    <w:rsid w:val="002222E8"/>
    <w:rsid w:val="00222CD5"/>
    <w:rsid w:val="00223D78"/>
    <w:rsid w:val="00224174"/>
    <w:rsid w:val="00236189"/>
    <w:rsid w:val="00237F54"/>
    <w:rsid w:val="00243DF2"/>
    <w:rsid w:val="002472AB"/>
    <w:rsid w:val="00253222"/>
    <w:rsid w:val="00262847"/>
    <w:rsid w:val="00264522"/>
    <w:rsid w:val="00267ECD"/>
    <w:rsid w:val="0027144D"/>
    <w:rsid w:val="00274EA5"/>
    <w:rsid w:val="00281BB2"/>
    <w:rsid w:val="00283BFC"/>
    <w:rsid w:val="00291652"/>
    <w:rsid w:val="002A156E"/>
    <w:rsid w:val="002A4C05"/>
    <w:rsid w:val="002B4243"/>
    <w:rsid w:val="002B72E9"/>
    <w:rsid w:val="002C7998"/>
    <w:rsid w:val="002E3A80"/>
    <w:rsid w:val="002E79B2"/>
    <w:rsid w:val="002E7D14"/>
    <w:rsid w:val="002F1E53"/>
    <w:rsid w:val="002F2CAA"/>
    <w:rsid w:val="002F4769"/>
    <w:rsid w:val="002F5AAC"/>
    <w:rsid w:val="003048EC"/>
    <w:rsid w:val="00314525"/>
    <w:rsid w:val="00317C9F"/>
    <w:rsid w:val="0032368B"/>
    <w:rsid w:val="00327BC1"/>
    <w:rsid w:val="003306E1"/>
    <w:rsid w:val="003320E4"/>
    <w:rsid w:val="0033525D"/>
    <w:rsid w:val="003412AA"/>
    <w:rsid w:val="003414F3"/>
    <w:rsid w:val="00352AB9"/>
    <w:rsid w:val="00354917"/>
    <w:rsid w:val="00354FE6"/>
    <w:rsid w:val="003556F4"/>
    <w:rsid w:val="0035613E"/>
    <w:rsid w:val="00361EB0"/>
    <w:rsid w:val="00363EE9"/>
    <w:rsid w:val="00375749"/>
    <w:rsid w:val="00376128"/>
    <w:rsid w:val="0037742E"/>
    <w:rsid w:val="00381671"/>
    <w:rsid w:val="0038245A"/>
    <w:rsid w:val="0038461A"/>
    <w:rsid w:val="00385EDF"/>
    <w:rsid w:val="003908C1"/>
    <w:rsid w:val="00391DE5"/>
    <w:rsid w:val="0039337A"/>
    <w:rsid w:val="00393A1F"/>
    <w:rsid w:val="003949A2"/>
    <w:rsid w:val="003A3189"/>
    <w:rsid w:val="003A7D7F"/>
    <w:rsid w:val="003B569D"/>
    <w:rsid w:val="003B6FA1"/>
    <w:rsid w:val="003C0A86"/>
    <w:rsid w:val="003C3C0E"/>
    <w:rsid w:val="003C5CB6"/>
    <w:rsid w:val="003D4FAC"/>
    <w:rsid w:val="003E2428"/>
    <w:rsid w:val="003E7906"/>
    <w:rsid w:val="003F1276"/>
    <w:rsid w:val="003F3C50"/>
    <w:rsid w:val="00402A98"/>
    <w:rsid w:val="00403196"/>
    <w:rsid w:val="0040411A"/>
    <w:rsid w:val="00406A6A"/>
    <w:rsid w:val="00406B22"/>
    <w:rsid w:val="0041011D"/>
    <w:rsid w:val="00415312"/>
    <w:rsid w:val="00421C41"/>
    <w:rsid w:val="00422A21"/>
    <w:rsid w:val="004328A7"/>
    <w:rsid w:val="00432B4D"/>
    <w:rsid w:val="00434C74"/>
    <w:rsid w:val="004420B1"/>
    <w:rsid w:val="00446158"/>
    <w:rsid w:val="00446961"/>
    <w:rsid w:val="00450B2F"/>
    <w:rsid w:val="00456EB4"/>
    <w:rsid w:val="00461B4A"/>
    <w:rsid w:val="004718F3"/>
    <w:rsid w:val="00473A4D"/>
    <w:rsid w:val="00475040"/>
    <w:rsid w:val="00486CD5"/>
    <w:rsid w:val="00487013"/>
    <w:rsid w:val="004913CB"/>
    <w:rsid w:val="00493D40"/>
    <w:rsid w:val="004967B6"/>
    <w:rsid w:val="004A504B"/>
    <w:rsid w:val="004A6911"/>
    <w:rsid w:val="004B54E0"/>
    <w:rsid w:val="004B7384"/>
    <w:rsid w:val="004C4269"/>
    <w:rsid w:val="004D6236"/>
    <w:rsid w:val="004E4DBB"/>
    <w:rsid w:val="004E4E41"/>
    <w:rsid w:val="004E5BA0"/>
    <w:rsid w:val="004E652A"/>
    <w:rsid w:val="004E7F9C"/>
    <w:rsid w:val="004F2280"/>
    <w:rsid w:val="004F3493"/>
    <w:rsid w:val="004F5143"/>
    <w:rsid w:val="004F6983"/>
    <w:rsid w:val="005007BF"/>
    <w:rsid w:val="00500B49"/>
    <w:rsid w:val="00500C82"/>
    <w:rsid w:val="00501F30"/>
    <w:rsid w:val="005054D8"/>
    <w:rsid w:val="005107AD"/>
    <w:rsid w:val="00512079"/>
    <w:rsid w:val="00512B09"/>
    <w:rsid w:val="00514E2A"/>
    <w:rsid w:val="00515AB1"/>
    <w:rsid w:val="00515F64"/>
    <w:rsid w:val="00521372"/>
    <w:rsid w:val="00530C25"/>
    <w:rsid w:val="00535DEF"/>
    <w:rsid w:val="0054746D"/>
    <w:rsid w:val="00550D45"/>
    <w:rsid w:val="00555D75"/>
    <w:rsid w:val="00560DF0"/>
    <w:rsid w:val="005670B4"/>
    <w:rsid w:val="0056759C"/>
    <w:rsid w:val="00570DFB"/>
    <w:rsid w:val="00574973"/>
    <w:rsid w:val="0058479B"/>
    <w:rsid w:val="00584F5F"/>
    <w:rsid w:val="00585D4E"/>
    <w:rsid w:val="0059513E"/>
    <w:rsid w:val="005B2656"/>
    <w:rsid w:val="005B29A0"/>
    <w:rsid w:val="005B48FF"/>
    <w:rsid w:val="005B4B34"/>
    <w:rsid w:val="005B532F"/>
    <w:rsid w:val="005C2194"/>
    <w:rsid w:val="005C2E79"/>
    <w:rsid w:val="005C2F50"/>
    <w:rsid w:val="005D1FF4"/>
    <w:rsid w:val="005D2F6D"/>
    <w:rsid w:val="005E4A12"/>
    <w:rsid w:val="005F1660"/>
    <w:rsid w:val="005F484B"/>
    <w:rsid w:val="005F635E"/>
    <w:rsid w:val="0060103E"/>
    <w:rsid w:val="00604C15"/>
    <w:rsid w:val="006158D5"/>
    <w:rsid w:val="006170A2"/>
    <w:rsid w:val="00625D83"/>
    <w:rsid w:val="0063081D"/>
    <w:rsid w:val="006425F6"/>
    <w:rsid w:val="00643731"/>
    <w:rsid w:val="006623E7"/>
    <w:rsid w:val="00662834"/>
    <w:rsid w:val="00662B80"/>
    <w:rsid w:val="00671689"/>
    <w:rsid w:val="00676086"/>
    <w:rsid w:val="006852C7"/>
    <w:rsid w:val="0068606F"/>
    <w:rsid w:val="0069138E"/>
    <w:rsid w:val="006946CA"/>
    <w:rsid w:val="006A38D1"/>
    <w:rsid w:val="006A6E60"/>
    <w:rsid w:val="006A7F88"/>
    <w:rsid w:val="006C1727"/>
    <w:rsid w:val="006C32FD"/>
    <w:rsid w:val="006C39CE"/>
    <w:rsid w:val="006C4663"/>
    <w:rsid w:val="006D0FCC"/>
    <w:rsid w:val="006D29B2"/>
    <w:rsid w:val="006D7E3C"/>
    <w:rsid w:val="006E055E"/>
    <w:rsid w:val="006E0A5B"/>
    <w:rsid w:val="006E1FC3"/>
    <w:rsid w:val="006E2D24"/>
    <w:rsid w:val="006F4CFF"/>
    <w:rsid w:val="006F578A"/>
    <w:rsid w:val="0070588F"/>
    <w:rsid w:val="0070616B"/>
    <w:rsid w:val="00706825"/>
    <w:rsid w:val="00706FDA"/>
    <w:rsid w:val="007076F6"/>
    <w:rsid w:val="00711F9A"/>
    <w:rsid w:val="007131C2"/>
    <w:rsid w:val="00713810"/>
    <w:rsid w:val="00720568"/>
    <w:rsid w:val="00723402"/>
    <w:rsid w:val="007303A5"/>
    <w:rsid w:val="00730B3E"/>
    <w:rsid w:val="00730FBC"/>
    <w:rsid w:val="0073420B"/>
    <w:rsid w:val="00737427"/>
    <w:rsid w:val="007376C1"/>
    <w:rsid w:val="007377D7"/>
    <w:rsid w:val="007439AD"/>
    <w:rsid w:val="00744A5F"/>
    <w:rsid w:val="0074760E"/>
    <w:rsid w:val="00752420"/>
    <w:rsid w:val="00754ABA"/>
    <w:rsid w:val="00756394"/>
    <w:rsid w:val="007724A2"/>
    <w:rsid w:val="00773050"/>
    <w:rsid w:val="00775DBC"/>
    <w:rsid w:val="0078090D"/>
    <w:rsid w:val="00795B59"/>
    <w:rsid w:val="007A1546"/>
    <w:rsid w:val="007A228C"/>
    <w:rsid w:val="007A368E"/>
    <w:rsid w:val="007A4A2C"/>
    <w:rsid w:val="007A5868"/>
    <w:rsid w:val="007B04CE"/>
    <w:rsid w:val="007B6871"/>
    <w:rsid w:val="007B7A2F"/>
    <w:rsid w:val="007C3D33"/>
    <w:rsid w:val="007C5016"/>
    <w:rsid w:val="007C543B"/>
    <w:rsid w:val="007C7D63"/>
    <w:rsid w:val="007D294A"/>
    <w:rsid w:val="007D47D2"/>
    <w:rsid w:val="007D4F92"/>
    <w:rsid w:val="007D571B"/>
    <w:rsid w:val="007D6EC0"/>
    <w:rsid w:val="007D7E1D"/>
    <w:rsid w:val="007E31D4"/>
    <w:rsid w:val="007F2DEC"/>
    <w:rsid w:val="007F53A9"/>
    <w:rsid w:val="008118D0"/>
    <w:rsid w:val="00813CBB"/>
    <w:rsid w:val="00817C7F"/>
    <w:rsid w:val="00831979"/>
    <w:rsid w:val="00833394"/>
    <w:rsid w:val="00837D96"/>
    <w:rsid w:val="00840306"/>
    <w:rsid w:val="00851352"/>
    <w:rsid w:val="00861ECD"/>
    <w:rsid w:val="00863230"/>
    <w:rsid w:val="008702C5"/>
    <w:rsid w:val="008717D8"/>
    <w:rsid w:val="0087215C"/>
    <w:rsid w:val="00882706"/>
    <w:rsid w:val="0088591E"/>
    <w:rsid w:val="008875FE"/>
    <w:rsid w:val="00887F8E"/>
    <w:rsid w:val="00894E83"/>
    <w:rsid w:val="00896234"/>
    <w:rsid w:val="00897E43"/>
    <w:rsid w:val="008C5738"/>
    <w:rsid w:val="008C7EAD"/>
    <w:rsid w:val="008D0CFE"/>
    <w:rsid w:val="008D6152"/>
    <w:rsid w:val="008E0439"/>
    <w:rsid w:val="008E3F8C"/>
    <w:rsid w:val="008F0F81"/>
    <w:rsid w:val="008F27BF"/>
    <w:rsid w:val="008F6570"/>
    <w:rsid w:val="00902658"/>
    <w:rsid w:val="00910254"/>
    <w:rsid w:val="00910674"/>
    <w:rsid w:val="00912B84"/>
    <w:rsid w:val="009171BE"/>
    <w:rsid w:val="00923540"/>
    <w:rsid w:val="00925913"/>
    <w:rsid w:val="00926767"/>
    <w:rsid w:val="00930BB3"/>
    <w:rsid w:val="009331D9"/>
    <w:rsid w:val="009361D5"/>
    <w:rsid w:val="009428A4"/>
    <w:rsid w:val="0094466C"/>
    <w:rsid w:val="009659F4"/>
    <w:rsid w:val="00970D60"/>
    <w:rsid w:val="00974B36"/>
    <w:rsid w:val="0097612D"/>
    <w:rsid w:val="009809BF"/>
    <w:rsid w:val="00982962"/>
    <w:rsid w:val="0099494C"/>
    <w:rsid w:val="009960E5"/>
    <w:rsid w:val="0099621D"/>
    <w:rsid w:val="0099634C"/>
    <w:rsid w:val="009A19E2"/>
    <w:rsid w:val="009A7ADC"/>
    <w:rsid w:val="009C1842"/>
    <w:rsid w:val="009C19B7"/>
    <w:rsid w:val="009C67E8"/>
    <w:rsid w:val="009D2248"/>
    <w:rsid w:val="009D34F4"/>
    <w:rsid w:val="009D7C51"/>
    <w:rsid w:val="009E2FD0"/>
    <w:rsid w:val="009E546B"/>
    <w:rsid w:val="009F36BF"/>
    <w:rsid w:val="009F403B"/>
    <w:rsid w:val="00A02D3C"/>
    <w:rsid w:val="00A0647D"/>
    <w:rsid w:val="00A111B6"/>
    <w:rsid w:val="00A22EEC"/>
    <w:rsid w:val="00A2314C"/>
    <w:rsid w:val="00A26D27"/>
    <w:rsid w:val="00A27A71"/>
    <w:rsid w:val="00A376EE"/>
    <w:rsid w:val="00A37DFF"/>
    <w:rsid w:val="00A41F5A"/>
    <w:rsid w:val="00A42A99"/>
    <w:rsid w:val="00A44625"/>
    <w:rsid w:val="00A5151A"/>
    <w:rsid w:val="00A53764"/>
    <w:rsid w:val="00A56853"/>
    <w:rsid w:val="00A57E0A"/>
    <w:rsid w:val="00A646F2"/>
    <w:rsid w:val="00A66FD2"/>
    <w:rsid w:val="00A720C2"/>
    <w:rsid w:val="00A823F6"/>
    <w:rsid w:val="00A830B8"/>
    <w:rsid w:val="00A86F1B"/>
    <w:rsid w:val="00A9502C"/>
    <w:rsid w:val="00AA0A89"/>
    <w:rsid w:val="00AA6429"/>
    <w:rsid w:val="00AC01AA"/>
    <w:rsid w:val="00AC09FF"/>
    <w:rsid w:val="00AC175A"/>
    <w:rsid w:val="00AC4F72"/>
    <w:rsid w:val="00AE013C"/>
    <w:rsid w:val="00AE0390"/>
    <w:rsid w:val="00AF240B"/>
    <w:rsid w:val="00AF741A"/>
    <w:rsid w:val="00B01ADB"/>
    <w:rsid w:val="00B0239D"/>
    <w:rsid w:val="00B04161"/>
    <w:rsid w:val="00B05061"/>
    <w:rsid w:val="00B056F9"/>
    <w:rsid w:val="00B11E3D"/>
    <w:rsid w:val="00B149DE"/>
    <w:rsid w:val="00B14D07"/>
    <w:rsid w:val="00B170C2"/>
    <w:rsid w:val="00B17E82"/>
    <w:rsid w:val="00B30366"/>
    <w:rsid w:val="00B355C0"/>
    <w:rsid w:val="00B407F4"/>
    <w:rsid w:val="00B41960"/>
    <w:rsid w:val="00B4575A"/>
    <w:rsid w:val="00B53ED9"/>
    <w:rsid w:val="00B572D1"/>
    <w:rsid w:val="00B575BA"/>
    <w:rsid w:val="00B60D18"/>
    <w:rsid w:val="00B632EA"/>
    <w:rsid w:val="00B76429"/>
    <w:rsid w:val="00B77D27"/>
    <w:rsid w:val="00B83868"/>
    <w:rsid w:val="00B85CA9"/>
    <w:rsid w:val="00B906A2"/>
    <w:rsid w:val="00B91799"/>
    <w:rsid w:val="00B91ADE"/>
    <w:rsid w:val="00B956D4"/>
    <w:rsid w:val="00B97446"/>
    <w:rsid w:val="00BA7432"/>
    <w:rsid w:val="00BB2B72"/>
    <w:rsid w:val="00BB39E4"/>
    <w:rsid w:val="00BB5BF6"/>
    <w:rsid w:val="00BC1AA0"/>
    <w:rsid w:val="00BC2495"/>
    <w:rsid w:val="00BC6508"/>
    <w:rsid w:val="00BC6589"/>
    <w:rsid w:val="00BC7EB9"/>
    <w:rsid w:val="00BD1144"/>
    <w:rsid w:val="00BD2643"/>
    <w:rsid w:val="00BD56B1"/>
    <w:rsid w:val="00BD650A"/>
    <w:rsid w:val="00BD6558"/>
    <w:rsid w:val="00BE29B2"/>
    <w:rsid w:val="00BF3022"/>
    <w:rsid w:val="00BF3214"/>
    <w:rsid w:val="00BF505B"/>
    <w:rsid w:val="00BF70D2"/>
    <w:rsid w:val="00C1374C"/>
    <w:rsid w:val="00C15867"/>
    <w:rsid w:val="00C2296D"/>
    <w:rsid w:val="00C23155"/>
    <w:rsid w:val="00C24B96"/>
    <w:rsid w:val="00C35648"/>
    <w:rsid w:val="00C40C41"/>
    <w:rsid w:val="00C40F10"/>
    <w:rsid w:val="00C445CB"/>
    <w:rsid w:val="00C45885"/>
    <w:rsid w:val="00C50F22"/>
    <w:rsid w:val="00C57971"/>
    <w:rsid w:val="00C61BE6"/>
    <w:rsid w:val="00C63786"/>
    <w:rsid w:val="00C72A45"/>
    <w:rsid w:val="00C73A0D"/>
    <w:rsid w:val="00C76BA4"/>
    <w:rsid w:val="00C82069"/>
    <w:rsid w:val="00C83A48"/>
    <w:rsid w:val="00C85865"/>
    <w:rsid w:val="00C85E85"/>
    <w:rsid w:val="00C86E06"/>
    <w:rsid w:val="00C870E3"/>
    <w:rsid w:val="00C905D9"/>
    <w:rsid w:val="00C90C30"/>
    <w:rsid w:val="00C923B2"/>
    <w:rsid w:val="00CA2EAE"/>
    <w:rsid w:val="00CA348F"/>
    <w:rsid w:val="00CA4AC1"/>
    <w:rsid w:val="00CB0316"/>
    <w:rsid w:val="00CB0373"/>
    <w:rsid w:val="00CB0B11"/>
    <w:rsid w:val="00CB5354"/>
    <w:rsid w:val="00CC1FF8"/>
    <w:rsid w:val="00CC2593"/>
    <w:rsid w:val="00CC6A14"/>
    <w:rsid w:val="00CC70A3"/>
    <w:rsid w:val="00CD080C"/>
    <w:rsid w:val="00CD4442"/>
    <w:rsid w:val="00CD53C3"/>
    <w:rsid w:val="00CD574E"/>
    <w:rsid w:val="00CD7A3F"/>
    <w:rsid w:val="00CE4C22"/>
    <w:rsid w:val="00CF41EC"/>
    <w:rsid w:val="00CF5D04"/>
    <w:rsid w:val="00D04DE4"/>
    <w:rsid w:val="00D05189"/>
    <w:rsid w:val="00D063F1"/>
    <w:rsid w:val="00D107D9"/>
    <w:rsid w:val="00D12873"/>
    <w:rsid w:val="00D14E53"/>
    <w:rsid w:val="00D14F22"/>
    <w:rsid w:val="00D17315"/>
    <w:rsid w:val="00D228AD"/>
    <w:rsid w:val="00D25469"/>
    <w:rsid w:val="00D309D7"/>
    <w:rsid w:val="00D34018"/>
    <w:rsid w:val="00D3593B"/>
    <w:rsid w:val="00D468ED"/>
    <w:rsid w:val="00D50A85"/>
    <w:rsid w:val="00D53FE4"/>
    <w:rsid w:val="00D57918"/>
    <w:rsid w:val="00D64BBE"/>
    <w:rsid w:val="00D73DC6"/>
    <w:rsid w:val="00D74C1A"/>
    <w:rsid w:val="00D754C1"/>
    <w:rsid w:val="00D77A35"/>
    <w:rsid w:val="00D81B3E"/>
    <w:rsid w:val="00D849BC"/>
    <w:rsid w:val="00D86018"/>
    <w:rsid w:val="00D86F93"/>
    <w:rsid w:val="00D90C70"/>
    <w:rsid w:val="00D90E49"/>
    <w:rsid w:val="00D91AF2"/>
    <w:rsid w:val="00D9228A"/>
    <w:rsid w:val="00D930AB"/>
    <w:rsid w:val="00D950A3"/>
    <w:rsid w:val="00DB065D"/>
    <w:rsid w:val="00DB696B"/>
    <w:rsid w:val="00DC676D"/>
    <w:rsid w:val="00DC6A10"/>
    <w:rsid w:val="00DD04AF"/>
    <w:rsid w:val="00DE3114"/>
    <w:rsid w:val="00DE3DD5"/>
    <w:rsid w:val="00DE4630"/>
    <w:rsid w:val="00DE50BB"/>
    <w:rsid w:val="00DE657E"/>
    <w:rsid w:val="00DF1C3B"/>
    <w:rsid w:val="00DF4704"/>
    <w:rsid w:val="00E024AA"/>
    <w:rsid w:val="00E0480C"/>
    <w:rsid w:val="00E250F1"/>
    <w:rsid w:val="00E26B33"/>
    <w:rsid w:val="00E30956"/>
    <w:rsid w:val="00E34CB5"/>
    <w:rsid w:val="00E3550D"/>
    <w:rsid w:val="00E35DE7"/>
    <w:rsid w:val="00E36C65"/>
    <w:rsid w:val="00E5057F"/>
    <w:rsid w:val="00E51355"/>
    <w:rsid w:val="00E51475"/>
    <w:rsid w:val="00E563A7"/>
    <w:rsid w:val="00E60F75"/>
    <w:rsid w:val="00E614E0"/>
    <w:rsid w:val="00E6165B"/>
    <w:rsid w:val="00E61A05"/>
    <w:rsid w:val="00E67AD5"/>
    <w:rsid w:val="00E67EDF"/>
    <w:rsid w:val="00E73F7F"/>
    <w:rsid w:val="00E82A81"/>
    <w:rsid w:val="00E85409"/>
    <w:rsid w:val="00E939D8"/>
    <w:rsid w:val="00EA327B"/>
    <w:rsid w:val="00EA429F"/>
    <w:rsid w:val="00EA4F9E"/>
    <w:rsid w:val="00EA63CA"/>
    <w:rsid w:val="00EA6D3B"/>
    <w:rsid w:val="00EA75C0"/>
    <w:rsid w:val="00EB00AD"/>
    <w:rsid w:val="00EB136C"/>
    <w:rsid w:val="00EB480E"/>
    <w:rsid w:val="00EB5EC6"/>
    <w:rsid w:val="00EB769C"/>
    <w:rsid w:val="00EB7FC9"/>
    <w:rsid w:val="00EC5057"/>
    <w:rsid w:val="00EC606A"/>
    <w:rsid w:val="00ED27E8"/>
    <w:rsid w:val="00ED36AE"/>
    <w:rsid w:val="00ED6480"/>
    <w:rsid w:val="00ED7137"/>
    <w:rsid w:val="00ED7A64"/>
    <w:rsid w:val="00EE181A"/>
    <w:rsid w:val="00EE2D8D"/>
    <w:rsid w:val="00EF08CA"/>
    <w:rsid w:val="00EF33F3"/>
    <w:rsid w:val="00EF3740"/>
    <w:rsid w:val="00F0020B"/>
    <w:rsid w:val="00F146FE"/>
    <w:rsid w:val="00F21088"/>
    <w:rsid w:val="00F2689A"/>
    <w:rsid w:val="00F327E7"/>
    <w:rsid w:val="00F347CB"/>
    <w:rsid w:val="00F35746"/>
    <w:rsid w:val="00F4446A"/>
    <w:rsid w:val="00F447C7"/>
    <w:rsid w:val="00F451DD"/>
    <w:rsid w:val="00F46820"/>
    <w:rsid w:val="00F4795B"/>
    <w:rsid w:val="00F5227C"/>
    <w:rsid w:val="00F554A9"/>
    <w:rsid w:val="00F716FD"/>
    <w:rsid w:val="00F759DF"/>
    <w:rsid w:val="00F75F42"/>
    <w:rsid w:val="00F76143"/>
    <w:rsid w:val="00F80355"/>
    <w:rsid w:val="00F84E4E"/>
    <w:rsid w:val="00F875AD"/>
    <w:rsid w:val="00F94F72"/>
    <w:rsid w:val="00FA0FCC"/>
    <w:rsid w:val="00FA7EC4"/>
    <w:rsid w:val="00FB0C81"/>
    <w:rsid w:val="00FB3F9A"/>
    <w:rsid w:val="00FB6BC8"/>
    <w:rsid w:val="00FC2200"/>
    <w:rsid w:val="00FC2540"/>
    <w:rsid w:val="00FC30C1"/>
    <w:rsid w:val="00FC34B0"/>
    <w:rsid w:val="00FD26A0"/>
    <w:rsid w:val="00FD29D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C905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905D9"/>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C905D9"/>
    <w:rPr>
      <w:sz w:val="22"/>
      <w:szCs w:val="22"/>
      <w:lang w:val="en-GB"/>
    </w:rPr>
  </w:style>
  <w:style w:type="paragraph" w:customStyle="1" w:styleId="Style1">
    <w:name w:val="Style1"/>
    <w:basedOn w:val="ListParagraph"/>
    <w:link w:val="Style1Char"/>
    <w:qFormat/>
    <w:rsid w:val="00C905D9"/>
    <w:pPr>
      <w:numPr>
        <w:numId w:val="22"/>
      </w:numPr>
      <w:spacing w:line="360" w:lineRule="auto"/>
    </w:pPr>
  </w:style>
  <w:style w:type="character" w:customStyle="1" w:styleId="Style1Char">
    <w:name w:val="Style1 Char"/>
    <w:basedOn w:val="ListParagraphChar"/>
    <w:link w:val="Style1"/>
    <w:rsid w:val="00C905D9"/>
    <w:rPr>
      <w:sz w:val="22"/>
      <w:szCs w:val="22"/>
      <w:lang w:val="en-GB"/>
    </w:rPr>
  </w:style>
  <w:style w:type="paragraph" w:styleId="FootnoteText">
    <w:name w:val="footnote text"/>
    <w:aliases w:val="Char1,Char1 Char Char"/>
    <w:basedOn w:val="Normal"/>
    <w:link w:val="FootnoteTextChar"/>
    <w:uiPriority w:val="99"/>
    <w:unhideWhenUsed/>
    <w:qFormat/>
    <w:rsid w:val="00C905D9"/>
    <w:rPr>
      <w:sz w:val="20"/>
      <w:szCs w:val="20"/>
    </w:rPr>
  </w:style>
  <w:style w:type="character" w:customStyle="1" w:styleId="FootnoteTextChar">
    <w:name w:val="Footnote Text Char"/>
    <w:aliases w:val="Char1 Char,Char1 Char Char Char"/>
    <w:basedOn w:val="DefaultParagraphFont"/>
    <w:link w:val="FootnoteText"/>
    <w:uiPriority w:val="99"/>
    <w:rsid w:val="00C905D9"/>
    <w:rPr>
      <w:lang w:val="en-GB"/>
    </w:rPr>
  </w:style>
  <w:style w:type="character" w:styleId="FootnoteReference">
    <w:name w:val="footnote reference"/>
    <w:basedOn w:val="DefaultParagraphFont"/>
    <w:unhideWhenUsed/>
    <w:rsid w:val="00C905D9"/>
    <w:rPr>
      <w:vertAlign w:val="superscript"/>
    </w:rPr>
  </w:style>
  <w:style w:type="paragraph" w:styleId="Revision">
    <w:name w:val="Revision"/>
    <w:hidden/>
    <w:uiPriority w:val="99"/>
    <w:semiHidden/>
    <w:rsid w:val="00C905D9"/>
    <w:rPr>
      <w:sz w:val="22"/>
      <w:szCs w:val="22"/>
      <w:lang w:val="en-GB"/>
    </w:rPr>
  </w:style>
  <w:style w:type="paragraph" w:customStyle="1" w:styleId="Default">
    <w:name w:val="Default"/>
    <w:rsid w:val="00B14D07"/>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C905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905D9"/>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C905D9"/>
    <w:rPr>
      <w:sz w:val="22"/>
      <w:szCs w:val="22"/>
      <w:lang w:val="en-GB"/>
    </w:rPr>
  </w:style>
  <w:style w:type="paragraph" w:customStyle="1" w:styleId="Style1">
    <w:name w:val="Style1"/>
    <w:basedOn w:val="ListParagraph"/>
    <w:link w:val="Style1Char"/>
    <w:qFormat/>
    <w:rsid w:val="00C905D9"/>
    <w:pPr>
      <w:numPr>
        <w:numId w:val="22"/>
      </w:numPr>
      <w:spacing w:line="360" w:lineRule="auto"/>
    </w:pPr>
  </w:style>
  <w:style w:type="character" w:customStyle="1" w:styleId="Style1Char">
    <w:name w:val="Style1 Char"/>
    <w:basedOn w:val="ListParagraphChar"/>
    <w:link w:val="Style1"/>
    <w:rsid w:val="00C905D9"/>
    <w:rPr>
      <w:sz w:val="22"/>
      <w:szCs w:val="22"/>
      <w:lang w:val="en-GB"/>
    </w:rPr>
  </w:style>
  <w:style w:type="paragraph" w:styleId="FootnoteText">
    <w:name w:val="footnote text"/>
    <w:aliases w:val="Char1,Char1 Char Char"/>
    <w:basedOn w:val="Normal"/>
    <w:link w:val="FootnoteTextChar"/>
    <w:uiPriority w:val="99"/>
    <w:unhideWhenUsed/>
    <w:qFormat/>
    <w:rsid w:val="00C905D9"/>
    <w:rPr>
      <w:sz w:val="20"/>
      <w:szCs w:val="20"/>
    </w:rPr>
  </w:style>
  <w:style w:type="character" w:customStyle="1" w:styleId="FootnoteTextChar">
    <w:name w:val="Footnote Text Char"/>
    <w:aliases w:val="Char1 Char,Char1 Char Char Char"/>
    <w:basedOn w:val="DefaultParagraphFont"/>
    <w:link w:val="FootnoteText"/>
    <w:uiPriority w:val="99"/>
    <w:rsid w:val="00C905D9"/>
    <w:rPr>
      <w:lang w:val="en-GB"/>
    </w:rPr>
  </w:style>
  <w:style w:type="character" w:styleId="FootnoteReference">
    <w:name w:val="footnote reference"/>
    <w:basedOn w:val="DefaultParagraphFont"/>
    <w:unhideWhenUsed/>
    <w:rsid w:val="00C905D9"/>
    <w:rPr>
      <w:vertAlign w:val="superscript"/>
    </w:rPr>
  </w:style>
  <w:style w:type="paragraph" w:styleId="Revision">
    <w:name w:val="Revision"/>
    <w:hidden/>
    <w:uiPriority w:val="99"/>
    <w:semiHidden/>
    <w:rsid w:val="00C905D9"/>
    <w:rPr>
      <w:sz w:val="22"/>
      <w:szCs w:val="22"/>
      <w:lang w:val="en-GB"/>
    </w:rPr>
  </w:style>
  <w:style w:type="paragraph" w:customStyle="1" w:styleId="Default">
    <w:name w:val="Default"/>
    <w:rsid w:val="00B14D07"/>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78507">
      <w:bodyDiv w:val="1"/>
      <w:marLeft w:val="0"/>
      <w:marRight w:val="0"/>
      <w:marTop w:val="0"/>
      <w:marBottom w:val="0"/>
      <w:divBdr>
        <w:top w:val="none" w:sz="0" w:space="0" w:color="auto"/>
        <w:left w:val="none" w:sz="0" w:space="0" w:color="auto"/>
        <w:bottom w:val="none" w:sz="0" w:space="0" w:color="auto"/>
        <w:right w:val="none" w:sz="0" w:space="0" w:color="auto"/>
      </w:divBdr>
    </w:div>
    <w:div w:id="320350269">
      <w:bodyDiv w:val="1"/>
      <w:marLeft w:val="0"/>
      <w:marRight w:val="0"/>
      <w:marTop w:val="0"/>
      <w:marBottom w:val="0"/>
      <w:divBdr>
        <w:top w:val="none" w:sz="0" w:space="0" w:color="auto"/>
        <w:left w:val="none" w:sz="0" w:space="0" w:color="auto"/>
        <w:bottom w:val="none" w:sz="0" w:space="0" w:color="auto"/>
        <w:right w:val="none" w:sz="0" w:space="0" w:color="auto"/>
      </w:divBdr>
    </w:div>
    <w:div w:id="486015222">
      <w:bodyDiv w:val="1"/>
      <w:marLeft w:val="0"/>
      <w:marRight w:val="0"/>
      <w:marTop w:val="0"/>
      <w:marBottom w:val="0"/>
      <w:divBdr>
        <w:top w:val="none" w:sz="0" w:space="0" w:color="auto"/>
        <w:left w:val="none" w:sz="0" w:space="0" w:color="auto"/>
        <w:bottom w:val="none" w:sz="0" w:space="0" w:color="auto"/>
        <w:right w:val="none" w:sz="0" w:space="0" w:color="auto"/>
      </w:divBdr>
    </w:div>
    <w:div w:id="734663682">
      <w:bodyDiv w:val="1"/>
      <w:marLeft w:val="0"/>
      <w:marRight w:val="0"/>
      <w:marTop w:val="0"/>
      <w:marBottom w:val="0"/>
      <w:divBdr>
        <w:top w:val="none" w:sz="0" w:space="0" w:color="auto"/>
        <w:left w:val="none" w:sz="0" w:space="0" w:color="auto"/>
        <w:bottom w:val="none" w:sz="0" w:space="0" w:color="auto"/>
        <w:right w:val="none" w:sz="0" w:space="0" w:color="auto"/>
      </w:divBdr>
    </w:div>
    <w:div w:id="1094861093">
      <w:bodyDiv w:val="1"/>
      <w:marLeft w:val="0"/>
      <w:marRight w:val="0"/>
      <w:marTop w:val="0"/>
      <w:marBottom w:val="0"/>
      <w:divBdr>
        <w:top w:val="none" w:sz="0" w:space="0" w:color="auto"/>
        <w:left w:val="none" w:sz="0" w:space="0" w:color="auto"/>
        <w:bottom w:val="none" w:sz="0" w:space="0" w:color="auto"/>
        <w:right w:val="none" w:sz="0" w:space="0" w:color="auto"/>
      </w:divBdr>
    </w:div>
    <w:div w:id="1116750845">
      <w:bodyDiv w:val="1"/>
      <w:marLeft w:val="0"/>
      <w:marRight w:val="0"/>
      <w:marTop w:val="0"/>
      <w:marBottom w:val="0"/>
      <w:divBdr>
        <w:top w:val="none" w:sz="0" w:space="0" w:color="auto"/>
        <w:left w:val="none" w:sz="0" w:space="0" w:color="auto"/>
        <w:bottom w:val="none" w:sz="0" w:space="0" w:color="auto"/>
        <w:right w:val="none" w:sz="0" w:space="0" w:color="auto"/>
      </w:divBdr>
    </w:div>
    <w:div w:id="1166743837">
      <w:bodyDiv w:val="1"/>
      <w:marLeft w:val="0"/>
      <w:marRight w:val="0"/>
      <w:marTop w:val="0"/>
      <w:marBottom w:val="0"/>
      <w:divBdr>
        <w:top w:val="none" w:sz="0" w:space="0" w:color="auto"/>
        <w:left w:val="none" w:sz="0" w:space="0" w:color="auto"/>
        <w:bottom w:val="none" w:sz="0" w:space="0" w:color="auto"/>
        <w:right w:val="none" w:sz="0" w:space="0" w:color="auto"/>
      </w:divBdr>
    </w:div>
    <w:div w:id="1248810352">
      <w:bodyDiv w:val="1"/>
      <w:marLeft w:val="0"/>
      <w:marRight w:val="0"/>
      <w:marTop w:val="0"/>
      <w:marBottom w:val="0"/>
      <w:divBdr>
        <w:top w:val="none" w:sz="0" w:space="0" w:color="auto"/>
        <w:left w:val="none" w:sz="0" w:space="0" w:color="auto"/>
        <w:bottom w:val="none" w:sz="0" w:space="0" w:color="auto"/>
        <w:right w:val="none" w:sz="0" w:space="0" w:color="auto"/>
      </w:divBdr>
    </w:div>
    <w:div w:id="1443954790">
      <w:bodyDiv w:val="1"/>
      <w:marLeft w:val="0"/>
      <w:marRight w:val="0"/>
      <w:marTop w:val="0"/>
      <w:marBottom w:val="0"/>
      <w:divBdr>
        <w:top w:val="none" w:sz="0" w:space="0" w:color="auto"/>
        <w:left w:val="none" w:sz="0" w:space="0" w:color="auto"/>
        <w:bottom w:val="none" w:sz="0" w:space="0" w:color="auto"/>
        <w:right w:val="none" w:sz="0" w:space="0" w:color="auto"/>
      </w:divBdr>
    </w:div>
    <w:div w:id="17082142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375338">
      <w:bodyDiv w:val="1"/>
      <w:marLeft w:val="0"/>
      <w:marRight w:val="0"/>
      <w:marTop w:val="0"/>
      <w:marBottom w:val="0"/>
      <w:divBdr>
        <w:top w:val="none" w:sz="0" w:space="0" w:color="auto"/>
        <w:left w:val="none" w:sz="0" w:space="0" w:color="auto"/>
        <w:bottom w:val="none" w:sz="0" w:space="0" w:color="auto"/>
        <w:right w:val="none" w:sz="0" w:space="0" w:color="auto"/>
      </w:divBdr>
    </w:div>
    <w:div w:id="191785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header4.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UNEP/OzL.Pro/ExCom/79/32</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4826BCEA-E42F-419A-9A27-E954367EE1B2}"/>
</file>

<file path=customXml/itemProps2.xml><?xml version="1.0" encoding="utf-8"?>
<ds:datastoreItem xmlns:ds="http://schemas.openxmlformats.org/officeDocument/2006/customXml" ds:itemID="{0263D8E7-127E-4A45-A789-D2306EAD7204}"/>
</file>

<file path=customXml/itemProps3.xml><?xml version="1.0" encoding="utf-8"?>
<ds:datastoreItem xmlns:ds="http://schemas.openxmlformats.org/officeDocument/2006/customXml" ds:itemID="{F6AB97FD-60E7-481D-AA1F-A3255F941AD7}"/>
</file>

<file path=customXml/itemProps4.xml><?xml version="1.0" encoding="utf-8"?>
<ds:datastoreItem xmlns:ds="http://schemas.openxmlformats.org/officeDocument/2006/customXml" ds:itemID="{FBC936B1-5240-4A02-A761-965F2BB9C091}"/>
</file>

<file path=docProps/app.xml><?xml version="1.0" encoding="utf-8"?>
<Properties xmlns="http://schemas.openxmlformats.org/officeDocument/2006/extended-properties" xmlns:vt="http://schemas.openxmlformats.org/officeDocument/2006/docPropsVTypes">
  <Template>Eec79G</Template>
  <TotalTime>150</TotalTime>
  <Pages>31</Pages>
  <Words>13252</Words>
  <Characters>74572</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Project proposal:  Egypt</vt:lpstr>
    </vt:vector>
  </TitlesOfParts>
  <Company>UNMFS</Company>
  <LinksUpToDate>false</LinksUpToDate>
  <CharactersWithSpaces>87649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dc:title>
  <dc:subject>79th</dc:subject>
  <dc:creator>Patricia Chau</dc:creator>
  <dc:description>FSM</dc:description>
  <cp:lastModifiedBy>Patricia Chau</cp:lastModifiedBy>
  <cp:revision>25</cp:revision>
  <cp:lastPrinted>2017-06-16T20:55:00Z</cp:lastPrinted>
  <dcterms:created xsi:type="dcterms:W3CDTF">2017-06-15T18:54:00Z</dcterms:created>
  <dcterms:modified xsi:type="dcterms:W3CDTF">2017-06-16T20:56:00Z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UNEP/OzL.Pro/ExCom/79/32</vt:lpwstr>
  </property>
  <property fmtid="{D5CDD505-2E9C-101B-9397-08002B2CF9AE}" pid="3" name="Revision date">
    <vt:lpwstr>16/6/2017</vt:lpwstr>
  </property>
  <property fmtid="{D5CDD505-2E9C-101B-9397-08002B2CF9AE}" pid="4" name="ContentTypeId">
    <vt:lpwstr>0x01010004C6732A9FE91B4FBB477FDF99EB5849</vt:lpwstr>
  </property>
</Properties>
</file>