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420"/>
        <w:gridCol w:w="1710"/>
      </w:tblGrid>
      <w:tr w:rsidR="007E5D09" w14:paraId="41646061" w14:textId="77777777">
        <w:trPr>
          <w:trHeight w:val="720"/>
        </w:trPr>
        <w:tc>
          <w:tcPr>
            <w:tcW w:w="4410" w:type="dxa"/>
            <w:gridSpan w:val="2"/>
            <w:tcBorders>
              <w:bottom w:val="single" w:sz="18" w:space="0" w:color="auto"/>
            </w:tcBorders>
          </w:tcPr>
          <w:p w14:paraId="4164605F"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164606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417BD0" w14:paraId="41646070" w14:textId="77777777" w:rsidTr="00732B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1646062" w14:textId="6AE64288" w:rsidR="00417BD0" w:rsidRDefault="00417BD0" w:rsidP="008957F8">
            <w:pPr>
              <w:jc w:val="left"/>
              <w:rPr>
                <w:noProof/>
                <w:lang w:val="en-US"/>
              </w:rPr>
            </w:pPr>
            <w:r>
              <w:rPr>
                <w:noProof/>
                <w:lang w:val="en-US" w:bidi="ar-SA"/>
              </w:rPr>
              <w:drawing>
                <wp:anchor distT="0" distB="0" distL="114300" distR="114300" simplePos="0" relativeHeight="251657216" behindDoc="1" locked="0" layoutInCell="0" allowOverlap="1" wp14:anchorId="41646171" wp14:editId="3349AE0F">
                  <wp:simplePos x="0" y="0"/>
                  <wp:positionH relativeFrom="column">
                    <wp:posOffset>5029200</wp:posOffset>
                  </wp:positionH>
                  <wp:positionV relativeFrom="paragraph">
                    <wp:posOffset>93345</wp:posOffset>
                  </wp:positionV>
                  <wp:extent cx="579755" cy="515620"/>
                  <wp:effectExtent l="0" t="0" r="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rPr>
              <w:t>Distr.</w:t>
            </w:r>
          </w:p>
          <w:p w14:paraId="41646063" w14:textId="77777777" w:rsidR="00417BD0" w:rsidRDefault="00417BD0" w:rsidP="008957F8">
            <w:pPr>
              <w:jc w:val="left"/>
              <w:rPr>
                <w:noProof/>
                <w:lang w:val="en-US"/>
              </w:rPr>
            </w:pPr>
            <w:r>
              <w:rPr>
                <w:noProof/>
                <w:lang w:val="en-US"/>
              </w:rPr>
              <w:t>GENERAL</w:t>
            </w:r>
          </w:p>
          <w:p w14:paraId="41646064" w14:textId="77777777" w:rsidR="00417BD0" w:rsidRDefault="00417BD0" w:rsidP="008957F8">
            <w:pPr>
              <w:jc w:val="left"/>
              <w:rPr>
                <w:noProof/>
                <w:lang w:val="en-US"/>
              </w:rPr>
            </w:pPr>
          </w:p>
          <w:p w14:paraId="41646065" w14:textId="77777777" w:rsidR="00417BD0" w:rsidRPr="009E4D1E" w:rsidRDefault="0066546D" w:rsidP="00417BD0">
            <w:pPr>
              <w:rPr>
                <w:szCs w:val="24"/>
                <w:rtl/>
              </w:rPr>
            </w:pPr>
            <w:r>
              <w:fldChar w:fldCharType="begin"/>
            </w:r>
            <w:r w:rsidR="003D3B22">
              <w:instrText xml:space="preserve"> DOCPROPERTY "Document number"  \* MERGEFORMAT </w:instrText>
            </w:r>
            <w:r>
              <w:fldChar w:fldCharType="separate"/>
            </w:r>
            <w:r w:rsidR="003D3B22">
              <w:t>UNEP/OzL.Pro/ExCom/99/77</w:t>
            </w:r>
            <w:r>
              <w:fldChar w:fldCharType="end"/>
            </w:r>
          </w:p>
          <w:p w14:paraId="41646066" w14:textId="77777777" w:rsidR="00417BD0" w:rsidRPr="003D3B22" w:rsidRDefault="006528AA" w:rsidP="00417BD0">
            <w:pPr>
              <w:rPr>
                <w:szCs w:val="24"/>
                <w:lang w:val="en-US" w:bidi="ar-SA"/>
              </w:rPr>
            </w:pPr>
            <w:r>
              <w:fldChar w:fldCharType="begin"/>
            </w:r>
            <w:r>
              <w:instrText xml:space="preserve"> DOCPROPERTY "Revision date" \@ "d MMMM YYYY"  \* MERGEFORMAT </w:instrText>
            </w:r>
            <w:r>
              <w:fldChar w:fldCharType="separate"/>
            </w:r>
            <w:r>
              <w:t>28 October 2026</w:t>
            </w:r>
            <w:r>
              <w:fldChar w:fldCharType="end"/>
            </w:r>
          </w:p>
          <w:p w14:paraId="41646067" w14:textId="77777777" w:rsidR="00417BD0" w:rsidRPr="009E4D1E" w:rsidRDefault="00417BD0" w:rsidP="00417BD0">
            <w:pPr>
              <w:jc w:val="left"/>
              <w:rPr>
                <w:rtl/>
                <w:lang w:val="en-US"/>
              </w:rPr>
            </w:pPr>
          </w:p>
          <w:p w14:paraId="41646068" w14:textId="77777777" w:rsidR="00417BD0" w:rsidRDefault="00417BD0" w:rsidP="008957F8">
            <w:pPr>
              <w:jc w:val="left"/>
              <w:rPr>
                <w:noProof/>
                <w:lang w:val="en-US"/>
              </w:rPr>
            </w:pPr>
            <w:r>
              <w:rPr>
                <w:noProof/>
                <w:lang w:val="en-US"/>
              </w:rPr>
              <w:t>ARABIC</w:t>
            </w:r>
          </w:p>
          <w:p w14:paraId="41646069" w14:textId="77777777" w:rsidR="00417BD0" w:rsidRDefault="00417BD0" w:rsidP="008957F8">
            <w:pPr>
              <w:jc w:val="left"/>
              <w:rPr>
                <w:noProof/>
                <w:lang w:val="en-US"/>
              </w:rPr>
            </w:pPr>
            <w:r>
              <w:rPr>
                <w:noProof/>
                <w:lang w:val="en-US"/>
              </w:rPr>
              <w:t>ORIGINAL: ENGLISH</w:t>
            </w:r>
          </w:p>
        </w:tc>
        <w:tc>
          <w:tcPr>
            <w:tcW w:w="3771" w:type="dxa"/>
            <w:gridSpan w:val="2"/>
            <w:tcBorders>
              <w:top w:val="nil"/>
              <w:left w:val="nil"/>
              <w:bottom w:val="single" w:sz="36" w:space="0" w:color="auto"/>
              <w:right w:val="nil"/>
            </w:tcBorders>
          </w:tcPr>
          <w:p w14:paraId="4164606A" w14:textId="77777777" w:rsidR="00417BD0" w:rsidRDefault="00417BD0" w:rsidP="008957F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164606B" w14:textId="77777777" w:rsidR="00417BD0" w:rsidRDefault="00417BD0" w:rsidP="008957F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164606C" w14:textId="77777777" w:rsidR="00417BD0" w:rsidRDefault="00417BD0" w:rsidP="008957F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164606D" w14:textId="77777777" w:rsidR="00417BD0" w:rsidRDefault="00417BD0" w:rsidP="008957F8">
            <w:pPr>
              <w:pStyle w:val="Heading7"/>
              <w:spacing w:before="0" w:after="0"/>
              <w:ind w:right="4997"/>
              <w:rPr>
                <w:rFonts w:cs="Akhbar MT"/>
                <w:b/>
                <w:bCs/>
                <w:sz w:val="52"/>
                <w:szCs w:val="52"/>
                <w:lang w:val="en-US"/>
              </w:rPr>
            </w:pPr>
            <w:r>
              <w:rPr>
                <w:rFonts w:cs="Arabic Transparent"/>
                <w:b/>
                <w:bCs/>
                <w:sz w:val="52"/>
                <w:szCs w:val="52"/>
                <w:rtl/>
              </w:rPr>
              <w:t>ل</w:t>
            </w:r>
          </w:p>
        </w:tc>
        <w:tc>
          <w:tcPr>
            <w:tcW w:w="1710" w:type="dxa"/>
            <w:tcBorders>
              <w:top w:val="nil"/>
              <w:left w:val="nil"/>
              <w:bottom w:val="single" w:sz="36" w:space="0" w:color="auto"/>
              <w:right w:val="nil"/>
            </w:tcBorders>
          </w:tcPr>
          <w:p w14:paraId="4164606E" w14:textId="77777777" w:rsidR="00417BD0" w:rsidRDefault="00417BD0" w:rsidP="008957F8">
            <w:pPr>
              <w:rPr>
                <w:caps/>
                <w:lang w:val="en-US"/>
              </w:rPr>
            </w:pPr>
          </w:p>
          <w:p w14:paraId="4164606F" w14:textId="1E933E04" w:rsidR="00417BD0" w:rsidRDefault="00732B44" w:rsidP="008957F8">
            <w:pPr>
              <w:rPr>
                <w:lang w:val="en-US"/>
              </w:rPr>
            </w:pPr>
            <w:r>
              <w:rPr>
                <w:noProof/>
                <w:lang w:val="en-US" w:bidi="ar-SA"/>
              </w:rPr>
              <w:drawing>
                <wp:anchor distT="0" distB="0" distL="114300" distR="114300" simplePos="0" relativeHeight="251659264" behindDoc="0" locked="0" layoutInCell="0" allowOverlap="1" wp14:anchorId="4164616F" wp14:editId="4716E6BF">
                  <wp:simplePos x="0" y="0"/>
                  <wp:positionH relativeFrom="column">
                    <wp:posOffset>5016352</wp:posOffset>
                  </wp:positionH>
                  <wp:positionV relativeFrom="paragraph">
                    <wp:posOffset>661537</wp:posOffset>
                  </wp:positionV>
                  <wp:extent cx="621411" cy="530352"/>
                  <wp:effectExtent l="19050" t="0" r="7239" b="0"/>
                  <wp:wrapNone/>
                  <wp:docPr id="6"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411" cy="530352"/>
                          </a:xfrm>
                          <a:prstGeom prst="rect">
                            <a:avLst/>
                          </a:prstGeom>
                          <a:noFill/>
                          <a:ln>
                            <a:noFill/>
                          </a:ln>
                        </pic:spPr>
                      </pic:pic>
                    </a:graphicData>
                  </a:graphic>
                </wp:anchor>
              </w:drawing>
            </w:r>
          </w:p>
        </w:tc>
      </w:tr>
    </w:tbl>
    <w:p w14:paraId="41646071" w14:textId="77777777" w:rsidR="007E5D09" w:rsidRDefault="007E5D09">
      <w:pPr>
        <w:pStyle w:val="Caption"/>
        <w:spacing w:line="200" w:lineRule="exact"/>
        <w:ind w:left="187" w:right="187" w:hanging="187"/>
        <w:jc w:val="both"/>
        <w:rPr>
          <w:rFonts w:cs="Akhbar MT"/>
          <w:b/>
          <w:bCs/>
          <w:sz w:val="28"/>
          <w:szCs w:val="28"/>
          <w:rtl/>
        </w:rPr>
      </w:pPr>
    </w:p>
    <w:p w14:paraId="41646072" w14:textId="77777777" w:rsidR="00393115" w:rsidRPr="009E4D1E" w:rsidRDefault="00393115" w:rsidP="007B7442">
      <w:pPr>
        <w:pStyle w:val="Caption"/>
        <w:ind w:right="180"/>
        <w:jc w:val="both"/>
        <w:rPr>
          <w:rFonts w:cs="Times New Roman"/>
          <w:b/>
          <w:sz w:val="28"/>
          <w:szCs w:val="28"/>
          <w:rtl/>
          <w:lang w:val="en-CA" w:eastAsia="en-US"/>
        </w:rPr>
      </w:pPr>
      <w:r w:rsidRPr="009E4D1E">
        <w:rPr>
          <w:rFonts w:cs="Times New Roman"/>
          <w:b/>
          <w:sz w:val="28"/>
          <w:szCs w:val="28"/>
          <w:rtl/>
          <w:lang w:val="en-CA" w:eastAsia="en-US"/>
        </w:rPr>
        <w:t>اللجنــة التنفيـذيــــة للصنــدوق المــتعــدد الأطـــراف</w:t>
      </w:r>
    </w:p>
    <w:p w14:paraId="41646073" w14:textId="77777777" w:rsidR="0002642B" w:rsidRPr="009E4D1E" w:rsidRDefault="00393115" w:rsidP="008508F1">
      <w:pPr>
        <w:bidi/>
        <w:ind w:left="180" w:hanging="180"/>
        <w:rPr>
          <w:b/>
          <w:sz w:val="28"/>
          <w:szCs w:val="28"/>
          <w:lang w:val="en-US"/>
        </w:rPr>
      </w:pPr>
      <w:r w:rsidRPr="009E4D1E">
        <w:rPr>
          <w:b/>
          <w:sz w:val="28"/>
          <w:szCs w:val="28"/>
          <w:rtl/>
        </w:rPr>
        <w:t xml:space="preserve">لتنفيـــذ بروتوكـول مونتريــال </w:t>
      </w:r>
    </w:p>
    <w:p w14:paraId="41646074" w14:textId="77777777" w:rsidR="002E262A" w:rsidRPr="009E4D1E" w:rsidRDefault="002E262A" w:rsidP="002E262A">
      <w:pPr>
        <w:bidi/>
        <w:ind w:left="180" w:hanging="180"/>
        <w:rPr>
          <w:sz w:val="28"/>
          <w:szCs w:val="28"/>
        </w:rPr>
      </w:pPr>
      <w:r w:rsidRPr="009E4D1E">
        <w:rPr>
          <w:sz w:val="28"/>
          <w:szCs w:val="28"/>
          <w:rtl/>
        </w:rPr>
        <w:t xml:space="preserve">الاجتماع التاسع والتسعون </w:t>
      </w:r>
    </w:p>
    <w:p w14:paraId="41646075" w14:textId="77777777" w:rsidR="002E262A" w:rsidRPr="00197F34" w:rsidRDefault="002E262A" w:rsidP="00D95484">
      <w:pPr>
        <w:bidi/>
        <w:jc w:val="left"/>
        <w:rPr>
          <w:sz w:val="28"/>
          <w:szCs w:val="28"/>
          <w:lang w:val="en-US"/>
        </w:rPr>
      </w:pPr>
      <w:r w:rsidRPr="009E4D1E">
        <w:rPr>
          <w:sz w:val="28"/>
          <w:szCs w:val="28"/>
          <w:rtl/>
        </w:rPr>
        <w:t>مونتريال، 7-11 كانون الأول/ديسمبر 2026</w:t>
      </w:r>
    </w:p>
    <w:p w14:paraId="41646076" w14:textId="77777777" w:rsidR="00393115" w:rsidRPr="009E4D1E" w:rsidRDefault="00393115" w:rsidP="006528AA">
      <w:pPr>
        <w:bidi/>
        <w:jc w:val="left"/>
        <w:rPr>
          <w:sz w:val="28"/>
          <w:szCs w:val="28"/>
          <w:lang w:val="en-US"/>
        </w:rPr>
      </w:pPr>
      <w:r w:rsidRPr="009E4D1E">
        <w:rPr>
          <w:sz w:val="28"/>
          <w:szCs w:val="28"/>
          <w:rtl/>
        </w:rPr>
        <w:t xml:space="preserve">البند </w:t>
      </w:r>
      <w:r w:rsidR="006528AA">
        <w:rPr>
          <w:rFonts w:hint="cs"/>
          <w:sz w:val="28"/>
          <w:szCs w:val="28"/>
          <w:rtl/>
        </w:rPr>
        <w:t xml:space="preserve">9(ه) </w:t>
      </w:r>
      <w:r w:rsidRPr="009E4D1E">
        <w:rPr>
          <w:sz w:val="28"/>
          <w:szCs w:val="28"/>
          <w:rtl/>
        </w:rPr>
        <w:t>من جدول الأعمال المؤقت</w:t>
      </w:r>
      <w:r w:rsidR="00F94092" w:rsidRPr="000F7E30">
        <w:rPr>
          <w:rStyle w:val="FootnoteReference"/>
          <w:szCs w:val="24"/>
          <w:lang w:val="fr-FR"/>
        </w:rPr>
        <w:footnoteReference w:id="1"/>
      </w:r>
      <w:r w:rsidRPr="009E4D1E">
        <w:rPr>
          <w:rStyle w:val="FootnoteReference"/>
          <w:sz w:val="28"/>
          <w:szCs w:val="28"/>
        </w:rPr>
        <w:t xml:space="preserve"> </w:t>
      </w:r>
    </w:p>
    <w:p w14:paraId="41646077" w14:textId="77777777" w:rsidR="007E5D09" w:rsidRDefault="007E5D09" w:rsidP="006528AA">
      <w:pPr>
        <w:pStyle w:val="StyleHeader4Para4Left0Firstline0"/>
        <w:numPr>
          <w:ilvl w:val="0"/>
          <w:numId w:val="0"/>
        </w:numPr>
        <w:bidi/>
        <w:rPr>
          <w:lang w:val="en-US" w:bidi="ar-EG"/>
        </w:rPr>
      </w:pPr>
    </w:p>
    <w:p w14:paraId="41646078" w14:textId="77777777" w:rsidR="006528AA" w:rsidRPr="008022F4" w:rsidRDefault="006528AA" w:rsidP="006528AA">
      <w:pPr>
        <w:pStyle w:val="StyleHeader4Para4Left0Firstline0"/>
        <w:numPr>
          <w:ilvl w:val="0"/>
          <w:numId w:val="0"/>
        </w:numPr>
        <w:tabs>
          <w:tab w:val="left" w:pos="488"/>
          <w:tab w:val="center" w:pos="4680"/>
        </w:tabs>
        <w:bidi/>
        <w:jc w:val="center"/>
        <w:rPr>
          <w:b/>
          <w:sz w:val="30"/>
          <w:szCs w:val="30"/>
        </w:rPr>
      </w:pPr>
      <w:r w:rsidRPr="008022F4">
        <w:rPr>
          <w:b/>
          <w:bCs/>
          <w:sz w:val="30"/>
          <w:szCs w:val="30"/>
          <w:rtl/>
          <w:lang w:bidi="ar-EG"/>
        </w:rPr>
        <w:t>ميزانية برنامج المساعدة على الامتثال التابع لليونيب لعام 202</w:t>
      </w:r>
      <w:r w:rsidRPr="008022F4">
        <w:rPr>
          <w:rFonts w:hint="cs"/>
          <w:b/>
          <w:bCs/>
          <w:sz w:val="30"/>
          <w:szCs w:val="30"/>
          <w:rtl/>
          <w:lang w:bidi="ar-EG"/>
        </w:rPr>
        <w:t>7</w:t>
      </w:r>
    </w:p>
    <w:p w14:paraId="41646079" w14:textId="77777777" w:rsidR="006528AA" w:rsidRPr="001920D1" w:rsidRDefault="006528AA" w:rsidP="006528AA">
      <w:pPr>
        <w:pStyle w:val="StyleHeader4Para4Left0Firstline0"/>
        <w:numPr>
          <w:ilvl w:val="0"/>
          <w:numId w:val="0"/>
        </w:numPr>
        <w:tabs>
          <w:tab w:val="left" w:pos="488"/>
          <w:tab w:val="center" w:pos="4680"/>
        </w:tabs>
        <w:bidi/>
        <w:rPr>
          <w:b/>
          <w:sz w:val="26"/>
          <w:szCs w:val="26"/>
        </w:rPr>
      </w:pPr>
      <w:r w:rsidRPr="001920D1">
        <w:rPr>
          <w:b/>
          <w:bCs/>
          <w:sz w:val="26"/>
          <w:szCs w:val="26"/>
          <w:rtl/>
          <w:lang w:bidi="ar-EG"/>
        </w:rPr>
        <w:t>المقدمة</w:t>
      </w:r>
    </w:p>
    <w:p w14:paraId="4164607A" w14:textId="77777777" w:rsidR="006528AA" w:rsidRPr="00D2031E" w:rsidRDefault="00E800C1" w:rsidP="00E800C1">
      <w:pPr>
        <w:pStyle w:val="Heading1"/>
        <w:numPr>
          <w:ilvl w:val="0"/>
          <w:numId w:val="0"/>
        </w:numPr>
        <w:bidi/>
        <w:rPr>
          <w:sz w:val="30"/>
          <w:szCs w:val="26"/>
        </w:rPr>
      </w:pPr>
      <w:r>
        <w:rPr>
          <w:rFonts w:hint="cs"/>
          <w:sz w:val="30"/>
          <w:szCs w:val="26"/>
          <w:rtl/>
          <w:lang w:bidi="ar-EG"/>
        </w:rPr>
        <w:t>1.</w:t>
      </w:r>
      <w:r>
        <w:rPr>
          <w:rFonts w:hint="cs"/>
          <w:sz w:val="30"/>
          <w:szCs w:val="26"/>
          <w:rtl/>
          <w:lang w:bidi="ar-EG"/>
        </w:rPr>
        <w:tab/>
      </w:r>
      <w:r w:rsidR="006528AA" w:rsidRPr="00D2031E">
        <w:rPr>
          <w:sz w:val="30"/>
          <w:szCs w:val="26"/>
          <w:rtl/>
          <w:lang w:bidi="ar-EG"/>
        </w:rPr>
        <w:t>قدم اليونيب ميزانية برنامج المساعدة على الامتثال لعام 202</w:t>
      </w:r>
      <w:r w:rsidR="006528AA">
        <w:rPr>
          <w:rFonts w:hint="cs"/>
          <w:sz w:val="30"/>
          <w:szCs w:val="26"/>
          <w:rtl/>
          <w:lang w:bidi="ar-EG"/>
        </w:rPr>
        <w:t>7</w:t>
      </w:r>
      <w:r w:rsidR="006528AA" w:rsidRPr="00D2031E">
        <w:rPr>
          <w:sz w:val="30"/>
          <w:szCs w:val="26"/>
          <w:rtl/>
          <w:lang w:bidi="ar-EG"/>
        </w:rPr>
        <w:t xml:space="preserve"> بتكلفة إجمالية تبلغ 11,</w:t>
      </w:r>
      <w:r w:rsidR="006528AA">
        <w:rPr>
          <w:rFonts w:hint="cs"/>
          <w:sz w:val="30"/>
          <w:szCs w:val="26"/>
          <w:rtl/>
          <w:lang w:bidi="ar-EG"/>
        </w:rPr>
        <w:t>419</w:t>
      </w:r>
      <w:r w:rsidR="006528AA" w:rsidRPr="00D2031E">
        <w:rPr>
          <w:sz w:val="30"/>
          <w:szCs w:val="26"/>
          <w:rtl/>
          <w:lang w:bidi="ar-EG"/>
        </w:rPr>
        <w:t>,</w:t>
      </w:r>
      <w:r w:rsidR="0077259F">
        <w:rPr>
          <w:rFonts w:hint="cs"/>
          <w:sz w:val="30"/>
          <w:szCs w:val="26"/>
          <w:rtl/>
          <w:lang w:bidi="ar-EG"/>
        </w:rPr>
        <w:t>783</w:t>
      </w:r>
      <w:r w:rsidR="006528AA" w:rsidRPr="00D2031E">
        <w:rPr>
          <w:sz w:val="30"/>
          <w:szCs w:val="26"/>
          <w:rtl/>
          <w:lang w:bidi="ar-EG"/>
        </w:rPr>
        <w:t xml:space="preserve"> دولار أمريكي، بالإضافة إلى تكاليف دعم الوكالة البالغة 9</w:t>
      </w:r>
      <w:r w:rsidR="0077259F">
        <w:rPr>
          <w:rFonts w:hint="cs"/>
          <w:sz w:val="30"/>
          <w:szCs w:val="26"/>
          <w:rtl/>
          <w:lang w:bidi="ar-EG"/>
        </w:rPr>
        <w:t>13</w:t>
      </w:r>
      <w:r w:rsidR="006528AA" w:rsidRPr="00D2031E">
        <w:rPr>
          <w:sz w:val="30"/>
          <w:szCs w:val="26"/>
          <w:rtl/>
          <w:lang w:bidi="ar-EG"/>
        </w:rPr>
        <w:t>,</w:t>
      </w:r>
      <w:r w:rsidR="0077259F">
        <w:rPr>
          <w:rFonts w:hint="cs"/>
          <w:sz w:val="30"/>
          <w:szCs w:val="26"/>
          <w:rtl/>
          <w:lang w:bidi="ar-EG"/>
        </w:rPr>
        <w:t>583</w:t>
      </w:r>
      <w:r w:rsidR="006528AA" w:rsidRPr="00D2031E">
        <w:rPr>
          <w:sz w:val="30"/>
          <w:szCs w:val="26"/>
          <w:rtl/>
          <w:lang w:bidi="ar-EG"/>
        </w:rPr>
        <w:t xml:space="preserve"> دولارا أمريكيا.</w:t>
      </w:r>
      <w:r w:rsidR="0077259F">
        <w:rPr>
          <w:rStyle w:val="FootnoteReference"/>
          <w:sz w:val="30"/>
          <w:szCs w:val="26"/>
          <w:rtl/>
          <w:lang w:bidi="ar-EG"/>
        </w:rPr>
        <w:footnoteReference w:id="2"/>
      </w:r>
      <w:r w:rsidR="006528AA" w:rsidRPr="00D2031E">
        <w:rPr>
          <w:sz w:val="30"/>
          <w:szCs w:val="26"/>
          <w:rtl/>
          <w:lang w:bidi="ar-EG"/>
        </w:rPr>
        <w:t xml:space="preserve"> ويتضمن الطلب التقرير المرحلي لعام 202</w:t>
      </w:r>
      <w:r w:rsidR="0077259F">
        <w:rPr>
          <w:rFonts w:hint="cs"/>
          <w:sz w:val="30"/>
          <w:szCs w:val="26"/>
          <w:rtl/>
          <w:lang w:bidi="ar-EG"/>
        </w:rPr>
        <w:t>6</w:t>
      </w:r>
      <w:r w:rsidR="006528AA" w:rsidRPr="00D2031E">
        <w:rPr>
          <w:sz w:val="30"/>
          <w:szCs w:val="26"/>
          <w:rtl/>
          <w:lang w:bidi="ar-EG"/>
        </w:rPr>
        <w:t xml:space="preserve"> وبرنامج العمل لعام 202</w:t>
      </w:r>
      <w:r w:rsidR="0077259F">
        <w:rPr>
          <w:rFonts w:hint="cs"/>
          <w:sz w:val="30"/>
          <w:szCs w:val="26"/>
          <w:rtl/>
          <w:lang w:bidi="ar-EG"/>
        </w:rPr>
        <w:t>7</w:t>
      </w:r>
      <w:r w:rsidR="008022F4">
        <w:rPr>
          <w:rFonts w:hint="cs"/>
          <w:sz w:val="30"/>
          <w:szCs w:val="26"/>
          <w:rtl/>
          <w:lang w:bidi="ar-EG"/>
        </w:rPr>
        <w:t xml:space="preserve"> وميزانية</w:t>
      </w:r>
      <w:r w:rsidR="006528AA" w:rsidRPr="00D2031E">
        <w:rPr>
          <w:sz w:val="30"/>
          <w:szCs w:val="26"/>
          <w:rtl/>
          <w:lang w:bidi="ar-EG"/>
        </w:rPr>
        <w:t>، المرفقين بالوث</w:t>
      </w:r>
      <w:r w:rsidR="0077259F">
        <w:rPr>
          <w:sz w:val="30"/>
          <w:szCs w:val="26"/>
          <w:rtl/>
          <w:lang w:bidi="ar-EG"/>
        </w:rPr>
        <w:t>يقة الحالية.</w:t>
      </w:r>
    </w:p>
    <w:p w14:paraId="4164607B" w14:textId="77777777" w:rsidR="006528AA" w:rsidRPr="00D2031E" w:rsidRDefault="008022F4" w:rsidP="008022F4">
      <w:pPr>
        <w:pStyle w:val="Heading1"/>
        <w:bidi/>
        <w:rPr>
          <w:sz w:val="30"/>
          <w:szCs w:val="26"/>
        </w:rPr>
      </w:pPr>
      <w:r>
        <w:rPr>
          <w:rFonts w:hint="cs"/>
          <w:sz w:val="30"/>
          <w:szCs w:val="26"/>
          <w:rtl/>
          <w:lang w:bidi="ar-EG"/>
        </w:rPr>
        <w:t>و</w:t>
      </w:r>
      <w:r w:rsidR="006528AA" w:rsidRPr="00D2031E">
        <w:rPr>
          <w:sz w:val="30"/>
          <w:szCs w:val="26"/>
          <w:rtl/>
          <w:lang w:bidi="ar-EG"/>
        </w:rPr>
        <w:t xml:space="preserve">تم تقديم خطة </w:t>
      </w:r>
      <w:r>
        <w:rPr>
          <w:rFonts w:hint="cs"/>
          <w:sz w:val="30"/>
          <w:szCs w:val="26"/>
          <w:rtl/>
          <w:lang w:bidi="ar-EG"/>
        </w:rPr>
        <w:t>ال</w:t>
      </w:r>
      <w:r w:rsidR="006528AA" w:rsidRPr="00D2031E">
        <w:rPr>
          <w:sz w:val="30"/>
          <w:szCs w:val="26"/>
          <w:rtl/>
          <w:lang w:bidi="ar-EG"/>
        </w:rPr>
        <w:t xml:space="preserve">عمل </w:t>
      </w:r>
      <w:r>
        <w:rPr>
          <w:rFonts w:hint="cs"/>
          <w:sz w:val="30"/>
          <w:szCs w:val="26"/>
          <w:rtl/>
          <w:lang w:bidi="ar-EG"/>
        </w:rPr>
        <w:t>المقترحة ل</w:t>
      </w:r>
      <w:r w:rsidR="006528AA" w:rsidRPr="00D2031E">
        <w:rPr>
          <w:sz w:val="30"/>
          <w:szCs w:val="26"/>
          <w:rtl/>
          <w:lang w:bidi="ar-EG"/>
        </w:rPr>
        <w:t>برنامج المساعدة على الامتثال لعام 202</w:t>
      </w:r>
      <w:r w:rsidR="0077259F">
        <w:rPr>
          <w:rFonts w:hint="cs"/>
          <w:sz w:val="30"/>
          <w:szCs w:val="26"/>
          <w:rtl/>
          <w:lang w:bidi="ar-EG"/>
        </w:rPr>
        <w:t>7</w:t>
      </w:r>
      <w:r w:rsidR="006528AA" w:rsidRPr="00D2031E">
        <w:rPr>
          <w:sz w:val="30"/>
          <w:szCs w:val="26"/>
          <w:rtl/>
          <w:lang w:bidi="ar-EG"/>
        </w:rPr>
        <w:t xml:space="preserve"> للسنة ال</w:t>
      </w:r>
      <w:r w:rsidR="0077259F">
        <w:rPr>
          <w:rFonts w:hint="cs"/>
          <w:sz w:val="30"/>
          <w:szCs w:val="26"/>
          <w:rtl/>
          <w:lang w:bidi="ar-EG"/>
        </w:rPr>
        <w:t>أولى</w:t>
      </w:r>
      <w:r w:rsidR="006528AA" w:rsidRPr="00D2031E">
        <w:rPr>
          <w:sz w:val="30"/>
          <w:szCs w:val="26"/>
          <w:rtl/>
          <w:lang w:bidi="ar-EG"/>
        </w:rPr>
        <w:t xml:space="preserve"> من استراتيجية برنامج المساعدة على الامتثال الممتدة لثلاث سنوات 202</w:t>
      </w:r>
      <w:r w:rsidR="0077259F">
        <w:rPr>
          <w:rFonts w:hint="cs"/>
          <w:sz w:val="30"/>
          <w:szCs w:val="26"/>
          <w:rtl/>
          <w:lang w:bidi="ar-EG"/>
        </w:rPr>
        <w:t>7</w:t>
      </w:r>
      <w:r w:rsidR="006528AA" w:rsidRPr="00D2031E">
        <w:rPr>
          <w:sz w:val="30"/>
          <w:szCs w:val="26"/>
          <w:rtl/>
          <w:lang w:bidi="ar-EG"/>
        </w:rPr>
        <w:t>-202</w:t>
      </w:r>
      <w:r w:rsidR="0077259F">
        <w:rPr>
          <w:rFonts w:hint="cs"/>
          <w:sz w:val="30"/>
          <w:szCs w:val="26"/>
          <w:rtl/>
          <w:lang w:bidi="ar-EG"/>
        </w:rPr>
        <w:t>9</w:t>
      </w:r>
      <w:r w:rsidR="0077259F">
        <w:rPr>
          <w:sz w:val="30"/>
          <w:szCs w:val="26"/>
          <w:rtl/>
          <w:lang w:bidi="ar-EG"/>
        </w:rPr>
        <w:t>.</w:t>
      </w:r>
    </w:p>
    <w:p w14:paraId="4164607C" w14:textId="77777777" w:rsidR="006528AA" w:rsidRPr="00F51262" w:rsidRDefault="006528AA" w:rsidP="0077259F">
      <w:pPr>
        <w:pStyle w:val="Heading1"/>
        <w:numPr>
          <w:ilvl w:val="0"/>
          <w:numId w:val="0"/>
        </w:numPr>
        <w:tabs>
          <w:tab w:val="left" w:pos="720"/>
        </w:tabs>
        <w:bidi/>
        <w:rPr>
          <w:b/>
          <w:bCs/>
          <w:sz w:val="26"/>
          <w:szCs w:val="26"/>
        </w:rPr>
      </w:pPr>
      <w:r w:rsidRPr="00F51262">
        <w:rPr>
          <w:b/>
          <w:bCs/>
          <w:sz w:val="26"/>
          <w:szCs w:val="26"/>
          <w:rtl/>
          <w:lang w:bidi="ar-EG"/>
        </w:rPr>
        <w:t>التقرير المرحلي لبرنامج المساعدة على الامتثال لعام 202</w:t>
      </w:r>
      <w:r w:rsidR="0077259F">
        <w:rPr>
          <w:rFonts w:hint="cs"/>
          <w:b/>
          <w:bCs/>
          <w:sz w:val="26"/>
          <w:szCs w:val="26"/>
          <w:rtl/>
          <w:lang w:bidi="ar-EG"/>
        </w:rPr>
        <w:t>6</w:t>
      </w:r>
    </w:p>
    <w:p w14:paraId="4164607D" w14:textId="77777777" w:rsidR="006528AA" w:rsidRPr="00D2031E" w:rsidRDefault="006528AA" w:rsidP="00DD7657">
      <w:pPr>
        <w:pStyle w:val="Heading1"/>
        <w:bidi/>
        <w:rPr>
          <w:sz w:val="30"/>
          <w:szCs w:val="26"/>
        </w:rPr>
      </w:pPr>
      <w:r w:rsidRPr="00D2031E">
        <w:rPr>
          <w:sz w:val="30"/>
          <w:szCs w:val="26"/>
          <w:rtl/>
          <w:lang w:bidi="ar-EG"/>
        </w:rPr>
        <w:t xml:space="preserve">يرد التقرير المرحلي </w:t>
      </w:r>
      <w:r w:rsidR="0077259F">
        <w:rPr>
          <w:rFonts w:hint="cs"/>
          <w:sz w:val="30"/>
          <w:szCs w:val="26"/>
          <w:rtl/>
          <w:lang w:bidi="ar-EG"/>
        </w:rPr>
        <w:t xml:space="preserve">الكامل </w:t>
      </w:r>
      <w:r w:rsidRPr="00D2031E">
        <w:rPr>
          <w:sz w:val="30"/>
          <w:szCs w:val="26"/>
          <w:rtl/>
          <w:lang w:bidi="ar-EG"/>
        </w:rPr>
        <w:t>في الجزء الثا</w:t>
      </w:r>
      <w:r w:rsidR="0077259F">
        <w:rPr>
          <w:rFonts w:hint="cs"/>
          <w:sz w:val="30"/>
          <w:szCs w:val="26"/>
          <w:rtl/>
          <w:lang w:bidi="ar-EG"/>
        </w:rPr>
        <w:t>لث</w:t>
      </w:r>
      <w:r w:rsidRPr="00D2031E">
        <w:rPr>
          <w:sz w:val="30"/>
          <w:szCs w:val="26"/>
          <w:rtl/>
          <w:lang w:bidi="ar-EG"/>
        </w:rPr>
        <w:t xml:space="preserve"> من الطلب المرفق</w:t>
      </w:r>
      <w:r w:rsidR="0077259F">
        <w:rPr>
          <w:rFonts w:hint="cs"/>
          <w:sz w:val="30"/>
          <w:szCs w:val="26"/>
          <w:rtl/>
          <w:lang w:bidi="ar-EG"/>
        </w:rPr>
        <w:t xml:space="preserve"> بالوثيقة الحالية</w:t>
      </w:r>
      <w:r w:rsidRPr="00D2031E">
        <w:rPr>
          <w:sz w:val="30"/>
          <w:szCs w:val="26"/>
          <w:rtl/>
          <w:lang w:bidi="ar-EG"/>
        </w:rPr>
        <w:t xml:space="preserve">. </w:t>
      </w:r>
      <w:r w:rsidR="00DD7657">
        <w:rPr>
          <w:rFonts w:hint="cs"/>
          <w:sz w:val="30"/>
          <w:szCs w:val="26"/>
          <w:rtl/>
          <w:lang w:bidi="ar-EG"/>
        </w:rPr>
        <w:t>ويرد أدناه، ملخص ل</w:t>
      </w:r>
      <w:r w:rsidRPr="00D2031E">
        <w:rPr>
          <w:sz w:val="30"/>
          <w:szCs w:val="26"/>
          <w:rtl/>
          <w:lang w:bidi="ar-EG"/>
        </w:rPr>
        <w:t xml:space="preserve">لأنشطة </w:t>
      </w:r>
      <w:r w:rsidR="00DD7657">
        <w:rPr>
          <w:rFonts w:hint="cs"/>
          <w:sz w:val="30"/>
          <w:szCs w:val="26"/>
          <w:rtl/>
          <w:lang w:bidi="ar-EG"/>
        </w:rPr>
        <w:t>التي نفذت</w:t>
      </w:r>
      <w:r w:rsidRPr="00D2031E">
        <w:rPr>
          <w:sz w:val="30"/>
          <w:szCs w:val="26"/>
          <w:rtl/>
          <w:lang w:bidi="ar-EG"/>
        </w:rPr>
        <w:t xml:space="preserve"> في الفترة من سبتمبر/أيلول 202</w:t>
      </w:r>
      <w:r w:rsidR="00DD7657">
        <w:rPr>
          <w:rFonts w:hint="cs"/>
          <w:sz w:val="30"/>
          <w:szCs w:val="26"/>
          <w:rtl/>
          <w:lang w:bidi="ar-EG"/>
        </w:rPr>
        <w:t>5</w:t>
      </w:r>
      <w:r w:rsidRPr="00D2031E">
        <w:rPr>
          <w:sz w:val="30"/>
          <w:szCs w:val="26"/>
          <w:rtl/>
          <w:lang w:bidi="ar-EG"/>
        </w:rPr>
        <w:t xml:space="preserve"> إلى أغسطس/آب 202</w:t>
      </w:r>
      <w:r w:rsidR="00DD7657">
        <w:rPr>
          <w:rFonts w:hint="cs"/>
          <w:sz w:val="30"/>
          <w:szCs w:val="26"/>
          <w:rtl/>
          <w:lang w:bidi="ar-EG"/>
        </w:rPr>
        <w:t>6</w:t>
      </w:r>
      <w:r w:rsidR="008022F4">
        <w:rPr>
          <w:sz w:val="30"/>
          <w:szCs w:val="26"/>
          <w:rtl/>
          <w:lang w:bidi="ar-EG"/>
        </w:rPr>
        <w:t>:</w:t>
      </w:r>
    </w:p>
    <w:p w14:paraId="4164607E" w14:textId="77777777" w:rsidR="00DD7657" w:rsidRDefault="00DD7657" w:rsidP="00DD7657">
      <w:pPr>
        <w:pStyle w:val="Heading2"/>
        <w:bidi/>
        <w:rPr>
          <w:sz w:val="26"/>
          <w:szCs w:val="26"/>
        </w:rPr>
      </w:pPr>
      <w:r w:rsidRPr="00DD7657">
        <w:rPr>
          <w:sz w:val="26"/>
          <w:szCs w:val="26"/>
          <w:rtl/>
          <w:lang w:bidi="ar-EG"/>
        </w:rPr>
        <w:t xml:space="preserve">استمرار تشغيل الشبكات الإقليمية لموظفي الأوزون الوطنيين وتنظيم </w:t>
      </w:r>
      <w:r>
        <w:rPr>
          <w:rFonts w:hint="cs"/>
          <w:sz w:val="26"/>
          <w:szCs w:val="26"/>
          <w:rtl/>
          <w:lang w:bidi="ar-EG"/>
        </w:rPr>
        <w:t>31</w:t>
      </w:r>
      <w:r w:rsidRPr="00DD7657">
        <w:rPr>
          <w:sz w:val="26"/>
          <w:szCs w:val="26"/>
          <w:rtl/>
          <w:lang w:bidi="ar-EG"/>
        </w:rPr>
        <w:t xml:space="preserve"> اجتماعاً شبكياً وموضوعياً حول مواضيع ذات صلة بالامتثال لبروتوكول مونتريال</w:t>
      </w:r>
      <w:r>
        <w:rPr>
          <w:rFonts w:hint="cs"/>
          <w:sz w:val="26"/>
          <w:szCs w:val="26"/>
          <w:rtl/>
        </w:rPr>
        <w:t>، بما في ذلك الرصد والإبلاغ، والتحقق، والإنفاذ، وأدوات رقمية، وأفضل الممارسات للجمارك والإنفاذ، ونظم التراخيص والحصص للمواد الهيدروفلوروكربونية، وكفاءة استخدام الطاقة، وإدارة غازات التبريد؛</w:t>
      </w:r>
    </w:p>
    <w:p w14:paraId="4164607F" w14:textId="77777777" w:rsidR="00DD7657" w:rsidRDefault="00DD7657" w:rsidP="008022F4">
      <w:pPr>
        <w:pStyle w:val="Heading2"/>
        <w:bidi/>
        <w:rPr>
          <w:sz w:val="26"/>
          <w:szCs w:val="26"/>
        </w:rPr>
      </w:pPr>
      <w:r>
        <w:rPr>
          <w:rFonts w:hint="cs"/>
          <w:sz w:val="26"/>
          <w:szCs w:val="26"/>
          <w:rtl/>
        </w:rPr>
        <w:t xml:space="preserve">تقديم دورات تدريبية لموظفي الأوزون الوطنيين الجدد ومساعديهم في أربع </w:t>
      </w:r>
      <w:r w:rsidR="00A26D35">
        <w:rPr>
          <w:rFonts w:hint="cs"/>
          <w:sz w:val="26"/>
          <w:szCs w:val="26"/>
          <w:rtl/>
        </w:rPr>
        <w:t>مناطق</w:t>
      </w:r>
      <w:r>
        <w:rPr>
          <w:rFonts w:hint="cs"/>
          <w:sz w:val="26"/>
          <w:szCs w:val="26"/>
          <w:rtl/>
        </w:rPr>
        <w:t xml:space="preserve"> من خلال برنامج تدريب موظفي الأوزون </w:t>
      </w:r>
      <w:r w:rsidR="008022F4">
        <w:rPr>
          <w:rFonts w:hint="cs"/>
          <w:sz w:val="26"/>
          <w:szCs w:val="26"/>
          <w:rtl/>
        </w:rPr>
        <w:t xml:space="preserve">الوطنيين </w:t>
      </w:r>
      <w:r w:rsidR="00A26D35">
        <w:rPr>
          <w:rFonts w:hint="cs"/>
          <w:sz w:val="26"/>
          <w:szCs w:val="26"/>
          <w:rtl/>
        </w:rPr>
        <w:t>لتعزيز قدرات وحدات الأوزون الوطنية من أجل معالجة القضايا الناشئة وتيسير ت</w:t>
      </w:r>
      <w:r w:rsidR="008022F4">
        <w:rPr>
          <w:rFonts w:hint="cs"/>
          <w:sz w:val="26"/>
          <w:szCs w:val="26"/>
          <w:rtl/>
        </w:rPr>
        <w:t>بادل</w:t>
      </w:r>
      <w:r w:rsidR="00A26D35">
        <w:rPr>
          <w:rFonts w:hint="cs"/>
          <w:sz w:val="26"/>
          <w:szCs w:val="26"/>
          <w:rtl/>
        </w:rPr>
        <w:t xml:space="preserve"> المعلومات وأفضل الممارسات</w:t>
      </w:r>
      <w:r w:rsidR="008022F4">
        <w:rPr>
          <w:rFonts w:hint="cs"/>
          <w:sz w:val="26"/>
          <w:szCs w:val="26"/>
          <w:rtl/>
        </w:rPr>
        <w:t>؛ وأعد دليلا ومواد</w:t>
      </w:r>
      <w:r w:rsidR="00A26D35">
        <w:rPr>
          <w:rFonts w:hint="cs"/>
          <w:sz w:val="26"/>
          <w:szCs w:val="26"/>
          <w:rtl/>
        </w:rPr>
        <w:t xml:space="preserve"> تدريبية بشأن مهارات التفاوض للمشاركة الفعالة في اجتماعات بروتوكول مونتريال والصندوق المتعدد الأطراف مع تدريب تجريبي سيعقد بعد فترة الإبلاغ؛</w:t>
      </w:r>
    </w:p>
    <w:p w14:paraId="41646080" w14:textId="77777777" w:rsidR="00DD7657" w:rsidRDefault="00DD7657" w:rsidP="003D3B22">
      <w:pPr>
        <w:pStyle w:val="Heading2"/>
        <w:widowControl/>
        <w:bidi/>
        <w:rPr>
          <w:sz w:val="26"/>
          <w:szCs w:val="26"/>
        </w:rPr>
      </w:pPr>
      <w:r w:rsidRPr="001920D1">
        <w:rPr>
          <w:sz w:val="26"/>
          <w:szCs w:val="26"/>
          <w:rtl/>
          <w:lang w:bidi="ar-EG"/>
        </w:rPr>
        <w:lastRenderedPageBreak/>
        <w:t>دعم</w:t>
      </w:r>
      <w:r w:rsidR="00A26D35">
        <w:rPr>
          <w:rFonts w:hint="cs"/>
          <w:sz w:val="26"/>
          <w:szCs w:val="26"/>
          <w:rtl/>
          <w:lang w:bidi="ar-EG"/>
        </w:rPr>
        <w:t xml:space="preserve"> أنشطة</w:t>
      </w:r>
      <w:r w:rsidRPr="001920D1">
        <w:rPr>
          <w:sz w:val="26"/>
          <w:szCs w:val="26"/>
          <w:rtl/>
          <w:lang w:bidi="ar-EG"/>
        </w:rPr>
        <w:t xml:space="preserve"> </w:t>
      </w:r>
      <w:r w:rsidR="00A26D35">
        <w:rPr>
          <w:rFonts w:hint="cs"/>
          <w:sz w:val="26"/>
          <w:szCs w:val="26"/>
          <w:rtl/>
          <w:lang w:bidi="ar-EG"/>
        </w:rPr>
        <w:t>التعاون بين بلد وآخر لعدد 21</w:t>
      </w:r>
      <w:r w:rsidRPr="001920D1">
        <w:rPr>
          <w:sz w:val="26"/>
          <w:szCs w:val="26"/>
          <w:rtl/>
          <w:lang w:bidi="ar-EG"/>
        </w:rPr>
        <w:t xml:space="preserve"> بلداً</w:t>
      </w:r>
      <w:r w:rsidR="00A26D35">
        <w:rPr>
          <w:rStyle w:val="FootnoteReference"/>
          <w:sz w:val="26"/>
          <w:szCs w:val="26"/>
          <w:rtl/>
          <w:lang w:bidi="ar-EG"/>
        </w:rPr>
        <w:footnoteReference w:id="3"/>
      </w:r>
      <w:r w:rsidRPr="001920D1">
        <w:rPr>
          <w:sz w:val="26"/>
          <w:szCs w:val="26"/>
          <w:rtl/>
          <w:lang w:bidi="ar-EG"/>
        </w:rPr>
        <w:t xml:space="preserve"> من خلال التبادلات بين البلدان، </w:t>
      </w:r>
      <w:r w:rsidR="00A26D35">
        <w:rPr>
          <w:rFonts w:hint="cs"/>
          <w:sz w:val="26"/>
          <w:szCs w:val="26"/>
          <w:rtl/>
          <w:lang w:bidi="ar-EG"/>
        </w:rPr>
        <w:t xml:space="preserve">واجتماعات المائدة المستديرة للتكنولوجيا، </w:t>
      </w:r>
      <w:r w:rsidRPr="001920D1">
        <w:rPr>
          <w:sz w:val="26"/>
          <w:szCs w:val="26"/>
          <w:rtl/>
          <w:lang w:bidi="ar-EG"/>
        </w:rPr>
        <w:t>والجولات الدراسية</w:t>
      </w:r>
      <w:r w:rsidR="00A26D35">
        <w:rPr>
          <w:rFonts w:hint="cs"/>
          <w:sz w:val="26"/>
          <w:szCs w:val="26"/>
          <w:rtl/>
          <w:lang w:bidi="ar-EG"/>
        </w:rPr>
        <w:t xml:space="preserve">، وتبادل الخبرات بشأن خطة التنفيذ المتعلقة بالمواد الهيدروفلوروكربونية بموجب تعديل </w:t>
      </w:r>
      <w:r w:rsidR="00F24820">
        <w:rPr>
          <w:rFonts w:hint="cs"/>
          <w:sz w:val="26"/>
          <w:szCs w:val="26"/>
          <w:rtl/>
          <w:lang w:bidi="ar-EG"/>
        </w:rPr>
        <w:t>كيغالي،</w:t>
      </w:r>
      <w:r w:rsidRPr="001920D1">
        <w:rPr>
          <w:sz w:val="26"/>
          <w:szCs w:val="26"/>
          <w:rtl/>
          <w:lang w:bidi="ar-EG"/>
        </w:rPr>
        <w:t xml:space="preserve"> </w:t>
      </w:r>
      <w:r w:rsidR="00F24820">
        <w:rPr>
          <w:rFonts w:hint="cs"/>
          <w:sz w:val="26"/>
          <w:szCs w:val="26"/>
          <w:rtl/>
          <w:lang w:bidi="ar-EG"/>
        </w:rPr>
        <w:t>وإشراك القطاعات، والحلول بشأن كفاءة الطاقة</w:t>
      </w:r>
      <w:r w:rsidRPr="001920D1">
        <w:rPr>
          <w:sz w:val="26"/>
          <w:szCs w:val="26"/>
          <w:rtl/>
          <w:lang w:bidi="ar-EG"/>
        </w:rPr>
        <w:t xml:space="preserve">، </w:t>
      </w:r>
      <w:r w:rsidR="00F24820">
        <w:rPr>
          <w:rFonts w:hint="cs"/>
          <w:sz w:val="26"/>
          <w:szCs w:val="26"/>
          <w:rtl/>
          <w:lang w:bidi="ar-EG"/>
        </w:rPr>
        <w:t xml:space="preserve">وتنفيذ اللوائح والسياسات المتعلقة بكفاءة الطاقة، وإدارة دورة حياة غازات التبريد، </w:t>
      </w:r>
      <w:r w:rsidRPr="001920D1">
        <w:rPr>
          <w:sz w:val="26"/>
          <w:szCs w:val="26"/>
          <w:rtl/>
          <w:lang w:bidi="ar-EG"/>
        </w:rPr>
        <w:t>والمنصات الإلكترونية لتتبع حصص الهيدروكلور</w:t>
      </w:r>
      <w:r w:rsidR="00F24820">
        <w:rPr>
          <w:sz w:val="26"/>
          <w:szCs w:val="26"/>
          <w:rtl/>
          <w:lang w:bidi="ar-EG"/>
        </w:rPr>
        <w:t>وفلوروكربون والهيدروفلوروكربون؛</w:t>
      </w:r>
    </w:p>
    <w:p w14:paraId="41646081" w14:textId="77777777" w:rsidR="00DD7657" w:rsidRDefault="00F24820" w:rsidP="003D3B22">
      <w:pPr>
        <w:pStyle w:val="Heading2"/>
        <w:widowControl/>
        <w:bidi/>
        <w:rPr>
          <w:sz w:val="26"/>
          <w:szCs w:val="26"/>
        </w:rPr>
      </w:pPr>
      <w:r w:rsidRPr="001920D1">
        <w:rPr>
          <w:sz w:val="26"/>
          <w:szCs w:val="26"/>
          <w:rtl/>
          <w:lang w:bidi="ar-EG"/>
        </w:rPr>
        <w:t xml:space="preserve">تقديم المساعدة في الامتثال ودعم جمع البيانات </w:t>
      </w:r>
      <w:r>
        <w:rPr>
          <w:rFonts w:hint="cs"/>
          <w:sz w:val="26"/>
          <w:szCs w:val="26"/>
          <w:rtl/>
          <w:lang w:bidi="ar-EG"/>
        </w:rPr>
        <w:t xml:space="preserve">والإبلاغ على الإنترنت عن بيانات المادة 7 وبيانات البرنامج القطري </w:t>
      </w:r>
      <w:r w:rsidRPr="001920D1">
        <w:rPr>
          <w:sz w:val="26"/>
          <w:szCs w:val="26"/>
          <w:rtl/>
          <w:lang w:bidi="ar-EG"/>
        </w:rPr>
        <w:t xml:space="preserve">في جميع البلدان الـ 147 العاملة بموجب المادة 5؛ ومراقبة </w:t>
      </w:r>
      <w:r>
        <w:rPr>
          <w:rFonts w:hint="cs"/>
          <w:sz w:val="26"/>
          <w:szCs w:val="26"/>
          <w:rtl/>
          <w:lang w:bidi="ar-EG"/>
        </w:rPr>
        <w:t xml:space="preserve">إبلاغ </w:t>
      </w:r>
      <w:r w:rsidRPr="001920D1">
        <w:rPr>
          <w:sz w:val="26"/>
          <w:szCs w:val="26"/>
          <w:rtl/>
          <w:lang w:bidi="ar-EG"/>
        </w:rPr>
        <w:t xml:space="preserve">البيانات </w:t>
      </w:r>
      <w:r>
        <w:rPr>
          <w:rFonts w:hint="cs"/>
          <w:sz w:val="26"/>
          <w:szCs w:val="26"/>
          <w:rtl/>
          <w:lang w:bidi="ar-EG"/>
        </w:rPr>
        <w:t>بانتظام وتقديم الدعم على المستوى الوطني حسب الحاجة</w:t>
      </w:r>
      <w:r w:rsidRPr="001920D1">
        <w:rPr>
          <w:sz w:val="26"/>
          <w:szCs w:val="26"/>
          <w:rtl/>
          <w:lang w:bidi="ar-EG"/>
        </w:rPr>
        <w:t>؛ و</w:t>
      </w:r>
      <w:r>
        <w:rPr>
          <w:rFonts w:hint="cs"/>
          <w:sz w:val="26"/>
          <w:szCs w:val="26"/>
          <w:rtl/>
          <w:lang w:bidi="ar-EG"/>
        </w:rPr>
        <w:t xml:space="preserve">بناء على الطلب، </w:t>
      </w:r>
      <w:r w:rsidRPr="001920D1">
        <w:rPr>
          <w:sz w:val="26"/>
          <w:szCs w:val="26"/>
          <w:rtl/>
          <w:lang w:bidi="ar-EG"/>
        </w:rPr>
        <w:t>دعم جميع وحدات الأوزون الوطنية في تحليل بيانات التجارة</w:t>
      </w:r>
      <w:r>
        <w:rPr>
          <w:rFonts w:hint="cs"/>
          <w:sz w:val="26"/>
          <w:szCs w:val="26"/>
          <w:rtl/>
          <w:lang w:bidi="ar-EG"/>
        </w:rPr>
        <w:t>،</w:t>
      </w:r>
      <w:r>
        <w:rPr>
          <w:sz w:val="26"/>
          <w:szCs w:val="26"/>
          <w:rtl/>
          <w:lang w:bidi="ar-EG"/>
        </w:rPr>
        <w:t xml:space="preserve"> وحل التناقضات</w:t>
      </w:r>
      <w:r>
        <w:rPr>
          <w:rFonts w:hint="cs"/>
          <w:sz w:val="26"/>
          <w:szCs w:val="26"/>
          <w:rtl/>
          <w:lang w:bidi="ar-EG"/>
        </w:rPr>
        <w:t>؛ ودعم جم</w:t>
      </w:r>
      <w:r w:rsidR="00B734F6">
        <w:rPr>
          <w:rFonts w:hint="cs"/>
          <w:sz w:val="26"/>
          <w:szCs w:val="26"/>
          <w:rtl/>
          <w:lang w:bidi="ar-EG"/>
        </w:rPr>
        <w:t>ي</w:t>
      </w:r>
      <w:r>
        <w:rPr>
          <w:rFonts w:hint="cs"/>
          <w:sz w:val="26"/>
          <w:szCs w:val="26"/>
          <w:rtl/>
          <w:lang w:bidi="ar-EG"/>
        </w:rPr>
        <w:t xml:space="preserve">ع وحدات الأوزون الوطنية من خلال </w:t>
      </w:r>
      <w:r w:rsidR="00B734F6">
        <w:rPr>
          <w:rFonts w:hint="cs"/>
          <w:sz w:val="26"/>
          <w:szCs w:val="26"/>
          <w:rtl/>
          <w:lang w:bidi="ar-EG"/>
        </w:rPr>
        <w:t xml:space="preserve">حلقات دراسية شبكية، ونظم التتبع، وجلسات تدريب </w:t>
      </w:r>
      <w:r w:rsidR="00B734F6">
        <w:rPr>
          <w:rFonts w:hint="cs"/>
          <w:sz w:val="26"/>
          <w:szCs w:val="26"/>
          <w:rtl/>
        </w:rPr>
        <w:t>بالحضور الشخصي وعلى الإنترنت؛</w:t>
      </w:r>
    </w:p>
    <w:p w14:paraId="41646082" w14:textId="77777777" w:rsidR="00DD7657" w:rsidRDefault="00B734F6" w:rsidP="003D3B22">
      <w:pPr>
        <w:pStyle w:val="Heading2"/>
        <w:widowControl/>
        <w:bidi/>
        <w:rPr>
          <w:sz w:val="26"/>
          <w:szCs w:val="26"/>
        </w:rPr>
      </w:pPr>
      <w:r w:rsidRPr="001920D1">
        <w:rPr>
          <w:sz w:val="26"/>
          <w:szCs w:val="26"/>
          <w:rtl/>
          <w:lang w:bidi="ar-EG"/>
        </w:rPr>
        <w:t xml:space="preserve">تقديم المساعدة المخصصة للامتثال في </w:t>
      </w:r>
      <w:r>
        <w:rPr>
          <w:rFonts w:hint="cs"/>
          <w:sz w:val="26"/>
          <w:szCs w:val="26"/>
          <w:rtl/>
          <w:lang w:bidi="ar-EG"/>
        </w:rPr>
        <w:t>82</w:t>
      </w:r>
      <w:r w:rsidRPr="001920D1">
        <w:rPr>
          <w:sz w:val="26"/>
          <w:szCs w:val="26"/>
          <w:rtl/>
          <w:lang w:bidi="ar-EG"/>
        </w:rPr>
        <w:t xml:space="preserve"> بلداً</w:t>
      </w:r>
      <w:r>
        <w:rPr>
          <w:rFonts w:hint="cs"/>
          <w:sz w:val="26"/>
          <w:szCs w:val="26"/>
          <w:rtl/>
          <w:lang w:bidi="ar-EG"/>
        </w:rPr>
        <w:t xml:space="preserve"> بناء على الطلب</w:t>
      </w:r>
      <w:r w:rsidRPr="001920D1">
        <w:rPr>
          <w:sz w:val="26"/>
          <w:szCs w:val="26"/>
          <w:rtl/>
          <w:lang w:bidi="ar-EG"/>
        </w:rPr>
        <w:t>؛ ودعم تنفيذ مشروعات التعزيز المؤسسي في 101 بلد؛ وتقديم التوجيه إلى وحدات الأوزون ال</w:t>
      </w:r>
      <w:r w:rsidR="002461F7">
        <w:rPr>
          <w:sz w:val="26"/>
          <w:szCs w:val="26"/>
          <w:rtl/>
          <w:lang w:bidi="ar-EG"/>
        </w:rPr>
        <w:t>وطنية المهتمة من دول المجموعة 2</w:t>
      </w:r>
      <w:r w:rsidRPr="001920D1">
        <w:rPr>
          <w:sz w:val="26"/>
          <w:szCs w:val="26"/>
          <w:rtl/>
          <w:lang w:bidi="ar-EG"/>
        </w:rPr>
        <w:t xml:space="preserve">؛ ودعم </w:t>
      </w:r>
      <w:r w:rsidR="002461F7">
        <w:rPr>
          <w:rFonts w:hint="cs"/>
          <w:sz w:val="26"/>
          <w:szCs w:val="26"/>
          <w:rtl/>
          <w:lang w:bidi="ar-EG"/>
        </w:rPr>
        <w:t>21</w:t>
      </w:r>
      <w:r w:rsidRPr="001920D1">
        <w:rPr>
          <w:sz w:val="26"/>
          <w:szCs w:val="26"/>
          <w:rtl/>
          <w:lang w:bidi="ar-EG"/>
        </w:rPr>
        <w:t xml:space="preserve"> بلداً في </w:t>
      </w:r>
      <w:r w:rsidR="002461F7">
        <w:rPr>
          <w:rFonts w:hint="cs"/>
          <w:sz w:val="26"/>
          <w:szCs w:val="26"/>
          <w:rtl/>
          <w:lang w:bidi="ar-EG"/>
        </w:rPr>
        <w:t xml:space="preserve">إحراز تقدم في </w:t>
      </w:r>
      <w:r w:rsidRPr="001920D1">
        <w:rPr>
          <w:sz w:val="26"/>
          <w:szCs w:val="26"/>
          <w:rtl/>
          <w:lang w:bidi="ar-EG"/>
        </w:rPr>
        <w:t xml:space="preserve">التصديق على تعديل كيغالي </w:t>
      </w:r>
      <w:r w:rsidR="002461F7">
        <w:rPr>
          <w:rFonts w:hint="cs"/>
          <w:sz w:val="26"/>
          <w:szCs w:val="26"/>
          <w:rtl/>
          <w:lang w:bidi="ar-EG"/>
        </w:rPr>
        <w:t xml:space="preserve">من خلال الاجتماعات </w:t>
      </w:r>
      <w:r w:rsidR="003D3B22">
        <w:rPr>
          <w:rFonts w:hint="cs"/>
          <w:sz w:val="26"/>
          <w:szCs w:val="26"/>
          <w:rtl/>
          <w:lang w:bidi="ar-EG"/>
        </w:rPr>
        <w:t>الثنائية</w:t>
      </w:r>
      <w:r w:rsidR="002461F7">
        <w:rPr>
          <w:rFonts w:hint="cs"/>
          <w:sz w:val="26"/>
          <w:szCs w:val="26"/>
          <w:rtl/>
          <w:lang w:bidi="ar-EG"/>
        </w:rPr>
        <w:t xml:space="preserve">، والتشاورات والمساعدة التقنية </w:t>
      </w:r>
      <w:r w:rsidRPr="001920D1">
        <w:rPr>
          <w:sz w:val="26"/>
          <w:szCs w:val="26"/>
          <w:rtl/>
          <w:lang w:bidi="ar-EG"/>
        </w:rPr>
        <w:t>بالتعاون مع أمانة الأوزون</w:t>
      </w:r>
      <w:r w:rsidR="002461F7">
        <w:rPr>
          <w:rFonts w:hint="cs"/>
          <w:sz w:val="26"/>
          <w:szCs w:val="26"/>
          <w:rtl/>
          <w:lang w:bidi="ar-EG"/>
        </w:rPr>
        <w:t xml:space="preserve"> وتقديم التوجيه والمساعدة التقنية لإنشاء خطوط أساس المواد الهيدروفلوروكربونية، وإنشاء نظم تراخيص المواد الهيدروفلوروكربونية، ورصد الامتثال لالتزامات التجميد</w:t>
      </w:r>
      <w:r w:rsidRPr="001920D1">
        <w:rPr>
          <w:sz w:val="26"/>
          <w:szCs w:val="26"/>
          <w:rtl/>
          <w:lang w:bidi="ar-EG"/>
        </w:rPr>
        <w:t>؛</w:t>
      </w:r>
    </w:p>
    <w:p w14:paraId="41646083" w14:textId="77777777" w:rsidR="00DD7657" w:rsidRDefault="002461F7" w:rsidP="003D3B22">
      <w:pPr>
        <w:pStyle w:val="Heading2"/>
        <w:widowControl/>
        <w:bidi/>
        <w:rPr>
          <w:sz w:val="26"/>
          <w:szCs w:val="26"/>
        </w:rPr>
      </w:pPr>
      <w:r>
        <w:rPr>
          <w:rFonts w:hint="cs"/>
          <w:sz w:val="26"/>
          <w:szCs w:val="26"/>
          <w:rtl/>
          <w:lang w:bidi="ar-EG"/>
        </w:rPr>
        <w:t>دعم البلدان في تعزيز نظم الرصد والإبلاغ والتحقق والإنفاذ؛ وبناء على الطلب، دعم البلدان في تحديث الأطر القانونية الوطنية لبروتوكول مونتريال بما في ذلك من خلال المساعدة الاستشارية ال</w:t>
      </w:r>
      <w:r w:rsidR="003D3B22">
        <w:rPr>
          <w:rFonts w:hint="cs"/>
          <w:sz w:val="26"/>
          <w:szCs w:val="26"/>
          <w:rtl/>
          <w:lang w:bidi="ar-EG"/>
        </w:rPr>
        <w:t>ف</w:t>
      </w:r>
      <w:r>
        <w:rPr>
          <w:rFonts w:hint="cs"/>
          <w:sz w:val="26"/>
          <w:szCs w:val="26"/>
          <w:rtl/>
          <w:lang w:bidi="ar-EG"/>
        </w:rPr>
        <w:t xml:space="preserve">نية/القانونية بالتعاون مع برنامج </w:t>
      </w:r>
      <w:r w:rsidR="009F247E">
        <w:rPr>
          <w:rFonts w:hint="cs"/>
          <w:sz w:val="26"/>
          <w:szCs w:val="26"/>
          <w:rtl/>
          <w:lang w:bidi="ar-EG"/>
        </w:rPr>
        <w:t>ال</w:t>
      </w:r>
      <w:r>
        <w:rPr>
          <w:rFonts w:hint="cs"/>
          <w:sz w:val="26"/>
          <w:szCs w:val="26"/>
          <w:rtl/>
          <w:lang w:bidi="ar-EG"/>
        </w:rPr>
        <w:t xml:space="preserve">قانون </w:t>
      </w:r>
      <w:r w:rsidR="009F247E">
        <w:rPr>
          <w:rFonts w:hint="cs"/>
          <w:sz w:val="26"/>
          <w:szCs w:val="26"/>
          <w:rtl/>
          <w:lang w:bidi="ar-EG"/>
        </w:rPr>
        <w:t>ال</w:t>
      </w:r>
      <w:r w:rsidR="00B35116">
        <w:rPr>
          <w:rFonts w:hint="cs"/>
          <w:sz w:val="26"/>
          <w:szCs w:val="26"/>
          <w:rtl/>
          <w:lang w:bidi="ar-EG"/>
        </w:rPr>
        <w:t>بيئ</w:t>
      </w:r>
      <w:r w:rsidR="009F247E">
        <w:rPr>
          <w:rFonts w:hint="cs"/>
          <w:sz w:val="26"/>
          <w:szCs w:val="26"/>
          <w:rtl/>
          <w:lang w:bidi="ar-EG"/>
        </w:rPr>
        <w:t>ي ل</w:t>
      </w:r>
      <w:r w:rsidR="003D3B22">
        <w:rPr>
          <w:rFonts w:hint="cs"/>
          <w:sz w:val="26"/>
          <w:szCs w:val="26"/>
          <w:rtl/>
          <w:lang w:bidi="ar-EG"/>
        </w:rPr>
        <w:t>مونتفيديو التابع ل</w:t>
      </w:r>
      <w:r>
        <w:rPr>
          <w:rFonts w:hint="cs"/>
          <w:sz w:val="26"/>
          <w:szCs w:val="26"/>
          <w:rtl/>
          <w:lang w:bidi="ar-EG"/>
        </w:rPr>
        <w:t xml:space="preserve">ليونيب؛ ومساعدة البلدان في إنشاء أو تعزيز نظم تراخيص وحصص المواد الهيدروفلوروكربونية ودعم جميع وحدات الأوزون الوطنية بشأن </w:t>
      </w:r>
      <w:r w:rsidR="009F247E">
        <w:rPr>
          <w:rFonts w:hint="cs"/>
          <w:sz w:val="26"/>
          <w:szCs w:val="26"/>
          <w:rtl/>
          <w:lang w:bidi="ar-EG"/>
        </w:rPr>
        <w:t xml:space="preserve">منافع وأفضل ممارسات </w:t>
      </w:r>
      <w:r>
        <w:rPr>
          <w:rFonts w:hint="cs"/>
          <w:sz w:val="26"/>
          <w:szCs w:val="26"/>
          <w:rtl/>
          <w:lang w:bidi="ar-EG"/>
        </w:rPr>
        <w:t>نظم التراخيص الإلكترونية؛</w:t>
      </w:r>
    </w:p>
    <w:p w14:paraId="41646084" w14:textId="77777777" w:rsidR="00DD7657" w:rsidRDefault="009F247E" w:rsidP="003D3B22">
      <w:pPr>
        <w:pStyle w:val="Heading2"/>
        <w:widowControl/>
        <w:bidi/>
        <w:rPr>
          <w:sz w:val="26"/>
          <w:szCs w:val="26"/>
        </w:rPr>
      </w:pPr>
      <w:r>
        <w:rPr>
          <w:rFonts w:hint="cs"/>
          <w:sz w:val="26"/>
          <w:szCs w:val="26"/>
          <w:rtl/>
        </w:rPr>
        <w:t>تعزيز قدرات الجمارك والإ</w:t>
      </w:r>
      <w:r w:rsidR="00425D4D">
        <w:rPr>
          <w:rFonts w:hint="cs"/>
          <w:sz w:val="26"/>
          <w:szCs w:val="26"/>
          <w:rtl/>
        </w:rPr>
        <w:t>نفاذ عن طريق تشجيع الأدوات التي أعد</w:t>
      </w:r>
      <w:r>
        <w:rPr>
          <w:rFonts w:hint="cs"/>
          <w:sz w:val="26"/>
          <w:szCs w:val="26"/>
          <w:rtl/>
        </w:rPr>
        <w:t>ها اليونيب وم</w:t>
      </w:r>
      <w:r w:rsidR="00425D4D">
        <w:rPr>
          <w:rFonts w:hint="cs"/>
          <w:sz w:val="26"/>
          <w:szCs w:val="26"/>
          <w:rtl/>
        </w:rPr>
        <w:t>خ</w:t>
      </w:r>
      <w:r>
        <w:rPr>
          <w:rFonts w:hint="cs"/>
          <w:sz w:val="26"/>
          <w:szCs w:val="26"/>
          <w:rtl/>
        </w:rPr>
        <w:t xml:space="preserve">تلف الشركاء (الأدلة، والتطبيقات، ومواد التدريب)، بما في ذلك دليل تدريب الجمارك الذي أعده اليونيب ومنظمة الجمارك العالمية؛ وتشجيع الاستخدام الأكثر </w:t>
      </w:r>
      <w:r w:rsidR="00B35116">
        <w:rPr>
          <w:rFonts w:hint="cs"/>
          <w:sz w:val="26"/>
          <w:szCs w:val="26"/>
          <w:rtl/>
        </w:rPr>
        <w:t>كفاء</w:t>
      </w:r>
      <w:r>
        <w:rPr>
          <w:rFonts w:hint="cs"/>
          <w:sz w:val="26"/>
          <w:szCs w:val="26"/>
          <w:rtl/>
        </w:rPr>
        <w:t xml:space="preserve">ة </w:t>
      </w:r>
      <w:r w:rsidR="00425D4D">
        <w:rPr>
          <w:rFonts w:hint="cs"/>
          <w:sz w:val="26"/>
          <w:szCs w:val="26"/>
          <w:rtl/>
        </w:rPr>
        <w:t>لآلية الموافقة المستنيرة المسبقة عن علم؛ ودعم التعاون بين الجمارك، و</w:t>
      </w:r>
      <w:r w:rsidR="00425D4D">
        <w:rPr>
          <w:rFonts w:hint="cs"/>
          <w:sz w:val="26"/>
          <w:szCs w:val="26"/>
          <w:rtl/>
          <w:lang w:bidi="ar-EG"/>
        </w:rPr>
        <w:t xml:space="preserve">تحديد المخاطر وتبادل المعلومات </w:t>
      </w:r>
      <w:r w:rsidR="003D3B22">
        <w:rPr>
          <w:rFonts w:hint="cs"/>
          <w:sz w:val="26"/>
          <w:szCs w:val="26"/>
          <w:rtl/>
          <w:lang w:bidi="ar-EG"/>
        </w:rPr>
        <w:t xml:space="preserve">عبر الحدود </w:t>
      </w:r>
      <w:r>
        <w:rPr>
          <w:rFonts w:hint="cs"/>
          <w:sz w:val="26"/>
          <w:szCs w:val="26"/>
          <w:rtl/>
          <w:lang w:bidi="ar-EG"/>
        </w:rPr>
        <w:t>من خلال أنشطة التعاون عبر الحدود؛ وتشجيع تنفيذ رموز النظام المتناسق لعام 2022؛ والتشجيع على التعاون العالمي للإنفاذ من خلال التعاون مع منظمة الجمارك العالمية وغيرها من الشركاء</w:t>
      </w:r>
      <w:r w:rsidR="00425D4D">
        <w:rPr>
          <w:rStyle w:val="FootnoteReference"/>
          <w:sz w:val="26"/>
          <w:szCs w:val="26"/>
          <w:rtl/>
          <w:lang w:bidi="ar-EG"/>
        </w:rPr>
        <w:footnoteReference w:id="4"/>
      </w:r>
      <w:r w:rsidR="00B35116">
        <w:rPr>
          <w:rFonts w:hint="cs"/>
          <w:sz w:val="26"/>
          <w:szCs w:val="26"/>
          <w:rtl/>
          <w:lang w:bidi="ar-EG"/>
        </w:rPr>
        <w:t xml:space="preserve"> مع استهداف التجارة غير القانونية في المواد المستنفدة للأوزون والمواد الهيدروفلوروكربونية والمعدات ذات الصلة؛</w:t>
      </w:r>
      <w:r w:rsidR="00B35116">
        <w:rPr>
          <w:rStyle w:val="FootnoteReference"/>
          <w:sz w:val="26"/>
          <w:szCs w:val="26"/>
          <w:rtl/>
          <w:lang w:bidi="ar-EG"/>
        </w:rPr>
        <w:footnoteReference w:id="5"/>
      </w:r>
      <w:r w:rsidR="00B35116">
        <w:rPr>
          <w:rFonts w:hint="cs"/>
          <w:sz w:val="26"/>
          <w:szCs w:val="26"/>
          <w:rtl/>
        </w:rPr>
        <w:t xml:space="preserve"> وإحراز تقدم في إعداد تقرير عن الاتجاهات في التجارة غير القانونية، وحزمة أدوات إنفاذ إلكترونية </w:t>
      </w:r>
      <w:r w:rsidR="00B35116">
        <w:rPr>
          <w:rFonts w:hint="cs"/>
          <w:sz w:val="26"/>
          <w:szCs w:val="26"/>
          <w:rtl/>
          <w:lang w:bidi="ar-EG"/>
        </w:rPr>
        <w:t>وإرشادات بشأن مكافحة التجارة غير القانونية؛</w:t>
      </w:r>
    </w:p>
    <w:p w14:paraId="41646085" w14:textId="77777777" w:rsidR="00DD7657" w:rsidRDefault="008A34EF" w:rsidP="00525681">
      <w:pPr>
        <w:pStyle w:val="Heading2"/>
        <w:widowControl/>
        <w:bidi/>
        <w:rPr>
          <w:sz w:val="26"/>
          <w:szCs w:val="26"/>
        </w:rPr>
      </w:pPr>
      <w:r>
        <w:rPr>
          <w:rFonts w:hint="cs"/>
          <w:sz w:val="26"/>
          <w:szCs w:val="26"/>
          <w:rtl/>
          <w:lang w:bidi="ar-EG"/>
        </w:rPr>
        <w:t>دعم التنسيق والتعاون بين و</w:t>
      </w:r>
      <w:r w:rsidR="00525681">
        <w:rPr>
          <w:rFonts w:hint="cs"/>
          <w:sz w:val="26"/>
          <w:szCs w:val="26"/>
          <w:rtl/>
          <w:lang w:bidi="ar-EG"/>
        </w:rPr>
        <w:t>ح</w:t>
      </w:r>
      <w:r>
        <w:rPr>
          <w:rFonts w:hint="cs"/>
          <w:sz w:val="26"/>
          <w:szCs w:val="26"/>
          <w:rtl/>
          <w:lang w:bidi="ar-EG"/>
        </w:rPr>
        <w:t>دات الأوزون الوطنية و</w:t>
      </w:r>
      <w:r w:rsidR="00151A44">
        <w:rPr>
          <w:rFonts w:hint="cs"/>
          <w:sz w:val="26"/>
          <w:szCs w:val="26"/>
          <w:rtl/>
          <w:lang w:bidi="ar-EG"/>
        </w:rPr>
        <w:t>واضع</w:t>
      </w:r>
      <w:r>
        <w:rPr>
          <w:rFonts w:hint="cs"/>
          <w:sz w:val="26"/>
          <w:szCs w:val="26"/>
          <w:rtl/>
          <w:lang w:bidi="ar-EG"/>
        </w:rPr>
        <w:t>ي سياسات كفاءة الطاقة وأص</w:t>
      </w:r>
      <w:r w:rsidR="00151A44">
        <w:rPr>
          <w:rFonts w:hint="cs"/>
          <w:sz w:val="26"/>
          <w:szCs w:val="26"/>
          <w:rtl/>
          <w:lang w:bidi="ar-EG"/>
        </w:rPr>
        <w:t>ح</w:t>
      </w:r>
      <w:r>
        <w:rPr>
          <w:rFonts w:hint="cs"/>
          <w:sz w:val="26"/>
          <w:szCs w:val="26"/>
          <w:rtl/>
          <w:lang w:bidi="ar-EG"/>
        </w:rPr>
        <w:t xml:space="preserve">اب المصلحة؛ </w:t>
      </w:r>
      <w:r w:rsidR="00151A44">
        <w:rPr>
          <w:rFonts w:hint="cs"/>
          <w:sz w:val="26"/>
          <w:szCs w:val="26"/>
          <w:rtl/>
          <w:lang w:bidi="ar-EG"/>
        </w:rPr>
        <w:t>وتزويد جميع وحدات الأوزون الوطنية بمناه</w:t>
      </w:r>
      <w:r w:rsidR="00A242D9">
        <w:rPr>
          <w:rFonts w:hint="cs"/>
          <w:sz w:val="26"/>
          <w:szCs w:val="26"/>
          <w:rtl/>
          <w:lang w:bidi="ar-EG"/>
        </w:rPr>
        <w:t>ج</w:t>
      </w:r>
      <w:r w:rsidR="00525681">
        <w:rPr>
          <w:rFonts w:hint="cs"/>
          <w:sz w:val="26"/>
          <w:szCs w:val="26"/>
          <w:rtl/>
          <w:lang w:bidi="ar-EG"/>
        </w:rPr>
        <w:t xml:space="preserve"> </w:t>
      </w:r>
      <w:r w:rsidR="00151A44">
        <w:rPr>
          <w:rFonts w:hint="cs"/>
          <w:sz w:val="26"/>
          <w:szCs w:val="26"/>
          <w:rtl/>
          <w:lang w:bidi="ar-EG"/>
        </w:rPr>
        <w:t>تدريب الفني</w:t>
      </w:r>
      <w:r w:rsidR="00525681">
        <w:rPr>
          <w:rFonts w:hint="cs"/>
          <w:sz w:val="26"/>
          <w:szCs w:val="26"/>
          <w:rtl/>
          <w:lang w:bidi="ar-EG"/>
        </w:rPr>
        <w:t>ين</w:t>
      </w:r>
      <w:r w:rsidR="00151A44">
        <w:rPr>
          <w:rFonts w:hint="cs"/>
          <w:sz w:val="26"/>
          <w:szCs w:val="26"/>
          <w:rtl/>
          <w:lang w:bidi="ar-EG"/>
        </w:rPr>
        <w:t xml:space="preserve"> المحدثة التي تغطي كفاءة طاقة المعدات، مع معلومات </w:t>
      </w:r>
      <w:r w:rsidR="00525681">
        <w:rPr>
          <w:rFonts w:hint="cs"/>
          <w:sz w:val="26"/>
          <w:szCs w:val="26"/>
          <w:rtl/>
          <w:lang w:bidi="ar-EG"/>
        </w:rPr>
        <w:t>ع</w:t>
      </w:r>
      <w:r w:rsidR="00151A44">
        <w:rPr>
          <w:rFonts w:hint="cs"/>
          <w:sz w:val="26"/>
          <w:szCs w:val="26"/>
          <w:rtl/>
          <w:lang w:bidi="ar-EG"/>
        </w:rPr>
        <w:t xml:space="preserve">ن إعداد برامج التراخيص </w:t>
      </w:r>
      <w:r w:rsidR="00525681">
        <w:rPr>
          <w:rFonts w:hint="cs"/>
          <w:sz w:val="26"/>
          <w:szCs w:val="26"/>
          <w:rtl/>
          <w:lang w:bidi="ar-EG"/>
        </w:rPr>
        <w:t xml:space="preserve">الوطنية </w:t>
      </w:r>
      <w:r w:rsidR="00151A44">
        <w:rPr>
          <w:rFonts w:hint="cs"/>
          <w:sz w:val="26"/>
          <w:szCs w:val="26"/>
          <w:rtl/>
          <w:lang w:bidi="ar-EG"/>
        </w:rPr>
        <w:t xml:space="preserve">لفنيي </w:t>
      </w:r>
      <w:r w:rsidR="00525681">
        <w:rPr>
          <w:rFonts w:hint="cs"/>
          <w:sz w:val="26"/>
          <w:szCs w:val="26"/>
          <w:rtl/>
          <w:lang w:bidi="ar-EG"/>
        </w:rPr>
        <w:t>التبريد</w:t>
      </w:r>
      <w:r w:rsidR="00151A44">
        <w:rPr>
          <w:rFonts w:hint="cs"/>
          <w:sz w:val="26"/>
          <w:szCs w:val="26"/>
          <w:rtl/>
          <w:lang w:bidi="ar-EG"/>
        </w:rPr>
        <w:t xml:space="preserve"> وتكييف الهواء، ومع إرشادات بشأن السياسات الداعمة ونظم تسجيل المنتجات وإجراءات الموافقة التي تشمل أداء الطاقة؛ ودعم البلدان </w:t>
      </w:r>
      <w:r w:rsidR="00A242D9">
        <w:rPr>
          <w:rFonts w:hint="cs"/>
          <w:sz w:val="26"/>
          <w:szCs w:val="26"/>
          <w:rtl/>
          <w:lang w:bidi="ar-EG"/>
        </w:rPr>
        <w:t xml:space="preserve">ذات المعايير الدنيا لأداء الطاقة </w:t>
      </w:r>
      <w:r w:rsidR="00525681">
        <w:rPr>
          <w:rFonts w:hint="cs"/>
          <w:sz w:val="26"/>
          <w:szCs w:val="26"/>
          <w:rtl/>
          <w:lang w:bidi="ar-EG"/>
        </w:rPr>
        <w:t xml:space="preserve">في </w:t>
      </w:r>
      <w:r w:rsidR="00A242D9">
        <w:rPr>
          <w:rFonts w:hint="cs"/>
          <w:sz w:val="26"/>
          <w:szCs w:val="26"/>
          <w:rtl/>
          <w:lang w:bidi="ar-EG"/>
        </w:rPr>
        <w:t xml:space="preserve">إعداد مشروعات تجريبية لكفاءة الطاقة؛ وتنظيم أحداث لدعم وحدات الأوزون الوطنية في معالجة قطاع السلسلة الباردة؛ </w:t>
      </w:r>
      <w:r w:rsidR="00B35116" w:rsidRPr="001920D1">
        <w:rPr>
          <w:sz w:val="26"/>
          <w:szCs w:val="26"/>
          <w:rtl/>
          <w:lang w:bidi="ar-EG"/>
        </w:rPr>
        <w:t xml:space="preserve">ومساعدة </w:t>
      </w:r>
      <w:r w:rsidR="00A242D9">
        <w:rPr>
          <w:rFonts w:hint="cs"/>
          <w:sz w:val="26"/>
          <w:szCs w:val="26"/>
          <w:rtl/>
          <w:lang w:bidi="ar-EG"/>
        </w:rPr>
        <w:t>ال</w:t>
      </w:r>
      <w:r w:rsidR="00A242D9">
        <w:rPr>
          <w:sz w:val="26"/>
          <w:szCs w:val="26"/>
          <w:rtl/>
          <w:lang w:bidi="ar-EG"/>
        </w:rPr>
        <w:t xml:space="preserve">جامعات </w:t>
      </w:r>
      <w:r w:rsidR="00A242D9">
        <w:rPr>
          <w:sz w:val="26"/>
          <w:szCs w:val="26"/>
          <w:rtl/>
          <w:lang w:bidi="ar-EG"/>
        </w:rPr>
        <w:lastRenderedPageBreak/>
        <w:t xml:space="preserve">في دمج </w:t>
      </w:r>
      <w:r w:rsidR="00A242D9">
        <w:rPr>
          <w:rFonts w:hint="cs"/>
          <w:sz w:val="26"/>
          <w:szCs w:val="26"/>
          <w:rtl/>
          <w:lang w:bidi="ar-EG"/>
        </w:rPr>
        <w:t>دورة جامعية لليونيب ل</w:t>
      </w:r>
      <w:r w:rsidR="00B35116" w:rsidRPr="001920D1">
        <w:rPr>
          <w:sz w:val="26"/>
          <w:szCs w:val="26"/>
          <w:rtl/>
          <w:lang w:bidi="ar-EG"/>
        </w:rPr>
        <w:t>لجمعية الأمريكية لمهندسي التدفئة والتبريد وتكييف الهواء (</w:t>
      </w:r>
      <w:r w:rsidR="00B35116" w:rsidRPr="001920D1">
        <w:rPr>
          <w:sz w:val="26"/>
          <w:szCs w:val="26"/>
          <w:lang w:bidi="en-GB"/>
        </w:rPr>
        <w:t>ASHRAE</w:t>
      </w:r>
      <w:r w:rsidR="00B35116" w:rsidRPr="001920D1">
        <w:rPr>
          <w:sz w:val="26"/>
          <w:szCs w:val="26"/>
          <w:rtl/>
          <w:lang w:bidi="ar-EG"/>
        </w:rPr>
        <w:t>)</w:t>
      </w:r>
      <w:r w:rsidR="00B35116" w:rsidRPr="001920D1">
        <w:rPr>
          <w:rStyle w:val="FootnoteReference"/>
          <w:sz w:val="26"/>
          <w:szCs w:val="26"/>
          <w:rtl/>
          <w:lang w:bidi="ar-EG"/>
        </w:rPr>
        <w:footnoteReference w:id="6"/>
      </w:r>
      <w:r w:rsidR="00B35116" w:rsidRPr="001920D1">
        <w:rPr>
          <w:sz w:val="26"/>
          <w:szCs w:val="26"/>
          <w:rtl/>
          <w:lang w:bidi="ar-EG"/>
        </w:rPr>
        <w:t xml:space="preserve"> حول إدارة غازات التبريد في المناهج الهندسية؛</w:t>
      </w:r>
    </w:p>
    <w:p w14:paraId="41646086" w14:textId="77777777" w:rsidR="00DD7657" w:rsidRDefault="00525681" w:rsidP="004D2A48">
      <w:pPr>
        <w:pStyle w:val="Heading2"/>
        <w:widowControl/>
        <w:bidi/>
        <w:rPr>
          <w:sz w:val="26"/>
          <w:szCs w:val="26"/>
          <w:rtl/>
        </w:rPr>
      </w:pPr>
      <w:r>
        <w:rPr>
          <w:rFonts w:hint="cs"/>
          <w:sz w:val="26"/>
          <w:szCs w:val="26"/>
          <w:rtl/>
        </w:rPr>
        <w:t xml:space="preserve">إعداد منتجات </w:t>
      </w:r>
      <w:r w:rsidR="00E21B41">
        <w:rPr>
          <w:rFonts w:hint="cs"/>
          <w:sz w:val="26"/>
          <w:szCs w:val="26"/>
          <w:rtl/>
        </w:rPr>
        <w:t>إقليمية و</w:t>
      </w:r>
      <w:r>
        <w:rPr>
          <w:rFonts w:hint="cs"/>
          <w:sz w:val="26"/>
          <w:szCs w:val="26"/>
          <w:rtl/>
        </w:rPr>
        <w:t xml:space="preserve">عالمية لبناء القدرات والاتصالات، </w:t>
      </w:r>
      <w:r w:rsidR="00E21B41">
        <w:rPr>
          <w:rFonts w:hint="cs"/>
          <w:sz w:val="26"/>
          <w:szCs w:val="26"/>
          <w:rtl/>
        </w:rPr>
        <w:t>ب</w:t>
      </w:r>
      <w:r>
        <w:rPr>
          <w:rFonts w:hint="cs"/>
          <w:sz w:val="26"/>
          <w:szCs w:val="26"/>
          <w:rtl/>
        </w:rPr>
        <w:t xml:space="preserve">ما في ذلك ورقات الحقائق، والتطبيقات، وأدلة التدريب؛ </w:t>
      </w:r>
      <w:r w:rsidR="00D12DA9">
        <w:rPr>
          <w:rFonts w:hint="cs"/>
          <w:sz w:val="26"/>
          <w:szCs w:val="26"/>
          <w:rtl/>
        </w:rPr>
        <w:t>و</w:t>
      </w:r>
      <w:r>
        <w:rPr>
          <w:rFonts w:hint="cs"/>
          <w:sz w:val="26"/>
          <w:szCs w:val="26"/>
          <w:rtl/>
        </w:rPr>
        <w:t xml:space="preserve">إنتاج معلومات عن الذكرى العاشرة لتعديل كيغالي؛ إعداد </w:t>
      </w:r>
      <w:r w:rsidR="00E21B41">
        <w:rPr>
          <w:rFonts w:hint="cs"/>
          <w:sz w:val="26"/>
          <w:szCs w:val="26"/>
          <w:rtl/>
        </w:rPr>
        <w:t>منشور</w:t>
      </w:r>
      <w:r>
        <w:rPr>
          <w:rFonts w:hint="cs"/>
          <w:sz w:val="26"/>
          <w:szCs w:val="26"/>
          <w:rtl/>
        </w:rPr>
        <w:t xml:space="preserve">ات عن كفاءة الطاقة في التبريد وتكييف الهواء، </w:t>
      </w:r>
      <w:r w:rsidR="00E21B41">
        <w:rPr>
          <w:rFonts w:hint="cs"/>
          <w:sz w:val="26"/>
          <w:szCs w:val="26"/>
          <w:rtl/>
        </w:rPr>
        <w:t xml:space="preserve">وتعزيز السلاسل الباردة المستدامة، ومركز بيانات الانبعاثات واستهلاك الطاقة، والتبريد المستدام، والتكنولوجيات البديلة وإدارة دورة حياة غازات التبريد، وصيانة الموقع الشبكي </w:t>
      </w:r>
      <w:r w:rsidR="00E21B41">
        <w:rPr>
          <w:rFonts w:hint="cs"/>
          <w:sz w:val="26"/>
          <w:szCs w:val="26"/>
          <w:rtl/>
          <w:lang w:bidi="ar-EG"/>
        </w:rPr>
        <w:t xml:space="preserve">لبرنامج عمل الأوزون؛ ونشر 22 نشرة إخبارية نصف شهرية </w:t>
      </w:r>
      <w:r w:rsidR="00E21B41" w:rsidRPr="001920D1">
        <w:rPr>
          <w:sz w:val="26"/>
          <w:szCs w:val="26"/>
          <w:rtl/>
          <w:lang w:bidi="ar-EG"/>
        </w:rPr>
        <w:t xml:space="preserve">من </w:t>
      </w:r>
      <w:r w:rsidR="00E21B41" w:rsidRPr="001920D1">
        <w:rPr>
          <w:sz w:val="26"/>
          <w:szCs w:val="26"/>
          <w:lang w:bidi="en-GB"/>
        </w:rPr>
        <w:t>OzoNews</w:t>
      </w:r>
      <w:r w:rsidR="000C05B2">
        <w:rPr>
          <w:rFonts w:hint="cs"/>
          <w:sz w:val="26"/>
          <w:szCs w:val="26"/>
          <w:rtl/>
          <w:lang w:bidi="ar-EG"/>
        </w:rPr>
        <w:t xml:space="preserve"> </w:t>
      </w:r>
      <w:r w:rsidR="000C05B2" w:rsidRPr="001920D1">
        <w:rPr>
          <w:sz w:val="26"/>
          <w:szCs w:val="26"/>
          <w:rtl/>
          <w:lang w:bidi="ar-EG"/>
        </w:rPr>
        <w:t>وثلاثة إصدارات خاصة</w:t>
      </w:r>
      <w:r>
        <w:rPr>
          <w:rFonts w:hint="cs"/>
          <w:sz w:val="26"/>
          <w:szCs w:val="26"/>
          <w:rtl/>
        </w:rPr>
        <w:t>؛</w:t>
      </w:r>
      <w:r w:rsidR="00E21B41">
        <w:rPr>
          <w:rFonts w:hint="cs"/>
          <w:sz w:val="26"/>
          <w:szCs w:val="26"/>
          <w:rtl/>
        </w:rPr>
        <w:t xml:space="preserve"> </w:t>
      </w:r>
      <w:r w:rsidR="000C05B2">
        <w:rPr>
          <w:rFonts w:hint="cs"/>
          <w:sz w:val="26"/>
          <w:szCs w:val="26"/>
          <w:rtl/>
        </w:rPr>
        <w:t>و</w:t>
      </w:r>
      <w:r w:rsidR="00E21B41" w:rsidRPr="001920D1">
        <w:rPr>
          <w:sz w:val="26"/>
          <w:szCs w:val="26"/>
          <w:rtl/>
          <w:lang w:bidi="ar-EG"/>
        </w:rPr>
        <w:t xml:space="preserve">دعم </w:t>
      </w:r>
      <w:r w:rsidR="000C05B2">
        <w:rPr>
          <w:rFonts w:hint="cs"/>
          <w:sz w:val="26"/>
          <w:szCs w:val="26"/>
          <w:rtl/>
          <w:lang w:bidi="ar-EG"/>
        </w:rPr>
        <w:t>44 وحدة أوزون وطنية في برامج تراخيص التبريد وتكييف ا</w:t>
      </w:r>
      <w:r w:rsidR="004D2A48">
        <w:rPr>
          <w:rFonts w:hint="cs"/>
          <w:sz w:val="26"/>
          <w:szCs w:val="26"/>
          <w:rtl/>
          <w:lang w:bidi="ar-EG"/>
        </w:rPr>
        <w:t>لهواء وتدريب الفنيين، والتقييمات</w:t>
      </w:r>
      <w:r w:rsidR="000C05B2">
        <w:rPr>
          <w:rFonts w:hint="cs"/>
          <w:sz w:val="26"/>
          <w:szCs w:val="26"/>
          <w:rtl/>
          <w:lang w:bidi="ar-EG"/>
        </w:rPr>
        <w:t xml:space="preserve"> الق</w:t>
      </w:r>
      <w:r w:rsidR="004D2A48">
        <w:rPr>
          <w:rFonts w:hint="cs"/>
          <w:sz w:val="26"/>
          <w:szCs w:val="26"/>
          <w:rtl/>
          <w:lang w:bidi="ar-EG"/>
        </w:rPr>
        <w:t>ائمة على الأهلية والتعاون مع م</w:t>
      </w:r>
      <w:r w:rsidR="000C05B2">
        <w:rPr>
          <w:rFonts w:hint="cs"/>
          <w:sz w:val="26"/>
          <w:szCs w:val="26"/>
          <w:rtl/>
          <w:lang w:bidi="ar-EG"/>
        </w:rPr>
        <w:t>ؤ</w:t>
      </w:r>
      <w:r w:rsidR="004D2A48">
        <w:rPr>
          <w:rFonts w:hint="cs"/>
          <w:sz w:val="26"/>
          <w:szCs w:val="26"/>
          <w:rtl/>
          <w:lang w:bidi="ar-EG"/>
        </w:rPr>
        <w:t>س</w:t>
      </w:r>
      <w:r w:rsidR="000C05B2">
        <w:rPr>
          <w:rFonts w:hint="cs"/>
          <w:sz w:val="26"/>
          <w:szCs w:val="26"/>
          <w:rtl/>
          <w:lang w:bidi="ar-EG"/>
        </w:rPr>
        <w:t>سات التعليم الفني والمهني والتدريب؛ وتشجيع القضايا المتعلقة ببروتوكول مونتريال في 16 حدثا دوليا وإقليميا ووطنيا؛ ودعم أنشطة</w:t>
      </w:r>
      <w:r w:rsidR="00E21B41" w:rsidRPr="001920D1">
        <w:rPr>
          <w:sz w:val="26"/>
          <w:szCs w:val="26"/>
          <w:rtl/>
          <w:lang w:bidi="ar-EG"/>
        </w:rPr>
        <w:t xml:space="preserve"> </w:t>
      </w:r>
      <w:r w:rsidR="000C05B2">
        <w:rPr>
          <w:rFonts w:hint="cs"/>
          <w:sz w:val="26"/>
          <w:szCs w:val="26"/>
          <w:rtl/>
          <w:lang w:bidi="ar-EG"/>
        </w:rPr>
        <w:t>ا</w:t>
      </w:r>
      <w:r w:rsidR="00E21B41" w:rsidRPr="001920D1">
        <w:rPr>
          <w:sz w:val="26"/>
          <w:szCs w:val="26"/>
          <w:rtl/>
          <w:lang w:bidi="ar-EG"/>
        </w:rPr>
        <w:t>لتوعية العامة مثل احتفالات يوم الأوزون العالمي و</w:t>
      </w:r>
      <w:r w:rsidR="004D2A48">
        <w:rPr>
          <w:rFonts w:hint="cs"/>
          <w:sz w:val="26"/>
          <w:szCs w:val="26"/>
          <w:rtl/>
          <w:lang w:bidi="ar-EG"/>
        </w:rPr>
        <w:t>حلقات</w:t>
      </w:r>
      <w:r w:rsidR="00E21B41" w:rsidRPr="001920D1">
        <w:rPr>
          <w:sz w:val="26"/>
          <w:szCs w:val="26"/>
          <w:rtl/>
          <w:lang w:bidi="ar-EG"/>
        </w:rPr>
        <w:t xml:space="preserve"> العمل والموائد المستديرة وعروض التكنولوجيا في إطار برنامج </w:t>
      </w:r>
      <w:r w:rsidR="00E21B41" w:rsidRPr="001920D1">
        <w:rPr>
          <w:sz w:val="26"/>
          <w:szCs w:val="26"/>
          <w:lang w:bidi="en-GB"/>
        </w:rPr>
        <w:t>Ozone2Climate</w:t>
      </w:r>
      <w:r w:rsidR="00E21B41" w:rsidRPr="001920D1">
        <w:rPr>
          <w:sz w:val="26"/>
          <w:szCs w:val="26"/>
          <w:rtl/>
          <w:lang w:bidi="ar-EG"/>
        </w:rPr>
        <w:t xml:space="preserve"> ويوم التبريد العالمي</w:t>
      </w:r>
      <w:r w:rsidR="000C05B2">
        <w:rPr>
          <w:rFonts w:hint="cs"/>
          <w:sz w:val="26"/>
          <w:szCs w:val="26"/>
          <w:rtl/>
        </w:rPr>
        <w:t>؛</w:t>
      </w:r>
    </w:p>
    <w:p w14:paraId="41646087" w14:textId="77777777" w:rsidR="00DD7657" w:rsidRDefault="004D2A48" w:rsidP="004D2A48">
      <w:pPr>
        <w:pStyle w:val="Heading2"/>
        <w:widowControl/>
        <w:bidi/>
        <w:rPr>
          <w:sz w:val="26"/>
          <w:szCs w:val="26"/>
        </w:rPr>
      </w:pPr>
      <w:r>
        <w:rPr>
          <w:rFonts w:hint="cs"/>
          <w:sz w:val="26"/>
          <w:szCs w:val="26"/>
          <w:rtl/>
        </w:rPr>
        <w:t>دعم تنفيذ سياسات الصندوق المتعدد الأطراف في خدمات ومشروعات المساعدة على الامتثال لزيادة المشاركة، وحضور المرأة ومشاركتها في قطاع التبريد وتكييف الهواء والحوكمة البيئية؛ ودعم وحدات الأوزون الوطنية في استكمال التقييمات الخاصة بها بالأدوات والموارد؛ وتنفيذ حملة ليوم المرأة العالمي تتضمن المرأة في الإنفاذ البيئي؛ وتقديم فرص لإنشاء الشبكات والتوجيه من خلال الشبكة الدولية للنساء في التبريد؛</w:t>
      </w:r>
    </w:p>
    <w:p w14:paraId="41646088" w14:textId="77777777" w:rsidR="00DD7657" w:rsidRDefault="004D2A48" w:rsidP="003821B7">
      <w:pPr>
        <w:pStyle w:val="Heading2"/>
        <w:widowControl/>
        <w:bidi/>
        <w:rPr>
          <w:sz w:val="26"/>
          <w:szCs w:val="26"/>
          <w:rtl/>
        </w:rPr>
      </w:pPr>
      <w:r>
        <w:rPr>
          <w:rFonts w:hint="cs"/>
          <w:sz w:val="26"/>
          <w:szCs w:val="26"/>
          <w:rtl/>
        </w:rPr>
        <w:t xml:space="preserve">دعم إعداد وتقديم وتنفيذ مشروعات الصندوق المتعدد الأطراف، بما في ذلك 102 </w:t>
      </w:r>
      <w:r w:rsidR="003821B7">
        <w:rPr>
          <w:rFonts w:hint="cs"/>
          <w:sz w:val="26"/>
          <w:szCs w:val="26"/>
          <w:rtl/>
        </w:rPr>
        <w:t xml:space="preserve">شريحة ومراحل جديدة من </w:t>
      </w:r>
      <w:r>
        <w:rPr>
          <w:rFonts w:hint="cs"/>
          <w:sz w:val="26"/>
          <w:szCs w:val="26"/>
          <w:rtl/>
        </w:rPr>
        <w:t>خط</w:t>
      </w:r>
      <w:r w:rsidR="003821B7">
        <w:rPr>
          <w:rFonts w:hint="cs"/>
          <w:sz w:val="26"/>
          <w:szCs w:val="26"/>
          <w:rtl/>
        </w:rPr>
        <w:t>ط</w:t>
      </w:r>
      <w:r>
        <w:rPr>
          <w:rFonts w:hint="cs"/>
          <w:sz w:val="26"/>
          <w:szCs w:val="26"/>
          <w:rtl/>
        </w:rPr>
        <w:t xml:space="preserve"> إدارة إزالة المواد الهيدروكلوروفلوروكربونية، و36 تقارير تحقق من خطط إدارة إزالة المواد الهيدروكلوروفلوروكربونية، و63 خطة من خطط التنفيذ المتعلقة بالمواد الهيدروفلوروكربونية بموجب تعديل كيغالي، و54 مكونا لكفاءة الطاقة بموجب المقرر 89/6، وستة مشروعات تجريبية بموجب المقرر 91/65؛ و71 مشروعا بشأن الجرد وخطط الأعمال للمواد المستعملة أو غير المرغوبة، بما يتماشى مع المقرر 91/66.</w:t>
      </w:r>
    </w:p>
    <w:p w14:paraId="41646089" w14:textId="77777777" w:rsidR="006528AA" w:rsidRDefault="00E800C1" w:rsidP="003D3B22">
      <w:pPr>
        <w:pStyle w:val="StyleHeader4Para4Left0Firstline0"/>
        <w:widowControl/>
        <w:numPr>
          <w:ilvl w:val="0"/>
          <w:numId w:val="0"/>
        </w:numPr>
        <w:bidi/>
        <w:rPr>
          <w:sz w:val="26"/>
          <w:szCs w:val="26"/>
          <w:u w:val="single"/>
          <w:rtl/>
          <w:lang w:bidi="ar-EG"/>
        </w:rPr>
      </w:pPr>
      <w:r w:rsidRPr="00E800C1">
        <w:rPr>
          <w:rFonts w:hint="cs"/>
          <w:sz w:val="26"/>
          <w:szCs w:val="26"/>
          <w:u w:val="single"/>
          <w:rtl/>
          <w:lang w:bidi="ar-EG"/>
        </w:rPr>
        <w:t>تقرير عن مشروع المساعدة التقنية العالمية لتوأمة م</w:t>
      </w:r>
      <w:r>
        <w:rPr>
          <w:rFonts w:hint="cs"/>
          <w:sz w:val="26"/>
          <w:szCs w:val="26"/>
          <w:u w:val="single"/>
          <w:rtl/>
          <w:lang w:bidi="ar-EG"/>
        </w:rPr>
        <w:t>سؤول</w:t>
      </w:r>
      <w:r w:rsidRPr="00E800C1">
        <w:rPr>
          <w:rFonts w:hint="cs"/>
          <w:sz w:val="26"/>
          <w:szCs w:val="26"/>
          <w:u w:val="single"/>
          <w:rtl/>
          <w:lang w:bidi="ar-EG"/>
        </w:rPr>
        <w:t>ي الأوزون و</w:t>
      </w:r>
      <w:r>
        <w:rPr>
          <w:rFonts w:hint="cs"/>
          <w:sz w:val="26"/>
          <w:szCs w:val="26"/>
          <w:u w:val="single"/>
          <w:rtl/>
          <w:lang w:bidi="ar-EG"/>
        </w:rPr>
        <w:t>صان</w:t>
      </w:r>
      <w:r w:rsidRPr="00E800C1">
        <w:rPr>
          <w:rFonts w:hint="cs"/>
          <w:sz w:val="26"/>
          <w:szCs w:val="26"/>
          <w:u w:val="single"/>
          <w:rtl/>
          <w:lang w:bidi="ar-EG"/>
        </w:rPr>
        <w:t>عي سياسات كفاءة الطاقة لدعم أهداف تعديل كيغالي</w:t>
      </w:r>
    </w:p>
    <w:p w14:paraId="4164608A" w14:textId="77777777" w:rsidR="00FD2C39" w:rsidRPr="00FD2C39" w:rsidRDefault="00E800C1" w:rsidP="003821B7">
      <w:pPr>
        <w:pStyle w:val="Heading1"/>
        <w:bidi/>
        <w:rPr>
          <w:sz w:val="26"/>
          <w:szCs w:val="26"/>
          <w:lang w:val="en-US" w:bidi="ar-EG"/>
        </w:rPr>
      </w:pPr>
      <w:r>
        <w:rPr>
          <w:rFonts w:hint="cs"/>
          <w:sz w:val="26"/>
          <w:szCs w:val="26"/>
          <w:rtl/>
          <w:lang w:val="en-US" w:bidi="ar-EG"/>
        </w:rPr>
        <w:t>في الاجتماع السادس والتسعين، وافقت اللجنة التنفيذية على المرحلة الثانية (2025-2027) من مشروع المساعدة التقنية العالمية لتوأمة مسؤولي الأوزون الوطنيين وواضعي السياسات الوطنية لكفاءة الطاقة لدعم أ</w:t>
      </w:r>
      <w:r w:rsidR="00AA120E">
        <w:rPr>
          <w:rFonts w:hint="cs"/>
          <w:sz w:val="26"/>
          <w:szCs w:val="26"/>
          <w:rtl/>
          <w:lang w:val="en-US" w:bidi="ar-EG"/>
        </w:rPr>
        <w:t>ه</w:t>
      </w:r>
      <w:r>
        <w:rPr>
          <w:rFonts w:hint="cs"/>
          <w:sz w:val="26"/>
          <w:szCs w:val="26"/>
          <w:rtl/>
          <w:lang w:val="en-US" w:bidi="ar-EG"/>
        </w:rPr>
        <w:t xml:space="preserve">داف </w:t>
      </w:r>
      <w:r w:rsidR="00AA120E">
        <w:rPr>
          <w:rFonts w:hint="cs"/>
          <w:sz w:val="26"/>
          <w:szCs w:val="26"/>
          <w:rtl/>
          <w:lang w:val="en-US" w:bidi="ar-EG"/>
        </w:rPr>
        <w:t>تعديل كيغالي</w:t>
      </w:r>
      <w:r w:rsidR="00AA120E">
        <w:rPr>
          <w:rStyle w:val="FootnoteReference"/>
          <w:sz w:val="26"/>
          <w:szCs w:val="26"/>
          <w:rtl/>
          <w:lang w:val="en-US" w:bidi="ar-EG"/>
        </w:rPr>
        <w:footnoteReference w:id="7"/>
      </w:r>
      <w:r w:rsidR="00FD2C39">
        <w:rPr>
          <w:rFonts w:hint="cs"/>
          <w:sz w:val="26"/>
          <w:szCs w:val="26"/>
          <w:rtl/>
          <w:lang w:val="en-US" w:bidi="ar-EG"/>
        </w:rPr>
        <w:t xml:space="preserve"> (المشار إليه فيما بعد بمشروع التوأمة). وطلب المقرر 96/28(ب)(1) من اليونيب أن يقدم </w:t>
      </w:r>
      <w:r>
        <w:rPr>
          <w:sz w:val="26"/>
          <w:szCs w:val="26"/>
          <w:rtl/>
        </w:rPr>
        <w:t>تقريرا في منتصف المدة عن التقدم المحرز في تنفيذ المشروع في الاجتماع الأخير للجنة التنفيذية في عام 2026</w:t>
      </w:r>
      <w:r w:rsidR="00FD2C39">
        <w:rPr>
          <w:rFonts w:hint="cs"/>
          <w:sz w:val="26"/>
          <w:szCs w:val="26"/>
          <w:rtl/>
        </w:rPr>
        <w:t>،</w:t>
      </w:r>
      <w:r>
        <w:rPr>
          <w:sz w:val="26"/>
          <w:szCs w:val="26"/>
          <w:rtl/>
        </w:rPr>
        <w:t xml:space="preserve"> كجزء من التقرير المرحلي لليونيب بشأن برنامج المساعدة على الامتثال، و</w:t>
      </w:r>
      <w:r w:rsidR="003821B7">
        <w:rPr>
          <w:rFonts w:hint="cs"/>
          <w:sz w:val="26"/>
          <w:szCs w:val="26"/>
          <w:rtl/>
        </w:rPr>
        <w:t>ال</w:t>
      </w:r>
      <w:r>
        <w:rPr>
          <w:sz w:val="26"/>
          <w:szCs w:val="26"/>
          <w:rtl/>
        </w:rPr>
        <w:t>تقرير</w:t>
      </w:r>
      <w:r w:rsidR="003821B7">
        <w:rPr>
          <w:rFonts w:hint="cs"/>
          <w:sz w:val="26"/>
          <w:szCs w:val="26"/>
          <w:rtl/>
        </w:rPr>
        <w:t xml:space="preserve"> المرحلي</w:t>
      </w:r>
      <w:r w:rsidR="00FD2C39" w:rsidRPr="00FD2C39">
        <w:rPr>
          <w:sz w:val="26"/>
          <w:szCs w:val="26"/>
          <w:rtl/>
        </w:rPr>
        <w:t xml:space="preserve"> </w:t>
      </w:r>
      <w:r w:rsidR="003821B7">
        <w:rPr>
          <w:rFonts w:hint="cs"/>
          <w:sz w:val="26"/>
          <w:szCs w:val="26"/>
          <w:rtl/>
        </w:rPr>
        <w:t>ال</w:t>
      </w:r>
      <w:r>
        <w:rPr>
          <w:sz w:val="26"/>
          <w:szCs w:val="26"/>
          <w:rtl/>
        </w:rPr>
        <w:t xml:space="preserve">نهائي في الاجتماع الأخير للجنة التنفيذية </w:t>
      </w:r>
      <w:r w:rsidR="00FD2C39">
        <w:rPr>
          <w:sz w:val="26"/>
          <w:szCs w:val="26"/>
          <w:rtl/>
        </w:rPr>
        <w:t>في عام 2027</w:t>
      </w:r>
      <w:r w:rsidR="00FD2C39">
        <w:rPr>
          <w:rFonts w:hint="cs"/>
          <w:sz w:val="26"/>
          <w:szCs w:val="26"/>
          <w:rtl/>
        </w:rPr>
        <w:t>.</w:t>
      </w:r>
    </w:p>
    <w:p w14:paraId="4164608B" w14:textId="77777777" w:rsidR="003C3A71" w:rsidRPr="003C3A71" w:rsidRDefault="00FD2C39" w:rsidP="003C3A71">
      <w:pPr>
        <w:pStyle w:val="Heading1"/>
        <w:bidi/>
        <w:rPr>
          <w:sz w:val="26"/>
          <w:szCs w:val="26"/>
          <w:lang w:val="en-US" w:bidi="ar-EG"/>
        </w:rPr>
      </w:pPr>
      <w:r>
        <w:rPr>
          <w:rFonts w:hint="cs"/>
          <w:sz w:val="26"/>
          <w:szCs w:val="26"/>
          <w:rtl/>
          <w:lang w:val="en-US" w:bidi="ar-EG"/>
        </w:rPr>
        <w:t>وبما يتماشى مع المقرر 96/28(ب)، قدم اليونيب تقريرا عن التقدم المحرز منذ الموافقة على المرحلة الثانية، يغطي الفترة من 1 يو</w:t>
      </w:r>
      <w:r w:rsidR="003821B7">
        <w:rPr>
          <w:rFonts w:hint="cs"/>
          <w:sz w:val="26"/>
          <w:szCs w:val="26"/>
          <w:rtl/>
          <w:lang w:val="en-US" w:bidi="ar-EG"/>
        </w:rPr>
        <w:t>ن</w:t>
      </w:r>
      <w:r>
        <w:rPr>
          <w:rFonts w:hint="cs"/>
          <w:sz w:val="26"/>
          <w:szCs w:val="26"/>
          <w:rtl/>
          <w:lang w:val="en-US" w:bidi="ar-EG"/>
        </w:rPr>
        <w:t>يه/حزيران 2025 إلى 31 أغسطس</w:t>
      </w:r>
      <w:r w:rsidR="003821B7">
        <w:rPr>
          <w:rFonts w:hint="cs"/>
          <w:sz w:val="26"/>
          <w:szCs w:val="26"/>
          <w:rtl/>
          <w:lang w:val="en-US" w:bidi="ar-EG"/>
        </w:rPr>
        <w:t>/</w:t>
      </w:r>
      <w:r>
        <w:rPr>
          <w:rFonts w:hint="cs"/>
          <w:sz w:val="26"/>
          <w:szCs w:val="26"/>
          <w:rtl/>
          <w:lang w:val="en-US" w:bidi="ar-EG"/>
        </w:rPr>
        <w:t>آب 2026.</w:t>
      </w:r>
    </w:p>
    <w:p w14:paraId="4164608C" w14:textId="77777777" w:rsidR="003C3A71" w:rsidRDefault="003C3A71">
      <w:pPr>
        <w:jc w:val="left"/>
        <w:rPr>
          <w:sz w:val="26"/>
          <w:szCs w:val="26"/>
          <w:rtl/>
          <w:lang w:val="en-US" w:bidi="ar-EG"/>
        </w:rPr>
      </w:pPr>
      <w:r>
        <w:rPr>
          <w:sz w:val="26"/>
          <w:szCs w:val="26"/>
          <w:rtl/>
          <w:lang w:val="en-US" w:bidi="ar-EG"/>
        </w:rPr>
        <w:br w:type="page"/>
      </w:r>
    </w:p>
    <w:p w14:paraId="4164608D" w14:textId="77777777" w:rsidR="00FD2C39" w:rsidRDefault="00EE3637" w:rsidP="003C3A71">
      <w:pPr>
        <w:pStyle w:val="Heading1"/>
        <w:bidi/>
        <w:rPr>
          <w:sz w:val="26"/>
          <w:szCs w:val="26"/>
          <w:rtl/>
          <w:lang w:val="en-US" w:bidi="ar-EG"/>
        </w:rPr>
      </w:pPr>
      <w:r>
        <w:rPr>
          <w:rFonts w:hint="cs"/>
          <w:sz w:val="26"/>
          <w:szCs w:val="26"/>
          <w:rtl/>
          <w:lang w:val="en-US" w:bidi="ar-EG"/>
        </w:rPr>
        <w:lastRenderedPageBreak/>
        <w:t>وتشكل هيكل المرحلة الثانية حول مكونين يعزز كل منهما الآخر: إعداد المنتجات المعلوماتية، وأدوات التنفيذ العملي والموارد الفنية، التي حددت الاحتياجات خلال المرحلة الأولى؛ وعقد حلقات عمل التوأمة الإقليمية لدعم التطبي</w:t>
      </w:r>
      <w:r w:rsidR="003821B7">
        <w:rPr>
          <w:rFonts w:hint="cs"/>
          <w:sz w:val="26"/>
          <w:szCs w:val="26"/>
          <w:rtl/>
          <w:lang w:val="en-US" w:bidi="ar-EG"/>
        </w:rPr>
        <w:t>ق</w:t>
      </w:r>
      <w:r>
        <w:rPr>
          <w:rFonts w:hint="cs"/>
          <w:sz w:val="26"/>
          <w:szCs w:val="26"/>
          <w:rtl/>
          <w:lang w:val="en-US" w:bidi="ar-EG"/>
        </w:rPr>
        <w:t xml:space="preserve"> العملي للموارد المعدة، والتعلم من الأقران وتعزيز التنسيق المؤسسي الوطني. وفي الجزء الأول من التنفيذ، أعطيت الأولوية لحشد الخبرة التقنية ذات الصلة وإحراز تقدم في إعداد المنتجات المعلوماتية الرئيسية وأدوات التنفيذ. ويجري حاليا أيضا العم</w:t>
      </w:r>
      <w:r w:rsidR="00590F3E">
        <w:rPr>
          <w:rFonts w:hint="cs"/>
          <w:sz w:val="26"/>
          <w:szCs w:val="26"/>
          <w:rtl/>
          <w:lang w:val="en-US" w:bidi="ar-EG"/>
        </w:rPr>
        <w:t>ل التحضيري لحلقات عمل التوأمة ا</w:t>
      </w:r>
      <w:r>
        <w:rPr>
          <w:rFonts w:hint="cs"/>
          <w:sz w:val="26"/>
          <w:szCs w:val="26"/>
          <w:rtl/>
          <w:lang w:val="en-US" w:bidi="ar-EG"/>
        </w:rPr>
        <w:t xml:space="preserve">لإقليمية، بما في ذلك إعداد النهج الداعمة والموارد لدورة حلقات عمل التوأمة الإقليمية، التي </w:t>
      </w:r>
      <w:r w:rsidR="003C3A71">
        <w:rPr>
          <w:rFonts w:hint="cs"/>
          <w:sz w:val="26"/>
          <w:szCs w:val="26"/>
          <w:rtl/>
          <w:lang w:val="en-US" w:bidi="ar-EG"/>
        </w:rPr>
        <w:t>أعيدت جدولتها إلى</w:t>
      </w:r>
      <w:r>
        <w:rPr>
          <w:rFonts w:hint="cs"/>
          <w:sz w:val="26"/>
          <w:szCs w:val="26"/>
          <w:rtl/>
          <w:lang w:val="en-US" w:bidi="ar-EG"/>
        </w:rPr>
        <w:t xml:space="preserve"> عام 2027.</w:t>
      </w:r>
    </w:p>
    <w:p w14:paraId="4164608E" w14:textId="77777777" w:rsidR="00EE3637" w:rsidRDefault="00EE3637" w:rsidP="003D3B22">
      <w:pPr>
        <w:pStyle w:val="Heading1"/>
        <w:bidi/>
        <w:rPr>
          <w:sz w:val="26"/>
          <w:szCs w:val="26"/>
          <w:lang w:val="en-US" w:bidi="ar-EG"/>
        </w:rPr>
      </w:pPr>
      <w:r>
        <w:rPr>
          <w:rFonts w:hint="cs"/>
          <w:sz w:val="26"/>
          <w:szCs w:val="26"/>
          <w:rtl/>
          <w:lang w:val="en-US" w:bidi="ar-EG"/>
        </w:rPr>
        <w:t>وفيما يتعلق بإعداد المنتجات المعلوماتية، أبلغ اليونيب أن حزم منتجات رئيسية يجري إعدادها عبر ستة مواضيع، بما في ذلك إطار النظام المتكامل للسياسة والامتثال الذي يربط متطلبات تحويل غازات التبريد مع تدابير كفاءة الطاقة؛ وحزمة أدوات للامتثال والتوسيم والإنفاذ؛ وحزمة أدوات لآلية التنسيق الوطنية؛ وأدوات لرصد وتتبع السياسات الوطنية، وتحديث لإرشادات تقنية وموسعة لتقييم استدامة مصانع التبريد وأجهزة تكييف الهواء؛ وحزمة أدوات للاتصالات لدعم التحويل الفعال للطاقة للتبريد وغازات التبريد. وتم تصميم الأدوات لتتكيف مع مختلف الظروف الوطنية وسيتم دعمها بإرشادات عملية، وأشكال ومواد أخرى لتيسير نشرها واستخدامها فيما يتجاوز حلقات العمل الإقليمية.</w:t>
      </w:r>
    </w:p>
    <w:p w14:paraId="4164608F" w14:textId="77777777" w:rsidR="00590F3E" w:rsidRDefault="003951FD" w:rsidP="008C3B33">
      <w:pPr>
        <w:pStyle w:val="Heading1"/>
        <w:bidi/>
        <w:rPr>
          <w:sz w:val="26"/>
          <w:szCs w:val="26"/>
          <w:lang w:val="en-US" w:bidi="ar-EG"/>
        </w:rPr>
      </w:pPr>
      <w:r>
        <w:rPr>
          <w:rFonts w:hint="cs"/>
          <w:sz w:val="26"/>
          <w:szCs w:val="26"/>
          <w:rtl/>
          <w:lang w:val="en-US" w:bidi="ar-EG"/>
        </w:rPr>
        <w:t xml:space="preserve">وفيما يتعلق بالتحضيرات لحلقات العمل بشأن التوأمة، أعد صندوق أدوات مخصص للتحضيرات لدعم الشبكات الإقليمية للمساعدة على الامتثال في تحضير وتنظيم حلقات العمل. ويشمل صندوق الأدوات إرشادات لإجراء تقييمات الاحتياجات الإقليمية وتحليل فجوات التنفيذ، مع ضمان إعلام تخطيط وتنفيذ حلقات العمل بالأولويات الإقليمية القائمة على الأدلة واحتياجات التنفيذ المحددة للبلدان. وتم البدء في الأنشطة </w:t>
      </w:r>
      <w:r w:rsidR="008C3B33">
        <w:rPr>
          <w:rFonts w:hint="cs"/>
          <w:sz w:val="26"/>
          <w:szCs w:val="26"/>
          <w:rtl/>
          <w:lang w:val="en-US" w:bidi="ar-EG"/>
        </w:rPr>
        <w:t>الإق</w:t>
      </w:r>
      <w:r>
        <w:rPr>
          <w:rFonts w:hint="cs"/>
          <w:sz w:val="26"/>
          <w:szCs w:val="26"/>
          <w:rtl/>
          <w:lang w:val="en-US" w:bidi="ar-EG"/>
        </w:rPr>
        <w:t>ليمية للتقييم وتحليل الفجوات، وهي سترشد إعداد أنشطة حلقات العمل واستخدام المنتجات المعلوماتية.</w:t>
      </w:r>
    </w:p>
    <w:p w14:paraId="41646090" w14:textId="77777777" w:rsidR="003951FD" w:rsidRPr="001920D1" w:rsidRDefault="003951FD" w:rsidP="003D3B22">
      <w:pPr>
        <w:pStyle w:val="Heading2"/>
        <w:widowControl/>
        <w:numPr>
          <w:ilvl w:val="0"/>
          <w:numId w:val="0"/>
        </w:numPr>
        <w:bidi/>
        <w:rPr>
          <w:sz w:val="26"/>
          <w:szCs w:val="26"/>
          <w:u w:val="single"/>
          <w:rtl/>
          <w:lang w:bidi="ar-EG"/>
        </w:rPr>
      </w:pPr>
      <w:r>
        <w:rPr>
          <w:rFonts w:hint="cs"/>
          <w:sz w:val="26"/>
          <w:szCs w:val="26"/>
          <w:u w:val="single"/>
          <w:rtl/>
          <w:lang w:bidi="ar-EG"/>
        </w:rPr>
        <w:t xml:space="preserve">تقرير عن تقديم </w:t>
      </w:r>
      <w:r>
        <w:rPr>
          <w:sz w:val="26"/>
          <w:szCs w:val="26"/>
          <w:u w:val="single"/>
          <w:rtl/>
          <w:lang w:bidi="ar-EG"/>
        </w:rPr>
        <w:t>الدعم الفني والسياسي للبلدان ذات الاستهلاك المنخفض لدعم تنفيذ خطط التنفيذ المتعلقة بالمواد الهيدروفلوروكربونية بموجب تعديل كيغالي</w:t>
      </w:r>
      <w:r w:rsidR="00774543">
        <w:rPr>
          <w:rStyle w:val="FootnoteReference"/>
          <w:sz w:val="26"/>
          <w:szCs w:val="26"/>
          <w:u w:val="single"/>
          <w:rtl/>
          <w:lang w:bidi="ar-EG"/>
        </w:rPr>
        <w:footnoteReference w:id="8"/>
      </w:r>
    </w:p>
    <w:p w14:paraId="41646091" w14:textId="77777777" w:rsidR="00774E9C" w:rsidRDefault="00EB7888" w:rsidP="008C3B33">
      <w:pPr>
        <w:pStyle w:val="Heading1"/>
        <w:bidi/>
        <w:rPr>
          <w:sz w:val="26"/>
          <w:szCs w:val="26"/>
          <w:rtl/>
          <w:lang w:val="en-US" w:bidi="ar-EG"/>
        </w:rPr>
      </w:pPr>
      <w:r>
        <w:rPr>
          <w:rFonts w:hint="cs"/>
          <w:sz w:val="26"/>
          <w:szCs w:val="26"/>
          <w:rtl/>
          <w:lang w:val="en-US" w:bidi="ar-EG"/>
        </w:rPr>
        <w:t>من خلال المقرر 93/95(د) بشأن استعراض نظام التكاليف الإدارية للصندوق المتعدد الأطراف، وافقت اللجنة التنفيذية على زيادة في ميزانية برنامج المساعدة على الامتثال للسنوات 2024 و2025 و2026 ل</w:t>
      </w:r>
      <w:r w:rsidR="008C3B33">
        <w:rPr>
          <w:rFonts w:hint="cs"/>
          <w:sz w:val="26"/>
          <w:szCs w:val="26"/>
          <w:rtl/>
          <w:lang w:val="en-US" w:bidi="ar-EG"/>
        </w:rPr>
        <w:t xml:space="preserve">تقديم </w:t>
      </w:r>
      <w:r>
        <w:rPr>
          <w:rFonts w:hint="cs"/>
          <w:sz w:val="26"/>
          <w:szCs w:val="26"/>
          <w:rtl/>
          <w:lang w:val="en-US" w:bidi="ar-EG"/>
        </w:rPr>
        <w:t xml:space="preserve">المساعدة الفنية والسياسية </w:t>
      </w:r>
      <w:r>
        <w:rPr>
          <w:rFonts w:hint="cs"/>
          <w:sz w:val="26"/>
          <w:szCs w:val="26"/>
          <w:rtl/>
          <w:lang w:bidi="ar-EG"/>
        </w:rPr>
        <w:t>ل</w:t>
      </w:r>
      <w:r w:rsidRPr="00EB7888">
        <w:rPr>
          <w:sz w:val="26"/>
          <w:szCs w:val="26"/>
          <w:rtl/>
          <w:lang w:bidi="ar-EG"/>
        </w:rPr>
        <w:t>لبلدان ذات الاستهلاك المنخفض</w:t>
      </w:r>
      <w:r>
        <w:rPr>
          <w:rFonts w:hint="cs"/>
          <w:sz w:val="26"/>
          <w:szCs w:val="26"/>
          <w:rtl/>
          <w:lang w:val="en-US" w:bidi="ar-EG"/>
        </w:rPr>
        <w:t xml:space="preserve"> لدعم تنفيذ خطة التنفيذ المتعلقة بالمواد الهيدروفلوروكربونية بموجب تعديل كيغالي، على أساس الفهم، ضمن جملة أمور، بأن اليونيب سيبلغ عن أنشطة المساعدة الفنية والسياسية المقدمة إلى </w:t>
      </w:r>
      <w:r w:rsidRPr="00EB7888">
        <w:rPr>
          <w:rFonts w:hint="cs"/>
          <w:sz w:val="26"/>
          <w:szCs w:val="26"/>
          <w:rtl/>
          <w:lang w:bidi="ar-EG"/>
        </w:rPr>
        <w:t>ا</w:t>
      </w:r>
      <w:r w:rsidRPr="00EB7888">
        <w:rPr>
          <w:sz w:val="26"/>
          <w:szCs w:val="26"/>
          <w:rtl/>
          <w:lang w:bidi="ar-EG"/>
        </w:rPr>
        <w:t>لبلدان ذات الاستهلاك المنخفض</w:t>
      </w:r>
      <w:r>
        <w:rPr>
          <w:rFonts w:hint="cs"/>
          <w:sz w:val="26"/>
          <w:szCs w:val="26"/>
          <w:rtl/>
          <w:lang w:bidi="ar-EG"/>
        </w:rPr>
        <w:t xml:space="preserve"> </w:t>
      </w:r>
      <w:r>
        <w:rPr>
          <w:rFonts w:hint="cs"/>
          <w:sz w:val="26"/>
          <w:szCs w:val="26"/>
          <w:rtl/>
          <w:lang w:val="en-US" w:bidi="ar-EG"/>
        </w:rPr>
        <w:t>وأثره</w:t>
      </w:r>
      <w:r w:rsidR="003E72D3">
        <w:rPr>
          <w:rFonts w:hint="cs"/>
          <w:sz w:val="26"/>
          <w:szCs w:val="26"/>
          <w:rtl/>
          <w:lang w:val="en-US" w:bidi="ar-EG"/>
        </w:rPr>
        <w:t>ا</w:t>
      </w:r>
      <w:r>
        <w:rPr>
          <w:rFonts w:hint="cs"/>
          <w:sz w:val="26"/>
          <w:szCs w:val="26"/>
          <w:rtl/>
          <w:lang w:val="en-US" w:bidi="ar-EG"/>
        </w:rPr>
        <w:t xml:space="preserve"> كجز</w:t>
      </w:r>
      <w:r w:rsidR="003E72D3">
        <w:rPr>
          <w:rFonts w:hint="cs"/>
          <w:sz w:val="26"/>
          <w:szCs w:val="26"/>
          <w:rtl/>
          <w:lang w:val="en-US" w:bidi="ar-EG"/>
        </w:rPr>
        <w:t>ء</w:t>
      </w:r>
      <w:r>
        <w:rPr>
          <w:rFonts w:hint="cs"/>
          <w:sz w:val="26"/>
          <w:szCs w:val="26"/>
          <w:rtl/>
          <w:lang w:val="en-US" w:bidi="ar-EG"/>
        </w:rPr>
        <w:t xml:space="preserve"> من التقارير المرحلية السنوية لبرنامج المساعدة على الامتثال. وفي الاجتماع السابع والتسعين، أبلغ اليونيب عن تقديم الدعم إلى البلدان ذات الاستهلاك المنخفض بموجب أربعة مجالات للأولوية، بما في ذلك مجالا جديدا لبناء القدرات على التبريد الآمن والمستدام عن طريق تعزيز السلامة المهنية في قطاع التبريد وتكييف الهواء. وأجريت بالفعل أنشطة عديدة في كل من مجالات الأولوية</w:t>
      </w:r>
      <w:r w:rsidR="003C3A71">
        <w:rPr>
          <w:rFonts w:hint="cs"/>
          <w:sz w:val="26"/>
          <w:szCs w:val="26"/>
          <w:rtl/>
          <w:lang w:val="en-US" w:bidi="ar-EG"/>
        </w:rPr>
        <w:t xml:space="preserve"> الثلاثة</w:t>
      </w:r>
      <w:r>
        <w:rPr>
          <w:rFonts w:hint="cs"/>
          <w:sz w:val="26"/>
          <w:szCs w:val="26"/>
          <w:rtl/>
          <w:lang w:val="en-US" w:bidi="ar-EG"/>
        </w:rPr>
        <w:t xml:space="preserve"> الأصلية،</w:t>
      </w:r>
      <w:r w:rsidR="003E72D3">
        <w:rPr>
          <w:rStyle w:val="FootnoteReference"/>
          <w:sz w:val="26"/>
          <w:szCs w:val="26"/>
          <w:rtl/>
          <w:lang w:val="en-US" w:bidi="ar-EG"/>
        </w:rPr>
        <w:footnoteReference w:id="9"/>
      </w:r>
      <w:r>
        <w:rPr>
          <w:rFonts w:hint="cs"/>
          <w:sz w:val="26"/>
          <w:szCs w:val="26"/>
          <w:rtl/>
          <w:lang w:val="en-US" w:bidi="ar-EG"/>
        </w:rPr>
        <w:t xml:space="preserve"> مع تنفيذ الكثير من الأنشطة الأخرى في عام</w:t>
      </w:r>
      <w:r w:rsidR="00774543">
        <w:rPr>
          <w:rFonts w:hint="cs"/>
          <w:sz w:val="26"/>
          <w:szCs w:val="26"/>
          <w:rtl/>
          <w:lang w:val="en-US" w:bidi="ar-EG"/>
        </w:rPr>
        <w:t xml:space="preserve"> </w:t>
      </w:r>
      <w:r w:rsidR="003E72D3">
        <w:rPr>
          <w:rFonts w:hint="cs"/>
          <w:sz w:val="26"/>
          <w:szCs w:val="26"/>
          <w:rtl/>
          <w:lang w:val="en-US" w:bidi="ar-EG"/>
        </w:rPr>
        <w:t>2026 تحت النشاط الجديد.</w:t>
      </w:r>
    </w:p>
    <w:p w14:paraId="41646092" w14:textId="77777777" w:rsidR="003E72D3" w:rsidRPr="00774E9C" w:rsidRDefault="001F4C1D" w:rsidP="00285EB6">
      <w:pPr>
        <w:pStyle w:val="Heading1"/>
        <w:bidi/>
        <w:rPr>
          <w:sz w:val="26"/>
          <w:szCs w:val="26"/>
          <w:lang w:val="en-US" w:bidi="ar-EG"/>
        </w:rPr>
      </w:pPr>
      <w:r w:rsidRPr="00774E9C">
        <w:rPr>
          <w:rFonts w:hint="cs"/>
          <w:sz w:val="26"/>
          <w:szCs w:val="26"/>
          <w:rtl/>
          <w:lang w:val="en-US" w:bidi="ar-EG"/>
        </w:rPr>
        <w:t xml:space="preserve">وقدم تقرير مفصل في المرفق 6 من الطلب لكل مجال من المجالات ذات الأولوية، يبين كيف أحرز اليونيب مجموعة من المبادرات تهدف إلى تعزيز القدرات الوطنية لتنفيذ خطط التنفيذ المتعلقة بالمواد الهيدروفلوروكربونية بموجب تعديل كيغالي. وتشمل هذه تقييمات عن نظم التراخيص والحصص للمواد الهيدروفلوروكربونية وإعداد أدوات لتعزيز تتبع واردات الهيدروفلوروكربون، ورصد الحصص وتسوية البيانات؛ وتحليل الاتجاهات في استهلاك الهيدروفلوروكربون ودوافع السوق؛ ودعم تعزيز القطاع الفرعي للتركيب والتجميع المحلي في التبريد التجاري، بما في ذلك إعداد واختبار تجريبي لأدوات ومنهجيات </w:t>
      </w:r>
      <w:r w:rsidR="00AD5BF1" w:rsidRPr="00774E9C">
        <w:rPr>
          <w:rFonts w:hint="cs"/>
          <w:sz w:val="26"/>
          <w:szCs w:val="26"/>
          <w:rtl/>
          <w:lang w:val="en-US" w:bidi="ar-EG"/>
        </w:rPr>
        <w:t>ا</w:t>
      </w:r>
      <w:r w:rsidRPr="00774E9C">
        <w:rPr>
          <w:rFonts w:hint="cs"/>
          <w:sz w:val="26"/>
          <w:szCs w:val="26"/>
          <w:rtl/>
          <w:lang w:val="en-US" w:bidi="ar-EG"/>
        </w:rPr>
        <w:t>لت</w:t>
      </w:r>
      <w:r w:rsidR="00214CCA" w:rsidRPr="00774E9C">
        <w:rPr>
          <w:rFonts w:hint="cs"/>
          <w:sz w:val="26"/>
          <w:szCs w:val="26"/>
          <w:rtl/>
          <w:lang w:val="en-US" w:bidi="ar-EG"/>
        </w:rPr>
        <w:t>ك</w:t>
      </w:r>
      <w:r w:rsidRPr="00774E9C">
        <w:rPr>
          <w:rFonts w:hint="cs"/>
          <w:sz w:val="26"/>
          <w:szCs w:val="26"/>
          <w:rtl/>
          <w:lang w:val="en-US" w:bidi="ar-EG"/>
        </w:rPr>
        <w:t xml:space="preserve">رار </w:t>
      </w:r>
      <w:r w:rsidR="00214CCA" w:rsidRPr="00774E9C">
        <w:rPr>
          <w:rFonts w:hint="cs"/>
          <w:sz w:val="26"/>
          <w:szCs w:val="26"/>
          <w:rtl/>
          <w:lang w:val="en-US" w:bidi="ar-EG"/>
        </w:rPr>
        <w:t>في</w:t>
      </w:r>
      <w:r w:rsidR="00214CCA" w:rsidRPr="00774E9C">
        <w:rPr>
          <w:rFonts w:hint="cs"/>
          <w:sz w:val="26"/>
          <w:szCs w:val="26"/>
          <w:rtl/>
          <w:lang w:bidi="ar-EG"/>
        </w:rPr>
        <w:t xml:space="preserve"> ا</w:t>
      </w:r>
      <w:r w:rsidR="00214CCA" w:rsidRPr="00774E9C">
        <w:rPr>
          <w:sz w:val="26"/>
          <w:szCs w:val="26"/>
          <w:rtl/>
          <w:lang w:bidi="ar-EG"/>
        </w:rPr>
        <w:t>لبلدان ذات الاستهلاك المنخفض</w:t>
      </w:r>
      <w:r w:rsidR="00AD5BF1" w:rsidRPr="00774E9C">
        <w:rPr>
          <w:rFonts w:hint="cs"/>
          <w:sz w:val="26"/>
          <w:szCs w:val="26"/>
          <w:rtl/>
          <w:lang w:val="en-US" w:bidi="ar-EG"/>
        </w:rPr>
        <w:t xml:space="preserve">؛ وتنفيذ مبادرة التبريد </w:t>
      </w:r>
      <w:r w:rsidR="00AD5BF1" w:rsidRPr="00774E9C">
        <w:rPr>
          <w:rFonts w:hint="cs"/>
          <w:sz w:val="26"/>
          <w:szCs w:val="26"/>
          <w:rtl/>
          <w:lang w:val="en-US" w:bidi="ar-EG"/>
        </w:rPr>
        <w:lastRenderedPageBreak/>
        <w:t xml:space="preserve">الآمن المستدام لأفريقيا من أجل تعزيز السلامة المهنية والصحة في قطاع خدمة التبريد وتكييف الهواء. وركزت الأنشطة على تحديد الحلول العملية لتحديات التنفيذ المشتركة التي تواجهها البلدان ذات الاستهلاك المنخفض، وتهدف إلى توليد المنتجات المعلوماتية التي يمكن تطبيقها على مدى مجتمع البلدان ذات الاستهلاك المنخفض. وتضمنت المخرجات تقييمات قطرية وتوصيات فنية وأدوات رصد ومبادرات تجريبية، ومنهجيات قابلة للتكرار تم تصميمها لتعزيز أطر التنفيذ الوطني، ودعم صنع القرارات المستنيرة، </w:t>
      </w:r>
      <w:r w:rsidR="00461A9A" w:rsidRPr="00774E9C">
        <w:rPr>
          <w:rFonts w:hint="cs"/>
          <w:sz w:val="26"/>
          <w:szCs w:val="26"/>
          <w:rtl/>
          <w:lang w:val="en-US" w:bidi="ar-EG"/>
        </w:rPr>
        <w:t>و</w:t>
      </w:r>
      <w:r w:rsidR="00AD5BF1" w:rsidRPr="00774E9C">
        <w:rPr>
          <w:rFonts w:hint="cs"/>
          <w:sz w:val="26"/>
          <w:szCs w:val="26"/>
          <w:rtl/>
          <w:lang w:val="en-US" w:bidi="ar-EG"/>
        </w:rPr>
        <w:t xml:space="preserve">تعزيز فعالية تنفيذ </w:t>
      </w:r>
      <w:r w:rsidR="00461A9A" w:rsidRPr="00774E9C">
        <w:rPr>
          <w:rFonts w:hint="cs"/>
          <w:sz w:val="26"/>
          <w:szCs w:val="26"/>
          <w:rtl/>
          <w:lang w:val="en-US" w:bidi="ar-EG"/>
        </w:rPr>
        <w:t xml:space="preserve">خطط التنفيذ المتعلقة بالمواد الهيدروفلوروكربونية بموجب تعديل كيغالي. وتم دعم مبادرات إضافية من خلال الشريحة النهائية لمخصصات التمويل لفترة الثلاث سنوات. وبدأ برنامج العمل من أجل الأوزون التابع لليونيب العمل التحضيري لتقييم نظم ترخيص فنيي التبريد وتكييف الهواء في </w:t>
      </w:r>
      <w:r w:rsidR="00461A9A" w:rsidRPr="00774E9C">
        <w:rPr>
          <w:rFonts w:hint="cs"/>
          <w:sz w:val="26"/>
          <w:szCs w:val="26"/>
          <w:rtl/>
          <w:lang w:bidi="ar-EG"/>
        </w:rPr>
        <w:t>ا</w:t>
      </w:r>
      <w:r w:rsidR="00461A9A" w:rsidRPr="00774E9C">
        <w:rPr>
          <w:sz w:val="26"/>
          <w:szCs w:val="26"/>
          <w:rtl/>
          <w:lang w:bidi="ar-EG"/>
        </w:rPr>
        <w:t>لبلدان ذات الاستهلاك المنخفض</w:t>
      </w:r>
      <w:r w:rsidR="00461A9A" w:rsidRPr="00774E9C">
        <w:rPr>
          <w:rFonts w:hint="cs"/>
          <w:sz w:val="26"/>
          <w:szCs w:val="26"/>
          <w:rtl/>
          <w:lang w:val="en-US" w:bidi="ar-EG"/>
        </w:rPr>
        <w:t>. و</w:t>
      </w:r>
      <w:r w:rsidR="00913E6A" w:rsidRPr="00774E9C">
        <w:rPr>
          <w:rFonts w:hint="cs"/>
          <w:sz w:val="26"/>
          <w:szCs w:val="26"/>
          <w:rtl/>
          <w:lang w:val="en-US" w:bidi="ar-EG"/>
        </w:rPr>
        <w:t xml:space="preserve">ستدعم </w:t>
      </w:r>
      <w:r w:rsidR="00774E9C" w:rsidRPr="00774E9C">
        <w:rPr>
          <w:rFonts w:hint="cs"/>
          <w:sz w:val="26"/>
          <w:szCs w:val="26"/>
          <w:rtl/>
          <w:lang w:val="en-US" w:bidi="ar-EG"/>
        </w:rPr>
        <w:t xml:space="preserve">النتائج إعداد التوصيات العملية ونماذج الممارسات الجيدة لتعزيز </w:t>
      </w:r>
      <w:r w:rsidR="00285EB6">
        <w:rPr>
          <w:rFonts w:hint="cs"/>
          <w:sz w:val="26"/>
          <w:szCs w:val="26"/>
          <w:rtl/>
          <w:lang w:val="en-US" w:bidi="ar-EG"/>
        </w:rPr>
        <w:t>كفاء</w:t>
      </w:r>
      <w:r w:rsidR="00774E9C" w:rsidRPr="00774E9C">
        <w:rPr>
          <w:rFonts w:hint="cs"/>
          <w:sz w:val="26"/>
          <w:szCs w:val="26"/>
          <w:rtl/>
          <w:lang w:val="en-US" w:bidi="ar-EG"/>
        </w:rPr>
        <w:t xml:space="preserve">ة الفنيين، وتحسين نوعية الخدمة، وتعزيز معايير السلامة، وتيسير التخفيض التدريجي المستدام للمواد الهيدروفلوروكربونية في البلدان ذات الاستهلاك المنخفض. ويهدف برنامج آخر إلى تعزيز مشاركة المرأة وقيادتها في قطاع تكييف الهواء في بلدان مختارة من البلدان ذات الاستهلاك المنخفض من خلال التعاون مع </w:t>
      </w:r>
      <w:r w:rsidR="00774E9C" w:rsidRPr="00007901" w:rsidDel="00C37AC5">
        <w:t>INWIC</w:t>
      </w:r>
      <w:r w:rsidR="00774E9C" w:rsidRPr="00774E9C">
        <w:rPr>
          <w:rFonts w:hint="cs"/>
          <w:sz w:val="26"/>
          <w:szCs w:val="26"/>
          <w:rtl/>
          <w:lang w:val="en-US" w:bidi="ar-EG"/>
        </w:rPr>
        <w:t>. وسيبني نشاط لتكييف إضافي لخدمات برنامج المساعدة على الامتثال إلى الاحتياجات المحددة، والقدرات والتحديات للبلدان ذات الاستهلاك المنخفض على المشاورات مع وحدات الأوزون الوطنية والشبكات الإقليمية، من أجل تقييم كيف يمكن أن يصبح برنامج المساعدة على الامتثال أكثر استهدافا، ومرنا ومستجيبا للظروف الفريدة للبلدان ذات الاستهلاك المنخفض.</w:t>
      </w:r>
    </w:p>
    <w:p w14:paraId="41646093" w14:textId="77777777" w:rsidR="003E72D3" w:rsidRDefault="00774E9C" w:rsidP="00774E9C">
      <w:pPr>
        <w:pStyle w:val="Heading1"/>
        <w:numPr>
          <w:ilvl w:val="0"/>
          <w:numId w:val="0"/>
        </w:numPr>
        <w:bidi/>
        <w:rPr>
          <w:b/>
          <w:bCs/>
          <w:sz w:val="26"/>
          <w:szCs w:val="26"/>
          <w:rtl/>
          <w:lang w:val="en-US" w:bidi="ar-EG"/>
        </w:rPr>
      </w:pPr>
      <w:r w:rsidRPr="00774E9C">
        <w:rPr>
          <w:rFonts w:hint="cs"/>
          <w:b/>
          <w:bCs/>
          <w:sz w:val="26"/>
          <w:szCs w:val="26"/>
          <w:rtl/>
          <w:lang w:val="en-US" w:bidi="ar-EG"/>
        </w:rPr>
        <w:t>الاستراتيجية الممتدة لفترة الثلاث سنوات 2027-2029</w:t>
      </w:r>
    </w:p>
    <w:p w14:paraId="41646094" w14:textId="77777777" w:rsidR="003E72D3" w:rsidRDefault="00D76A1A" w:rsidP="00D76A1A">
      <w:pPr>
        <w:pStyle w:val="Heading1"/>
        <w:bidi/>
        <w:rPr>
          <w:sz w:val="26"/>
          <w:szCs w:val="26"/>
          <w:lang w:val="en-US" w:bidi="ar-EG"/>
        </w:rPr>
      </w:pPr>
      <w:r>
        <w:rPr>
          <w:rFonts w:hint="cs"/>
          <w:sz w:val="26"/>
          <w:szCs w:val="26"/>
          <w:rtl/>
          <w:lang w:val="en-US" w:bidi="ar-EG"/>
        </w:rPr>
        <w:t>تحدد الاستراتيجية الممتدة لفترة الثلاث سنوات 2027-2029 لبرنامج المساعدة على الامتثال نهج اليونيب لدعم بلدان المادة 5 خلال مرحلة حرجة من تنفيذ بروتوكول مونتريال وتعديل كيغالي التابع له في الفترة بين 2027 و2029. وتم إعدادها وفقا لتكليفات برنامج المساعدة على الامتثال وآلية تبادل المعلومات الخاصة باليونيب</w:t>
      </w:r>
      <w:r>
        <w:rPr>
          <w:rStyle w:val="FootnoteReference"/>
          <w:sz w:val="26"/>
          <w:szCs w:val="26"/>
          <w:rtl/>
          <w:lang w:val="en-US" w:bidi="ar-EG"/>
        </w:rPr>
        <w:footnoteReference w:id="10"/>
      </w:r>
      <w:r>
        <w:rPr>
          <w:rFonts w:hint="cs"/>
          <w:sz w:val="26"/>
          <w:szCs w:val="26"/>
          <w:rtl/>
          <w:lang w:val="en-US" w:bidi="ar-EG"/>
        </w:rPr>
        <w:t xml:space="preserve"> وتعكس الاحتياجات المتطورة للبلدان في مرحلة إدارة الالتزامات المعقدة المتزايدة. وتأخذ الاستراتيجية في الحسبان ردود الفعل من وحدات الأوزون الوطنية وأصحاب المصلحة، والتوصيات من التقييمات، والدروس المستفادة من تنفيذ الأنشطة المرتبطة بالاستراتيجية الممتدة السابقة لفترة الثلاث سنوات، بما في ذلك الخبرة المتعلقة بإزالة المواد الهيدروكلوروفلوروكربونية والتخفيض التدريجي للمواد الهيدروفلوروكربونية، مع إيلاء الأولوية للبلدان ذات الاستهلاك المنخفض.</w:t>
      </w:r>
    </w:p>
    <w:p w14:paraId="41646095" w14:textId="77777777" w:rsidR="00722DC7" w:rsidRDefault="00D76A1A" w:rsidP="003D3B22">
      <w:pPr>
        <w:pStyle w:val="Heading1"/>
        <w:bidi/>
        <w:rPr>
          <w:sz w:val="26"/>
          <w:szCs w:val="26"/>
          <w:lang w:val="en-US" w:bidi="ar-EG"/>
        </w:rPr>
      </w:pPr>
      <w:r>
        <w:rPr>
          <w:rFonts w:hint="cs"/>
          <w:sz w:val="26"/>
          <w:szCs w:val="26"/>
          <w:rtl/>
          <w:lang w:val="en-US" w:bidi="ar-EG"/>
        </w:rPr>
        <w:t>وستنظم الاستراتيجية الممتدة لفترة الثلاث سنوات لبرنامج المساعدة على الامتثال النواتج من دعم المشروع وخدمات برنامج المساعدة على الامتثال على مدى 11 فئة، مع النتيجة ا</w:t>
      </w:r>
      <w:r w:rsidR="00722DC7">
        <w:rPr>
          <w:rFonts w:hint="cs"/>
          <w:sz w:val="26"/>
          <w:szCs w:val="26"/>
          <w:rtl/>
          <w:lang w:val="en-US" w:bidi="ar-EG"/>
        </w:rPr>
        <w:t>لشاملة المرغوبة وهي أن بلدان ال</w:t>
      </w:r>
      <w:r>
        <w:rPr>
          <w:rFonts w:hint="cs"/>
          <w:sz w:val="26"/>
          <w:szCs w:val="26"/>
          <w:rtl/>
          <w:lang w:val="en-US" w:bidi="ar-EG"/>
        </w:rPr>
        <w:t xml:space="preserve">مادة 5 </w:t>
      </w:r>
      <w:r w:rsidR="00722DC7">
        <w:rPr>
          <w:rFonts w:hint="cs"/>
          <w:sz w:val="26"/>
          <w:szCs w:val="26"/>
          <w:rtl/>
          <w:lang w:val="en-US" w:bidi="ar-EG"/>
        </w:rPr>
        <w:t>ستستوفى الامتثال وتديمه مع بروتوكول مونتريال وتعديلاته. وفيما يلي الفئات الإحدى عشر:</w:t>
      </w:r>
    </w:p>
    <w:p w14:paraId="41646096" w14:textId="77777777" w:rsidR="00722DC7" w:rsidRDefault="00722DC7" w:rsidP="00722DC7">
      <w:pPr>
        <w:pStyle w:val="Heading1"/>
        <w:numPr>
          <w:ilvl w:val="0"/>
          <w:numId w:val="23"/>
        </w:numPr>
        <w:bidi/>
        <w:ind w:left="1440" w:hanging="720"/>
        <w:rPr>
          <w:sz w:val="26"/>
          <w:szCs w:val="26"/>
          <w:lang w:val="en-US" w:bidi="ar-EG"/>
        </w:rPr>
      </w:pPr>
      <w:r>
        <w:rPr>
          <w:rFonts w:hint="cs"/>
          <w:sz w:val="26"/>
          <w:szCs w:val="26"/>
          <w:rtl/>
          <w:lang w:val="en-US" w:bidi="ar-EG"/>
        </w:rPr>
        <w:t>إدارة فعالة لوحدات الأوزون الوطنية لبرامجها الوطنية؛</w:t>
      </w:r>
    </w:p>
    <w:p w14:paraId="41646097" w14:textId="77777777" w:rsidR="00722DC7" w:rsidRDefault="00722DC7" w:rsidP="003B0D11">
      <w:pPr>
        <w:pStyle w:val="Heading1"/>
        <w:numPr>
          <w:ilvl w:val="0"/>
          <w:numId w:val="23"/>
        </w:numPr>
        <w:bidi/>
        <w:ind w:left="1440" w:hanging="720"/>
        <w:rPr>
          <w:sz w:val="26"/>
          <w:szCs w:val="26"/>
          <w:lang w:val="en-US" w:bidi="ar-EG"/>
        </w:rPr>
      </w:pPr>
      <w:r>
        <w:rPr>
          <w:rFonts w:hint="cs"/>
          <w:sz w:val="26"/>
          <w:szCs w:val="26"/>
          <w:rtl/>
          <w:lang w:val="en-US" w:bidi="ar-EG"/>
        </w:rPr>
        <w:t xml:space="preserve">تبلغ بلدان المادة 5 بيانات </w:t>
      </w:r>
      <w:r w:rsidR="003B0D11">
        <w:rPr>
          <w:rFonts w:hint="cs"/>
          <w:sz w:val="26"/>
          <w:szCs w:val="26"/>
          <w:rtl/>
          <w:lang w:val="en-US" w:bidi="ar-EG"/>
        </w:rPr>
        <w:t>دقيق</w:t>
      </w:r>
      <w:r>
        <w:rPr>
          <w:rFonts w:hint="cs"/>
          <w:sz w:val="26"/>
          <w:szCs w:val="26"/>
          <w:rtl/>
          <w:lang w:val="en-US" w:bidi="ar-EG"/>
        </w:rPr>
        <w:t>ة وفي الوقت المناسب؛</w:t>
      </w:r>
    </w:p>
    <w:p w14:paraId="41646098" w14:textId="77777777" w:rsidR="00722DC7" w:rsidRDefault="00722DC7" w:rsidP="00722DC7">
      <w:pPr>
        <w:pStyle w:val="Heading1"/>
        <w:numPr>
          <w:ilvl w:val="0"/>
          <w:numId w:val="23"/>
        </w:numPr>
        <w:bidi/>
        <w:ind w:left="1440" w:hanging="720"/>
        <w:rPr>
          <w:sz w:val="26"/>
          <w:szCs w:val="26"/>
          <w:lang w:val="en-US" w:bidi="ar-EG"/>
        </w:rPr>
      </w:pPr>
      <w:r>
        <w:rPr>
          <w:rFonts w:hint="cs"/>
          <w:sz w:val="26"/>
          <w:szCs w:val="26"/>
          <w:rtl/>
          <w:lang w:val="en-US" w:bidi="ar-EG"/>
        </w:rPr>
        <w:t>إنشاء الأطر التنظيمية الوطنية وتشغيلها؛</w:t>
      </w:r>
    </w:p>
    <w:p w14:paraId="41646099" w14:textId="77777777" w:rsidR="00722DC7" w:rsidRDefault="00722DC7" w:rsidP="00722DC7">
      <w:pPr>
        <w:pStyle w:val="Heading1"/>
        <w:numPr>
          <w:ilvl w:val="0"/>
          <w:numId w:val="23"/>
        </w:numPr>
        <w:bidi/>
        <w:ind w:left="1440" w:hanging="720"/>
        <w:rPr>
          <w:sz w:val="26"/>
          <w:szCs w:val="26"/>
          <w:lang w:val="en-US" w:bidi="ar-EG"/>
        </w:rPr>
      </w:pPr>
      <w:r>
        <w:rPr>
          <w:rFonts w:hint="cs"/>
          <w:sz w:val="26"/>
          <w:szCs w:val="26"/>
          <w:rtl/>
          <w:lang w:val="en-US" w:bidi="ar-EG"/>
        </w:rPr>
        <w:t>تشغيل نظم الجمارك والإنفاذ الوطنية وتعزيزها؛</w:t>
      </w:r>
    </w:p>
    <w:p w14:paraId="4164609A" w14:textId="77777777" w:rsidR="00285EB6" w:rsidRDefault="00285EB6" w:rsidP="00285EB6">
      <w:pPr>
        <w:pStyle w:val="Heading1"/>
        <w:numPr>
          <w:ilvl w:val="0"/>
          <w:numId w:val="23"/>
        </w:numPr>
        <w:bidi/>
        <w:ind w:left="1440" w:hanging="720"/>
        <w:rPr>
          <w:sz w:val="26"/>
          <w:szCs w:val="26"/>
          <w:lang w:val="en-US" w:bidi="ar-EG"/>
        </w:rPr>
      </w:pPr>
      <w:r>
        <w:rPr>
          <w:rFonts w:hint="cs"/>
          <w:sz w:val="26"/>
          <w:szCs w:val="26"/>
          <w:rtl/>
          <w:lang w:val="en-US" w:bidi="ar-EG"/>
        </w:rPr>
        <w:t>تعزيز أفرقة العمل الوطنية للتبريد وتكييف الهواء لدعم إدارة آمنة وفعالة وصديقة للبيئة لغازات التبريد؛</w:t>
      </w:r>
    </w:p>
    <w:p w14:paraId="4164609B" w14:textId="77777777" w:rsidR="00285EB6" w:rsidRDefault="00285EB6" w:rsidP="001F1470">
      <w:pPr>
        <w:pStyle w:val="Heading1"/>
        <w:numPr>
          <w:ilvl w:val="0"/>
          <w:numId w:val="23"/>
        </w:numPr>
        <w:bidi/>
        <w:ind w:left="1440" w:hanging="720"/>
        <w:rPr>
          <w:sz w:val="26"/>
          <w:szCs w:val="26"/>
          <w:lang w:val="en-US" w:bidi="ar-EG"/>
        </w:rPr>
      </w:pPr>
      <w:r>
        <w:rPr>
          <w:rFonts w:hint="cs"/>
          <w:sz w:val="26"/>
          <w:szCs w:val="26"/>
          <w:rtl/>
          <w:lang w:val="en-US" w:bidi="ar-EG"/>
        </w:rPr>
        <w:t xml:space="preserve">التنفيذ الفعال للمشروعات التي يدعمها الصندوق المتعدد الأطراف </w:t>
      </w:r>
      <w:r w:rsidR="001F1470">
        <w:rPr>
          <w:rFonts w:hint="cs"/>
          <w:sz w:val="26"/>
          <w:szCs w:val="26"/>
          <w:rtl/>
          <w:lang w:val="en-US" w:bidi="ar-EG"/>
        </w:rPr>
        <w:t>ي</w:t>
      </w:r>
      <w:r>
        <w:rPr>
          <w:rFonts w:hint="cs"/>
          <w:sz w:val="26"/>
          <w:szCs w:val="26"/>
          <w:rtl/>
          <w:lang w:val="en-US" w:bidi="ar-EG"/>
        </w:rPr>
        <w:t>مكن البلدان من تحقيق أهداف الامتثال بموجب البروتوكول وفي اتفاقاتها مع اللجنة التنفيذية للصندوق المتعدد الأطراف؛</w:t>
      </w:r>
    </w:p>
    <w:p w14:paraId="4164609C" w14:textId="77777777" w:rsidR="00285EB6" w:rsidRDefault="00285EB6" w:rsidP="00285EB6">
      <w:pPr>
        <w:pStyle w:val="Heading1"/>
        <w:numPr>
          <w:ilvl w:val="0"/>
          <w:numId w:val="23"/>
        </w:numPr>
        <w:bidi/>
        <w:ind w:left="1440" w:hanging="720"/>
        <w:rPr>
          <w:sz w:val="26"/>
          <w:szCs w:val="26"/>
          <w:lang w:val="en-US" w:bidi="ar-EG"/>
        </w:rPr>
      </w:pPr>
      <w:r>
        <w:rPr>
          <w:rFonts w:hint="cs"/>
          <w:sz w:val="26"/>
          <w:szCs w:val="26"/>
          <w:rtl/>
          <w:lang w:val="en-US" w:bidi="ar-EG"/>
        </w:rPr>
        <w:lastRenderedPageBreak/>
        <w:t>الحفاظ على كفاءة الطاقة أو تعزيزها في قطاع التبريد وتكييف الهواء؛</w:t>
      </w:r>
    </w:p>
    <w:p w14:paraId="4164609D" w14:textId="77777777" w:rsidR="00285EB6" w:rsidRDefault="00285EB6" w:rsidP="001F1470">
      <w:pPr>
        <w:pStyle w:val="Heading1"/>
        <w:numPr>
          <w:ilvl w:val="0"/>
          <w:numId w:val="23"/>
        </w:numPr>
        <w:bidi/>
        <w:ind w:left="1440" w:hanging="720"/>
        <w:rPr>
          <w:sz w:val="26"/>
          <w:szCs w:val="26"/>
          <w:lang w:val="en-US" w:bidi="ar-EG"/>
        </w:rPr>
      </w:pPr>
      <w:r>
        <w:rPr>
          <w:rFonts w:hint="cs"/>
          <w:sz w:val="26"/>
          <w:szCs w:val="26"/>
          <w:rtl/>
          <w:lang w:val="en-US" w:bidi="ar-EG"/>
        </w:rPr>
        <w:t>تسهم إدارة غازات التبريد والتخلص منها في نظم الإدارة الوطنية الفعالة لبروتوكول مونتريال؛</w:t>
      </w:r>
    </w:p>
    <w:p w14:paraId="4164609E" w14:textId="77777777" w:rsidR="00285EB6" w:rsidRDefault="00285EB6" w:rsidP="00285EB6">
      <w:pPr>
        <w:pStyle w:val="Heading1"/>
        <w:numPr>
          <w:ilvl w:val="0"/>
          <w:numId w:val="23"/>
        </w:numPr>
        <w:bidi/>
        <w:ind w:left="1440" w:hanging="720"/>
        <w:rPr>
          <w:sz w:val="26"/>
          <w:szCs w:val="26"/>
          <w:lang w:val="en-US" w:bidi="ar-EG"/>
        </w:rPr>
      </w:pPr>
      <w:r>
        <w:rPr>
          <w:rFonts w:hint="cs"/>
          <w:sz w:val="26"/>
          <w:szCs w:val="26"/>
          <w:rtl/>
          <w:lang w:val="en-US" w:bidi="ar-EG"/>
        </w:rPr>
        <w:t xml:space="preserve">تدعم أعمال الاتصالات والمعلومات المستهدفة </w:t>
      </w:r>
      <w:r w:rsidR="003B0D11">
        <w:rPr>
          <w:rFonts w:hint="cs"/>
          <w:sz w:val="26"/>
          <w:szCs w:val="26"/>
          <w:rtl/>
          <w:lang w:val="en-US" w:bidi="ar-EG"/>
        </w:rPr>
        <w:t>ال</w:t>
      </w:r>
      <w:r>
        <w:rPr>
          <w:rFonts w:hint="cs"/>
          <w:sz w:val="26"/>
          <w:szCs w:val="26"/>
          <w:rtl/>
          <w:lang w:val="en-US" w:bidi="ar-EG"/>
        </w:rPr>
        <w:t>أهداف الوطنية للامتثال؛</w:t>
      </w:r>
    </w:p>
    <w:p w14:paraId="4164609F" w14:textId="77777777" w:rsidR="003B0D11" w:rsidRDefault="003B0D11" w:rsidP="00285EB6">
      <w:pPr>
        <w:pStyle w:val="Heading1"/>
        <w:numPr>
          <w:ilvl w:val="0"/>
          <w:numId w:val="23"/>
        </w:numPr>
        <w:bidi/>
        <w:ind w:left="1440" w:hanging="720"/>
        <w:rPr>
          <w:sz w:val="26"/>
          <w:szCs w:val="26"/>
          <w:lang w:val="en-US" w:bidi="ar-EG"/>
        </w:rPr>
      </w:pPr>
      <w:r>
        <w:rPr>
          <w:rFonts w:hint="cs"/>
          <w:sz w:val="26"/>
          <w:szCs w:val="26"/>
          <w:rtl/>
          <w:lang w:val="en-US" w:bidi="ar-EG"/>
        </w:rPr>
        <w:t>تدعم نظم المعلومات الحديثة والأدوات الرقمية التنفيذ الفعال لأطر الامتثال الوطنية</w:t>
      </w:r>
      <w:r w:rsidR="00722DC7">
        <w:rPr>
          <w:rFonts w:hint="cs"/>
          <w:sz w:val="26"/>
          <w:szCs w:val="26"/>
          <w:rtl/>
          <w:lang w:val="en-US" w:bidi="ar-EG"/>
        </w:rPr>
        <w:t>؛</w:t>
      </w:r>
    </w:p>
    <w:p w14:paraId="416460A0" w14:textId="77777777" w:rsidR="003E72D3" w:rsidRDefault="003B0D11" w:rsidP="003B0D11">
      <w:pPr>
        <w:pStyle w:val="Heading1"/>
        <w:numPr>
          <w:ilvl w:val="0"/>
          <w:numId w:val="23"/>
        </w:numPr>
        <w:bidi/>
        <w:ind w:left="1440" w:hanging="720"/>
        <w:rPr>
          <w:sz w:val="26"/>
          <w:szCs w:val="26"/>
          <w:lang w:val="en-US" w:bidi="ar-EG"/>
        </w:rPr>
      </w:pPr>
      <w:r>
        <w:rPr>
          <w:rFonts w:hint="cs"/>
          <w:sz w:val="26"/>
          <w:szCs w:val="26"/>
          <w:rtl/>
          <w:lang w:val="en-US" w:bidi="ar-EG"/>
        </w:rPr>
        <w:t>يتم النظر في تمكين المرأة في برامج ومشروعات الصندوق المتعدد الأطراف.</w:t>
      </w:r>
    </w:p>
    <w:p w14:paraId="416460A1" w14:textId="77777777" w:rsidR="001F1470" w:rsidRDefault="003B0D11" w:rsidP="003B0D11">
      <w:pPr>
        <w:pStyle w:val="Heading1"/>
        <w:bidi/>
        <w:rPr>
          <w:sz w:val="26"/>
          <w:szCs w:val="26"/>
          <w:lang w:val="en-US" w:bidi="ar-EG"/>
        </w:rPr>
      </w:pPr>
      <w:r>
        <w:rPr>
          <w:rFonts w:hint="cs"/>
          <w:sz w:val="26"/>
          <w:szCs w:val="26"/>
          <w:rtl/>
          <w:lang w:val="en-US" w:bidi="ar-EG"/>
        </w:rPr>
        <w:t>وحددت النواتج 9 و10 و11 كفئات شاملة لعدة قطاعات. ويرد وصف تفصيلي للاستراتيجية الممتدة لفترة ثلاث سنوات لبرنامج المساعدة على الامتثال للفترة 2027-2029 في الجزء الأول بالطلب المرفق.</w:t>
      </w:r>
    </w:p>
    <w:p w14:paraId="416460A2" w14:textId="77777777" w:rsidR="001F1470" w:rsidRPr="001F1470" w:rsidRDefault="001F1470" w:rsidP="001F1470">
      <w:pPr>
        <w:pStyle w:val="Heading1"/>
        <w:numPr>
          <w:ilvl w:val="0"/>
          <w:numId w:val="0"/>
        </w:numPr>
        <w:bidi/>
        <w:rPr>
          <w:b/>
          <w:bCs/>
          <w:sz w:val="26"/>
          <w:szCs w:val="26"/>
          <w:lang w:val="en-US" w:bidi="ar-EG"/>
        </w:rPr>
      </w:pPr>
      <w:r w:rsidRPr="001F1470">
        <w:rPr>
          <w:rFonts w:hint="cs"/>
          <w:b/>
          <w:bCs/>
          <w:sz w:val="26"/>
          <w:szCs w:val="26"/>
          <w:rtl/>
          <w:lang w:val="en-US" w:bidi="ar-EG"/>
        </w:rPr>
        <w:t>برنامج عمل برنامج المساعدة على الامتثال لعام 2027</w:t>
      </w:r>
    </w:p>
    <w:p w14:paraId="416460A3" w14:textId="77777777" w:rsidR="003B0D11" w:rsidRDefault="00DB75EA" w:rsidP="00DB75EA">
      <w:pPr>
        <w:pStyle w:val="Heading1"/>
        <w:bidi/>
        <w:rPr>
          <w:sz w:val="26"/>
          <w:szCs w:val="26"/>
          <w:rtl/>
          <w:lang w:val="en-US" w:bidi="ar-EG"/>
        </w:rPr>
      </w:pPr>
      <w:r>
        <w:rPr>
          <w:rFonts w:hint="cs"/>
          <w:sz w:val="26"/>
          <w:szCs w:val="26"/>
          <w:rtl/>
          <w:lang w:val="en-US" w:bidi="ar-EG"/>
        </w:rPr>
        <w:t xml:space="preserve">بالنسبة لعام 2027، </w:t>
      </w:r>
      <w:r w:rsidR="001F1470">
        <w:rPr>
          <w:rFonts w:hint="cs"/>
          <w:sz w:val="26"/>
          <w:szCs w:val="26"/>
          <w:rtl/>
          <w:lang w:val="en-US" w:bidi="ar-EG"/>
        </w:rPr>
        <w:t xml:space="preserve">سينفذ اليونيب الأنشطة التالية دعما للنواتج الإحدى عشر </w:t>
      </w:r>
      <w:r>
        <w:rPr>
          <w:rFonts w:hint="cs"/>
          <w:sz w:val="26"/>
          <w:szCs w:val="26"/>
          <w:rtl/>
          <w:lang w:val="en-US" w:bidi="ar-EG"/>
        </w:rPr>
        <w:t>المذكورة أعلاه (ترد خطة العمل الكاملة لعام 2027 في المرفق الأول بالطلب المرفق)</w:t>
      </w:r>
      <w:r w:rsidR="001F1470">
        <w:rPr>
          <w:rFonts w:hint="cs"/>
          <w:sz w:val="26"/>
          <w:szCs w:val="26"/>
          <w:rtl/>
          <w:lang w:val="en-US" w:bidi="ar-EG"/>
        </w:rPr>
        <w:t>:</w:t>
      </w:r>
    </w:p>
    <w:p w14:paraId="416460A4" w14:textId="77777777" w:rsidR="00077120" w:rsidRDefault="003B0D11" w:rsidP="007214F0">
      <w:pPr>
        <w:pStyle w:val="Heading1"/>
        <w:numPr>
          <w:ilvl w:val="0"/>
          <w:numId w:val="24"/>
        </w:numPr>
        <w:bidi/>
        <w:ind w:left="1440" w:hanging="720"/>
        <w:rPr>
          <w:sz w:val="26"/>
          <w:szCs w:val="26"/>
          <w:lang w:val="en-US" w:bidi="ar-EG"/>
        </w:rPr>
      </w:pPr>
      <w:r w:rsidRPr="001F1470">
        <w:rPr>
          <w:rFonts w:hint="cs"/>
          <w:i/>
          <w:iCs/>
          <w:sz w:val="26"/>
          <w:szCs w:val="26"/>
          <w:rtl/>
          <w:lang w:val="en-US" w:bidi="ar-EG"/>
        </w:rPr>
        <w:t>تدير وحدات الأوزون الوطنية برامجها الوطنية بفاعلية</w:t>
      </w:r>
      <w:r>
        <w:rPr>
          <w:rFonts w:hint="cs"/>
          <w:sz w:val="26"/>
          <w:szCs w:val="26"/>
          <w:rtl/>
          <w:lang w:val="en-US" w:bidi="ar-EG"/>
        </w:rPr>
        <w:t>:</w:t>
      </w:r>
      <w:r w:rsidR="00DD1C28">
        <w:rPr>
          <w:rFonts w:hint="cs"/>
          <w:sz w:val="26"/>
          <w:szCs w:val="26"/>
          <w:rtl/>
          <w:lang w:val="en-US" w:bidi="ar-EG"/>
        </w:rPr>
        <w:t xml:space="preserve"> </w:t>
      </w:r>
      <w:r>
        <w:rPr>
          <w:rFonts w:hint="cs"/>
          <w:sz w:val="26"/>
          <w:szCs w:val="26"/>
          <w:rtl/>
          <w:lang w:val="en-US" w:bidi="ar-EG"/>
        </w:rPr>
        <w:t>تقديم إرشادات للتنفيذ وإرشادات فنية لوحدات الأوزون الوطنية لمشروعات التعزيز المؤسسي، وبناء على الطلب، المساعدة المستهدفة لمعالجة القضايا الفنية والسياسية والتشغيلية والخاصة بالامتثال؛ تنظيم اجتماعات الشبكة الإقليمية لتيسير التعلم بين الأقران، تبادل المعلومات والتعاون بين وحدات الأوزون الوطنية، وتدريب مسؤولي الأوزون الوطنيين المعينين حديثا، وإحداث تقدم في التدريب على إدارة المشروع للمسؤولين المهتمين؛ تقديم التدريب على بروتوكول مونتريال وإدارة الصندوق المتعدد الأطراف لتعزيز المشاركة الفعالة في الاجتماعات الدولية؛ تشجيع التعاون فيما بين البلدان من خلال الجولات الدراسية، والتبادلات الفنية، والموائد المستديرة للتكنولوجيا؛ نشر المعلومات عن نتائج اجتماعات اللجنة التنفيذية، والفريق العامل المفتوح العضوية، واجتماعات الأطراف؛ تقديم إرشادات بشأن التخطيط للفترة بعد الخدمة التالية للمواد الهيدروكلوروفلوروكربونية في عام 2030، بما في ذلك النهج المكيفة للبلدان ذات الاستهلاك المنخفض؛</w:t>
      </w:r>
    </w:p>
    <w:p w14:paraId="416460A5" w14:textId="77777777" w:rsidR="00252737" w:rsidRDefault="003B0D11" w:rsidP="00252737">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تبلغ بلدان المادة 5 بيانات دقيقة وفي الوقت المناسب</w:t>
      </w:r>
      <w:r>
        <w:rPr>
          <w:rFonts w:hint="cs"/>
          <w:sz w:val="26"/>
          <w:szCs w:val="26"/>
          <w:rtl/>
          <w:lang w:val="en-US" w:bidi="ar-EG"/>
        </w:rPr>
        <w:t>: رصد تقديمات بيانات المادة 7 وبيانات البرنامج القطري وتقديم دعم مخصص للبلدان التي تواجه تحديات أو تأخيرات؛ تشجيع أفضل الممارسات والمنهجيات لجمع البيانات، التحقق والإبلاغ، ودعم استخدام نظم الإبلاغ على الانترنت وتسوية بيانات الاستيراد والتصدير؛ مساعدة البلدان في إنشاء خطوط أساس للمواد الهيدروفلوروكربونية ونقاط البدء للتخفيضات المستدامة الإجمالية في استهلاك المواد الهيدروفلوروكربونية، بمجرد أن تبت اللجنة التنفيذية في المنهجية؛ إعداد ونشر إرشادات وأدوات لتحسين الإبلاغ؛ ومساعدة وحدات الأوزون الوطنية في تحديد وتقييم والإبلاغ عن المصادر غير التقليدية لاستهلاك المواد الهيدروفلوروكربونية؛</w:t>
      </w:r>
    </w:p>
    <w:p w14:paraId="416460A6" w14:textId="77777777" w:rsidR="003B0D11" w:rsidRDefault="003B0D11" w:rsidP="00F30528">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إنشاء الأطر التنظيمية الوطنية وتشغيلها</w:t>
      </w:r>
      <w:r>
        <w:rPr>
          <w:rFonts w:hint="cs"/>
          <w:sz w:val="26"/>
          <w:szCs w:val="26"/>
          <w:rtl/>
          <w:lang w:val="en-US" w:bidi="ar-EG"/>
        </w:rPr>
        <w:t xml:space="preserve">: </w:t>
      </w:r>
      <w:r w:rsidR="00F30528">
        <w:rPr>
          <w:rFonts w:hint="cs"/>
          <w:sz w:val="26"/>
          <w:szCs w:val="26"/>
          <w:rtl/>
          <w:lang w:val="en-US" w:bidi="ar-EG"/>
        </w:rPr>
        <w:t>الاستمرار في</w:t>
      </w:r>
      <w:r w:rsidR="00252737">
        <w:rPr>
          <w:rFonts w:hint="cs"/>
          <w:sz w:val="26"/>
          <w:szCs w:val="26"/>
          <w:rtl/>
          <w:lang w:val="en-US" w:bidi="ar-EG"/>
        </w:rPr>
        <w:t xml:space="preserve"> مساعدة بلدان المادة 5 في إعداد وتحديث وتعزيز أ</w:t>
      </w:r>
      <w:r w:rsidR="00F30528">
        <w:rPr>
          <w:rFonts w:hint="cs"/>
          <w:sz w:val="26"/>
          <w:szCs w:val="26"/>
          <w:rtl/>
          <w:lang w:val="en-US" w:bidi="ar-EG"/>
        </w:rPr>
        <w:t>ط</w:t>
      </w:r>
      <w:r w:rsidR="00252737">
        <w:rPr>
          <w:rFonts w:hint="cs"/>
          <w:sz w:val="26"/>
          <w:szCs w:val="26"/>
          <w:rtl/>
          <w:lang w:val="en-US" w:bidi="ar-EG"/>
        </w:rPr>
        <w:t xml:space="preserve">ر التشريعات والأطر التنظيمية للمواد الهيدروكلوروفلوروكربونية والمواد الهيدروفلوروكربونية، مع عناية خاصة إلى بلدان المجموعة 2 في ضوء </w:t>
      </w:r>
      <w:r w:rsidR="00F30528">
        <w:rPr>
          <w:rFonts w:hint="cs"/>
          <w:sz w:val="26"/>
          <w:szCs w:val="26"/>
          <w:rtl/>
          <w:lang w:val="en-US" w:bidi="ar-EG"/>
        </w:rPr>
        <w:t>ال</w:t>
      </w:r>
      <w:r w:rsidR="00252737">
        <w:rPr>
          <w:rFonts w:hint="cs"/>
          <w:sz w:val="26"/>
          <w:szCs w:val="26"/>
          <w:rtl/>
          <w:lang w:val="en-US" w:bidi="ar-EG"/>
        </w:rPr>
        <w:t>تجميد ا</w:t>
      </w:r>
      <w:r w:rsidR="00F30528">
        <w:rPr>
          <w:rFonts w:hint="cs"/>
          <w:sz w:val="26"/>
          <w:szCs w:val="26"/>
          <w:rtl/>
          <w:lang w:val="en-US" w:bidi="ar-EG"/>
        </w:rPr>
        <w:t>لقادم لا</w:t>
      </w:r>
      <w:r w:rsidR="00252737">
        <w:rPr>
          <w:rFonts w:hint="cs"/>
          <w:sz w:val="26"/>
          <w:szCs w:val="26"/>
          <w:rtl/>
          <w:lang w:val="en-US" w:bidi="ar-EG"/>
        </w:rPr>
        <w:t>ست</w:t>
      </w:r>
      <w:r w:rsidR="00F30528">
        <w:rPr>
          <w:rFonts w:hint="cs"/>
          <w:sz w:val="26"/>
          <w:szCs w:val="26"/>
          <w:rtl/>
          <w:lang w:val="en-US" w:bidi="ar-EG"/>
        </w:rPr>
        <w:t>هلاك المواد الهيدروفلوروكربونية</w:t>
      </w:r>
      <w:r w:rsidR="00252737">
        <w:rPr>
          <w:rFonts w:hint="cs"/>
          <w:sz w:val="26"/>
          <w:szCs w:val="26"/>
          <w:rtl/>
          <w:lang w:val="en-US" w:bidi="ar-EG"/>
        </w:rPr>
        <w:t xml:space="preserve">؛ تقديم الدعم الفني لتشغيل وتعزيز نظم تراخيص وحصص المواد الهيدروفلوروكربونية؛ مواصلة دعم البلدان في التصديق على تعديل كيغالي وتشجيع بلدان المادة 5 التي </w:t>
      </w:r>
      <w:r w:rsidR="00F30528">
        <w:rPr>
          <w:rFonts w:hint="cs"/>
          <w:sz w:val="26"/>
          <w:szCs w:val="26"/>
          <w:rtl/>
          <w:lang w:val="en-US" w:bidi="ar-EG"/>
        </w:rPr>
        <w:t>لم</w:t>
      </w:r>
      <w:r w:rsidR="00252737">
        <w:rPr>
          <w:rFonts w:hint="cs"/>
          <w:sz w:val="26"/>
          <w:szCs w:val="26"/>
          <w:rtl/>
          <w:lang w:val="en-US" w:bidi="ar-EG"/>
        </w:rPr>
        <w:t xml:space="preserve"> تصدق بعد على تعديل كيغالي في إدخال نظم التراخيص الطوعية للمواد الهيدروفلوروكربونية؛ مساعدة وحدات الأوزون الوطنية في إعداد التدابير السياسية والتنظيمية </w:t>
      </w:r>
      <w:r w:rsidR="00252737">
        <w:rPr>
          <w:rFonts w:hint="cs"/>
          <w:sz w:val="26"/>
          <w:szCs w:val="26"/>
          <w:rtl/>
          <w:lang w:val="en-US" w:bidi="ar-EG"/>
        </w:rPr>
        <w:lastRenderedPageBreak/>
        <w:t>لإدارة الخدمة التالية للمواد الهيدروكلوروفلوروكربونية بعد عام 2030، بما في ذلك التدابير التنظيمية المتعلقة بالمعدات المستعملة و</w:t>
      </w:r>
      <w:r w:rsidR="00F30528">
        <w:rPr>
          <w:rFonts w:hint="cs"/>
          <w:sz w:val="26"/>
          <w:szCs w:val="26"/>
          <w:rtl/>
          <w:lang w:val="en-US" w:bidi="ar-EG"/>
        </w:rPr>
        <w:t>استرداد غازات التبريد وإعادة تدويرها</w:t>
      </w:r>
      <w:r>
        <w:rPr>
          <w:rFonts w:hint="cs"/>
          <w:sz w:val="26"/>
          <w:szCs w:val="26"/>
          <w:rtl/>
          <w:lang w:val="en-US" w:bidi="ar-EG"/>
        </w:rPr>
        <w:t>؛</w:t>
      </w:r>
    </w:p>
    <w:p w14:paraId="416460A7" w14:textId="77777777" w:rsidR="003B0D11" w:rsidRDefault="003B0D11" w:rsidP="00F72A26">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تشغيل نظم الجمارك والإنفاذ الوطنية وتعزيزها</w:t>
      </w:r>
      <w:r>
        <w:rPr>
          <w:rFonts w:hint="cs"/>
          <w:sz w:val="26"/>
          <w:szCs w:val="26"/>
          <w:rtl/>
          <w:lang w:val="en-US" w:bidi="ar-EG"/>
        </w:rPr>
        <w:t xml:space="preserve">: </w:t>
      </w:r>
      <w:r w:rsidR="00E54A3C">
        <w:rPr>
          <w:rFonts w:hint="cs"/>
          <w:sz w:val="26"/>
          <w:szCs w:val="26"/>
          <w:rtl/>
          <w:lang w:val="en-US" w:bidi="ar-EG"/>
        </w:rPr>
        <w:t xml:space="preserve">دعم وحدات الأوزون الوطنية في تعزيز تنفيذ ورصد وإنفاذ التشريع الوطني واللوائح التي تحكم المواد الخاضعة للرقابة ومنع التجارة غير القانونية، بما في ذلك من خلال زيادة التوعية وبناء القدرات؛ </w:t>
      </w:r>
      <w:r w:rsidR="002E204E">
        <w:rPr>
          <w:rFonts w:hint="cs"/>
          <w:sz w:val="26"/>
          <w:szCs w:val="26"/>
          <w:rtl/>
          <w:lang w:val="en-US" w:bidi="ar-EG"/>
        </w:rPr>
        <w:t xml:space="preserve">وتجيع أدوات التدريب التي أعدخا اليونيب والشركاء للجمارك وموظفي الإنفاذ الآخرين، </w:t>
      </w:r>
      <w:r w:rsidR="00E54A3C">
        <w:rPr>
          <w:rFonts w:hint="cs"/>
          <w:sz w:val="26"/>
          <w:szCs w:val="26"/>
          <w:rtl/>
          <w:lang w:val="en-US" w:bidi="ar-EG"/>
        </w:rPr>
        <w:t>مساعدة أكاديميات التدريب الوطني للجمارك في إدراج المواد ذات الصلة في المناهج الدراسية؛ تشجيع إجراءات التشغيل القياسية والنهج الابتكارية لإنفاذ نظم التراخيص والحصص عند الحدود وعلى مستويات السوق المحلي؛ تعزيز التعاون بين وحدات الأوزون الوطنية والجمارك وسلطات الإنفاذ الأخرى؛ مساعدة وحدات الأوزون الوطنية و</w:t>
      </w:r>
      <w:r w:rsidR="00F72A26">
        <w:rPr>
          <w:rFonts w:hint="cs"/>
          <w:sz w:val="26"/>
          <w:szCs w:val="26"/>
          <w:rtl/>
          <w:lang w:val="en-US" w:bidi="ar-EG"/>
        </w:rPr>
        <w:t xml:space="preserve">سلطات </w:t>
      </w:r>
      <w:r w:rsidR="00E54A3C">
        <w:rPr>
          <w:rFonts w:hint="cs"/>
          <w:sz w:val="26"/>
          <w:szCs w:val="26"/>
          <w:rtl/>
          <w:lang w:val="en-US" w:bidi="ar-EG"/>
        </w:rPr>
        <w:t xml:space="preserve">الجمارك في تحسين نوعية </w:t>
      </w:r>
      <w:r w:rsidR="00F72A26">
        <w:rPr>
          <w:rFonts w:hint="cs"/>
          <w:sz w:val="26"/>
          <w:szCs w:val="26"/>
          <w:rtl/>
          <w:lang w:val="en-US" w:bidi="ar-EG"/>
        </w:rPr>
        <w:t>ال</w:t>
      </w:r>
      <w:r w:rsidR="00E54A3C">
        <w:rPr>
          <w:rFonts w:hint="cs"/>
          <w:sz w:val="26"/>
          <w:szCs w:val="26"/>
          <w:rtl/>
          <w:lang w:val="en-US" w:bidi="ar-EG"/>
        </w:rPr>
        <w:t xml:space="preserve">بيانات </w:t>
      </w:r>
      <w:r w:rsidR="00F72A26">
        <w:rPr>
          <w:rFonts w:hint="cs"/>
          <w:sz w:val="26"/>
          <w:szCs w:val="26"/>
          <w:rtl/>
          <w:lang w:val="en-US" w:bidi="ar-EG"/>
        </w:rPr>
        <w:t xml:space="preserve">عن </w:t>
      </w:r>
      <w:r w:rsidR="00E54A3C">
        <w:rPr>
          <w:rFonts w:hint="cs"/>
          <w:sz w:val="26"/>
          <w:szCs w:val="26"/>
          <w:rtl/>
          <w:lang w:val="en-US" w:bidi="ar-EG"/>
        </w:rPr>
        <w:t>التجارة والتحضير لتنفيذ رموز النظام المتن</w:t>
      </w:r>
      <w:r w:rsidR="00F72A26">
        <w:rPr>
          <w:rFonts w:hint="cs"/>
          <w:sz w:val="26"/>
          <w:szCs w:val="26"/>
          <w:rtl/>
          <w:lang w:val="en-US" w:bidi="ar-EG"/>
        </w:rPr>
        <w:t>اس</w:t>
      </w:r>
      <w:r w:rsidR="00E54A3C">
        <w:rPr>
          <w:rFonts w:hint="cs"/>
          <w:sz w:val="26"/>
          <w:szCs w:val="26"/>
          <w:rtl/>
          <w:lang w:val="en-US" w:bidi="ar-EG"/>
        </w:rPr>
        <w:t xml:space="preserve">ق لعام 2028 التابع للمنظمة العالمية للجمارك؛ تقديم تدريب المفتش البيئي؛ ومساعدة وحدات الأوزون الوطنية في تصميم وتجريب برامج محلية لإنفاذ سلسلة الإمداد </w:t>
      </w:r>
      <w:r w:rsidR="00F72A26">
        <w:rPr>
          <w:rFonts w:hint="cs"/>
          <w:sz w:val="26"/>
          <w:szCs w:val="26"/>
          <w:rtl/>
          <w:lang w:val="en-US" w:bidi="ar-EG"/>
        </w:rPr>
        <w:t xml:space="preserve">بعد الجمارك </w:t>
      </w:r>
      <w:r w:rsidR="00E54A3C">
        <w:rPr>
          <w:rFonts w:hint="cs"/>
          <w:sz w:val="26"/>
          <w:szCs w:val="26"/>
          <w:rtl/>
          <w:lang w:val="en-US" w:bidi="ar-EG"/>
        </w:rPr>
        <w:t>تغطي تجار الجملة والمستوردين وشركات الخدمة</w:t>
      </w:r>
      <w:r>
        <w:rPr>
          <w:rFonts w:hint="cs"/>
          <w:sz w:val="26"/>
          <w:szCs w:val="26"/>
          <w:rtl/>
          <w:lang w:val="en-US" w:bidi="ar-EG"/>
        </w:rPr>
        <w:t>؛</w:t>
      </w:r>
    </w:p>
    <w:p w14:paraId="416460A8" w14:textId="77777777" w:rsidR="00FE2704" w:rsidRPr="00186EAB" w:rsidRDefault="003B0D11" w:rsidP="00186EAB">
      <w:pPr>
        <w:pStyle w:val="Heading1"/>
        <w:numPr>
          <w:ilvl w:val="0"/>
          <w:numId w:val="24"/>
        </w:numPr>
        <w:bidi/>
        <w:ind w:left="1440" w:hanging="720"/>
        <w:rPr>
          <w:sz w:val="26"/>
          <w:szCs w:val="26"/>
          <w:lang w:val="en-US" w:bidi="ar-EG"/>
        </w:rPr>
      </w:pPr>
      <w:r w:rsidRPr="001F1470">
        <w:rPr>
          <w:rFonts w:hint="cs"/>
          <w:i/>
          <w:iCs/>
          <w:sz w:val="26"/>
          <w:szCs w:val="26"/>
          <w:rtl/>
          <w:lang w:val="en-US" w:bidi="ar-EG"/>
        </w:rPr>
        <w:t>تعزيز أفرقة العمل الوطنية للتبريد وتكييف الهواء لدعم إدارة آمنة وفعالة وصديقة للبيئة لغازات التبريد</w:t>
      </w:r>
      <w:r>
        <w:rPr>
          <w:rFonts w:hint="cs"/>
          <w:sz w:val="26"/>
          <w:szCs w:val="26"/>
          <w:rtl/>
          <w:lang w:val="en-US" w:bidi="ar-EG"/>
        </w:rPr>
        <w:t xml:space="preserve">: </w:t>
      </w:r>
      <w:r w:rsidR="00CD6BA4">
        <w:rPr>
          <w:rFonts w:hint="cs"/>
          <w:sz w:val="26"/>
          <w:szCs w:val="26"/>
          <w:rtl/>
          <w:lang w:val="en-US" w:bidi="ar-EG"/>
        </w:rPr>
        <w:t>تقديم معلومات فنية لوحدات الأوزون الوطنية وأصحاب المصلحة في قطاع الخدمة بشأن غازات التب</w:t>
      </w:r>
      <w:r w:rsidR="006C42FB">
        <w:rPr>
          <w:rFonts w:hint="cs"/>
          <w:sz w:val="26"/>
          <w:szCs w:val="26"/>
          <w:rtl/>
          <w:lang w:val="en-US" w:bidi="ar-EG"/>
        </w:rPr>
        <w:t>ر</w:t>
      </w:r>
      <w:r w:rsidR="00CD6BA4">
        <w:rPr>
          <w:rFonts w:hint="cs"/>
          <w:sz w:val="26"/>
          <w:szCs w:val="26"/>
          <w:rtl/>
          <w:lang w:val="en-US" w:bidi="ar-EG"/>
        </w:rPr>
        <w:t>يد البديلة، والتكنولوجيات الناشئة وأفضل ممارسات الخدمة؛ نشر إرشادات الخدمة القياسية للتبريد وتكييف الهواء، وأطر الترخيص وأدوات تستند إلى الكفاءة، وإعداد م</w:t>
      </w:r>
      <w:r w:rsidR="006C42FB">
        <w:rPr>
          <w:rFonts w:hint="cs"/>
          <w:sz w:val="26"/>
          <w:szCs w:val="26"/>
          <w:rtl/>
          <w:lang w:val="en-US" w:bidi="ar-EG"/>
        </w:rPr>
        <w:t>و</w:t>
      </w:r>
      <w:r w:rsidR="00CD6BA4">
        <w:rPr>
          <w:rFonts w:hint="cs"/>
          <w:sz w:val="26"/>
          <w:szCs w:val="26"/>
          <w:rtl/>
          <w:lang w:val="en-US" w:bidi="ar-EG"/>
        </w:rPr>
        <w:t>اد فنية مبسطة بشأن بدائل المواد الهيدروفلوروكربونية والتطبيقات؛ مساعدة البلدان في تطبيق أو تحديث مدونات الممارسات الوطنية لخدمة التبريد وتكييف الهواء؛ تعزيز مهارات فنيي التبريد وتكييف الهواء والمدربين على التركيب الآمن، وتشغيل وخدمة وصيان</w:t>
      </w:r>
      <w:r w:rsidR="006C42FB">
        <w:rPr>
          <w:rFonts w:hint="cs"/>
          <w:sz w:val="26"/>
          <w:szCs w:val="26"/>
          <w:rtl/>
          <w:lang w:val="en-US" w:bidi="ar-EG"/>
        </w:rPr>
        <w:t>ة</w:t>
      </w:r>
      <w:r w:rsidR="00CD6BA4">
        <w:rPr>
          <w:rFonts w:hint="cs"/>
          <w:sz w:val="26"/>
          <w:szCs w:val="26"/>
          <w:rtl/>
          <w:lang w:val="en-US" w:bidi="ar-EG"/>
        </w:rPr>
        <w:t xml:space="preserve"> ووقف </w:t>
      </w:r>
      <w:r w:rsidR="006C42FB">
        <w:rPr>
          <w:rFonts w:hint="cs"/>
          <w:sz w:val="26"/>
          <w:szCs w:val="26"/>
          <w:rtl/>
          <w:lang w:val="en-US" w:bidi="ar-EG"/>
        </w:rPr>
        <w:t xml:space="preserve">تشغيل </w:t>
      </w:r>
      <w:r w:rsidR="00CD6BA4">
        <w:rPr>
          <w:rFonts w:hint="cs"/>
          <w:sz w:val="26"/>
          <w:szCs w:val="26"/>
          <w:rtl/>
          <w:lang w:val="en-US" w:bidi="ar-EG"/>
        </w:rPr>
        <w:t>النظم التي تستخدم غازات التبريد البديلة؛ تشجيع التعاون بين وحدات الأوزون الوطنية و</w:t>
      </w:r>
      <w:r w:rsidR="006C42FB">
        <w:rPr>
          <w:rFonts w:hint="cs"/>
          <w:sz w:val="26"/>
          <w:szCs w:val="26"/>
          <w:rtl/>
          <w:lang w:val="en-US" w:bidi="ar-EG"/>
        </w:rPr>
        <w:t>معاهد</w:t>
      </w:r>
      <w:r w:rsidR="006F1274">
        <w:rPr>
          <w:rFonts w:hint="cs"/>
          <w:sz w:val="26"/>
          <w:szCs w:val="26"/>
          <w:rtl/>
          <w:lang w:val="en-US" w:bidi="ar-EG"/>
        </w:rPr>
        <w:t xml:space="preserve"> </w:t>
      </w:r>
      <w:r w:rsidR="006F1274">
        <w:t>TVET</w:t>
      </w:r>
      <w:r w:rsidR="006F1274">
        <w:rPr>
          <w:rFonts w:hint="cs"/>
          <w:sz w:val="26"/>
          <w:szCs w:val="26"/>
          <w:rtl/>
          <w:lang w:val="en-US" w:bidi="ar-EG"/>
        </w:rPr>
        <w:t xml:space="preserve">؛ </w:t>
      </w:r>
      <w:r w:rsidR="006C42FB">
        <w:rPr>
          <w:rFonts w:hint="cs"/>
          <w:sz w:val="26"/>
          <w:szCs w:val="26"/>
          <w:rtl/>
          <w:lang w:val="en-US" w:bidi="ar-EG"/>
        </w:rPr>
        <w:t>تشجيع التعاون بين منظمات المعايير وتعزيز الاتحادات الوطنية والإقليمية للتبريد وتكييف الهواء؛ تعزيز قدرات وحدة الأوزون الوطنية المتعلقة بقطاع السلسلة الباردة والمواد الهيدروفلوروكربونية والبدائل المستخدمة في تكييف الهواء المتنقل</w:t>
      </w:r>
      <w:r>
        <w:rPr>
          <w:rFonts w:hint="cs"/>
          <w:sz w:val="26"/>
          <w:szCs w:val="26"/>
          <w:rtl/>
          <w:lang w:val="en-US" w:bidi="ar-EG"/>
        </w:rPr>
        <w:t>؛</w:t>
      </w:r>
    </w:p>
    <w:p w14:paraId="416460A9" w14:textId="77777777" w:rsidR="001F1470" w:rsidRDefault="003B0D11" w:rsidP="003B0D11">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التنفيذ الفعال للمشروعات التي يدعمها الصندوق المتعدد الأطراف يمكن البلدان من تحقيق أهداف الامتثال بموجب البروتوكول وفي اتفاقاتها مع اللجنة التنفيذية للصندوق المتعدد الأطراف</w:t>
      </w:r>
      <w:r>
        <w:rPr>
          <w:rFonts w:hint="cs"/>
          <w:sz w:val="26"/>
          <w:szCs w:val="26"/>
          <w:rtl/>
          <w:lang w:val="en-US" w:bidi="ar-EG"/>
        </w:rPr>
        <w:t xml:space="preserve">: </w:t>
      </w:r>
      <w:r w:rsidR="00186EAB">
        <w:rPr>
          <w:rFonts w:hint="cs"/>
          <w:sz w:val="26"/>
          <w:szCs w:val="26"/>
          <w:rtl/>
          <w:lang w:val="en-US" w:bidi="ar-EG"/>
        </w:rPr>
        <w:t>الاستمرار في دعم إعداد وتقديم وتنفيذ ورصد مراحل وشرائح خطط إدارة إزالة المواد الهيدروكلوروفلوروكربونية وخطط التنفيذ المتعلقة بالمواد الهيدروفلوروكربونية بموجب تعديل كيغالي؛ دعم أنشطة التحقق من استهلاك المواد الهيدروكلوروفلوروكربونية والمواد الهيدروفلوروكربونية ومساعدة البلدان في متابعة التوصيات الواردة في تقارير التحقق</w:t>
      </w:r>
      <w:r w:rsidR="00DD1C28">
        <w:rPr>
          <w:rFonts w:hint="cs"/>
          <w:sz w:val="26"/>
          <w:szCs w:val="26"/>
          <w:rtl/>
          <w:lang w:val="en-US" w:bidi="ar-EG"/>
        </w:rPr>
        <w:t>؛</w:t>
      </w:r>
    </w:p>
    <w:p w14:paraId="416460AA" w14:textId="77777777" w:rsidR="001F1470" w:rsidRDefault="001F1470" w:rsidP="004E1B1B">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الحفاظ على كفاءة الطاقة أو تعزيزها في قطاع التبريد وتكييف الهواء</w:t>
      </w:r>
      <w:r>
        <w:rPr>
          <w:rFonts w:hint="cs"/>
          <w:sz w:val="26"/>
          <w:szCs w:val="26"/>
          <w:rtl/>
          <w:lang w:val="en-US" w:bidi="ar-EG"/>
        </w:rPr>
        <w:t xml:space="preserve">: </w:t>
      </w:r>
      <w:r w:rsidR="004E1B1B">
        <w:rPr>
          <w:rFonts w:hint="cs"/>
          <w:sz w:val="26"/>
          <w:szCs w:val="26"/>
          <w:rtl/>
          <w:lang w:val="en-US" w:bidi="ar-EG"/>
        </w:rPr>
        <w:t xml:space="preserve">دعم وحدات الأوزون الوطنية في تعزيز التعاون مع السلطات الوطنية للطاقة وإعداد أطر سياسية وتنظيمية للحفاظ على كفاءة الطاقة أو تعزيزها لمعدات التبريد وتكييف الهواء وتعزيز قدرات الإنفاذ ذات الصلة لوحدات الأوزون الوطنية وسلطات الجمارك والطاقة؛ دعم إدراج وحدات كفاءة الطاقة في المناهج الدراسية وبرامج الترخيص لتدريب الفنيين الوطنيين في قطاع التبريد وتكييف الهواء؛ إعداد ونشر إرشادات بشأن إدراج اعتبارات كفاءة الطاقة في خطط التنفيذ المتعلقة بالمواد الهيدروفلوروكربونية </w:t>
      </w:r>
      <w:r w:rsidR="00D50A23">
        <w:rPr>
          <w:rFonts w:hint="cs"/>
          <w:sz w:val="26"/>
          <w:szCs w:val="26"/>
          <w:rtl/>
          <w:lang w:val="en-US" w:bidi="ar-EG"/>
        </w:rPr>
        <w:t xml:space="preserve">بموجب تعديل كيغالي </w:t>
      </w:r>
      <w:r w:rsidR="004E1B1B">
        <w:rPr>
          <w:rFonts w:hint="cs"/>
          <w:sz w:val="26"/>
          <w:szCs w:val="26"/>
          <w:rtl/>
          <w:lang w:val="en-US" w:bidi="ar-EG"/>
        </w:rPr>
        <w:t>وخطط إدارة إزالة المواد الهيدروكلوروفلوروك</w:t>
      </w:r>
      <w:r w:rsidR="00D50A23">
        <w:rPr>
          <w:rFonts w:hint="cs"/>
          <w:sz w:val="26"/>
          <w:szCs w:val="26"/>
          <w:rtl/>
          <w:lang w:val="en-US" w:bidi="ar-EG"/>
        </w:rPr>
        <w:t>ربونية وأطر السياسات ال</w:t>
      </w:r>
      <w:r w:rsidR="004E1B1B">
        <w:rPr>
          <w:rFonts w:hint="cs"/>
          <w:sz w:val="26"/>
          <w:szCs w:val="26"/>
          <w:rtl/>
          <w:lang w:val="en-US" w:bidi="ar-EG"/>
        </w:rPr>
        <w:t xml:space="preserve">وطنية </w:t>
      </w:r>
      <w:r w:rsidR="00D50A23">
        <w:rPr>
          <w:rFonts w:hint="cs"/>
          <w:sz w:val="26"/>
          <w:szCs w:val="26"/>
          <w:rtl/>
          <w:lang w:val="en-US" w:bidi="ar-EG"/>
        </w:rPr>
        <w:t xml:space="preserve">التي </w:t>
      </w:r>
      <w:r w:rsidR="004E1B1B">
        <w:rPr>
          <w:rFonts w:hint="cs"/>
          <w:sz w:val="26"/>
          <w:szCs w:val="26"/>
          <w:rtl/>
          <w:lang w:val="en-US" w:bidi="ar-EG"/>
        </w:rPr>
        <w:t>تعكس الظروف الوطنية، ودرجة الحرارة المحيطة وحالة المعايير الدنيا لأداء الطاقة؛ وبناء على الطلب مساعدة بلدان المادة 5 في تحضير وتقديم أنشطة كفاءة الطاقة بما يتماشى مع مقررات اللجنة التنفيذية ونوافذ التمويل، وتنفيذ تلك المشروعات</w:t>
      </w:r>
      <w:r>
        <w:rPr>
          <w:rFonts w:hint="cs"/>
          <w:sz w:val="26"/>
          <w:szCs w:val="26"/>
          <w:rtl/>
          <w:lang w:val="en-US" w:bidi="ar-EG"/>
        </w:rPr>
        <w:t>؛</w:t>
      </w:r>
    </w:p>
    <w:p w14:paraId="416460AB" w14:textId="77777777" w:rsidR="001F1470" w:rsidRDefault="001F1470" w:rsidP="00A67F9E">
      <w:pPr>
        <w:pStyle w:val="Heading1"/>
        <w:numPr>
          <w:ilvl w:val="0"/>
          <w:numId w:val="24"/>
        </w:numPr>
        <w:bidi/>
        <w:ind w:left="1440" w:hanging="720"/>
        <w:rPr>
          <w:sz w:val="26"/>
          <w:szCs w:val="26"/>
          <w:rtl/>
          <w:lang w:val="en-US" w:bidi="ar-EG"/>
        </w:rPr>
      </w:pPr>
      <w:r w:rsidRPr="001F1470">
        <w:rPr>
          <w:rFonts w:hint="cs"/>
          <w:i/>
          <w:iCs/>
          <w:sz w:val="26"/>
          <w:szCs w:val="26"/>
          <w:rtl/>
          <w:lang w:val="en-US" w:bidi="ar-EG"/>
        </w:rPr>
        <w:lastRenderedPageBreak/>
        <w:t>تسهم إدارة غازات التبريد والتخلص منها في نظم الإدارة الوطنية الفعالة لبروتوكول مونتريال</w:t>
      </w:r>
      <w:r>
        <w:rPr>
          <w:rFonts w:hint="cs"/>
          <w:sz w:val="26"/>
          <w:szCs w:val="26"/>
          <w:rtl/>
          <w:lang w:val="en-US" w:bidi="ar-EG"/>
        </w:rPr>
        <w:t xml:space="preserve">: </w:t>
      </w:r>
      <w:r w:rsidR="00D50A23">
        <w:rPr>
          <w:rFonts w:hint="cs"/>
          <w:sz w:val="26"/>
          <w:szCs w:val="26"/>
          <w:rtl/>
          <w:lang w:val="en-US" w:bidi="ar-EG"/>
        </w:rPr>
        <w:t>تزويد وحدات الأوزون الوطنية بمعلومات عن القضايا الفنية والسياسية، وأفضل الممارسات، ونماذج التموي</w:t>
      </w:r>
      <w:r w:rsidR="00A67F9E">
        <w:rPr>
          <w:rFonts w:hint="cs"/>
          <w:sz w:val="26"/>
          <w:szCs w:val="26"/>
          <w:rtl/>
          <w:lang w:val="en-US" w:bidi="ar-EG"/>
        </w:rPr>
        <w:t>ل</w:t>
      </w:r>
      <w:r w:rsidR="00D50A23">
        <w:rPr>
          <w:rFonts w:hint="cs"/>
          <w:sz w:val="26"/>
          <w:szCs w:val="26"/>
          <w:rtl/>
          <w:lang w:val="en-US" w:bidi="ar-EG"/>
        </w:rPr>
        <w:t xml:space="preserve"> المستدام التي تتعلق بإدارة دورة حياة غازات التبريد والتخلص من المواد الخاضعة للرقابة من خلال اجتماعات الشبكات الإقليمية وأحداث أخرى بالتعاون مع الشركاء ذوي الصلة؛ إعداد ونشر إرشادات عملية وأدوات بشأن إدارة دورة حياة غازات التبريد والتخلص من المواد</w:t>
      </w:r>
      <w:r w:rsidR="00A67F9E">
        <w:rPr>
          <w:rFonts w:hint="cs"/>
          <w:sz w:val="26"/>
          <w:szCs w:val="26"/>
          <w:rtl/>
          <w:lang w:val="en-US" w:bidi="ar-EG"/>
        </w:rPr>
        <w:t>؛</w:t>
      </w:r>
      <w:r>
        <w:rPr>
          <w:rFonts w:hint="cs"/>
          <w:sz w:val="26"/>
          <w:szCs w:val="26"/>
          <w:rtl/>
          <w:lang w:val="en-US" w:bidi="ar-EG"/>
        </w:rPr>
        <w:t xml:space="preserve"> وتقديم المساعدة الفنية لبلدان المادة 5 التي تنظر في خيارات تصدير للمواد الخاضعة للرقابة المستعملة أو غير المرغوب فيها أو المعاد تدويرها أو المستصلحة وفي تقييم جدوى واستدامة نهج إدارة دورة حياة غازات التبريد؛ دعم التنسيق بين وحدات الأوزون الوطنية ونقاط الاتصال في اتفاقية بازل والسلطات المختصة بشأن ضوابط التجارة والإدارة السليمة بيئيا للمواد الخاضعة للرقابة؛ والاستمرار في دعم تنفيذ المشروعات الموافق عليها بموجب المقرر 91/66 للجنة التنفيذية بخصوص قوائم جرد بنوك المواد الخاضعة للرقابة المستعملة أو غير المرغوب فيها وخطة لجمعها ونقلها والتخلص منها</w:t>
      </w:r>
      <w:r w:rsidR="00DD1C28">
        <w:rPr>
          <w:rFonts w:hint="cs"/>
          <w:sz w:val="26"/>
          <w:szCs w:val="26"/>
          <w:rtl/>
          <w:lang w:val="en-US" w:bidi="ar-EG"/>
        </w:rPr>
        <w:t>؛</w:t>
      </w:r>
    </w:p>
    <w:p w14:paraId="416460AC" w14:textId="77777777" w:rsidR="001F1470" w:rsidRDefault="001F1470" w:rsidP="001E6D3B">
      <w:pPr>
        <w:pStyle w:val="Heading1"/>
        <w:numPr>
          <w:ilvl w:val="0"/>
          <w:numId w:val="24"/>
        </w:numPr>
        <w:bidi/>
        <w:ind w:left="1440" w:hanging="720"/>
        <w:rPr>
          <w:sz w:val="26"/>
          <w:szCs w:val="26"/>
          <w:lang w:val="en-US" w:bidi="ar-EG"/>
        </w:rPr>
      </w:pPr>
      <w:r w:rsidRPr="001F1470">
        <w:rPr>
          <w:rFonts w:hint="cs"/>
          <w:i/>
          <w:iCs/>
          <w:sz w:val="26"/>
          <w:szCs w:val="26"/>
          <w:rtl/>
          <w:lang w:val="en-US" w:bidi="ar-EG"/>
        </w:rPr>
        <w:t>تدعم أعمال الاتصالات والمعلومات المستهدفة الأهداف الوطنية للامتثال</w:t>
      </w:r>
      <w:r>
        <w:rPr>
          <w:rFonts w:hint="cs"/>
          <w:sz w:val="26"/>
          <w:szCs w:val="26"/>
          <w:rtl/>
          <w:lang w:val="en-US" w:bidi="ar-EG"/>
        </w:rPr>
        <w:t xml:space="preserve">: </w:t>
      </w:r>
      <w:r w:rsidR="008D1F4A">
        <w:rPr>
          <w:rFonts w:hint="cs"/>
          <w:sz w:val="26"/>
          <w:szCs w:val="26"/>
          <w:rtl/>
          <w:lang w:val="en-US" w:bidi="ar-EG"/>
        </w:rPr>
        <w:t xml:space="preserve">إعداد ونشر مواد اتصالات مستهدفة بشأن أولويات قضايا بروتوكول مونتريال وتعديل كيغالي من خلال </w:t>
      </w:r>
      <w:r>
        <w:rPr>
          <w:rFonts w:hint="cs"/>
          <w:sz w:val="26"/>
          <w:szCs w:val="26"/>
          <w:rtl/>
          <w:lang w:val="en-US" w:bidi="ar-EG"/>
        </w:rPr>
        <w:t>القنوات الرقمية والطباعة والقنوات السمعية البصرية، بما في ذلك مواد لصناع القرار على المستوى المرتفع لدعم الجهود الوطنية للامتثال؛ دعم البلدان المهتمة في تنظيم أنشطة التوعية الوطنية لليوم العالمي للجمارك واليوم العالمي للتبريد واليوم العالمي للأوزون وغيرها من أنشطة التوعية؛ ترجمة ونشر المنتجات الرئيسية للمعلومات بلغات الأمم المتحدة بخلاف اللغة الإنجليزية؛ مساعدة وحدات الأوزون المهتمة في إعداد وتنفيذ الاستراتيجيات الوطنية للاتصالات، بما في ذلك تسليط الضوء على قصص النجاح الوطنية والدروس المستفادة والممارسات الجيدة؛ تشجيع التعاون مع المعاهد التعليمية، والجامعات ومراك</w:t>
      </w:r>
      <w:r w:rsidR="001E6D3B">
        <w:rPr>
          <w:rFonts w:hint="cs"/>
          <w:sz w:val="26"/>
          <w:szCs w:val="26"/>
          <w:rtl/>
          <w:lang w:val="en-US" w:bidi="ar-EG"/>
        </w:rPr>
        <w:t>ز</w:t>
      </w:r>
      <w:r w:rsidR="007E217B">
        <w:rPr>
          <w:rFonts w:hint="cs"/>
          <w:sz w:val="26"/>
          <w:szCs w:val="26"/>
          <w:rtl/>
          <w:lang w:val="en-US" w:bidi="ar-EG"/>
        </w:rPr>
        <w:t xml:space="preserve"> البحث ومنظمات الشباب من أجل زيادة التوعية وبناء قدرات مستقبلية في التبريد المستدام وإدارة غازات التبريد</w:t>
      </w:r>
      <w:r>
        <w:rPr>
          <w:rFonts w:hint="cs"/>
          <w:sz w:val="26"/>
          <w:szCs w:val="26"/>
          <w:rtl/>
          <w:lang w:val="en-US" w:bidi="ar-EG"/>
        </w:rPr>
        <w:t>؛</w:t>
      </w:r>
    </w:p>
    <w:p w14:paraId="416460AD" w14:textId="77777777" w:rsidR="001F1470" w:rsidRDefault="001F1470" w:rsidP="001F1470">
      <w:pPr>
        <w:pStyle w:val="Heading1"/>
        <w:numPr>
          <w:ilvl w:val="0"/>
          <w:numId w:val="24"/>
        </w:numPr>
        <w:bidi/>
        <w:ind w:left="1440" w:hanging="720"/>
        <w:rPr>
          <w:sz w:val="26"/>
          <w:szCs w:val="26"/>
          <w:rtl/>
          <w:lang w:val="en-US" w:bidi="ar-EG"/>
        </w:rPr>
      </w:pPr>
      <w:r w:rsidRPr="001F1470">
        <w:rPr>
          <w:rFonts w:hint="cs"/>
          <w:i/>
          <w:iCs/>
          <w:sz w:val="26"/>
          <w:szCs w:val="26"/>
          <w:rtl/>
          <w:lang w:val="en-US" w:bidi="ar-EG"/>
        </w:rPr>
        <w:t>تدعم نظم المعلومات الحديثة والأدوات الرقمية التنفيذ الفعال لأطر الامتثال الوطنية</w:t>
      </w:r>
      <w:r>
        <w:rPr>
          <w:rFonts w:hint="cs"/>
          <w:sz w:val="26"/>
          <w:szCs w:val="26"/>
          <w:rtl/>
          <w:lang w:val="en-US" w:bidi="ar-EG"/>
        </w:rPr>
        <w:t xml:space="preserve">: </w:t>
      </w:r>
      <w:r w:rsidR="004D1AEF">
        <w:rPr>
          <w:rFonts w:hint="cs"/>
          <w:sz w:val="26"/>
          <w:szCs w:val="26"/>
          <w:rtl/>
          <w:lang w:val="en-US" w:bidi="ar-EG"/>
        </w:rPr>
        <w:t>تشجيع تحديث عمليات وحدات الأوزون الوطنية، بما في ذلك جمع البيانات، وإدارة السجلات وتخزين الملفات؛ تيسير تبادل المعارف بشأن نظم الترخيص الإلكتروني لإدارة التراخيص والحصص ورصد التجارة؛ تقديم معلومات، وإرشادات سياسية وفنية بشأن التكنولوجيات الرقمية الناشئة، و</w:t>
      </w:r>
      <w:r w:rsidR="004E1B1B">
        <w:rPr>
          <w:rFonts w:hint="cs"/>
          <w:sz w:val="26"/>
          <w:szCs w:val="26"/>
          <w:rtl/>
          <w:lang w:val="en-US" w:bidi="ar-EG"/>
        </w:rPr>
        <w:t xml:space="preserve">الحلول القائمة على </w:t>
      </w:r>
      <w:r w:rsidR="004D1AEF">
        <w:rPr>
          <w:rFonts w:hint="cs"/>
          <w:sz w:val="26"/>
          <w:szCs w:val="26"/>
          <w:rtl/>
          <w:lang w:val="en-US" w:bidi="ar-EG"/>
        </w:rPr>
        <w:t>الذكاء الاصطناعي</w:t>
      </w:r>
      <w:r>
        <w:rPr>
          <w:rFonts w:hint="cs"/>
          <w:sz w:val="26"/>
          <w:szCs w:val="26"/>
          <w:rtl/>
          <w:lang w:val="en-US" w:bidi="ar-EG"/>
        </w:rPr>
        <w:t xml:space="preserve"> والأدوات لقطاع التبريد وتكييف الهواء، بما في ذلك منصات التدريب الافتراضية والنظم ذات النافذة الواحدة؛ ودعم البلدان المهتمة في تجريب واعتماد الحلول الرقمية المناسبة وأدوات الإدارة؛</w:t>
      </w:r>
    </w:p>
    <w:p w14:paraId="416460AE" w14:textId="77777777" w:rsidR="003B0D11" w:rsidRDefault="001F1470" w:rsidP="004D1AEF">
      <w:pPr>
        <w:pStyle w:val="Heading1"/>
        <w:numPr>
          <w:ilvl w:val="0"/>
          <w:numId w:val="24"/>
        </w:numPr>
        <w:bidi/>
        <w:ind w:left="1440" w:hanging="720"/>
        <w:rPr>
          <w:sz w:val="26"/>
          <w:szCs w:val="26"/>
          <w:rtl/>
          <w:lang w:val="en-US" w:bidi="ar-EG"/>
        </w:rPr>
      </w:pPr>
      <w:r w:rsidRPr="001F1470">
        <w:rPr>
          <w:rFonts w:hint="cs"/>
          <w:i/>
          <w:iCs/>
          <w:sz w:val="26"/>
          <w:szCs w:val="26"/>
          <w:rtl/>
          <w:lang w:val="en-US" w:bidi="ar-EG"/>
        </w:rPr>
        <w:t>يتم النظر في تمكين المرأة في برامج ومشروعات الصندوق المتعدد الأطراف</w:t>
      </w:r>
      <w:r>
        <w:rPr>
          <w:rFonts w:hint="cs"/>
          <w:sz w:val="26"/>
          <w:szCs w:val="26"/>
          <w:rtl/>
          <w:lang w:val="en-US" w:bidi="ar-EG"/>
        </w:rPr>
        <w:t xml:space="preserve">: ضمان أن جميع مشروعات الصندوق المتعدد الأطراف التي يقوم بتنفيذها اليونيب تشمل أنشطة وفقا لسياسات الصندوق المتعدد الأطراف؛ والاستمرار في تقديم المعلومات ذات الصلة عن سياسات الصندوق المتعدد الأطراف من خلال اجتماعات الشبكات الإقليمية؛ تشجيع مشاركة أكبر للمرأة في قطاع التبريد وتكييف الهواء من خلال زيادة التوعية والمعلومات، وفرص إقامة الشبكات والتوجيه والإرشاد من خلال </w:t>
      </w:r>
      <w:r w:rsidR="004D1AEF" w:rsidRPr="00F349CC">
        <w:t>INWIC</w:t>
      </w:r>
      <w:r w:rsidR="004D1AEF">
        <w:rPr>
          <w:rFonts w:hint="cs"/>
          <w:sz w:val="26"/>
          <w:szCs w:val="26"/>
          <w:rtl/>
          <w:lang w:val="en-US" w:bidi="ar-EG"/>
        </w:rPr>
        <w:t>، مع تعزيز نماذج الأدوار، وقصص نجاح وإنجازات النساء العاملات في قطاع التبريد وتكييف الهواء</w:t>
      </w:r>
      <w:r>
        <w:rPr>
          <w:rFonts w:hint="cs"/>
          <w:sz w:val="26"/>
          <w:szCs w:val="26"/>
          <w:rtl/>
          <w:lang w:val="en-US" w:bidi="ar-EG"/>
        </w:rPr>
        <w:t>.</w:t>
      </w:r>
    </w:p>
    <w:p w14:paraId="416460AF" w14:textId="77777777" w:rsidR="002E204E" w:rsidRDefault="00DB75EA" w:rsidP="004C2E9A">
      <w:pPr>
        <w:pStyle w:val="Heading1"/>
        <w:numPr>
          <w:ilvl w:val="0"/>
          <w:numId w:val="0"/>
        </w:numPr>
        <w:bidi/>
        <w:rPr>
          <w:lang w:val="en-US" w:bidi="ar-EG"/>
        </w:rPr>
      </w:pPr>
      <w:r w:rsidRPr="00DB75EA">
        <w:rPr>
          <w:rFonts w:hint="cs"/>
          <w:sz w:val="26"/>
          <w:szCs w:val="26"/>
          <w:u w:val="single"/>
          <w:rtl/>
          <w:lang w:val="en-US" w:bidi="ar-EG"/>
        </w:rPr>
        <w:t>التغييرات في ميزانية برنامج المساعدة على الامتثال لعام 2027</w:t>
      </w:r>
    </w:p>
    <w:p w14:paraId="416460B0" w14:textId="77777777" w:rsidR="00D76A1A" w:rsidRDefault="004B1222" w:rsidP="00BD6D16">
      <w:pPr>
        <w:pStyle w:val="Heading1"/>
        <w:bidi/>
        <w:rPr>
          <w:sz w:val="26"/>
          <w:szCs w:val="26"/>
          <w:rtl/>
          <w:lang w:val="en-US" w:bidi="ar-EG"/>
        </w:rPr>
      </w:pPr>
      <w:r>
        <w:rPr>
          <w:rFonts w:hint="cs"/>
          <w:sz w:val="26"/>
          <w:szCs w:val="26"/>
          <w:rtl/>
          <w:lang w:val="en-US" w:bidi="ar-EG"/>
        </w:rPr>
        <w:t>ترد في الجزء الثالث من الطلب المرفق الميزانية المقترحة لعام 2027 لبرنامج المساعدة على الامتثال البالغة 11,419,783 دولار أمريكي</w:t>
      </w:r>
      <w:r w:rsidR="002E204E">
        <w:rPr>
          <w:rFonts w:hint="cs"/>
          <w:sz w:val="26"/>
          <w:szCs w:val="26"/>
          <w:rtl/>
          <w:lang w:val="en-US" w:bidi="ar-EG"/>
        </w:rPr>
        <w:t xml:space="preserve"> بالإضافة إلى تكاليف دعم البرنامج بمبلغ 913,583 دولارا أمريكيا (8 في المئة)</w:t>
      </w:r>
      <w:r>
        <w:rPr>
          <w:rFonts w:hint="cs"/>
          <w:sz w:val="26"/>
          <w:szCs w:val="26"/>
          <w:rtl/>
          <w:lang w:val="en-US" w:bidi="ar-EG"/>
        </w:rPr>
        <w:t xml:space="preserve">. والميزانية الإجمالية أعلى بنسبة 1.27 في المائة عن الميزانية الموافق عليها في عام 2026 (أي </w:t>
      </w:r>
      <w:r>
        <w:rPr>
          <w:rFonts w:hint="cs"/>
          <w:sz w:val="26"/>
          <w:szCs w:val="26"/>
          <w:rtl/>
          <w:lang w:val="en-US" w:bidi="ar-EG"/>
        </w:rPr>
        <w:lastRenderedPageBreak/>
        <w:t>11,276,967 دولار أمريكي، بالإضافة إلى تكاليف دعم الوكالة)، وهي تتماشى مع المقرر 47/24(أ)(3)</w:t>
      </w:r>
      <w:r w:rsidR="00DB75EA">
        <w:rPr>
          <w:rFonts w:hint="cs"/>
          <w:sz w:val="26"/>
          <w:szCs w:val="26"/>
          <w:rtl/>
          <w:lang w:val="en-US" w:bidi="ar-EG"/>
        </w:rPr>
        <w:t>.</w:t>
      </w:r>
      <w:r w:rsidR="00630530">
        <w:rPr>
          <w:rStyle w:val="FootnoteReference"/>
          <w:sz w:val="26"/>
          <w:szCs w:val="26"/>
          <w:rtl/>
          <w:lang w:val="en-US" w:bidi="ar-EG"/>
        </w:rPr>
        <w:footnoteReference w:id="11"/>
      </w:r>
      <w:r w:rsidR="00630530">
        <w:rPr>
          <w:rFonts w:hint="cs"/>
          <w:sz w:val="26"/>
          <w:szCs w:val="26"/>
          <w:rtl/>
          <w:lang w:val="en-US" w:bidi="ar-EG"/>
        </w:rPr>
        <w:t xml:space="preserve"> </w:t>
      </w:r>
      <w:r>
        <w:rPr>
          <w:rFonts w:hint="cs"/>
          <w:sz w:val="26"/>
          <w:szCs w:val="26"/>
          <w:rtl/>
          <w:lang w:val="en-US" w:bidi="ar-EG"/>
        </w:rPr>
        <w:t>واشتملت ميزانية عام 2026 التخصيص الإضافي لمبلغ 150,000 دولارا أمريكيا استنادا إلى المقرر 93/95(د) لتقديم المساعدة الفنية والسياسية للبلدان ذات الاستهلاك المنخفض؛ وإذا استبعد هذا المبلغ من الميزانية، ستزيد ميزانية عام 2027 بنسبة 2.6 في المائة، وهو مرة أخرى ضمن السياسة المطبقة.</w:t>
      </w:r>
    </w:p>
    <w:p w14:paraId="416460B1" w14:textId="77777777" w:rsidR="00D76A1A" w:rsidRPr="00DB75EA" w:rsidRDefault="00DB75EA" w:rsidP="00DB75EA">
      <w:pPr>
        <w:pStyle w:val="Heading1"/>
        <w:numPr>
          <w:ilvl w:val="0"/>
          <w:numId w:val="0"/>
        </w:numPr>
        <w:bidi/>
        <w:rPr>
          <w:i/>
          <w:iCs/>
          <w:sz w:val="26"/>
          <w:szCs w:val="26"/>
          <w:lang w:val="en-US" w:bidi="ar-EG"/>
        </w:rPr>
      </w:pPr>
      <w:r w:rsidRPr="00DB75EA">
        <w:rPr>
          <w:rFonts w:hint="cs"/>
          <w:i/>
          <w:iCs/>
          <w:sz w:val="26"/>
          <w:szCs w:val="26"/>
          <w:rtl/>
          <w:lang w:val="en-US" w:bidi="ar-EG"/>
        </w:rPr>
        <w:t>التغييرات في الميزانية البرنامجية</w:t>
      </w:r>
      <w:r w:rsidRPr="004C2E9A">
        <w:rPr>
          <w:rStyle w:val="FootnoteReference"/>
          <w:sz w:val="26"/>
          <w:szCs w:val="26"/>
          <w:lang w:val="en-US" w:bidi="ar-EG"/>
        </w:rPr>
        <w:footnoteReference w:id="12"/>
      </w:r>
    </w:p>
    <w:p w14:paraId="416460B2" w14:textId="77777777" w:rsidR="00DB75EA" w:rsidRDefault="004265F2" w:rsidP="00D76A1A">
      <w:pPr>
        <w:pStyle w:val="Heading1"/>
        <w:bidi/>
        <w:rPr>
          <w:sz w:val="26"/>
          <w:szCs w:val="26"/>
          <w:lang w:val="en-US" w:bidi="ar-EG"/>
        </w:rPr>
      </w:pPr>
      <w:r>
        <w:rPr>
          <w:rFonts w:hint="cs"/>
          <w:sz w:val="26"/>
          <w:szCs w:val="26"/>
          <w:rtl/>
          <w:lang w:val="en-US" w:bidi="ar-EG"/>
        </w:rPr>
        <w:t xml:space="preserve">أما بالنسبة للمكونات الرئيسية للميزانية، يقترح زيادة الميزانية بنسبة 3 في المائة للموظفين والعاملين لتغطية التكاليف التضخمية، بينما سيزيد مكون السفر بمبلغ 50,000 دولارا أمريكيا (8.75 في المائة) لتغطية تكاليف السفر جوا المتزايدة. ولا يوجد تغيير في ميزانية الخدمات العالمية، وهي عند نفس مستوى التمويل كما </w:t>
      </w:r>
      <w:r w:rsidR="004B1222">
        <w:rPr>
          <w:rFonts w:hint="cs"/>
          <w:sz w:val="26"/>
          <w:szCs w:val="26"/>
          <w:rtl/>
          <w:lang w:val="en-US" w:bidi="ar-EG"/>
        </w:rPr>
        <w:t xml:space="preserve">كانت </w:t>
      </w:r>
      <w:r>
        <w:rPr>
          <w:rFonts w:hint="cs"/>
          <w:sz w:val="26"/>
          <w:szCs w:val="26"/>
          <w:rtl/>
          <w:lang w:val="en-US" w:bidi="ar-EG"/>
        </w:rPr>
        <w:t xml:space="preserve">في عام 2026، بعد حساب حذف 150,000 دولارا أمريكيا للتمويل الإضافي بموجب المقرر 93/95(د). وتعكس المجالات الأخرى للميزانية سيناريو النمو الصفري (الأنشطة الإقليمية، ودعم الاجتماعات، وعمليات المكتب) مما يؤدي إلى </w:t>
      </w:r>
      <w:r w:rsidR="004B1222">
        <w:rPr>
          <w:rFonts w:hint="cs"/>
          <w:sz w:val="26"/>
          <w:szCs w:val="26"/>
          <w:rtl/>
          <w:lang w:val="en-US" w:bidi="ar-EG"/>
        </w:rPr>
        <w:t>الزيادة بنسبة 2.6 في المائة المذكورة سابقا في الميزانية الشاملة.</w:t>
      </w:r>
    </w:p>
    <w:p w14:paraId="416460B3" w14:textId="77777777" w:rsidR="00DB75EA" w:rsidRDefault="00EF6993" w:rsidP="004265F2">
      <w:pPr>
        <w:pStyle w:val="Heading1"/>
        <w:bidi/>
        <w:rPr>
          <w:sz w:val="26"/>
          <w:szCs w:val="26"/>
          <w:lang w:val="en-US" w:bidi="ar-EG"/>
        </w:rPr>
      </w:pPr>
      <w:r>
        <w:rPr>
          <w:rFonts w:hint="cs"/>
          <w:sz w:val="26"/>
          <w:szCs w:val="26"/>
          <w:rtl/>
          <w:lang w:val="en-US" w:bidi="ar-EG"/>
        </w:rPr>
        <w:t>و</w:t>
      </w:r>
      <w:r w:rsidR="00077120">
        <w:rPr>
          <w:rFonts w:hint="cs"/>
          <w:sz w:val="26"/>
          <w:szCs w:val="26"/>
          <w:rtl/>
          <w:lang w:val="en-US" w:bidi="ar-EG"/>
        </w:rPr>
        <w:t xml:space="preserve">مع الإبقاء على نفس الميزانية الشاملة للخدمات العالمية، يقترح إدخال التغييرات التالية في بنود الميزانية، وفقا للمقرر 97/85(د)(2)، </w:t>
      </w:r>
      <w:r w:rsidR="00077120" w:rsidRPr="004265F2">
        <w:rPr>
          <w:rFonts w:hint="cs"/>
          <w:sz w:val="26"/>
          <w:szCs w:val="26"/>
          <w:rtl/>
          <w:lang w:val="en-US" w:bidi="ar-EG"/>
        </w:rPr>
        <w:t xml:space="preserve">الذي يسمح </w:t>
      </w:r>
      <w:r w:rsidR="004265F2" w:rsidRPr="004265F2">
        <w:rPr>
          <w:rFonts w:hint="cs"/>
          <w:sz w:val="26"/>
          <w:szCs w:val="26"/>
          <w:rtl/>
          <w:lang w:val="en-US" w:bidi="ar-EG"/>
        </w:rPr>
        <w:t xml:space="preserve">لليونيب </w:t>
      </w:r>
      <w:r w:rsidR="004265F2" w:rsidRPr="004265F2">
        <w:rPr>
          <w:rFonts w:hint="cs"/>
          <w:sz w:val="26"/>
          <w:szCs w:val="26"/>
          <w:rtl/>
          <w:lang w:bidi="ar-EG"/>
        </w:rPr>
        <w:t>ب</w:t>
      </w:r>
      <w:r w:rsidR="004265F2" w:rsidRPr="004265F2">
        <w:rPr>
          <w:sz w:val="26"/>
          <w:szCs w:val="26"/>
          <w:rtl/>
        </w:rPr>
        <w:t>توسيع نطاق تحديد أولويات التمويل بين بنود ميزانية برنامج المساعدة على ا</w:t>
      </w:r>
      <w:r w:rsidR="004265F2" w:rsidRPr="004265F2">
        <w:rPr>
          <w:rFonts w:hint="cs"/>
          <w:sz w:val="26"/>
          <w:szCs w:val="26"/>
          <w:rtl/>
        </w:rPr>
        <w:t>لا</w:t>
      </w:r>
      <w:r w:rsidR="004265F2" w:rsidRPr="004265F2">
        <w:rPr>
          <w:sz w:val="26"/>
          <w:szCs w:val="26"/>
          <w:rtl/>
        </w:rPr>
        <w:t xml:space="preserve">متثال </w:t>
      </w:r>
      <w:r w:rsidR="004265F2" w:rsidRPr="004265F2">
        <w:rPr>
          <w:rFonts w:hint="cs"/>
          <w:sz w:val="26"/>
          <w:szCs w:val="26"/>
          <w:rtl/>
        </w:rPr>
        <w:t>لا</w:t>
      </w:r>
      <w:r w:rsidR="004265F2" w:rsidRPr="004265F2">
        <w:rPr>
          <w:sz w:val="26"/>
          <w:szCs w:val="26"/>
          <w:rtl/>
        </w:rPr>
        <w:t>ستيعاب ا</w:t>
      </w:r>
      <w:r w:rsidR="004265F2" w:rsidRPr="004265F2">
        <w:rPr>
          <w:rFonts w:hint="cs"/>
          <w:sz w:val="26"/>
          <w:szCs w:val="26"/>
          <w:rtl/>
        </w:rPr>
        <w:t>لأ</w:t>
      </w:r>
      <w:r w:rsidR="004265F2" w:rsidRPr="004265F2">
        <w:rPr>
          <w:sz w:val="26"/>
          <w:szCs w:val="26"/>
          <w:rtl/>
        </w:rPr>
        <w:t>ولويات المتغيرة</w:t>
      </w:r>
      <w:r w:rsidR="00DB75EA" w:rsidRPr="004265F2">
        <w:rPr>
          <w:rFonts w:hint="cs"/>
          <w:sz w:val="26"/>
          <w:szCs w:val="26"/>
          <w:rtl/>
          <w:lang w:val="en-US" w:bidi="ar-EG"/>
        </w:rPr>
        <w:t>:</w:t>
      </w:r>
    </w:p>
    <w:p w14:paraId="416460B4" w14:textId="77777777" w:rsidR="00DB75EA" w:rsidRDefault="00077120" w:rsidP="00077120">
      <w:pPr>
        <w:pStyle w:val="Heading1"/>
        <w:numPr>
          <w:ilvl w:val="0"/>
          <w:numId w:val="25"/>
        </w:numPr>
        <w:bidi/>
        <w:ind w:left="1440" w:hanging="720"/>
        <w:rPr>
          <w:sz w:val="26"/>
          <w:szCs w:val="26"/>
          <w:lang w:val="en-US" w:bidi="ar-EG"/>
        </w:rPr>
      </w:pPr>
      <w:r>
        <w:rPr>
          <w:rFonts w:hint="cs"/>
          <w:sz w:val="26"/>
          <w:szCs w:val="26"/>
          <w:rtl/>
          <w:lang w:val="en-US" w:bidi="ar-EG"/>
        </w:rPr>
        <w:t>البندان 3213 و3216</w:t>
      </w:r>
      <w:r w:rsidR="00DB75EA">
        <w:rPr>
          <w:rFonts w:hint="cs"/>
          <w:sz w:val="26"/>
          <w:szCs w:val="26"/>
          <w:rtl/>
          <w:lang w:val="en-US" w:bidi="ar-EG"/>
        </w:rPr>
        <w:t>:</w:t>
      </w:r>
    </w:p>
    <w:p w14:paraId="416460B5" w14:textId="77777777" w:rsidR="00DB75EA" w:rsidRDefault="00077120" w:rsidP="00077120">
      <w:pPr>
        <w:pStyle w:val="Heading1"/>
        <w:numPr>
          <w:ilvl w:val="4"/>
          <w:numId w:val="1"/>
        </w:numPr>
        <w:bidi/>
        <w:ind w:left="2160" w:hanging="720"/>
        <w:rPr>
          <w:sz w:val="26"/>
          <w:szCs w:val="26"/>
          <w:lang w:val="en-US" w:bidi="ar-EG"/>
        </w:rPr>
      </w:pPr>
      <w:r>
        <w:rPr>
          <w:rFonts w:hint="cs"/>
          <w:sz w:val="26"/>
          <w:szCs w:val="26"/>
          <w:rtl/>
          <w:lang w:val="en-US" w:bidi="ar-EG"/>
        </w:rPr>
        <w:t>التغييرات في الأرقام تعكس حذف الميزانية للمساعدة الفنية المؤقتة لكفاءة الطاقة</w:t>
      </w:r>
      <w:r w:rsidR="00DB75EA">
        <w:rPr>
          <w:rFonts w:hint="cs"/>
          <w:sz w:val="26"/>
          <w:szCs w:val="26"/>
          <w:rtl/>
          <w:lang w:val="en-US" w:bidi="ar-EG"/>
        </w:rPr>
        <w:t>،</w:t>
      </w:r>
      <w:r w:rsidR="00DB75EA">
        <w:rPr>
          <w:rStyle w:val="FootnoteReference"/>
          <w:sz w:val="26"/>
          <w:szCs w:val="26"/>
          <w:rtl/>
          <w:lang w:val="en-US" w:bidi="ar-EG"/>
        </w:rPr>
        <w:footnoteReference w:id="13"/>
      </w:r>
      <w:r w:rsidR="00DB75EA">
        <w:rPr>
          <w:rFonts w:hint="cs"/>
          <w:sz w:val="26"/>
          <w:szCs w:val="26"/>
          <w:rtl/>
          <w:lang w:val="en-US" w:bidi="ar-EG"/>
        </w:rPr>
        <w:t xml:space="preserve"> </w:t>
      </w:r>
      <w:r>
        <w:rPr>
          <w:rFonts w:hint="cs"/>
          <w:sz w:val="26"/>
          <w:szCs w:val="26"/>
          <w:rtl/>
          <w:lang w:val="en-US" w:bidi="ar-EG"/>
        </w:rPr>
        <w:t xml:space="preserve"> البند 3213 سابقا، وحذف الميزانية للدعم الفني والسياسي لاقتصادات البلدان ذات الاستهلاك المنخفض، البند 3216 سابقا</w:t>
      </w:r>
      <w:r w:rsidR="00DB75EA">
        <w:rPr>
          <w:rFonts w:hint="cs"/>
          <w:sz w:val="26"/>
          <w:szCs w:val="26"/>
          <w:rtl/>
          <w:lang w:val="en-US" w:bidi="ar-EG"/>
        </w:rPr>
        <w:t>؛</w:t>
      </w:r>
    </w:p>
    <w:p w14:paraId="416460B6" w14:textId="77777777" w:rsidR="00DB75EA" w:rsidRDefault="004265F2" w:rsidP="00DB75EA">
      <w:pPr>
        <w:pStyle w:val="Heading1"/>
        <w:numPr>
          <w:ilvl w:val="4"/>
          <w:numId w:val="1"/>
        </w:numPr>
        <w:bidi/>
        <w:ind w:left="2160" w:hanging="720"/>
        <w:rPr>
          <w:sz w:val="26"/>
          <w:szCs w:val="26"/>
          <w:rtl/>
          <w:lang w:val="en-US" w:bidi="ar-EG"/>
        </w:rPr>
      </w:pPr>
      <w:r>
        <w:rPr>
          <w:rFonts w:hint="cs"/>
          <w:sz w:val="26"/>
          <w:szCs w:val="26"/>
          <w:rtl/>
          <w:lang w:val="en-US" w:bidi="ar-EG"/>
        </w:rPr>
        <w:t>إضافة ميزانية للدعم الرقمي (الأدوات الرقمية)، وهي الآن في البند 3216، لتنفيذ الأنشطة بموجب هذه النتيجة الجديدة للخطة الاستراتيجية للفترة 2027-2029، التي تم تمويلها عند مستوى 60,000 دولارا أمريكيا وتم حذف المبلغ المعادل من البند 3212 للترجمة والتوعية.</w:t>
      </w:r>
    </w:p>
    <w:p w14:paraId="416460B7" w14:textId="77777777" w:rsidR="00DB75EA" w:rsidRPr="00656CFF" w:rsidRDefault="00DB75EA" w:rsidP="00DB75EA">
      <w:pPr>
        <w:pStyle w:val="Heading1"/>
        <w:numPr>
          <w:ilvl w:val="0"/>
          <w:numId w:val="0"/>
        </w:numPr>
        <w:bidi/>
        <w:rPr>
          <w:i/>
          <w:iCs/>
          <w:sz w:val="26"/>
          <w:szCs w:val="26"/>
          <w:lang w:val="en-US" w:bidi="ar-EG"/>
        </w:rPr>
      </w:pPr>
      <w:r w:rsidRPr="00656CFF">
        <w:rPr>
          <w:rFonts w:hint="cs"/>
          <w:i/>
          <w:iCs/>
          <w:sz w:val="26"/>
          <w:szCs w:val="26"/>
          <w:rtl/>
          <w:lang w:val="en-US" w:bidi="ar-EG"/>
        </w:rPr>
        <w:t>التغييرات في موظفي برنامج المساعدة على الامتثال</w:t>
      </w:r>
      <w:r w:rsidRPr="00656CFF">
        <w:rPr>
          <w:rStyle w:val="FootnoteReference"/>
          <w:sz w:val="26"/>
          <w:szCs w:val="26"/>
          <w:rtl/>
          <w:lang w:val="en-US" w:bidi="ar-EG"/>
        </w:rPr>
        <w:footnoteReference w:id="14"/>
      </w:r>
    </w:p>
    <w:p w14:paraId="416460B8" w14:textId="77777777" w:rsidR="00630530" w:rsidRDefault="00BD6D16" w:rsidP="00EF6993">
      <w:pPr>
        <w:pStyle w:val="Heading1"/>
        <w:bidi/>
        <w:rPr>
          <w:sz w:val="26"/>
          <w:szCs w:val="26"/>
          <w:rtl/>
          <w:lang w:val="en-US" w:bidi="ar-EG"/>
        </w:rPr>
      </w:pPr>
      <w:r>
        <w:rPr>
          <w:rFonts w:hint="cs"/>
          <w:sz w:val="26"/>
          <w:szCs w:val="26"/>
          <w:rtl/>
          <w:lang w:val="en-US" w:bidi="ar-EG"/>
        </w:rPr>
        <w:t xml:space="preserve">اقترح اليونيب زيادة بنسبة 3 في المائة في الميزانية الشاملة للموظفين لتعزى إلى التعديلات التضخمية. وتستند هذه الزيادة إلى التكاليف الفعلية للوظائف المقيدة في عام 2026، والتكاليف القياسية الرسمية للوظائف الشاغرة في الأمم المتحدة </w:t>
      </w:r>
      <w:r w:rsidR="00EF6993">
        <w:rPr>
          <w:rFonts w:hint="cs"/>
          <w:sz w:val="26"/>
          <w:szCs w:val="26"/>
          <w:rtl/>
          <w:lang w:val="en-US" w:bidi="ar-EG"/>
        </w:rPr>
        <w:t>ل</w:t>
      </w:r>
      <w:r>
        <w:rPr>
          <w:rFonts w:hint="cs"/>
          <w:sz w:val="26"/>
          <w:szCs w:val="26"/>
          <w:rtl/>
          <w:lang w:val="en-US" w:bidi="ar-EG"/>
        </w:rPr>
        <w:t>عام 2025</w:t>
      </w:r>
      <w:r w:rsidR="00396F9E">
        <w:rPr>
          <w:rFonts w:hint="cs"/>
          <w:sz w:val="26"/>
          <w:szCs w:val="26"/>
          <w:rtl/>
          <w:lang w:val="en-US" w:bidi="ar-EG"/>
        </w:rPr>
        <w:t xml:space="preserve">. </w:t>
      </w:r>
      <w:r>
        <w:rPr>
          <w:rFonts w:hint="cs"/>
          <w:sz w:val="26"/>
          <w:szCs w:val="26"/>
          <w:rtl/>
          <w:lang w:val="en-US" w:bidi="ar-EG"/>
        </w:rPr>
        <w:t>ويقترح اليونيب تغييرات إلى بنود الميزانية للموظفين في عام 2027 على النحو التالي</w:t>
      </w:r>
      <w:r w:rsidR="00630530">
        <w:rPr>
          <w:rFonts w:hint="cs"/>
          <w:sz w:val="26"/>
          <w:szCs w:val="26"/>
          <w:rtl/>
          <w:lang w:val="en-US" w:bidi="ar-EG"/>
        </w:rPr>
        <w:t>:</w:t>
      </w:r>
      <w:r w:rsidR="00764CB2" w:rsidRPr="00656CFF">
        <w:rPr>
          <w:rStyle w:val="FootnoteReference"/>
          <w:sz w:val="26"/>
          <w:szCs w:val="26"/>
          <w:rtl/>
          <w:lang w:val="en-US" w:bidi="ar-EG"/>
        </w:rPr>
        <w:footnoteReference w:id="15"/>
      </w:r>
    </w:p>
    <w:p w14:paraId="416460B9" w14:textId="77777777" w:rsidR="00630530" w:rsidRDefault="00274631" w:rsidP="00274631">
      <w:pPr>
        <w:pStyle w:val="Heading1"/>
        <w:numPr>
          <w:ilvl w:val="0"/>
          <w:numId w:val="26"/>
        </w:numPr>
        <w:bidi/>
        <w:ind w:left="1440" w:hanging="630"/>
        <w:rPr>
          <w:sz w:val="26"/>
          <w:szCs w:val="26"/>
          <w:lang w:val="en-US" w:bidi="ar-EG"/>
        </w:rPr>
      </w:pPr>
      <w:r>
        <w:rPr>
          <w:rFonts w:hint="cs"/>
          <w:sz w:val="26"/>
          <w:szCs w:val="26"/>
          <w:rtl/>
          <w:lang w:val="en-US" w:bidi="ar-EG"/>
        </w:rPr>
        <w:lastRenderedPageBreak/>
        <w:t xml:space="preserve">في بند الميزانية 1109: تخفيض الدرجة الوظيفية من مستوى </w:t>
      </w:r>
      <w:r>
        <w:rPr>
          <w:sz w:val="26"/>
          <w:szCs w:val="26"/>
          <w:lang w:val="en-US" w:bidi="ar-EG"/>
        </w:rPr>
        <w:t>P-5</w:t>
      </w:r>
      <w:r>
        <w:rPr>
          <w:rFonts w:hint="cs"/>
          <w:sz w:val="26"/>
          <w:szCs w:val="26"/>
          <w:rtl/>
          <w:lang w:val="en-US" w:bidi="ar-EG"/>
        </w:rPr>
        <w:t xml:space="preserve"> </w:t>
      </w:r>
      <w:r w:rsidR="000937D6">
        <w:rPr>
          <w:rFonts w:hint="cs"/>
          <w:sz w:val="26"/>
          <w:szCs w:val="26"/>
          <w:rtl/>
          <w:lang w:val="en-US" w:bidi="ar-EG"/>
        </w:rPr>
        <w:t>(</w:t>
      </w:r>
      <w:r>
        <w:rPr>
          <w:rFonts w:hint="cs"/>
          <w:sz w:val="26"/>
          <w:szCs w:val="26"/>
          <w:rtl/>
          <w:lang w:val="en-US" w:bidi="ar-EG"/>
        </w:rPr>
        <w:t xml:space="preserve">منسق بروتوكول مونتريال، الشراكات الدولية) إلى مستوى </w:t>
      </w:r>
      <w:r>
        <w:rPr>
          <w:sz w:val="26"/>
          <w:szCs w:val="26"/>
          <w:lang w:val="en-US" w:bidi="ar-EG"/>
        </w:rPr>
        <w:t>P-4</w:t>
      </w:r>
      <w:r>
        <w:rPr>
          <w:rFonts w:hint="cs"/>
          <w:sz w:val="26"/>
          <w:szCs w:val="26"/>
          <w:rtl/>
          <w:lang w:val="en-US" w:bidi="ar-EG"/>
        </w:rPr>
        <w:t xml:space="preserve"> (مسؤول إدارة البرنامج، قطاع خدمة التبريد) ليعكس مستوى عمليات أكبر ووظيفة ذات طابع فني</w:t>
      </w:r>
      <w:r w:rsidR="00630530">
        <w:rPr>
          <w:rFonts w:hint="cs"/>
          <w:sz w:val="26"/>
          <w:szCs w:val="26"/>
          <w:rtl/>
          <w:lang w:val="en-US" w:bidi="ar-EG"/>
        </w:rPr>
        <w:t>؛</w:t>
      </w:r>
    </w:p>
    <w:p w14:paraId="416460BA" w14:textId="77777777" w:rsidR="00DB75EA" w:rsidRDefault="00274631" w:rsidP="000937D6">
      <w:pPr>
        <w:pStyle w:val="Heading1"/>
        <w:numPr>
          <w:ilvl w:val="0"/>
          <w:numId w:val="26"/>
        </w:numPr>
        <w:bidi/>
        <w:ind w:left="1440" w:hanging="630"/>
        <w:rPr>
          <w:sz w:val="26"/>
          <w:szCs w:val="26"/>
          <w:lang w:val="en-US" w:bidi="ar-EG"/>
        </w:rPr>
      </w:pPr>
      <w:r>
        <w:rPr>
          <w:rFonts w:hint="cs"/>
          <w:sz w:val="26"/>
          <w:szCs w:val="26"/>
          <w:rtl/>
          <w:lang w:val="en-US" w:bidi="ar-EG"/>
        </w:rPr>
        <w:t xml:space="preserve">في بند الميزانية 1110: إضافة بند، لإنشاء وظيفة على مستوى </w:t>
      </w:r>
      <w:r>
        <w:rPr>
          <w:sz w:val="26"/>
          <w:szCs w:val="26"/>
          <w:lang w:val="en-US" w:bidi="ar-EG"/>
        </w:rPr>
        <w:t>P-2</w:t>
      </w:r>
      <w:r>
        <w:rPr>
          <w:rFonts w:hint="cs"/>
          <w:sz w:val="26"/>
          <w:szCs w:val="26"/>
          <w:rtl/>
          <w:lang w:val="en-US" w:bidi="ar-EG"/>
        </w:rPr>
        <w:t xml:space="preserve"> باستخدام الوفورات من تخفيض الدرجة الوظيفية أعلاه وإعادة تخصيص </w:t>
      </w:r>
      <w:r w:rsidR="000937D6">
        <w:rPr>
          <w:rFonts w:hint="cs"/>
          <w:sz w:val="26"/>
          <w:szCs w:val="26"/>
          <w:rtl/>
          <w:lang w:val="en-US" w:bidi="ar-EG"/>
        </w:rPr>
        <w:t>ا</w:t>
      </w:r>
      <w:r>
        <w:rPr>
          <w:rFonts w:hint="cs"/>
          <w:sz w:val="26"/>
          <w:szCs w:val="26"/>
          <w:rtl/>
          <w:lang w:val="en-US" w:bidi="ar-EG"/>
        </w:rPr>
        <w:t xml:space="preserve">لميزانية القائمة. وهذه الوظيفة الجديدة على مستوى </w:t>
      </w:r>
      <w:r>
        <w:rPr>
          <w:sz w:val="26"/>
          <w:szCs w:val="26"/>
          <w:lang w:val="en-US" w:bidi="ar-EG"/>
        </w:rPr>
        <w:t>P-2</w:t>
      </w:r>
      <w:r>
        <w:rPr>
          <w:rFonts w:hint="cs"/>
          <w:sz w:val="26"/>
          <w:szCs w:val="26"/>
          <w:rtl/>
          <w:lang w:val="en-US" w:bidi="ar-EG"/>
        </w:rPr>
        <w:t xml:space="preserve"> مساعد مسؤول البرنامج ستكون في مكتب باريس وستدعم تنفيذ المشروعات العالمية لبرنامج المساعدة على الامتثال، والخدمات والمبادرات بما في ذلك على سبيل المثال لا الحصر</w:t>
      </w:r>
      <w:r w:rsidR="000937D6">
        <w:rPr>
          <w:rFonts w:hint="cs"/>
          <w:sz w:val="26"/>
          <w:szCs w:val="26"/>
          <w:rtl/>
          <w:lang w:val="en-US" w:bidi="ar-EG"/>
        </w:rPr>
        <w:t xml:space="preserve"> قطاع خدمة التبريد، وكفاءة الطاقة والمجالات</w:t>
      </w:r>
      <w:r w:rsidR="000937D6" w:rsidRPr="000937D6">
        <w:rPr>
          <w:rFonts w:hint="cs"/>
          <w:sz w:val="26"/>
          <w:szCs w:val="26"/>
          <w:rtl/>
          <w:lang w:val="en-US" w:bidi="ar-EG"/>
        </w:rPr>
        <w:t xml:space="preserve"> </w:t>
      </w:r>
      <w:r w:rsidR="000937D6">
        <w:rPr>
          <w:rFonts w:hint="cs"/>
          <w:sz w:val="26"/>
          <w:szCs w:val="26"/>
          <w:rtl/>
          <w:lang w:val="en-US" w:bidi="ar-EG"/>
        </w:rPr>
        <w:t>الأخرى ذات الأولوية</w:t>
      </w:r>
      <w:r w:rsidR="00630530">
        <w:rPr>
          <w:rFonts w:hint="cs"/>
          <w:sz w:val="26"/>
          <w:szCs w:val="26"/>
          <w:rtl/>
          <w:lang w:val="en-US" w:bidi="ar-EG"/>
        </w:rPr>
        <w:t>.</w:t>
      </w:r>
    </w:p>
    <w:p w14:paraId="416460BB" w14:textId="77777777" w:rsidR="00DB75EA" w:rsidRPr="00656CFF" w:rsidRDefault="00656CFF" w:rsidP="00656CFF">
      <w:pPr>
        <w:pStyle w:val="Heading1"/>
        <w:bidi/>
        <w:rPr>
          <w:sz w:val="26"/>
          <w:szCs w:val="26"/>
          <w:lang w:val="en-US" w:bidi="ar-EG"/>
        </w:rPr>
      </w:pPr>
      <w:r w:rsidRPr="00656CFF">
        <w:rPr>
          <w:rFonts w:hint="cs"/>
          <w:sz w:val="26"/>
          <w:szCs w:val="26"/>
          <w:rtl/>
          <w:lang w:val="en-US" w:bidi="ar-EG"/>
        </w:rPr>
        <w:t>وجميع فرص العمل في اليونيب للوظائف لمدة سنة واحدة أو مدة أطول، بما في ذلك تلك الوظائف المشمولة بميزانية برنامج المساعدة على الامتثال، يتم الإعلان عنها كتعيين محدد المدة وجميع التعيينات يتم تجديدها فقط لسنة واحدة كحد أقصى رهنا بتوافر التمويل.</w:t>
      </w:r>
    </w:p>
    <w:p w14:paraId="416460BC" w14:textId="77777777" w:rsidR="00DB75EA" w:rsidRPr="00656CFF" w:rsidRDefault="00656CFF" w:rsidP="000937D6">
      <w:pPr>
        <w:pStyle w:val="Heading1"/>
        <w:numPr>
          <w:ilvl w:val="0"/>
          <w:numId w:val="0"/>
        </w:numPr>
        <w:bidi/>
        <w:rPr>
          <w:i/>
          <w:iCs/>
          <w:sz w:val="26"/>
          <w:szCs w:val="26"/>
          <w:u w:val="single"/>
          <w:lang w:val="en-US" w:bidi="ar-EG"/>
        </w:rPr>
      </w:pPr>
      <w:r>
        <w:rPr>
          <w:rFonts w:hint="cs"/>
          <w:i/>
          <w:iCs/>
          <w:sz w:val="26"/>
          <w:szCs w:val="26"/>
          <w:u w:val="single"/>
          <w:rtl/>
          <w:lang w:val="en-US" w:bidi="ar-EG"/>
        </w:rPr>
        <w:t>السفر، والأنشطة والاجتماعات الإقليمية، وعمليات المكتب (</w:t>
      </w:r>
      <w:r w:rsidR="000937D6">
        <w:rPr>
          <w:rFonts w:hint="cs"/>
          <w:i/>
          <w:iCs/>
          <w:sz w:val="26"/>
          <w:szCs w:val="26"/>
          <w:u w:val="single"/>
          <w:rtl/>
          <w:lang w:val="en-US" w:bidi="ar-EG"/>
        </w:rPr>
        <w:t>مكون</w:t>
      </w:r>
      <w:r>
        <w:rPr>
          <w:rFonts w:hint="cs"/>
          <w:i/>
          <w:iCs/>
          <w:sz w:val="26"/>
          <w:szCs w:val="26"/>
          <w:u w:val="single"/>
          <w:rtl/>
          <w:lang w:val="en-US" w:bidi="ar-EG"/>
        </w:rPr>
        <w:t>ي المساحة والمعدات)</w:t>
      </w:r>
    </w:p>
    <w:p w14:paraId="416460BD" w14:textId="77777777" w:rsidR="00656CFF" w:rsidRDefault="00656CFF" w:rsidP="00656CFF">
      <w:pPr>
        <w:pStyle w:val="Heading1"/>
        <w:bidi/>
        <w:rPr>
          <w:sz w:val="26"/>
          <w:szCs w:val="26"/>
          <w:lang w:val="en-US" w:bidi="ar-EG"/>
        </w:rPr>
      </w:pPr>
      <w:r>
        <w:rPr>
          <w:rFonts w:hint="cs"/>
          <w:sz w:val="26"/>
          <w:szCs w:val="26"/>
          <w:rtl/>
          <w:lang w:val="en-US" w:bidi="ar-EG"/>
        </w:rPr>
        <w:t>تستند الميزانية لهذه المكونات إلى سيناريو النمو الصفري، باستثناء للسفر، الذي يقترح زيادته بنسبة 8.75 في المائة.</w:t>
      </w:r>
    </w:p>
    <w:p w14:paraId="416460BE" w14:textId="77777777" w:rsidR="00DB75EA" w:rsidRPr="00656CFF" w:rsidRDefault="00656CFF" w:rsidP="00656CFF">
      <w:pPr>
        <w:pStyle w:val="Heading1"/>
        <w:numPr>
          <w:ilvl w:val="0"/>
          <w:numId w:val="0"/>
        </w:numPr>
        <w:bidi/>
        <w:rPr>
          <w:i/>
          <w:iCs/>
          <w:sz w:val="26"/>
          <w:szCs w:val="26"/>
          <w:u w:val="single"/>
          <w:lang w:val="en-US" w:bidi="ar-EG"/>
        </w:rPr>
      </w:pPr>
      <w:r w:rsidRPr="00656CFF">
        <w:rPr>
          <w:rFonts w:hint="cs"/>
          <w:i/>
          <w:iCs/>
          <w:sz w:val="26"/>
          <w:szCs w:val="26"/>
          <w:u w:val="single"/>
          <w:rtl/>
          <w:lang w:val="en-US" w:bidi="ar-EG"/>
        </w:rPr>
        <w:t>مقارنة الميزانية للفترة 2025-2027</w:t>
      </w:r>
    </w:p>
    <w:p w14:paraId="416460BF" w14:textId="77777777" w:rsidR="00DB75EA" w:rsidRDefault="00656CFF" w:rsidP="00656CFF">
      <w:pPr>
        <w:pStyle w:val="Heading1"/>
        <w:bidi/>
        <w:rPr>
          <w:sz w:val="26"/>
          <w:szCs w:val="26"/>
          <w:lang w:val="en-US" w:bidi="ar-EG"/>
        </w:rPr>
      </w:pPr>
      <w:r>
        <w:rPr>
          <w:rFonts w:hint="cs"/>
          <w:sz w:val="26"/>
          <w:szCs w:val="26"/>
          <w:rtl/>
          <w:lang w:val="en-US" w:bidi="ar-EG"/>
        </w:rPr>
        <w:t>بما يتماشى مع المقرر 97/85(د)(4)،</w:t>
      </w:r>
      <w:r w:rsidRPr="00656CFF">
        <w:rPr>
          <w:rStyle w:val="FootnoteReference"/>
          <w:sz w:val="26"/>
          <w:szCs w:val="26"/>
          <w:rtl/>
          <w:lang w:val="en-US" w:bidi="ar-EG"/>
        </w:rPr>
        <w:footnoteReference w:id="16"/>
      </w:r>
      <w:r>
        <w:rPr>
          <w:rFonts w:hint="cs"/>
          <w:sz w:val="26"/>
          <w:szCs w:val="26"/>
          <w:rtl/>
          <w:lang w:val="en-US" w:bidi="ar-EG"/>
        </w:rPr>
        <w:t xml:space="preserve"> </w:t>
      </w:r>
      <w:r w:rsidR="0027563C">
        <w:rPr>
          <w:rFonts w:hint="cs"/>
          <w:sz w:val="26"/>
          <w:szCs w:val="26"/>
          <w:rtl/>
          <w:lang w:val="en-US" w:bidi="ar-EG"/>
        </w:rPr>
        <w:t>قدم اليونيب مقارنة مدتها ثلاث سنوات لميزانية برنامج المساعدة على الامتثال، على النحو المبين في الجدول 1.</w:t>
      </w:r>
    </w:p>
    <w:p w14:paraId="416460C0" w14:textId="77777777" w:rsidR="00656CFF" w:rsidRPr="001C2E54" w:rsidRDefault="0027563C" w:rsidP="0027563C">
      <w:pPr>
        <w:pStyle w:val="Heading1"/>
        <w:numPr>
          <w:ilvl w:val="0"/>
          <w:numId w:val="0"/>
        </w:numPr>
        <w:bidi/>
        <w:spacing w:after="0"/>
        <w:rPr>
          <w:b/>
          <w:bCs/>
          <w:szCs w:val="24"/>
          <w:rtl/>
          <w:lang w:val="en-US" w:bidi="ar-EG"/>
        </w:rPr>
      </w:pPr>
      <w:r w:rsidRPr="001C2E54">
        <w:rPr>
          <w:rFonts w:hint="cs"/>
          <w:b/>
          <w:bCs/>
          <w:szCs w:val="24"/>
          <w:rtl/>
          <w:lang w:val="en-US" w:bidi="ar-EG"/>
        </w:rPr>
        <w:t>الجدول 1. ميزانية برنامج المساعدة على الامتثال للفترة 2025-2027 (بالدولار الأمريكي)</w:t>
      </w:r>
    </w:p>
    <w:tbl>
      <w:tblPr>
        <w:bidiVisual/>
        <w:tblW w:w="9418" w:type="dxa"/>
        <w:jc w:val="center"/>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27563C" w:rsidRPr="0086418B" w14:paraId="416460C5" w14:textId="77777777" w:rsidTr="001C2E54">
        <w:trPr>
          <w:trHeight w:val="230"/>
          <w:tblHeader/>
          <w:jc w:val="cent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416460C1" w14:textId="77777777" w:rsidR="0027563C" w:rsidRPr="0027563C" w:rsidRDefault="0027563C" w:rsidP="0027563C">
            <w:pPr>
              <w:widowControl w:val="0"/>
              <w:bidi/>
              <w:jc w:val="left"/>
              <w:rPr>
                <w:bCs/>
                <w:color w:val="000000"/>
                <w:sz w:val="20"/>
                <w:lang w:eastAsia="en-GB"/>
              </w:rPr>
            </w:pPr>
            <w:r w:rsidRPr="0027563C">
              <w:rPr>
                <w:rFonts w:hint="cs"/>
                <w:bCs/>
                <w:color w:val="000000"/>
                <w:sz w:val="20"/>
                <w:rtl/>
                <w:lang w:eastAsia="en-GB"/>
              </w:rPr>
              <w:t>بند الميزانية</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416460C2" w14:textId="77777777" w:rsidR="0027563C" w:rsidRPr="00DF1F1F" w:rsidRDefault="0027563C" w:rsidP="0027563C">
            <w:pPr>
              <w:widowControl w:val="0"/>
              <w:bidi/>
              <w:jc w:val="center"/>
              <w:rPr>
                <w:b/>
                <w:bCs/>
                <w:color w:val="000000"/>
                <w:sz w:val="20"/>
                <w:lang w:val="en-US" w:eastAsia="en-GB"/>
              </w:rPr>
            </w:pPr>
            <w:r w:rsidRPr="0086418B">
              <w:rPr>
                <w:b/>
                <w:bCs/>
                <w:color w:val="000000"/>
                <w:sz w:val="20"/>
                <w:lang w:eastAsia="en-GB"/>
              </w:rPr>
              <w:t>2025</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416460C3" w14:textId="77777777" w:rsidR="0027563C" w:rsidRPr="0086418B" w:rsidRDefault="0027563C" w:rsidP="0027563C">
            <w:pPr>
              <w:widowControl w:val="0"/>
              <w:bidi/>
              <w:jc w:val="center"/>
              <w:rPr>
                <w:b/>
                <w:bCs/>
                <w:color w:val="000000"/>
                <w:sz w:val="20"/>
                <w:lang w:eastAsia="en-GB"/>
              </w:rPr>
            </w:pPr>
            <w:r w:rsidRPr="0086418B">
              <w:rPr>
                <w:b/>
                <w:bCs/>
                <w:color w:val="000000"/>
                <w:sz w:val="20"/>
                <w:lang w:eastAsia="en-GB"/>
              </w:rPr>
              <w:t>2026</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416460C4" w14:textId="77777777" w:rsidR="0027563C" w:rsidRPr="0086418B" w:rsidRDefault="0027563C" w:rsidP="0027563C">
            <w:pPr>
              <w:widowControl w:val="0"/>
              <w:bidi/>
              <w:jc w:val="center"/>
              <w:rPr>
                <w:b/>
                <w:bCs/>
                <w:color w:val="000000"/>
                <w:sz w:val="20"/>
                <w:lang w:eastAsia="en-GB"/>
              </w:rPr>
            </w:pPr>
            <w:r w:rsidRPr="0086418B">
              <w:rPr>
                <w:b/>
                <w:bCs/>
                <w:color w:val="000000"/>
                <w:sz w:val="20"/>
                <w:lang w:eastAsia="en-GB"/>
              </w:rPr>
              <w:t>2027</w:t>
            </w:r>
          </w:p>
        </w:tc>
      </w:tr>
      <w:tr w:rsidR="0027563C" w:rsidRPr="0086418B" w14:paraId="416460CD" w14:textId="77777777" w:rsidTr="001C2E54">
        <w:trPr>
          <w:trHeight w:val="71"/>
          <w:tblHeader/>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16460C6" w14:textId="77777777" w:rsidR="0027563C" w:rsidRPr="0086418B" w:rsidRDefault="0027563C" w:rsidP="0027563C">
            <w:pPr>
              <w:widowControl w:val="0"/>
              <w:bidi/>
              <w:jc w:val="left"/>
              <w:rPr>
                <w:b/>
                <w:color w:val="000000"/>
                <w:sz w:val="20"/>
                <w:lang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6460C7" w14:textId="77777777" w:rsidR="0027563C" w:rsidRPr="00064BBA" w:rsidRDefault="0027563C" w:rsidP="008957F8">
            <w:pPr>
              <w:widowControl w:val="0"/>
              <w:bidi/>
              <w:jc w:val="center"/>
              <w:rPr>
                <w:b/>
                <w:color w:val="000000"/>
                <w:sz w:val="20"/>
              </w:rPr>
            </w:pPr>
            <w:r w:rsidRPr="00064BBA">
              <w:rPr>
                <w:b/>
                <w:bCs/>
                <w:color w:val="000000"/>
                <w:sz w:val="20"/>
                <w:rtl/>
                <w:lang w:bidi="ar-EG"/>
              </w:rPr>
              <w:t>الموافق عليه</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6460C8" w14:textId="77777777" w:rsidR="0027563C" w:rsidRPr="00977028" w:rsidRDefault="0027563C" w:rsidP="008957F8">
            <w:pPr>
              <w:widowControl w:val="0"/>
              <w:bidi/>
              <w:jc w:val="center"/>
              <w:rPr>
                <w:b/>
                <w:color w:val="000000"/>
                <w:sz w:val="20"/>
                <w:vertAlign w:val="superscript"/>
                <w:lang w:bidi="ar-EG"/>
              </w:rPr>
            </w:pPr>
            <w:r w:rsidRPr="00064BBA">
              <w:rPr>
                <w:b/>
                <w:bCs/>
                <w:color w:val="000000"/>
                <w:sz w:val="20"/>
                <w:rtl/>
                <w:lang w:bidi="ar-EG"/>
              </w:rPr>
              <w:t>النفقات</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6460C9" w14:textId="77777777" w:rsidR="0027563C" w:rsidRPr="00064BBA" w:rsidRDefault="0027563C" w:rsidP="008957F8">
            <w:pPr>
              <w:widowControl w:val="0"/>
              <w:bidi/>
              <w:jc w:val="center"/>
              <w:rPr>
                <w:b/>
                <w:color w:val="000000"/>
                <w:sz w:val="20"/>
              </w:rPr>
            </w:pPr>
            <w:r w:rsidRPr="00064BBA">
              <w:rPr>
                <w:b/>
                <w:bCs/>
                <w:color w:val="000000"/>
                <w:sz w:val="20"/>
                <w:rtl/>
                <w:lang w:bidi="ar-EG"/>
              </w:rPr>
              <w:t>الرصيد</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6460CA" w14:textId="77777777" w:rsidR="0027563C" w:rsidRPr="00064BBA" w:rsidRDefault="0027563C" w:rsidP="008957F8">
            <w:pPr>
              <w:widowControl w:val="0"/>
              <w:bidi/>
              <w:jc w:val="center"/>
              <w:rPr>
                <w:b/>
                <w:color w:val="000000"/>
                <w:sz w:val="20"/>
              </w:rPr>
            </w:pPr>
            <w:r w:rsidRPr="00064BBA">
              <w:rPr>
                <w:b/>
                <w:bCs/>
                <w:color w:val="000000"/>
                <w:sz w:val="20"/>
                <w:rtl/>
                <w:lang w:bidi="ar-EG"/>
              </w:rPr>
              <w:t>الموافق عليه</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6460CB" w14:textId="77777777" w:rsidR="0027563C" w:rsidRPr="00064BBA" w:rsidRDefault="0027563C" w:rsidP="008957F8">
            <w:pPr>
              <w:widowControl w:val="0"/>
              <w:bidi/>
              <w:jc w:val="center"/>
              <w:rPr>
                <w:b/>
                <w:color w:val="000000"/>
                <w:sz w:val="20"/>
              </w:rPr>
            </w:pPr>
            <w:r w:rsidRPr="00064BBA">
              <w:rPr>
                <w:b/>
                <w:bCs/>
                <w:color w:val="000000"/>
                <w:sz w:val="20"/>
                <w:rtl/>
                <w:lang w:bidi="ar-EG"/>
              </w:rPr>
              <w:t>النفقات</w:t>
            </w:r>
            <w:r>
              <w:rPr>
                <w:rFonts w:hint="cs"/>
                <w:b/>
                <w:color w:val="000000"/>
                <w:sz w:val="20"/>
                <w:vertAlign w:val="superscript"/>
                <w:rtl/>
              </w:rPr>
              <w:t>أ</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6460CC" w14:textId="77777777" w:rsidR="0027563C" w:rsidRPr="00064BBA" w:rsidRDefault="0027563C" w:rsidP="0027563C">
            <w:pPr>
              <w:widowControl w:val="0"/>
              <w:bidi/>
              <w:jc w:val="center"/>
              <w:rPr>
                <w:b/>
                <w:color w:val="000000"/>
                <w:sz w:val="20"/>
              </w:rPr>
            </w:pPr>
            <w:r w:rsidRPr="00064BBA">
              <w:rPr>
                <w:b/>
                <w:bCs/>
                <w:color w:val="000000"/>
                <w:sz w:val="20"/>
                <w:rtl/>
                <w:lang w:bidi="ar-EG"/>
              </w:rPr>
              <w:t>ال</w:t>
            </w:r>
            <w:r>
              <w:rPr>
                <w:rFonts w:hint="cs"/>
                <w:b/>
                <w:bCs/>
                <w:color w:val="000000"/>
                <w:sz w:val="20"/>
                <w:rtl/>
                <w:lang w:bidi="ar-EG"/>
              </w:rPr>
              <w:t>مقترح</w:t>
            </w:r>
          </w:p>
        </w:tc>
      </w:tr>
      <w:tr w:rsidR="0027563C" w:rsidRPr="0086418B" w14:paraId="416460D5" w14:textId="77777777" w:rsidTr="001C2E54">
        <w:trPr>
          <w:trHeight w:val="461"/>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CE" w14:textId="77777777" w:rsidR="0027563C" w:rsidRPr="00064BBA" w:rsidRDefault="0027563C" w:rsidP="008957F8">
            <w:pPr>
              <w:widowControl w:val="0"/>
              <w:bidi/>
              <w:jc w:val="left"/>
              <w:rPr>
                <w:color w:val="000000"/>
                <w:sz w:val="20"/>
                <w:lang w:eastAsia="en-GB"/>
              </w:rPr>
            </w:pPr>
            <w:r w:rsidRPr="00064BBA">
              <w:rPr>
                <w:color w:val="000000"/>
                <w:sz w:val="20"/>
                <w:rtl/>
                <w:lang w:bidi="ar-EG"/>
              </w:rPr>
              <w:t>الموظفون والخبراء الاستشاريون</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CF" w14:textId="77777777" w:rsidR="0027563C" w:rsidRPr="00F95C11" w:rsidRDefault="0027563C" w:rsidP="008957F8">
            <w:pPr>
              <w:widowControl w:val="0"/>
              <w:jc w:val="right"/>
              <w:rPr>
                <w:color w:val="000000"/>
                <w:sz w:val="20"/>
                <w:highlight w:val="yellow"/>
                <w:lang w:eastAsia="en-GB"/>
              </w:rPr>
            </w:pPr>
            <w:r w:rsidRPr="00F95C11">
              <w:rPr>
                <w:color w:val="000000"/>
                <w:sz w:val="20"/>
              </w:rPr>
              <w:t>7,854,531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0" w14:textId="77777777" w:rsidR="0027563C" w:rsidRPr="00F95C11" w:rsidRDefault="0027563C" w:rsidP="008957F8">
            <w:pPr>
              <w:widowControl w:val="0"/>
              <w:jc w:val="right"/>
              <w:rPr>
                <w:color w:val="000000"/>
                <w:sz w:val="20"/>
                <w:highlight w:val="yellow"/>
                <w:lang w:eastAsia="en-GB"/>
              </w:rPr>
            </w:pPr>
            <w:r w:rsidRPr="00F95C11">
              <w:rPr>
                <w:sz w:val="20"/>
              </w:rPr>
              <w:t>7,776,320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1" w14:textId="77777777" w:rsidR="0027563C" w:rsidRPr="00F95C11" w:rsidRDefault="0027563C" w:rsidP="008957F8">
            <w:pPr>
              <w:widowControl w:val="0"/>
              <w:jc w:val="right"/>
              <w:rPr>
                <w:color w:val="000000"/>
                <w:sz w:val="20"/>
                <w:lang w:eastAsia="en-GB"/>
              </w:rPr>
            </w:pPr>
            <w:r w:rsidRPr="00F95C11">
              <w:rPr>
                <w:sz w:val="20"/>
              </w:rPr>
              <w:t>78,211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2" w14:textId="77777777" w:rsidR="0027563C" w:rsidRPr="00F95C11" w:rsidRDefault="0027563C" w:rsidP="008957F8">
            <w:pPr>
              <w:widowControl w:val="0"/>
              <w:jc w:val="right"/>
              <w:rPr>
                <w:color w:val="000000"/>
                <w:sz w:val="20"/>
                <w:highlight w:val="yellow"/>
                <w:lang w:eastAsia="en-GB"/>
              </w:rPr>
            </w:pPr>
            <w:r w:rsidRPr="00F95C11">
              <w:rPr>
                <w:color w:val="000000"/>
                <w:sz w:val="20"/>
              </w:rPr>
              <w:t>8,090,167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3" w14:textId="77777777" w:rsidR="0027563C" w:rsidRPr="00F95C11" w:rsidRDefault="0027563C" w:rsidP="008957F8">
            <w:pPr>
              <w:widowControl w:val="0"/>
              <w:jc w:val="right"/>
              <w:rPr>
                <w:color w:val="000000"/>
                <w:sz w:val="20"/>
                <w:highlight w:val="yellow"/>
                <w:lang w:eastAsia="en-GB"/>
              </w:rPr>
            </w:pPr>
            <w:r w:rsidRPr="00F95C11">
              <w:rPr>
                <w:color w:val="000000"/>
                <w:sz w:val="20"/>
              </w:rPr>
              <w:t>7,890,000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4" w14:textId="77777777" w:rsidR="0027563C" w:rsidRPr="00F95C11" w:rsidRDefault="0027563C" w:rsidP="008957F8">
            <w:pPr>
              <w:widowControl w:val="0"/>
              <w:jc w:val="right"/>
              <w:rPr>
                <w:color w:val="000000"/>
                <w:sz w:val="20"/>
                <w:lang w:eastAsia="en-GB"/>
              </w:rPr>
            </w:pPr>
            <w:r w:rsidRPr="00F95C11">
              <w:rPr>
                <w:color w:val="000000"/>
                <w:sz w:val="20"/>
              </w:rPr>
              <w:t>8,332,983</w:t>
            </w:r>
          </w:p>
        </w:tc>
      </w:tr>
      <w:tr w:rsidR="0027563C" w:rsidRPr="0086418B" w14:paraId="416460DD" w14:textId="77777777" w:rsidTr="001C2E54">
        <w:trPr>
          <w:trHeight w:val="230"/>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D6" w14:textId="77777777" w:rsidR="0027563C" w:rsidRPr="00064BBA" w:rsidRDefault="0027563C" w:rsidP="008957F8">
            <w:pPr>
              <w:widowControl w:val="0"/>
              <w:bidi/>
              <w:jc w:val="left"/>
              <w:rPr>
                <w:color w:val="000000"/>
                <w:sz w:val="20"/>
                <w:lang w:eastAsia="en-GB"/>
              </w:rPr>
            </w:pPr>
            <w:r w:rsidRPr="00064BBA">
              <w:rPr>
                <w:color w:val="000000"/>
                <w:sz w:val="20"/>
                <w:rtl/>
                <w:lang w:bidi="ar-EG"/>
              </w:rPr>
              <w:t>السفر</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7" w14:textId="77777777" w:rsidR="0027563C" w:rsidRPr="00F95C11" w:rsidRDefault="0027563C" w:rsidP="008957F8">
            <w:pPr>
              <w:widowControl w:val="0"/>
              <w:jc w:val="right"/>
              <w:rPr>
                <w:color w:val="000000"/>
                <w:sz w:val="20"/>
                <w:highlight w:val="yellow"/>
                <w:lang w:eastAsia="en-GB"/>
              </w:rPr>
            </w:pPr>
            <w:r w:rsidRPr="00F95C11">
              <w:rPr>
                <w:color w:val="000000"/>
                <w:sz w:val="20"/>
              </w:rPr>
              <w:t>575,400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8" w14:textId="77777777" w:rsidR="0027563C" w:rsidRPr="00F95C11" w:rsidRDefault="0027563C" w:rsidP="008957F8">
            <w:pPr>
              <w:widowControl w:val="0"/>
              <w:jc w:val="right"/>
              <w:rPr>
                <w:color w:val="000000"/>
                <w:sz w:val="20"/>
                <w:highlight w:val="yellow"/>
                <w:lang w:eastAsia="en-GB"/>
              </w:rPr>
            </w:pPr>
            <w:r w:rsidRPr="00F95C11">
              <w:rPr>
                <w:sz w:val="20"/>
              </w:rPr>
              <w:t>511,321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9" w14:textId="77777777" w:rsidR="0027563C" w:rsidRPr="00F95C11" w:rsidRDefault="0027563C" w:rsidP="008957F8">
            <w:pPr>
              <w:widowControl w:val="0"/>
              <w:jc w:val="right"/>
              <w:rPr>
                <w:color w:val="000000"/>
                <w:sz w:val="20"/>
                <w:highlight w:val="yellow"/>
                <w:lang w:eastAsia="en-GB"/>
              </w:rPr>
            </w:pPr>
            <w:r w:rsidRPr="00F95C11">
              <w:rPr>
                <w:sz w:val="20"/>
              </w:rPr>
              <w:t>64,079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A" w14:textId="77777777" w:rsidR="0027563C" w:rsidRPr="00F95C11" w:rsidRDefault="0027563C" w:rsidP="008957F8">
            <w:pPr>
              <w:widowControl w:val="0"/>
              <w:jc w:val="right"/>
              <w:rPr>
                <w:color w:val="000000"/>
                <w:sz w:val="20"/>
                <w:highlight w:val="yellow"/>
                <w:lang w:eastAsia="en-GB"/>
              </w:rPr>
            </w:pPr>
            <w:r w:rsidRPr="00F95C11">
              <w:rPr>
                <w:color w:val="000000"/>
                <w:sz w:val="20"/>
              </w:rPr>
              <w:t>571,400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B" w14:textId="77777777" w:rsidR="0027563C" w:rsidRPr="00F95C11" w:rsidRDefault="0027563C" w:rsidP="008957F8">
            <w:pPr>
              <w:widowControl w:val="0"/>
              <w:jc w:val="right"/>
              <w:rPr>
                <w:color w:val="000000"/>
                <w:sz w:val="20"/>
                <w:highlight w:val="yellow"/>
                <w:lang w:eastAsia="en-GB"/>
              </w:rPr>
            </w:pPr>
            <w:r w:rsidRPr="00F95C11">
              <w:rPr>
                <w:color w:val="000000"/>
                <w:sz w:val="20"/>
              </w:rPr>
              <w:t>571,400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C" w14:textId="77777777" w:rsidR="0027563C" w:rsidRPr="00F95C11" w:rsidRDefault="0027563C" w:rsidP="008957F8">
            <w:pPr>
              <w:widowControl w:val="0"/>
              <w:jc w:val="right"/>
              <w:rPr>
                <w:color w:val="000000"/>
                <w:sz w:val="20"/>
                <w:lang w:eastAsia="en-GB"/>
              </w:rPr>
            </w:pPr>
            <w:r w:rsidRPr="00F95C11">
              <w:rPr>
                <w:color w:val="000000"/>
                <w:sz w:val="20"/>
              </w:rPr>
              <w:t>621,400</w:t>
            </w:r>
          </w:p>
        </w:tc>
      </w:tr>
      <w:tr w:rsidR="0027563C" w:rsidRPr="0086418B" w14:paraId="416460E5" w14:textId="77777777" w:rsidTr="001C2E54">
        <w:trPr>
          <w:trHeight w:val="422"/>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DE" w14:textId="77777777" w:rsidR="0027563C" w:rsidRPr="00064BBA" w:rsidRDefault="0027563C" w:rsidP="008957F8">
            <w:pPr>
              <w:widowControl w:val="0"/>
              <w:bidi/>
              <w:jc w:val="left"/>
              <w:rPr>
                <w:color w:val="000000"/>
                <w:sz w:val="20"/>
                <w:rtl/>
                <w:lang w:eastAsia="en-GB" w:bidi="ar-EG"/>
              </w:rPr>
            </w:pPr>
            <w:r w:rsidRPr="00064BBA">
              <w:rPr>
                <w:color w:val="000000"/>
                <w:sz w:val="20"/>
                <w:rtl/>
                <w:lang w:bidi="ar-EG"/>
              </w:rPr>
              <w:t xml:space="preserve">الأنشطة والاجتماعات الإقليمية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DF" w14:textId="77777777" w:rsidR="0027563C" w:rsidRPr="00F95C11" w:rsidRDefault="0027563C" w:rsidP="008957F8">
            <w:pPr>
              <w:widowControl w:val="0"/>
              <w:ind w:left="112"/>
              <w:jc w:val="right"/>
              <w:rPr>
                <w:color w:val="000000"/>
                <w:sz w:val="20"/>
                <w:lang w:eastAsia="en-GB"/>
              </w:rPr>
            </w:pPr>
            <w:r w:rsidRPr="00F95C11">
              <w:rPr>
                <w:color w:val="000000"/>
                <w:sz w:val="20"/>
              </w:rPr>
              <w:t>1,316,400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0" w14:textId="77777777" w:rsidR="0027563C" w:rsidRPr="00F95C11" w:rsidRDefault="0027563C" w:rsidP="008957F8">
            <w:pPr>
              <w:widowControl w:val="0"/>
              <w:jc w:val="right"/>
              <w:rPr>
                <w:color w:val="000000"/>
                <w:sz w:val="20"/>
                <w:lang w:eastAsia="en-GB"/>
              </w:rPr>
            </w:pPr>
            <w:r w:rsidRPr="00F95C11">
              <w:rPr>
                <w:sz w:val="20"/>
              </w:rPr>
              <w:t>1,076,774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1" w14:textId="77777777" w:rsidR="0027563C" w:rsidRPr="00F95C11" w:rsidRDefault="0027563C" w:rsidP="008957F8">
            <w:pPr>
              <w:widowControl w:val="0"/>
              <w:jc w:val="right"/>
              <w:rPr>
                <w:color w:val="000000"/>
                <w:sz w:val="20"/>
                <w:lang w:eastAsia="en-GB"/>
              </w:rPr>
            </w:pPr>
            <w:r w:rsidRPr="00F95C11">
              <w:rPr>
                <w:sz w:val="20"/>
              </w:rPr>
              <w:t>239,626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2" w14:textId="77777777" w:rsidR="0027563C" w:rsidRPr="00F95C11" w:rsidRDefault="0027563C" w:rsidP="008957F8">
            <w:pPr>
              <w:widowControl w:val="0"/>
              <w:jc w:val="right"/>
              <w:rPr>
                <w:color w:val="000000"/>
                <w:sz w:val="20"/>
                <w:lang w:eastAsia="en-GB"/>
              </w:rPr>
            </w:pPr>
            <w:r w:rsidRPr="00F95C11">
              <w:rPr>
                <w:color w:val="000000"/>
                <w:sz w:val="20"/>
              </w:rPr>
              <w:t>1,320,400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3" w14:textId="77777777" w:rsidR="0027563C" w:rsidRPr="00F95C11" w:rsidRDefault="0027563C" w:rsidP="008957F8">
            <w:pPr>
              <w:widowControl w:val="0"/>
              <w:jc w:val="right"/>
              <w:rPr>
                <w:color w:val="000000"/>
                <w:sz w:val="20"/>
                <w:lang w:eastAsia="en-GB"/>
              </w:rPr>
            </w:pPr>
            <w:r w:rsidRPr="00F95C11">
              <w:rPr>
                <w:color w:val="000000"/>
                <w:sz w:val="20"/>
              </w:rPr>
              <w:t>1,320,400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4" w14:textId="77777777" w:rsidR="0027563C" w:rsidRPr="00F95C11" w:rsidRDefault="0027563C" w:rsidP="008957F8">
            <w:pPr>
              <w:widowControl w:val="0"/>
              <w:jc w:val="right"/>
              <w:rPr>
                <w:color w:val="000000"/>
                <w:sz w:val="20"/>
                <w:lang w:eastAsia="en-GB"/>
              </w:rPr>
            </w:pPr>
            <w:r w:rsidRPr="00F95C11">
              <w:rPr>
                <w:color w:val="000000"/>
                <w:sz w:val="20"/>
              </w:rPr>
              <w:t>1,320,400</w:t>
            </w:r>
          </w:p>
        </w:tc>
      </w:tr>
      <w:tr w:rsidR="0027563C" w:rsidRPr="0086418B" w14:paraId="416460ED" w14:textId="77777777" w:rsidTr="001C2E54">
        <w:trPr>
          <w:trHeight w:val="461"/>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E6" w14:textId="77777777" w:rsidR="0027563C" w:rsidRPr="00064BBA" w:rsidRDefault="0027563C" w:rsidP="008957F8">
            <w:pPr>
              <w:widowControl w:val="0"/>
              <w:bidi/>
              <w:jc w:val="left"/>
              <w:rPr>
                <w:color w:val="000000"/>
                <w:sz w:val="20"/>
                <w:lang w:eastAsia="en-GB"/>
              </w:rPr>
            </w:pPr>
            <w:r w:rsidRPr="00064BBA">
              <w:rPr>
                <w:color w:val="000000"/>
                <w:sz w:val="20"/>
                <w:rtl/>
                <w:lang w:bidi="ar-EG"/>
              </w:rPr>
              <w:t xml:space="preserve">الخدمات العالمية ودعم الاجتماعات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7" w14:textId="77777777" w:rsidR="0027563C" w:rsidRPr="00F95C11" w:rsidRDefault="0027563C" w:rsidP="008957F8">
            <w:pPr>
              <w:widowControl w:val="0"/>
              <w:jc w:val="right"/>
              <w:rPr>
                <w:color w:val="000000"/>
                <w:sz w:val="20"/>
                <w:lang w:eastAsia="en-GB"/>
              </w:rPr>
            </w:pPr>
            <w:r w:rsidRPr="00F95C11">
              <w:rPr>
                <w:color w:val="000000"/>
                <w:sz w:val="20"/>
              </w:rPr>
              <w:t>855,000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8" w14:textId="77777777" w:rsidR="0027563C" w:rsidRPr="00F95C11" w:rsidRDefault="0027563C" w:rsidP="008957F8">
            <w:pPr>
              <w:widowControl w:val="0"/>
              <w:jc w:val="right"/>
              <w:rPr>
                <w:color w:val="000000"/>
                <w:sz w:val="20"/>
                <w:lang w:eastAsia="en-GB"/>
              </w:rPr>
            </w:pPr>
            <w:r w:rsidRPr="00F95C11">
              <w:rPr>
                <w:sz w:val="20"/>
              </w:rPr>
              <w:t>614,857</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9" w14:textId="77777777" w:rsidR="0027563C" w:rsidRPr="00F95C11" w:rsidRDefault="0027563C" w:rsidP="008957F8">
            <w:pPr>
              <w:widowControl w:val="0"/>
              <w:jc w:val="right"/>
              <w:rPr>
                <w:color w:val="000000"/>
                <w:sz w:val="20"/>
                <w:lang w:eastAsia="en-GB"/>
              </w:rPr>
            </w:pPr>
            <w:r w:rsidRPr="00F95C11">
              <w:rPr>
                <w:sz w:val="20"/>
              </w:rPr>
              <w:t>240,143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A" w14:textId="77777777" w:rsidR="0027563C" w:rsidRPr="00F95C11" w:rsidRDefault="0027563C" w:rsidP="008957F8">
            <w:pPr>
              <w:widowControl w:val="0"/>
              <w:jc w:val="right"/>
              <w:rPr>
                <w:color w:val="000000"/>
                <w:sz w:val="20"/>
                <w:lang w:eastAsia="en-GB"/>
              </w:rPr>
            </w:pPr>
            <w:r w:rsidRPr="00F95C11">
              <w:rPr>
                <w:color w:val="000000"/>
                <w:sz w:val="20"/>
              </w:rPr>
              <w:t>705,000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B" w14:textId="77777777" w:rsidR="0027563C" w:rsidRPr="00F95C11" w:rsidRDefault="0027563C" w:rsidP="008957F8">
            <w:pPr>
              <w:widowControl w:val="0"/>
              <w:jc w:val="right"/>
              <w:rPr>
                <w:color w:val="000000"/>
                <w:sz w:val="20"/>
                <w:lang w:eastAsia="en-GB"/>
              </w:rPr>
            </w:pPr>
            <w:r w:rsidRPr="00F95C11">
              <w:rPr>
                <w:color w:val="000000"/>
                <w:sz w:val="20"/>
              </w:rPr>
              <w:t>650,000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C" w14:textId="77777777" w:rsidR="0027563C" w:rsidRPr="00F95C11" w:rsidRDefault="0027563C" w:rsidP="008957F8">
            <w:pPr>
              <w:widowControl w:val="0"/>
              <w:jc w:val="right"/>
              <w:rPr>
                <w:color w:val="000000"/>
                <w:sz w:val="20"/>
                <w:lang w:eastAsia="en-GB"/>
              </w:rPr>
            </w:pPr>
            <w:r w:rsidRPr="00F95C11">
              <w:rPr>
                <w:color w:val="000000"/>
                <w:sz w:val="20"/>
              </w:rPr>
              <w:t>555,000</w:t>
            </w:r>
          </w:p>
        </w:tc>
      </w:tr>
      <w:tr w:rsidR="0027563C" w:rsidRPr="0086418B" w14:paraId="416460F5" w14:textId="77777777" w:rsidTr="001C2E54">
        <w:trPr>
          <w:trHeight w:val="461"/>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EE" w14:textId="77777777" w:rsidR="0027563C" w:rsidRPr="00064BBA" w:rsidRDefault="0027563C" w:rsidP="008957F8">
            <w:pPr>
              <w:widowControl w:val="0"/>
              <w:bidi/>
              <w:jc w:val="left"/>
              <w:rPr>
                <w:color w:val="000000"/>
                <w:sz w:val="20"/>
                <w:lang w:eastAsia="en-GB"/>
              </w:rPr>
            </w:pPr>
            <w:r w:rsidRPr="00064BBA">
              <w:rPr>
                <w:color w:val="000000"/>
                <w:sz w:val="20"/>
                <w:rtl/>
                <w:lang w:bidi="ar-EG"/>
              </w:rPr>
              <w:t xml:space="preserve">المساحة والمعدات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EF" w14:textId="77777777" w:rsidR="0027563C" w:rsidRPr="00F95C11" w:rsidRDefault="0027563C" w:rsidP="008957F8">
            <w:pPr>
              <w:widowControl w:val="0"/>
              <w:jc w:val="right"/>
              <w:rPr>
                <w:color w:val="000000"/>
                <w:sz w:val="20"/>
                <w:highlight w:val="yellow"/>
                <w:lang w:eastAsia="en-GB"/>
              </w:rPr>
            </w:pPr>
            <w:r w:rsidRPr="00F95C11">
              <w:rPr>
                <w:color w:val="000000"/>
                <w:sz w:val="20"/>
              </w:rPr>
              <w:t>590,000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0" w14:textId="77777777" w:rsidR="0027563C" w:rsidRPr="00F95C11" w:rsidRDefault="0027563C" w:rsidP="008957F8">
            <w:pPr>
              <w:widowControl w:val="0"/>
              <w:jc w:val="right"/>
              <w:rPr>
                <w:color w:val="000000"/>
                <w:sz w:val="20"/>
                <w:highlight w:val="yellow"/>
                <w:lang w:eastAsia="en-GB"/>
              </w:rPr>
            </w:pPr>
            <w:r w:rsidRPr="00F95C11">
              <w:rPr>
                <w:sz w:val="20"/>
              </w:rPr>
              <w:t>475,019</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1" w14:textId="77777777" w:rsidR="0027563C" w:rsidRPr="00F95C11" w:rsidRDefault="0027563C" w:rsidP="008957F8">
            <w:pPr>
              <w:widowControl w:val="0"/>
              <w:jc w:val="right"/>
              <w:rPr>
                <w:color w:val="000000"/>
                <w:sz w:val="20"/>
                <w:highlight w:val="yellow"/>
                <w:lang w:eastAsia="en-GB"/>
              </w:rPr>
            </w:pPr>
            <w:r w:rsidRPr="00F95C11">
              <w:rPr>
                <w:sz w:val="20"/>
              </w:rPr>
              <w:t>114,981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2" w14:textId="77777777" w:rsidR="0027563C" w:rsidRPr="00F95C11" w:rsidRDefault="0027563C" w:rsidP="008957F8">
            <w:pPr>
              <w:widowControl w:val="0"/>
              <w:jc w:val="right"/>
              <w:rPr>
                <w:color w:val="000000"/>
                <w:sz w:val="20"/>
                <w:highlight w:val="yellow"/>
                <w:lang w:eastAsia="en-GB"/>
              </w:rPr>
            </w:pPr>
            <w:r w:rsidRPr="00F95C11">
              <w:rPr>
                <w:color w:val="000000"/>
                <w:sz w:val="20"/>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3" w14:textId="77777777" w:rsidR="0027563C" w:rsidRPr="00F95C11" w:rsidRDefault="0027563C" w:rsidP="008957F8">
            <w:pPr>
              <w:widowControl w:val="0"/>
              <w:jc w:val="right"/>
              <w:rPr>
                <w:color w:val="000000"/>
                <w:sz w:val="20"/>
                <w:highlight w:val="yellow"/>
                <w:lang w:eastAsia="en-GB"/>
              </w:rPr>
            </w:pPr>
            <w:r w:rsidRPr="00F95C11">
              <w:rPr>
                <w:color w:val="000000"/>
                <w:sz w:val="20"/>
              </w:rPr>
              <w:t>550,000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4" w14:textId="77777777" w:rsidR="0027563C" w:rsidRPr="00F95C11" w:rsidRDefault="0027563C" w:rsidP="008957F8">
            <w:pPr>
              <w:widowControl w:val="0"/>
              <w:jc w:val="right"/>
              <w:rPr>
                <w:color w:val="000000"/>
                <w:sz w:val="20"/>
                <w:lang w:eastAsia="en-GB"/>
              </w:rPr>
            </w:pPr>
            <w:r w:rsidRPr="00F95C11">
              <w:rPr>
                <w:color w:val="000000"/>
                <w:sz w:val="20"/>
              </w:rPr>
              <w:t>590,000</w:t>
            </w:r>
          </w:p>
        </w:tc>
      </w:tr>
      <w:tr w:rsidR="0027563C" w:rsidRPr="0086418B" w14:paraId="416460FD" w14:textId="77777777" w:rsidTr="001C2E54">
        <w:trPr>
          <w:trHeight w:val="232"/>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F6" w14:textId="77777777" w:rsidR="0027563C" w:rsidRPr="00064BBA" w:rsidRDefault="0027563C" w:rsidP="008957F8">
            <w:pPr>
              <w:widowControl w:val="0"/>
              <w:bidi/>
              <w:jc w:val="left"/>
              <w:rPr>
                <w:b/>
                <w:color w:val="000000"/>
                <w:sz w:val="20"/>
              </w:rPr>
            </w:pPr>
            <w:r w:rsidRPr="00064BBA">
              <w:rPr>
                <w:b/>
                <w:bCs/>
                <w:color w:val="000000"/>
                <w:sz w:val="20"/>
                <w:rtl/>
                <w:lang w:bidi="ar-EG"/>
              </w:rPr>
              <w:t xml:space="preserve">المجموع الفرعي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7" w14:textId="77777777" w:rsidR="0027563C" w:rsidRPr="00F95C11" w:rsidRDefault="0027563C" w:rsidP="008957F8">
            <w:pPr>
              <w:widowControl w:val="0"/>
              <w:jc w:val="right"/>
              <w:rPr>
                <w:b/>
                <w:bCs/>
                <w:color w:val="000000"/>
                <w:sz w:val="20"/>
                <w:highlight w:val="yellow"/>
                <w:lang w:eastAsia="en-GB"/>
              </w:rPr>
            </w:pPr>
            <w:r w:rsidRPr="00F95C11">
              <w:rPr>
                <w:b/>
                <w:bCs/>
                <w:color w:val="000000"/>
                <w:sz w:val="20"/>
              </w:rPr>
              <w:t>11,191,331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8" w14:textId="77777777" w:rsidR="0027563C" w:rsidRPr="00F95C11" w:rsidRDefault="0027563C" w:rsidP="008957F8">
            <w:pPr>
              <w:widowControl w:val="0"/>
              <w:jc w:val="right"/>
              <w:rPr>
                <w:b/>
                <w:bCs/>
                <w:color w:val="000000"/>
                <w:sz w:val="20"/>
                <w:highlight w:val="yellow"/>
                <w:lang w:eastAsia="en-GB"/>
              </w:rPr>
            </w:pPr>
            <w:r w:rsidRPr="00F95C11">
              <w:rPr>
                <w:b/>
                <w:bCs/>
                <w:color w:val="000000"/>
                <w:sz w:val="20"/>
              </w:rPr>
              <w:t>10,454,291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9" w14:textId="77777777" w:rsidR="0027563C" w:rsidRPr="00F95C11" w:rsidRDefault="0027563C" w:rsidP="008957F8">
            <w:pPr>
              <w:widowControl w:val="0"/>
              <w:jc w:val="right"/>
              <w:rPr>
                <w:b/>
                <w:bCs/>
                <w:sz w:val="20"/>
                <w:highlight w:val="yellow"/>
              </w:rPr>
            </w:pPr>
            <w:r w:rsidRPr="00F95C11">
              <w:rPr>
                <w:b/>
                <w:bCs/>
                <w:color w:val="000000"/>
                <w:sz w:val="20"/>
              </w:rPr>
              <w:t>737,040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A" w14:textId="77777777" w:rsidR="0027563C" w:rsidRPr="00F95C11" w:rsidRDefault="0027563C" w:rsidP="008957F8">
            <w:pPr>
              <w:widowControl w:val="0"/>
              <w:jc w:val="right"/>
              <w:rPr>
                <w:b/>
                <w:bCs/>
                <w:color w:val="000000"/>
                <w:sz w:val="20"/>
                <w:highlight w:val="yellow"/>
                <w:lang w:eastAsia="en-GB"/>
              </w:rPr>
            </w:pPr>
            <w:r w:rsidRPr="00F95C11">
              <w:rPr>
                <w:b/>
                <w:bCs/>
                <w:color w:val="000000"/>
                <w:sz w:val="20"/>
              </w:rPr>
              <w:t>11,276,967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B" w14:textId="77777777" w:rsidR="0027563C" w:rsidRPr="00F95C11" w:rsidRDefault="0027563C" w:rsidP="008957F8">
            <w:pPr>
              <w:jc w:val="right"/>
              <w:rPr>
                <w:b/>
                <w:bCs/>
                <w:color w:val="000000"/>
                <w:sz w:val="20"/>
                <w:highlight w:val="yellow"/>
                <w:lang w:eastAsia="en-GB"/>
              </w:rPr>
            </w:pPr>
            <w:r w:rsidRPr="00F95C11">
              <w:rPr>
                <w:b/>
                <w:bCs/>
                <w:color w:val="000000"/>
                <w:sz w:val="20"/>
              </w:rPr>
              <w:t>10,981,800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C" w14:textId="77777777" w:rsidR="0027563C" w:rsidRPr="00F95C11" w:rsidRDefault="0027563C" w:rsidP="008957F8">
            <w:pPr>
              <w:jc w:val="right"/>
              <w:rPr>
                <w:b/>
                <w:bCs/>
                <w:color w:val="000000"/>
                <w:sz w:val="20"/>
                <w:lang w:eastAsia="en-GB"/>
              </w:rPr>
            </w:pPr>
            <w:r w:rsidRPr="00F95C11">
              <w:rPr>
                <w:b/>
                <w:bCs/>
                <w:color w:val="000000"/>
                <w:sz w:val="20"/>
              </w:rPr>
              <w:t>11,419,783</w:t>
            </w:r>
          </w:p>
        </w:tc>
      </w:tr>
      <w:tr w:rsidR="0027563C" w:rsidRPr="0086418B" w14:paraId="41646105" w14:textId="77777777" w:rsidTr="00197F34">
        <w:trPr>
          <w:trHeight w:val="197"/>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0FE" w14:textId="77777777" w:rsidR="0027563C" w:rsidRPr="00064BBA" w:rsidRDefault="0027563C" w:rsidP="008957F8">
            <w:pPr>
              <w:widowControl w:val="0"/>
              <w:bidi/>
              <w:jc w:val="left"/>
              <w:rPr>
                <w:color w:val="000000"/>
                <w:sz w:val="20"/>
                <w:lang w:eastAsia="en-GB"/>
              </w:rPr>
            </w:pPr>
            <w:r w:rsidRPr="00064BBA">
              <w:rPr>
                <w:color w:val="000000"/>
                <w:sz w:val="20"/>
                <w:rtl/>
                <w:lang w:bidi="ar-EG"/>
              </w:rPr>
              <w:t>تكلفة دعم البرامج</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0FF" w14:textId="77777777" w:rsidR="0027563C" w:rsidRPr="00F95C11" w:rsidRDefault="0027563C" w:rsidP="008957F8">
            <w:pPr>
              <w:widowControl w:val="0"/>
              <w:jc w:val="right"/>
              <w:rPr>
                <w:color w:val="000000"/>
                <w:sz w:val="20"/>
                <w:highlight w:val="yellow"/>
                <w:lang w:eastAsia="en-GB"/>
              </w:rPr>
            </w:pPr>
            <w:r w:rsidRPr="00F95C11">
              <w:rPr>
                <w:color w:val="000000"/>
                <w:sz w:val="20"/>
              </w:rPr>
              <w:t>895,306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0" w14:textId="77777777" w:rsidR="0027563C" w:rsidRPr="00F95C11" w:rsidRDefault="0027563C" w:rsidP="008957F8">
            <w:pPr>
              <w:widowControl w:val="0"/>
              <w:jc w:val="right"/>
              <w:rPr>
                <w:color w:val="000000"/>
                <w:sz w:val="20"/>
                <w:highlight w:val="yellow"/>
                <w:lang w:eastAsia="en-GB"/>
              </w:rPr>
            </w:pPr>
            <w:r w:rsidRPr="00F95C11">
              <w:rPr>
                <w:color w:val="000000"/>
                <w:sz w:val="20"/>
              </w:rPr>
              <w:t>836,343</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1" w14:textId="77777777" w:rsidR="0027563C" w:rsidRPr="00F95C11" w:rsidRDefault="0027563C" w:rsidP="008957F8">
            <w:pPr>
              <w:widowControl w:val="0"/>
              <w:jc w:val="right"/>
              <w:rPr>
                <w:color w:val="000000"/>
                <w:sz w:val="20"/>
                <w:highlight w:val="yellow"/>
                <w:lang w:eastAsia="en-GB"/>
              </w:rPr>
            </w:pPr>
            <w:r w:rsidRPr="00F95C11">
              <w:rPr>
                <w:color w:val="000000"/>
                <w:sz w:val="20"/>
              </w:rPr>
              <w:t>58,963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2" w14:textId="77777777" w:rsidR="0027563C" w:rsidRPr="00F95C11" w:rsidRDefault="0027563C" w:rsidP="008957F8">
            <w:pPr>
              <w:widowControl w:val="0"/>
              <w:jc w:val="right"/>
              <w:rPr>
                <w:color w:val="000000"/>
                <w:sz w:val="20"/>
                <w:highlight w:val="yellow"/>
                <w:lang w:eastAsia="en-GB"/>
              </w:rPr>
            </w:pPr>
            <w:r w:rsidRPr="00F95C11">
              <w:rPr>
                <w:color w:val="000000"/>
                <w:sz w:val="20"/>
              </w:rPr>
              <w:t>902,157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3" w14:textId="77777777" w:rsidR="0027563C" w:rsidRPr="00F95C11" w:rsidRDefault="0027563C" w:rsidP="008957F8">
            <w:pPr>
              <w:jc w:val="right"/>
              <w:rPr>
                <w:color w:val="000000"/>
                <w:sz w:val="20"/>
                <w:highlight w:val="yellow"/>
                <w:lang w:eastAsia="en-GB"/>
              </w:rPr>
            </w:pPr>
            <w:r w:rsidRPr="00F95C11">
              <w:rPr>
                <w:color w:val="000000"/>
                <w:sz w:val="20"/>
              </w:rPr>
              <w:t>878,544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4" w14:textId="77777777" w:rsidR="0027563C" w:rsidRPr="00197F34" w:rsidRDefault="0027563C" w:rsidP="00197F34">
            <w:pPr>
              <w:jc w:val="right"/>
              <w:rPr>
                <w:color w:val="000000"/>
                <w:sz w:val="20"/>
              </w:rPr>
            </w:pPr>
            <w:r w:rsidRPr="00F95C11">
              <w:rPr>
                <w:color w:val="000000"/>
                <w:sz w:val="20"/>
              </w:rPr>
              <w:t>913,583</w:t>
            </w:r>
          </w:p>
        </w:tc>
      </w:tr>
      <w:tr w:rsidR="0027563C" w:rsidRPr="0086418B" w14:paraId="4164610D" w14:textId="77777777" w:rsidTr="001C2E54">
        <w:trPr>
          <w:trHeight w:val="71"/>
          <w:jc w:val="center"/>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1646106" w14:textId="77777777" w:rsidR="0027563C" w:rsidRPr="00064BBA" w:rsidRDefault="0027563C" w:rsidP="008957F8">
            <w:pPr>
              <w:widowControl w:val="0"/>
              <w:bidi/>
              <w:jc w:val="left"/>
              <w:rPr>
                <w:b/>
                <w:color w:val="000000"/>
                <w:sz w:val="20"/>
              </w:rPr>
            </w:pPr>
            <w:r w:rsidRPr="00064BBA">
              <w:rPr>
                <w:b/>
                <w:bCs/>
                <w:color w:val="000000"/>
                <w:sz w:val="20"/>
                <w:rtl/>
                <w:lang w:bidi="ar-EG"/>
              </w:rPr>
              <w:t>المجموع</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7" w14:textId="77777777" w:rsidR="0027563C" w:rsidRPr="00F95C11" w:rsidRDefault="0027563C" w:rsidP="008957F8">
            <w:pPr>
              <w:widowControl w:val="0"/>
              <w:jc w:val="right"/>
              <w:rPr>
                <w:b/>
                <w:bCs/>
                <w:color w:val="000000"/>
                <w:sz w:val="20"/>
                <w:highlight w:val="yellow"/>
                <w:lang w:eastAsia="en-GB"/>
              </w:rPr>
            </w:pPr>
            <w:r w:rsidRPr="00F95C11">
              <w:rPr>
                <w:b/>
                <w:bCs/>
                <w:color w:val="000000"/>
                <w:sz w:val="20"/>
              </w:rPr>
              <w:t>12,086,637</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8" w14:textId="77777777" w:rsidR="0027563C" w:rsidRPr="00F95C11" w:rsidRDefault="0027563C" w:rsidP="008957F8">
            <w:pPr>
              <w:widowControl w:val="0"/>
              <w:jc w:val="right"/>
              <w:rPr>
                <w:b/>
                <w:bCs/>
                <w:color w:val="000000"/>
                <w:sz w:val="20"/>
                <w:highlight w:val="yellow"/>
                <w:lang w:eastAsia="en-GB"/>
              </w:rPr>
            </w:pPr>
            <w:r w:rsidRPr="00F95C11">
              <w:rPr>
                <w:b/>
                <w:bCs/>
                <w:color w:val="000000"/>
                <w:sz w:val="20"/>
              </w:rPr>
              <w:t>11,290,634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9" w14:textId="77777777" w:rsidR="0027563C" w:rsidRPr="00977028" w:rsidRDefault="0027563C" w:rsidP="00977028">
            <w:pPr>
              <w:widowControl w:val="0"/>
              <w:jc w:val="right"/>
              <w:rPr>
                <w:b/>
                <w:bCs/>
                <w:color w:val="000000"/>
                <w:sz w:val="20"/>
                <w:highlight w:val="yellow"/>
                <w:vertAlign w:val="superscript"/>
                <w:rtl/>
                <w:lang w:eastAsia="en-GB" w:bidi="ar-EG"/>
              </w:rPr>
            </w:pPr>
            <w:r w:rsidRPr="000C7048">
              <w:rPr>
                <w:b/>
                <w:bCs/>
                <w:color w:val="000000"/>
                <w:sz w:val="20"/>
              </w:rPr>
              <w:t>796,003</w:t>
            </w:r>
            <w:r w:rsidR="00977028" w:rsidRPr="00977028">
              <w:rPr>
                <w:rFonts w:hint="cs"/>
                <w:b/>
                <w:bCs/>
                <w:color w:val="000000"/>
                <w:sz w:val="20"/>
                <w:vertAlign w:val="superscript"/>
                <w:rtl/>
                <w:lang w:bidi="ar-EG"/>
              </w:rPr>
              <w:t>ب</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A" w14:textId="77777777" w:rsidR="0027563C" w:rsidRPr="00F95C11" w:rsidRDefault="0027563C" w:rsidP="008957F8">
            <w:pPr>
              <w:widowControl w:val="0"/>
              <w:jc w:val="right"/>
              <w:rPr>
                <w:b/>
                <w:bCs/>
                <w:color w:val="000000"/>
                <w:sz w:val="20"/>
              </w:rPr>
            </w:pPr>
            <w:r w:rsidRPr="00F95C11">
              <w:rPr>
                <w:b/>
                <w:bCs/>
                <w:color w:val="000000"/>
                <w:sz w:val="20"/>
              </w:rPr>
              <w:t>12,179,124</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B" w14:textId="77777777" w:rsidR="0027563C" w:rsidRPr="00F95C11" w:rsidRDefault="0027563C" w:rsidP="008957F8">
            <w:pPr>
              <w:jc w:val="right"/>
              <w:rPr>
                <w:b/>
                <w:bCs/>
                <w:color w:val="000000"/>
                <w:sz w:val="20"/>
                <w:highlight w:val="yellow"/>
                <w:lang w:eastAsia="en-GB"/>
              </w:rPr>
            </w:pPr>
            <w:r w:rsidRPr="00F95C11">
              <w:rPr>
                <w:b/>
                <w:bCs/>
                <w:color w:val="000000"/>
                <w:sz w:val="20"/>
              </w:rPr>
              <w:t>11,860,344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64610C" w14:textId="77777777" w:rsidR="0027563C" w:rsidRPr="00F95C11" w:rsidRDefault="0027563C" w:rsidP="008957F8">
            <w:pPr>
              <w:jc w:val="right"/>
              <w:rPr>
                <w:b/>
                <w:bCs/>
                <w:color w:val="000000"/>
                <w:sz w:val="20"/>
                <w:highlight w:val="yellow"/>
                <w:lang w:eastAsia="en-GB"/>
              </w:rPr>
            </w:pPr>
            <w:r w:rsidRPr="00F95C11">
              <w:rPr>
                <w:b/>
                <w:bCs/>
                <w:color w:val="000000"/>
                <w:sz w:val="20"/>
              </w:rPr>
              <w:t>12,333,366</w:t>
            </w:r>
          </w:p>
        </w:tc>
      </w:tr>
    </w:tbl>
    <w:p w14:paraId="4164610E" w14:textId="77777777" w:rsidR="00764CB2" w:rsidRPr="004A39B5" w:rsidRDefault="00764CB2" w:rsidP="00764CB2">
      <w:pPr>
        <w:widowControl w:val="0"/>
        <w:bidi/>
        <w:rPr>
          <w:sz w:val="20"/>
          <w:lang w:val="en-US"/>
        </w:rPr>
      </w:pPr>
      <w:r w:rsidRPr="004A39B5">
        <w:rPr>
          <w:sz w:val="20"/>
          <w:vertAlign w:val="superscript"/>
          <w:rtl/>
          <w:lang w:bidi="ar-EG"/>
        </w:rPr>
        <w:t>(أ)</w:t>
      </w:r>
      <w:r w:rsidRPr="004A39B5">
        <w:rPr>
          <w:sz w:val="20"/>
          <w:rtl/>
          <w:lang w:bidi="ar-EG"/>
        </w:rPr>
        <w:t xml:space="preserve"> النفقات المقدرة حتى 31 ديسمبر/كانون الأول 202</w:t>
      </w:r>
      <w:r>
        <w:rPr>
          <w:rFonts w:hint="cs"/>
          <w:sz w:val="20"/>
          <w:rtl/>
          <w:lang w:bidi="ar-EG"/>
        </w:rPr>
        <w:t>6</w:t>
      </w:r>
      <w:r w:rsidRPr="004A39B5">
        <w:rPr>
          <w:sz w:val="20"/>
          <w:rtl/>
          <w:lang w:bidi="ar-EG"/>
        </w:rPr>
        <w:t>.</w:t>
      </w:r>
    </w:p>
    <w:p w14:paraId="4164610F" w14:textId="77777777" w:rsidR="0027563C" w:rsidRDefault="00764CB2" w:rsidP="00764CB2">
      <w:pPr>
        <w:bidi/>
        <w:rPr>
          <w:rtl/>
          <w:lang w:val="en-US" w:bidi="ar-EG"/>
        </w:rPr>
      </w:pPr>
      <w:r w:rsidRPr="004A39B5">
        <w:rPr>
          <w:sz w:val="20"/>
          <w:vertAlign w:val="superscript"/>
          <w:rtl/>
          <w:lang w:bidi="ar-EG"/>
        </w:rPr>
        <w:t>(ب)</w:t>
      </w:r>
      <w:r w:rsidRPr="004A39B5">
        <w:rPr>
          <w:sz w:val="20"/>
          <w:rtl/>
          <w:lang w:bidi="ar-EG"/>
        </w:rPr>
        <w:t xml:space="preserve"> </w:t>
      </w:r>
      <w:r>
        <w:rPr>
          <w:rFonts w:hint="cs"/>
          <w:sz w:val="20"/>
          <w:rtl/>
          <w:lang w:bidi="ar-EG"/>
        </w:rPr>
        <w:t>إعادة الرصيد إلى الاجتماع التاسع والتسعين.</w:t>
      </w:r>
    </w:p>
    <w:p w14:paraId="41646110" w14:textId="77777777" w:rsidR="0027563C" w:rsidRDefault="0027563C" w:rsidP="00977028">
      <w:pPr>
        <w:bidi/>
        <w:rPr>
          <w:rtl/>
          <w:lang w:val="en-US" w:bidi="ar-EG"/>
        </w:rPr>
      </w:pPr>
    </w:p>
    <w:p w14:paraId="41646111" w14:textId="77777777" w:rsidR="00977028" w:rsidRPr="0027563C" w:rsidRDefault="00977028" w:rsidP="00977028">
      <w:pPr>
        <w:bidi/>
        <w:rPr>
          <w:rtl/>
          <w:lang w:val="en-US" w:bidi="ar-EG"/>
        </w:rPr>
      </w:pPr>
    </w:p>
    <w:p w14:paraId="41646112" w14:textId="77777777" w:rsidR="00656CFF" w:rsidRDefault="000937D6" w:rsidP="000937D6">
      <w:pPr>
        <w:pStyle w:val="Heading1"/>
        <w:bidi/>
        <w:rPr>
          <w:sz w:val="26"/>
          <w:szCs w:val="26"/>
          <w:lang w:val="en-US" w:bidi="ar-EG"/>
        </w:rPr>
      </w:pPr>
      <w:r>
        <w:rPr>
          <w:rFonts w:hint="cs"/>
          <w:sz w:val="26"/>
          <w:szCs w:val="26"/>
          <w:rtl/>
          <w:lang w:val="en-US" w:bidi="ar-EG"/>
        </w:rPr>
        <w:t>ومن المبلغ 11,191,331 دولار أمريكي، بالإضافة إلى تكاليف دعم البرنامج البالغة 895,306 دولارا أمريكيا الموافق عليه لميزانية برنامج المساعدة على الامتثال لعام 2025، أعاد اليونيب إلى الاجتماع التاسع والتسعين مبلغ 737,040 دولارا أمريكيا في تكاليف المشروع بالإضافة إلى تكاليف دعم الوكالة البالغة 58,963 دولارا أمريكيا، وفقاً للمقرر 35/36(د)</w:t>
      </w:r>
      <w:r w:rsidR="00DA5F58">
        <w:rPr>
          <w:rFonts w:hint="cs"/>
          <w:sz w:val="26"/>
          <w:szCs w:val="26"/>
          <w:rtl/>
          <w:lang w:val="en-US" w:bidi="ar-EG"/>
        </w:rPr>
        <w:t>.</w:t>
      </w:r>
      <w:r>
        <w:rPr>
          <w:rFonts w:hint="cs"/>
          <w:sz w:val="26"/>
          <w:szCs w:val="26"/>
          <w:rtl/>
          <w:lang w:val="en-US" w:bidi="ar-EG"/>
        </w:rPr>
        <w:t xml:space="preserve"> وأدرجت الإعادة في الوثيقة بشأن التقرير عن الأرصدة </w:t>
      </w:r>
      <w:r>
        <w:rPr>
          <w:rFonts w:hint="cs"/>
          <w:sz w:val="26"/>
          <w:szCs w:val="26"/>
          <w:rtl/>
          <w:lang w:val="en-US" w:bidi="ar-EG"/>
        </w:rPr>
        <w:lastRenderedPageBreak/>
        <w:t>وتوافر الموارد.</w:t>
      </w:r>
      <w:r w:rsidR="00DA5F58">
        <w:rPr>
          <w:rStyle w:val="FootnoteReference"/>
          <w:sz w:val="26"/>
          <w:szCs w:val="26"/>
          <w:rtl/>
          <w:lang w:val="en-US" w:bidi="ar-EG"/>
        </w:rPr>
        <w:footnoteReference w:id="17"/>
      </w:r>
      <w:r>
        <w:rPr>
          <w:rFonts w:hint="cs"/>
          <w:sz w:val="26"/>
          <w:szCs w:val="26"/>
          <w:rtl/>
          <w:lang w:val="en-US" w:bidi="ar-EG"/>
        </w:rPr>
        <w:t xml:space="preserve"> ويتعلق معظم الأرصدة المعادة إلى الأنشطة الإقليمية والاجتماعات، والخدمات العالمية ودعم الاجتماعات.</w:t>
      </w:r>
    </w:p>
    <w:p w14:paraId="41646113" w14:textId="77777777" w:rsidR="00656CFF" w:rsidRPr="00DA5F58" w:rsidRDefault="00DA5F58" w:rsidP="001E6D3B">
      <w:pPr>
        <w:pStyle w:val="Heading1"/>
        <w:keepNext/>
        <w:numPr>
          <w:ilvl w:val="0"/>
          <w:numId w:val="0"/>
        </w:numPr>
        <w:bidi/>
        <w:jc w:val="center"/>
        <w:rPr>
          <w:b/>
          <w:bCs/>
          <w:sz w:val="26"/>
          <w:szCs w:val="26"/>
          <w:lang w:val="en-US" w:bidi="ar-EG"/>
        </w:rPr>
      </w:pPr>
      <w:r w:rsidRPr="00DA5F58">
        <w:rPr>
          <w:rFonts w:hint="cs"/>
          <w:b/>
          <w:bCs/>
          <w:sz w:val="26"/>
          <w:szCs w:val="26"/>
          <w:rtl/>
          <w:lang w:val="en-US" w:bidi="ar-EG"/>
        </w:rPr>
        <w:t>تعليقات الأمانة وتوصياتها</w:t>
      </w:r>
    </w:p>
    <w:p w14:paraId="41646114" w14:textId="77777777" w:rsidR="00656CFF" w:rsidRPr="00DA5F58" w:rsidRDefault="00DA5F58" w:rsidP="001E6D3B">
      <w:pPr>
        <w:pStyle w:val="Heading1"/>
        <w:keepNext/>
        <w:numPr>
          <w:ilvl w:val="0"/>
          <w:numId w:val="0"/>
        </w:numPr>
        <w:bidi/>
        <w:rPr>
          <w:b/>
          <w:bCs/>
          <w:sz w:val="26"/>
          <w:szCs w:val="26"/>
          <w:lang w:val="en-US" w:bidi="ar-EG"/>
        </w:rPr>
      </w:pPr>
      <w:r w:rsidRPr="00DA5F58">
        <w:rPr>
          <w:rFonts w:hint="cs"/>
          <w:b/>
          <w:bCs/>
          <w:sz w:val="26"/>
          <w:szCs w:val="26"/>
          <w:rtl/>
          <w:lang w:val="en-US" w:bidi="ar-EG"/>
        </w:rPr>
        <w:t>التعليقات</w:t>
      </w:r>
    </w:p>
    <w:p w14:paraId="41646115" w14:textId="77777777" w:rsidR="00656CFF" w:rsidRDefault="008957F8" w:rsidP="001E6D3B">
      <w:pPr>
        <w:pStyle w:val="Heading1"/>
        <w:keepNext/>
        <w:bidi/>
        <w:rPr>
          <w:sz w:val="26"/>
          <w:szCs w:val="26"/>
          <w:rtl/>
          <w:lang w:val="en-US" w:bidi="ar-EG"/>
        </w:rPr>
      </w:pPr>
      <w:r>
        <w:rPr>
          <w:rFonts w:hint="cs"/>
          <w:sz w:val="26"/>
          <w:szCs w:val="26"/>
          <w:rtl/>
          <w:lang w:val="en-US" w:bidi="ar-EG"/>
        </w:rPr>
        <w:t>استعرضت الأمانة برنامج عمل برنامج المساعدة على الامتثال وتقديم الميزانية والتغييرات في ميزانية البرنامج والموظفين وفقا للمقرر 97/85(د)</w:t>
      </w:r>
      <w:r w:rsidR="00DA5F58">
        <w:rPr>
          <w:rFonts w:hint="cs"/>
          <w:sz w:val="26"/>
          <w:szCs w:val="26"/>
          <w:rtl/>
          <w:lang w:val="en-US" w:bidi="ar-EG"/>
        </w:rPr>
        <w:t>،</w:t>
      </w:r>
      <w:r w:rsidR="00DA5F58">
        <w:rPr>
          <w:rStyle w:val="FootnoteReference"/>
          <w:sz w:val="26"/>
          <w:szCs w:val="26"/>
          <w:rtl/>
          <w:lang w:val="en-US" w:bidi="ar-EG"/>
        </w:rPr>
        <w:footnoteReference w:id="18"/>
      </w:r>
      <w:r>
        <w:rPr>
          <w:rFonts w:hint="cs"/>
          <w:sz w:val="26"/>
          <w:szCs w:val="26"/>
          <w:rtl/>
          <w:lang w:val="en-US" w:bidi="ar-EG"/>
        </w:rPr>
        <w:t xml:space="preserve"> مع الأخذ في الحسبان الهيكل الشامل لبرنامج المساعدة على الامتثال، وعملياته، وهيكله الإقليمي والقرارات الأخرى ذات الصلة.</w:t>
      </w:r>
    </w:p>
    <w:p w14:paraId="41646116" w14:textId="77777777" w:rsidR="00DA5F58" w:rsidRDefault="008957F8" w:rsidP="00406BCE">
      <w:pPr>
        <w:pStyle w:val="Heading1"/>
        <w:bidi/>
        <w:rPr>
          <w:sz w:val="26"/>
          <w:szCs w:val="26"/>
          <w:rtl/>
          <w:lang w:val="en-US" w:bidi="ar-EG"/>
        </w:rPr>
      </w:pPr>
      <w:r>
        <w:rPr>
          <w:rFonts w:hint="cs"/>
          <w:sz w:val="26"/>
          <w:szCs w:val="26"/>
          <w:rtl/>
          <w:lang w:val="en-US" w:bidi="ar-EG"/>
        </w:rPr>
        <w:t>وتساءلت الأمانة عن التغييرات التي أدخلت في استرا</w:t>
      </w:r>
      <w:r w:rsidR="00520136">
        <w:rPr>
          <w:rFonts w:hint="cs"/>
          <w:sz w:val="26"/>
          <w:szCs w:val="26"/>
          <w:rtl/>
          <w:lang w:val="en-US" w:bidi="ar-EG"/>
        </w:rPr>
        <w:t>تي</w:t>
      </w:r>
      <w:r>
        <w:rPr>
          <w:rFonts w:hint="cs"/>
          <w:sz w:val="26"/>
          <w:szCs w:val="26"/>
          <w:rtl/>
          <w:lang w:val="en-US" w:bidi="ar-EG"/>
        </w:rPr>
        <w:t xml:space="preserve">جية برنامج المساعدة على الامتثال للفترة 2027-2029 التي </w:t>
      </w:r>
      <w:r w:rsidR="00406BCE">
        <w:rPr>
          <w:rFonts w:hint="cs"/>
          <w:sz w:val="26"/>
          <w:szCs w:val="26"/>
          <w:rtl/>
          <w:lang w:val="en-US" w:bidi="ar-EG"/>
        </w:rPr>
        <w:t>نتجت عن</w:t>
      </w:r>
      <w:r>
        <w:rPr>
          <w:rFonts w:hint="cs"/>
          <w:sz w:val="26"/>
          <w:szCs w:val="26"/>
          <w:rtl/>
          <w:lang w:val="en-US" w:bidi="ar-EG"/>
        </w:rPr>
        <w:t xml:space="preserve"> إجراء مشاورات مكثفة واستعراض تنفيذ الاستراتيجية للفترة 2024-2026. وأشار اليونيب إلى أن الاستعراض والمشاورات خلصت إلى أن نموذج</w:t>
      </w:r>
      <w:r w:rsidR="00520136">
        <w:rPr>
          <w:rFonts w:hint="cs"/>
          <w:sz w:val="26"/>
          <w:szCs w:val="26"/>
          <w:rtl/>
          <w:lang w:val="en-US" w:bidi="ar-EG"/>
        </w:rPr>
        <w:t xml:space="preserve"> تحقيق</w:t>
      </w:r>
      <w:r>
        <w:rPr>
          <w:rFonts w:hint="cs"/>
          <w:sz w:val="26"/>
          <w:szCs w:val="26"/>
          <w:rtl/>
          <w:lang w:val="en-US" w:bidi="ar-EG"/>
        </w:rPr>
        <w:t xml:space="preserve"> </w:t>
      </w:r>
      <w:r w:rsidR="00520136">
        <w:rPr>
          <w:rFonts w:hint="cs"/>
          <w:sz w:val="26"/>
          <w:szCs w:val="26"/>
          <w:rtl/>
          <w:lang w:val="en-US" w:bidi="ar-EG"/>
        </w:rPr>
        <w:t>الخدمة الأساسية للبرنامج ما زال</w:t>
      </w:r>
      <w:r>
        <w:rPr>
          <w:rFonts w:hint="cs"/>
          <w:sz w:val="26"/>
          <w:szCs w:val="26"/>
          <w:rtl/>
          <w:lang w:val="en-US" w:bidi="ar-EG"/>
        </w:rPr>
        <w:t xml:space="preserve"> فعال</w:t>
      </w:r>
      <w:r w:rsidR="00520136">
        <w:rPr>
          <w:rFonts w:hint="cs"/>
          <w:sz w:val="26"/>
          <w:szCs w:val="26"/>
          <w:rtl/>
          <w:lang w:val="en-US" w:bidi="ar-EG"/>
        </w:rPr>
        <w:t>ا</w:t>
      </w:r>
      <w:r>
        <w:rPr>
          <w:rFonts w:hint="cs"/>
          <w:sz w:val="26"/>
          <w:szCs w:val="26"/>
          <w:rtl/>
          <w:lang w:val="en-US" w:bidi="ar-EG"/>
        </w:rPr>
        <w:t xml:space="preserve"> وذ</w:t>
      </w:r>
      <w:r w:rsidR="00520136">
        <w:rPr>
          <w:rFonts w:hint="cs"/>
          <w:sz w:val="26"/>
          <w:szCs w:val="26"/>
          <w:rtl/>
          <w:lang w:val="en-US" w:bidi="ar-EG"/>
        </w:rPr>
        <w:t>و</w:t>
      </w:r>
      <w:r>
        <w:rPr>
          <w:rFonts w:hint="cs"/>
          <w:sz w:val="26"/>
          <w:szCs w:val="26"/>
          <w:rtl/>
          <w:lang w:val="en-US" w:bidi="ar-EG"/>
        </w:rPr>
        <w:t xml:space="preserve"> صلة، لا سيما شبكاته الإقليمية، والمساعدة على الامتثال، ودعم بناء القدرات، وأنشطة التعاون فيما بين بلدان الجنوب. غير أن أصحاب المصلحة حددوا الحاجة إلى وضع تركيز أكبر على الاستدامة، لا</w:t>
      </w:r>
      <w:r w:rsidR="00520136">
        <w:rPr>
          <w:rFonts w:hint="cs"/>
          <w:sz w:val="26"/>
          <w:szCs w:val="26"/>
          <w:rtl/>
          <w:lang w:val="en-US" w:bidi="ar-EG"/>
        </w:rPr>
        <w:t xml:space="preserve"> </w:t>
      </w:r>
      <w:r>
        <w:rPr>
          <w:rFonts w:hint="cs"/>
          <w:sz w:val="26"/>
          <w:szCs w:val="26"/>
          <w:rtl/>
          <w:lang w:val="en-US" w:bidi="ar-EG"/>
        </w:rPr>
        <w:t>سيما في تحضير خطة إزالة المواد الهيدروكلوروفلوروكربونية وتنفيذ خطة التنفيذ المتعلقة بالمواد الهيدروفلوروكربونية في عام 2030. وتضمنت التوصيات الرئيسية الانتقال من نهج يركز على المشروع إلى نموذج يستند إ</w:t>
      </w:r>
      <w:r w:rsidR="00520136">
        <w:rPr>
          <w:rFonts w:hint="cs"/>
          <w:sz w:val="26"/>
          <w:szCs w:val="26"/>
          <w:rtl/>
          <w:lang w:val="en-US" w:bidi="ar-EG"/>
        </w:rPr>
        <w:t xml:space="preserve">لى نظام امتثال أكبر، مع توسيع </w:t>
      </w:r>
      <w:r>
        <w:rPr>
          <w:rFonts w:hint="cs"/>
          <w:sz w:val="26"/>
          <w:szCs w:val="26"/>
          <w:rtl/>
          <w:lang w:val="en-US" w:bidi="ar-EG"/>
        </w:rPr>
        <w:t>نطاق دعم نظم التراخيص والحصص للهيدروفلوروكربون، وتحسين إدارة البيانات والأدوات الرقمية، وتعزيز القدرات المؤسسية داخل وحدات الأوزون الوطنية، وتحسين وظائف غرفة تبادل المعلومات التابعة لليونيب من خلال إرشادات قياسية أكبر ومنتجات معلوماتية، وتقديم دعم إضافي في مجالات مثل إدارة دورة حياة غازات التبريد، والتبريد المستدام، وتكييف الهواء المتنقل، وكفاءة الطاقة، وترخيص الفنيين. وبالتالي، تعكس استراتيجية الفترة 2027-2029 هذه التعديلات وتمثل تطورا بدلا من إعادة تصميم جذرية لبرنامج المساعدة على الامتثال، مع تركيز أكثر قوة على استدامة الامتثال، وال</w:t>
      </w:r>
      <w:r w:rsidR="00C96254">
        <w:rPr>
          <w:rFonts w:hint="cs"/>
          <w:sz w:val="26"/>
          <w:szCs w:val="26"/>
          <w:rtl/>
          <w:lang w:val="en-US" w:bidi="ar-EG"/>
        </w:rPr>
        <w:t>مرون</w:t>
      </w:r>
      <w:r w:rsidR="00520136">
        <w:rPr>
          <w:rFonts w:hint="cs"/>
          <w:sz w:val="26"/>
          <w:szCs w:val="26"/>
          <w:rtl/>
          <w:lang w:val="en-US" w:bidi="ar-EG"/>
        </w:rPr>
        <w:t>ة المؤسسية، والرقمنة، والأولويات الناش</w:t>
      </w:r>
      <w:r w:rsidR="00C96254">
        <w:rPr>
          <w:rFonts w:hint="cs"/>
          <w:sz w:val="26"/>
          <w:szCs w:val="26"/>
          <w:rtl/>
          <w:lang w:val="en-US" w:bidi="ar-EG"/>
        </w:rPr>
        <w:t>ئ</w:t>
      </w:r>
      <w:r w:rsidR="00520136">
        <w:rPr>
          <w:rFonts w:hint="cs"/>
          <w:sz w:val="26"/>
          <w:szCs w:val="26"/>
          <w:rtl/>
          <w:lang w:val="en-US" w:bidi="ar-EG"/>
        </w:rPr>
        <w:t>ة لتعديل كيغالي.</w:t>
      </w:r>
    </w:p>
    <w:p w14:paraId="41646117" w14:textId="77777777" w:rsidR="0026612C" w:rsidRPr="0026612C" w:rsidRDefault="0026612C" w:rsidP="0026612C">
      <w:pPr>
        <w:bidi/>
        <w:rPr>
          <w:rtl/>
          <w:lang w:val="en-US" w:bidi="ar-EG"/>
        </w:rPr>
      </w:pPr>
    </w:p>
    <w:p w14:paraId="41646118" w14:textId="77777777" w:rsidR="00DA5F58" w:rsidRDefault="00F331E6" w:rsidP="00B91932">
      <w:pPr>
        <w:pStyle w:val="Heading1"/>
        <w:bidi/>
        <w:rPr>
          <w:sz w:val="26"/>
          <w:szCs w:val="26"/>
          <w:rtl/>
          <w:lang w:val="en-US" w:bidi="ar-EG"/>
        </w:rPr>
      </w:pPr>
      <w:r>
        <w:rPr>
          <w:rFonts w:hint="cs"/>
          <w:sz w:val="26"/>
          <w:szCs w:val="26"/>
          <w:rtl/>
          <w:lang w:val="en-US" w:bidi="ar-EG"/>
        </w:rPr>
        <w:t xml:space="preserve">وفيما يتعلق بالسؤال عن ما إذا كان برنامج المساعدة على الامتثال يستخدم منهجية </w:t>
      </w:r>
      <w:r w:rsidR="00B045A1">
        <w:rPr>
          <w:rFonts w:hint="cs"/>
          <w:sz w:val="26"/>
          <w:szCs w:val="26"/>
          <w:rtl/>
          <w:lang w:val="en-US" w:bidi="ar-EG"/>
        </w:rPr>
        <w:t>مشتركة</w:t>
      </w:r>
      <w:r>
        <w:rPr>
          <w:rFonts w:hint="cs"/>
          <w:sz w:val="26"/>
          <w:szCs w:val="26"/>
          <w:rtl/>
          <w:lang w:val="en-US" w:bidi="ar-EG"/>
        </w:rPr>
        <w:t xml:space="preserve"> على مدى المناطق لتقييم مخاطر الامتثال، وتنفيذ السياسة، والتجارة غير القانونية، والت</w:t>
      </w:r>
      <w:r w:rsidR="005035C1">
        <w:rPr>
          <w:rFonts w:hint="cs"/>
          <w:sz w:val="26"/>
          <w:szCs w:val="26"/>
          <w:rtl/>
          <w:lang w:val="en-US" w:bidi="ar-EG"/>
        </w:rPr>
        <w:t>ح</w:t>
      </w:r>
      <w:r>
        <w:rPr>
          <w:rFonts w:hint="cs"/>
          <w:sz w:val="26"/>
          <w:szCs w:val="26"/>
          <w:rtl/>
          <w:lang w:val="en-US" w:bidi="ar-EG"/>
        </w:rPr>
        <w:t>ديات الفنية في بلدان المادة 5، وكيف تنسق وتتابع الأفرقة الإقليمية هذه الإجراءات، أجاب اليونيب أن الأفرقة الإقليمية لبرنامج المساعدة على الامتثال تستخدم نهج متجانس يستند إلى متطلبات الإبلاغ في بروتوكول مونتريال، ومقررات اللجنة التنفيذية، ومنهجيات برنامج المساعدة على الامتثال. وهي</w:t>
      </w:r>
      <w:r w:rsidR="005035C1">
        <w:rPr>
          <w:rFonts w:hint="cs"/>
          <w:sz w:val="26"/>
          <w:szCs w:val="26"/>
          <w:rtl/>
          <w:lang w:val="en-US" w:bidi="ar-EG"/>
        </w:rPr>
        <w:t xml:space="preserve"> تقوم</w:t>
      </w:r>
      <w:r>
        <w:rPr>
          <w:rFonts w:hint="cs"/>
          <w:sz w:val="26"/>
          <w:szCs w:val="26"/>
          <w:rtl/>
          <w:lang w:val="en-US" w:bidi="ar-EG"/>
        </w:rPr>
        <w:t xml:space="preserve"> </w:t>
      </w:r>
      <w:r w:rsidR="005035C1">
        <w:rPr>
          <w:rFonts w:hint="cs"/>
          <w:sz w:val="26"/>
          <w:szCs w:val="26"/>
          <w:rtl/>
          <w:lang w:val="en-US" w:bidi="ar-EG"/>
        </w:rPr>
        <w:t>ب</w:t>
      </w:r>
      <w:r>
        <w:rPr>
          <w:rFonts w:hint="cs"/>
          <w:sz w:val="26"/>
          <w:szCs w:val="26"/>
          <w:rtl/>
          <w:lang w:val="en-US" w:bidi="ar-EG"/>
        </w:rPr>
        <w:t>تقي</w:t>
      </w:r>
      <w:r w:rsidR="005035C1">
        <w:rPr>
          <w:rFonts w:hint="cs"/>
          <w:sz w:val="26"/>
          <w:szCs w:val="26"/>
          <w:rtl/>
          <w:lang w:val="en-US" w:bidi="ar-EG"/>
        </w:rPr>
        <w:t>ي</w:t>
      </w:r>
      <w:r>
        <w:rPr>
          <w:rFonts w:hint="cs"/>
          <w:sz w:val="26"/>
          <w:szCs w:val="26"/>
          <w:rtl/>
          <w:lang w:val="en-US" w:bidi="ar-EG"/>
        </w:rPr>
        <w:t xml:space="preserve">م الامتثال باستخدام بيانات المادة 7 وبيانات البرنامج القطري، واتجاهات الاستهلاك، ونظم التراخيص والحصص، وتقدم المشروع والمشاركة المنتظمة مع وحدات الأوزون الوطنية. </w:t>
      </w:r>
      <w:r w:rsidR="00AE06C3">
        <w:rPr>
          <w:rFonts w:hint="cs"/>
          <w:sz w:val="26"/>
          <w:szCs w:val="26"/>
          <w:rtl/>
          <w:lang w:val="en-US" w:bidi="ar-EG"/>
        </w:rPr>
        <w:t>ويتم رصد مخاطر الامتثال والقضايا الناشئة من خلال التقييمات القطرية، واجتماعات الشبكات، والبعثات، والمشاورات، وتحليلات السياسة، والتطورات التنظيمية والتجارة غير المشروعة. وتتبادل الأفرقة الإقليمية المعلومات وأفضل الممارسات من خلال التخطيط المشترك، وعمليات الإبلاغ، والتبادلات فيما بين المناطق، والاجتماعات المشتركة، و</w:t>
      </w:r>
      <w:r>
        <w:rPr>
          <w:rFonts w:hint="cs"/>
          <w:sz w:val="26"/>
          <w:szCs w:val="26"/>
          <w:rtl/>
          <w:lang w:val="en-US" w:bidi="ar-EG"/>
        </w:rPr>
        <w:t>الدورات الشبكية، مع تكييف الدعم إلى الظروف المحلية. وتستخدم المعلومات المجمعة لتحديد مخاطر الامتثال مبكرا وتصميم مداخلات مستهدفة لمعالجة الفجوات الفنية والتنظيمية والمؤسسية وفجوات الإنفاذ.</w:t>
      </w:r>
    </w:p>
    <w:p w14:paraId="41646119" w14:textId="77777777" w:rsidR="00B91932" w:rsidRDefault="00B91932" w:rsidP="00B91932">
      <w:pPr>
        <w:pStyle w:val="Heading1"/>
        <w:bidi/>
        <w:rPr>
          <w:sz w:val="26"/>
          <w:szCs w:val="26"/>
          <w:rtl/>
          <w:lang w:val="en-US" w:bidi="ar-EG"/>
        </w:rPr>
      </w:pPr>
      <w:r>
        <w:rPr>
          <w:rFonts w:hint="cs"/>
          <w:sz w:val="26"/>
          <w:szCs w:val="26"/>
          <w:rtl/>
          <w:lang w:val="en-US" w:bidi="ar-EG"/>
        </w:rPr>
        <w:lastRenderedPageBreak/>
        <w:t>وتساءلت الأمانة عن كيفية إدراج توصيات التقييم الجاري لبرنامج المساعدة على الامتثال في استراتيجية برنامج المساعدة على الامتثال للفترة 2027-2029. وأجاب اليونيب بأن برنامج العمل من أجل الأوزون سيستعرض نتائج التقييم بمجرد توافرها ويدرج التوصيات ذات الصلة في خطط أعمال برنامج المساعدة على الامتثال في السنتين 2028 و2029. وسيسمح هذا بتعديلات على الأولويات، والنهج، وتحقيق الخدمة، حسب الضرورة، مع الحفاظ على الدعم لبلدان المادة 5 ومعالجة الاحتياجات الناشئة للامتثال.</w:t>
      </w:r>
    </w:p>
    <w:p w14:paraId="4164611A" w14:textId="77777777" w:rsidR="002E204E" w:rsidRPr="002E204E" w:rsidRDefault="00B91932" w:rsidP="002E204E">
      <w:pPr>
        <w:pStyle w:val="Heading1"/>
        <w:bidi/>
        <w:rPr>
          <w:sz w:val="26"/>
          <w:szCs w:val="26"/>
          <w:rtl/>
          <w:lang w:val="en-US" w:bidi="ar-EG"/>
        </w:rPr>
      </w:pPr>
      <w:r>
        <w:rPr>
          <w:rFonts w:hint="cs"/>
          <w:sz w:val="26"/>
          <w:szCs w:val="26"/>
          <w:rtl/>
          <w:lang w:val="en-US" w:bidi="ar-EG"/>
        </w:rPr>
        <w:t>وطلبت الأمانة معلومات عن إحدى الأنشطة التي تدعم البلدان ذات الاستهلاك المنخفض في تنفيذ تعديل كيغالي ال</w:t>
      </w:r>
      <w:r w:rsidR="00AE7783">
        <w:rPr>
          <w:rFonts w:hint="cs"/>
          <w:sz w:val="26"/>
          <w:szCs w:val="26"/>
          <w:rtl/>
          <w:lang w:val="en-US" w:bidi="ar-EG"/>
        </w:rPr>
        <w:t>ذ</w:t>
      </w:r>
      <w:r>
        <w:rPr>
          <w:rFonts w:hint="cs"/>
          <w:sz w:val="26"/>
          <w:szCs w:val="26"/>
          <w:rtl/>
          <w:lang w:val="en-US" w:bidi="ar-EG"/>
        </w:rPr>
        <w:t xml:space="preserve">ي </w:t>
      </w:r>
      <w:r w:rsidR="00AE7783">
        <w:rPr>
          <w:rFonts w:hint="cs"/>
          <w:sz w:val="26"/>
          <w:szCs w:val="26"/>
          <w:rtl/>
          <w:lang w:val="en-US" w:bidi="ar-EG"/>
        </w:rPr>
        <w:t>ي</w:t>
      </w:r>
      <w:r>
        <w:rPr>
          <w:rFonts w:hint="cs"/>
          <w:sz w:val="26"/>
          <w:szCs w:val="26"/>
          <w:rtl/>
          <w:lang w:val="en-US" w:bidi="ar-EG"/>
        </w:rPr>
        <w:t>شرك مشروعا تجريبيا ينفذ في كابو ف</w:t>
      </w:r>
      <w:r w:rsidR="00AE7783">
        <w:rPr>
          <w:rFonts w:hint="cs"/>
          <w:sz w:val="26"/>
          <w:szCs w:val="26"/>
          <w:rtl/>
          <w:lang w:val="en-US" w:bidi="ar-EG"/>
        </w:rPr>
        <w:t>ي</w:t>
      </w:r>
      <w:r>
        <w:rPr>
          <w:rFonts w:hint="cs"/>
          <w:sz w:val="26"/>
          <w:szCs w:val="26"/>
          <w:rtl/>
          <w:lang w:val="en-US" w:bidi="ar-EG"/>
        </w:rPr>
        <w:t>ردي. وأشار التساؤل إلى كيفية تكرار السلامة المهنية لغازات التبريد القابلة للاشتعال والسامة وذات الضغط العالي فيما يتجاوز المشروع التجريبي وإدراجها في المدونات الوطنية للممارسات ونظم الترخيص في بلدان أخرى. وأشار اليونيب إلى أن المشروع التجريبي يختبر نهجا عمليا ويمكن تكييفه لإدارة مخاطر السلامة السالفة الذكر المرتبطة بغازات التبريد منخفضة إمكانية الاحترار العالمي. وتحدد المبادرة الفجوات في التدريب، والترخيص، واللوائح، والمعدات، وممارسات السلامة، وتقوم بإعداد أدوات مثل حزمة أدوات تشخيصية، ومنهجية لتقييم المخاطر، وسجل للفنيين، وآليات إبلاغ لمعالجة هذه الفجوات. وسترشد الدروس المستفادة إعداد وحدات تدريب قياسية</w:t>
      </w:r>
      <w:r w:rsidR="002E204E">
        <w:rPr>
          <w:rFonts w:hint="cs"/>
          <w:sz w:val="26"/>
          <w:szCs w:val="26"/>
          <w:rtl/>
          <w:lang w:val="en-US" w:bidi="ar-EG"/>
        </w:rPr>
        <w:t>، وبرامج تدريب المدربين، والاعتراف بالتعلم السابق للفنيين غير الرسميين، وإدراج متطلبات السلامة في ترخيص الفنيين، ونظم التراخيص، وخطط التنفيذ المتعلقة بالمواد الهيدروفلوروكربونية بموجب تعديل كيغالي. وسيعاد توحيد النواتج في إطار سلامة التبريد وتكييف الهواء لأفريقيا، مع تقديم إرشادات وخطة عمل للتكرار التي يمكن أن تكيفها بلددان أخرى من البلدان ذات الاستهلاك المنخفض إلى ظروفها الوطنية.</w:t>
      </w:r>
    </w:p>
    <w:p w14:paraId="4164611B" w14:textId="77777777" w:rsidR="00DA5F58" w:rsidRDefault="00AE7783" w:rsidP="008964AE">
      <w:pPr>
        <w:pStyle w:val="Heading1"/>
        <w:bidi/>
        <w:rPr>
          <w:sz w:val="26"/>
          <w:szCs w:val="26"/>
          <w:lang w:val="en-US" w:bidi="ar-EG"/>
        </w:rPr>
      </w:pPr>
      <w:r>
        <w:rPr>
          <w:rFonts w:hint="cs"/>
          <w:sz w:val="26"/>
          <w:szCs w:val="26"/>
          <w:rtl/>
          <w:lang w:val="en-US" w:bidi="ar-EG"/>
        </w:rPr>
        <w:t>وردا على تساؤل الأمانة عن غياب واضح لبرنامج رخصة تداول غازات التبريد في استراتيجية برنامج المساعدة على الامتثال للفترة 2027-2029، أوضح اليونيب أنه لم يتم توقفه. وأنشأت المبادرة بنجاح إطارا لكفاءة فنيي التدفئة والتهوية وتكييف الهواء والتبريد في ستة بلدان في مناطق مختلفة، ولكن الخبرة أظهرت أن نظام ترخيص دولي يتم إدارته مركزيا كان معقدا في الغالب ويقتضي موارد مكثفة للاستخدام على نطاق واسع. وكنتيجة لذلك، استكمل اليونيب إعداد برنامج رخصة تداول غازات التبريد ومع الوكالة الأوروبية لتكييف الهواء والتبريد، قام بتحويل إطاره، وأدواته، وموارده إلى حزمة أدوات بوحدات يمكن أن تستخدمها البلدان في إعداد أو تعزيز مؤهلات الفنيين الوطنيين ونظم الترخيص لديها، التي تم تكييفها مع الاحتياجات المحلية التنظيمية والمؤسسية.</w:t>
      </w:r>
    </w:p>
    <w:p w14:paraId="4164611C" w14:textId="77777777" w:rsidR="004770BF" w:rsidRPr="004770BF" w:rsidRDefault="004770BF" w:rsidP="004770BF">
      <w:pPr>
        <w:pStyle w:val="Heading1"/>
        <w:numPr>
          <w:ilvl w:val="0"/>
          <w:numId w:val="0"/>
        </w:numPr>
        <w:bidi/>
        <w:rPr>
          <w:i/>
          <w:iCs/>
          <w:sz w:val="26"/>
          <w:szCs w:val="26"/>
          <w:lang w:val="en-US" w:bidi="ar-EG"/>
        </w:rPr>
      </w:pPr>
      <w:r w:rsidRPr="004770BF">
        <w:rPr>
          <w:rFonts w:hint="cs"/>
          <w:i/>
          <w:iCs/>
          <w:sz w:val="26"/>
          <w:szCs w:val="26"/>
          <w:rtl/>
          <w:lang w:val="en-US" w:bidi="ar-EG"/>
        </w:rPr>
        <w:t>الميزانية المطلوبة لبرنامج المساعدة على الامتثال لعام 2027</w:t>
      </w:r>
    </w:p>
    <w:p w14:paraId="4164611D" w14:textId="77777777" w:rsidR="004770BF" w:rsidRDefault="00A05969" w:rsidP="004770BF">
      <w:pPr>
        <w:pStyle w:val="Heading1"/>
        <w:bidi/>
        <w:rPr>
          <w:sz w:val="26"/>
          <w:szCs w:val="26"/>
          <w:rtl/>
          <w:lang w:val="en-US" w:bidi="ar-EG"/>
        </w:rPr>
      </w:pPr>
      <w:r>
        <w:rPr>
          <w:rFonts w:hint="cs"/>
          <w:sz w:val="26"/>
          <w:szCs w:val="26"/>
          <w:rtl/>
          <w:lang w:val="en-US" w:bidi="ar-EG"/>
        </w:rPr>
        <w:t>فيما يتعلق بميزانية عام 2027، طلبت الأمانة توضيحات عن بعض البنود المذكورة في الطلب. وعن السبب وراء الزيادة في ميزانية السفر بنسبة 8.75 في المائة (50,000 دولارا أمريكيا)، شرح اليونيب أن الغرض من الزيادة هو دعم مساعدة مباشرة أكبر لبلدان المادة 5 خلال الفترة الحرجة 2027-2029 التي تؤدي إلى التاريخ النهائي لإزالة المواد الهيدروكلوروفلوروكربونية لعام 2030 والمراحل الرئيسية للامتثال لتعديل كيغالي. وستمكن موارد السفر الإضافية موظفي برنامج المساعدة على الامتثال في تقديم دعم أكبر في البلد لإدارة الخدمة التالية، ونظم تراخيص وحصص المواد الهيدروفلوروكربونية، والتحقق من الهيدروفلوروكربون، وتنفيذ خطة التنفيذ المتعلقة بالمواد الهيدروفلوروكربونية بموجب تعديل كيغالي، وإدارة دورة حياة غازات التبريد، والتعزيز المؤسسي. وستسمح هذه الزيادة أيضا بأن يستجيب برنامج المساعدة على الامتثال للطلبات من البلدان التي تتطلب مساعدة عملية مباشرة، لا سيما تلك البلدان التي تواجه مخاطر الامتثال، وتغيير الموظفين في وحدات الأوزون الوطنية، والتحديات التنظيمية وتحديات الإبلاغ الجديدة.</w:t>
      </w:r>
    </w:p>
    <w:p w14:paraId="4164611E" w14:textId="77777777" w:rsidR="00DA5F58" w:rsidRDefault="007009DB" w:rsidP="0047572D">
      <w:pPr>
        <w:pStyle w:val="Heading1"/>
        <w:bidi/>
        <w:rPr>
          <w:sz w:val="26"/>
          <w:szCs w:val="26"/>
          <w:lang w:val="en-US" w:bidi="ar-EG"/>
        </w:rPr>
      </w:pPr>
      <w:r>
        <w:rPr>
          <w:rFonts w:hint="cs"/>
          <w:sz w:val="26"/>
          <w:szCs w:val="26"/>
          <w:rtl/>
          <w:lang w:val="en-US" w:bidi="ar-EG"/>
        </w:rPr>
        <w:t>وفيما يتعلق بتخفيض بند الميزانية للترجمة والتوعية من 160,000 دولارا أمريكيا إلى 100,000 دولارا أمريكيا، وإدخال بند ميزانية رقمي جديد لدعم الرقمنة بمبلغ 60,000 دولارا أمريكيا، أوضح اليونيب أن التخفيض لا يعكس خفضا في الاتصالات وتبادل الم</w:t>
      </w:r>
      <w:r w:rsidR="0047572D">
        <w:rPr>
          <w:rFonts w:hint="cs"/>
          <w:sz w:val="26"/>
          <w:szCs w:val="26"/>
          <w:rtl/>
          <w:lang w:val="en-US" w:bidi="ar-EG"/>
        </w:rPr>
        <w:t>عارف</w:t>
      </w:r>
      <w:r>
        <w:rPr>
          <w:rFonts w:hint="cs"/>
          <w:sz w:val="26"/>
          <w:szCs w:val="26"/>
          <w:rtl/>
          <w:lang w:val="en-US" w:bidi="ar-EG"/>
        </w:rPr>
        <w:t xml:space="preserve"> أو أنشطة الترجمة. وبدلا من ذلك، فهو يعكس تحولا من المواد المطبوعة والتوعية القائمة على الأحداث إلى منصات رقمية أكثر </w:t>
      </w:r>
      <w:r w:rsidR="0047572D">
        <w:rPr>
          <w:rFonts w:hint="cs"/>
          <w:sz w:val="26"/>
          <w:szCs w:val="26"/>
          <w:rtl/>
          <w:lang w:val="en-US" w:bidi="ar-EG"/>
        </w:rPr>
        <w:t>جدوى من ناحية التكاليف، وأدوات تعلم على الانت</w:t>
      </w:r>
      <w:r>
        <w:rPr>
          <w:rFonts w:hint="cs"/>
          <w:sz w:val="26"/>
          <w:szCs w:val="26"/>
          <w:rtl/>
          <w:lang w:val="en-US" w:bidi="ar-EG"/>
        </w:rPr>
        <w:t xml:space="preserve">رنت، وجهات إيداع إلكترونية للمعارف، مع الحفاظ على مراقبة الجودة في المنتجات والاتصالات المترجمة. </w:t>
      </w:r>
      <w:r>
        <w:rPr>
          <w:rFonts w:hint="cs"/>
          <w:sz w:val="26"/>
          <w:szCs w:val="26"/>
          <w:rtl/>
          <w:lang w:val="en-US" w:bidi="ar-EG"/>
        </w:rPr>
        <w:lastRenderedPageBreak/>
        <w:t>ويستجيب بند الميزانية الجديد لدعم الرقمنة إلى الطلب المتزايد من بلدان المادة 5 للحلول الرقمية وسيدعم أنشطة مثل التوعية بأدوات رقمية ومبادرات تجريبية لإعداد أو تعزيز نظم إدارة التراخيص والحصص الإلكترونية</w:t>
      </w:r>
      <w:r w:rsidR="004770BF">
        <w:rPr>
          <w:rFonts w:hint="cs"/>
          <w:sz w:val="26"/>
          <w:szCs w:val="26"/>
          <w:rtl/>
          <w:lang w:val="en-US" w:bidi="ar-EG"/>
        </w:rPr>
        <w:t>.</w:t>
      </w:r>
    </w:p>
    <w:p w14:paraId="4164611F" w14:textId="77777777" w:rsidR="00613819" w:rsidRDefault="00197F34" w:rsidP="00613819">
      <w:pPr>
        <w:pStyle w:val="Heading1"/>
        <w:numPr>
          <w:ilvl w:val="0"/>
          <w:numId w:val="0"/>
        </w:numPr>
        <w:bidi/>
        <w:rPr>
          <w:i/>
          <w:iCs/>
          <w:sz w:val="26"/>
          <w:szCs w:val="26"/>
          <w:rtl/>
          <w:lang w:val="en-US" w:bidi="ar-EG"/>
        </w:rPr>
      </w:pPr>
      <w:r>
        <w:rPr>
          <w:rFonts w:hint="cs"/>
          <w:i/>
          <w:iCs/>
          <w:sz w:val="26"/>
          <w:szCs w:val="26"/>
          <w:rtl/>
          <w:lang w:val="en-US" w:bidi="ar-EG"/>
        </w:rPr>
        <w:t xml:space="preserve">مشروع التوأمة </w:t>
      </w:r>
      <w:r>
        <w:rPr>
          <w:i/>
          <w:iCs/>
          <w:sz w:val="26"/>
          <w:szCs w:val="26"/>
          <w:rtl/>
          <w:lang w:val="en-US" w:bidi="ar-EG"/>
        </w:rPr>
        <w:t>–</w:t>
      </w:r>
      <w:r>
        <w:rPr>
          <w:rFonts w:hint="cs"/>
          <w:i/>
          <w:iCs/>
          <w:sz w:val="26"/>
          <w:szCs w:val="26"/>
          <w:rtl/>
          <w:lang w:val="en-US" w:bidi="ar-EG"/>
        </w:rPr>
        <w:t xml:space="preserve"> المرحلة الثانية</w:t>
      </w:r>
    </w:p>
    <w:p w14:paraId="41646120" w14:textId="77777777" w:rsidR="00613819" w:rsidRDefault="0047572D" w:rsidP="0047572D">
      <w:pPr>
        <w:pStyle w:val="Heading1"/>
        <w:bidi/>
        <w:rPr>
          <w:sz w:val="26"/>
          <w:szCs w:val="26"/>
          <w:rtl/>
          <w:lang w:val="en-US" w:bidi="ar-EG"/>
        </w:rPr>
      </w:pPr>
      <w:r>
        <w:rPr>
          <w:rFonts w:hint="cs"/>
          <w:sz w:val="26"/>
          <w:szCs w:val="26"/>
          <w:rtl/>
          <w:lang w:val="en-US" w:bidi="ar-EG"/>
        </w:rPr>
        <w:t>فيما يتعلق بمشروع التوأمة، لاحظت الأمانة التأخيرات مقارنة بجدول التنفيذ الأصلي، وشرح اليونيب أن التفاوت يعكس جهدا متعمدا لضمان الجودة، والصلة، وقابلية الاستخدام العملي لنواتج المشروع:</w:t>
      </w:r>
    </w:p>
    <w:p w14:paraId="41646121" w14:textId="77777777" w:rsidR="009D1C44" w:rsidRDefault="0047572D" w:rsidP="009D1C44">
      <w:pPr>
        <w:pStyle w:val="ListParagraph"/>
        <w:numPr>
          <w:ilvl w:val="0"/>
          <w:numId w:val="30"/>
        </w:numPr>
        <w:bidi/>
        <w:spacing w:after="240"/>
        <w:ind w:left="1440" w:hanging="720"/>
        <w:contextualSpacing w:val="0"/>
        <w:rPr>
          <w:sz w:val="26"/>
          <w:szCs w:val="26"/>
          <w:lang w:val="en-US" w:bidi="ar-EG"/>
        </w:rPr>
      </w:pPr>
      <w:r>
        <w:rPr>
          <w:rFonts w:hint="cs"/>
          <w:sz w:val="26"/>
          <w:szCs w:val="26"/>
          <w:rtl/>
          <w:lang w:val="en-US" w:bidi="ar-EG"/>
        </w:rPr>
        <w:t xml:space="preserve">فيما يتعلق بتقييم الاحتياجات الإقليمية، أعطى اليونيب الأولوية للحصول على معلومات شاملة وتمثيلية بدلا من إصدار التقييمات استنادا إلى بيانات غير كاملة، إذ أن الغرض من التقييمات هو إرشاد جداول أعمال حلقات العمل، وتحديد أولوية المواضيع ودراسات الحالة، وضمان استجابة المنتجات المعرفية للاحتياجات الوطنية والإقليمية الفعلية. </w:t>
      </w:r>
      <w:r w:rsidR="009D1C44">
        <w:rPr>
          <w:rFonts w:hint="cs"/>
          <w:sz w:val="26"/>
          <w:szCs w:val="26"/>
          <w:rtl/>
          <w:lang w:val="en-US" w:bidi="ar-EG"/>
        </w:rPr>
        <w:t>ولذلك، تعتبر فترة المشاورات الممتدة كضمان جودة مهما وتدبير لقيادة البلد؛</w:t>
      </w:r>
    </w:p>
    <w:p w14:paraId="41646122" w14:textId="77777777" w:rsidR="009D1C44" w:rsidRDefault="009D1C44" w:rsidP="009D1C44">
      <w:pPr>
        <w:pStyle w:val="ListParagraph"/>
        <w:numPr>
          <w:ilvl w:val="0"/>
          <w:numId w:val="30"/>
        </w:numPr>
        <w:bidi/>
        <w:spacing w:after="240"/>
        <w:ind w:left="1440" w:hanging="720"/>
        <w:contextualSpacing w:val="0"/>
        <w:rPr>
          <w:sz w:val="26"/>
          <w:szCs w:val="26"/>
          <w:lang w:val="en-US" w:bidi="ar-EG"/>
        </w:rPr>
      </w:pPr>
      <w:r>
        <w:rPr>
          <w:rFonts w:hint="cs"/>
          <w:sz w:val="26"/>
          <w:szCs w:val="26"/>
          <w:rtl/>
          <w:lang w:val="en-US" w:bidi="ar-EG"/>
        </w:rPr>
        <w:t>فيما يتعلق بأنشطة إعداد المنتجات المعرفية، أشار اليونيب إلى أن عدة أدوات وموارد تمر بمراحل متقدمة من التطوير أو الاستعراض الفني، مع ملاحظة أن المنتجات لا يتم إعدادها كمطبوعات مستقلة بل كمجموعات تنفيذ عملية، يصاحبها نشر الموارد مثل أدلة المستخدم، والعروض، وملاحظات المنسق، والتمارين، والإرشادات الوطنية الممتدة. ويتم إعداد جميع المنتجات أيضا باللغات الإنجليزية والفرنسية والإسبانية. وتعكس الجهود الإضافية للإعداد والاستعراض الدروس المستفادة من المرحلة الأولى، وهي أن البلدان تتطلب أدوات عملية يمكن إعادة استخدامها وإرشادات مهيكلة لدعم التنفيذ على المدى الطويل.</w:t>
      </w:r>
    </w:p>
    <w:p w14:paraId="41646123" w14:textId="77777777" w:rsidR="0047572D" w:rsidRPr="0047572D" w:rsidRDefault="009D1C44" w:rsidP="00706F8B">
      <w:pPr>
        <w:pStyle w:val="ListParagraph"/>
        <w:numPr>
          <w:ilvl w:val="0"/>
          <w:numId w:val="30"/>
        </w:numPr>
        <w:bidi/>
        <w:spacing w:after="240"/>
        <w:ind w:left="1440" w:hanging="720"/>
        <w:contextualSpacing w:val="0"/>
        <w:rPr>
          <w:sz w:val="26"/>
          <w:szCs w:val="26"/>
          <w:rtl/>
          <w:lang w:val="en-US" w:bidi="ar-EG"/>
        </w:rPr>
      </w:pPr>
      <w:r>
        <w:rPr>
          <w:rFonts w:hint="cs"/>
          <w:sz w:val="26"/>
          <w:szCs w:val="26"/>
          <w:rtl/>
          <w:lang w:val="en-US" w:bidi="ar-EG"/>
        </w:rPr>
        <w:t xml:space="preserve">فيما يتعلق بحلقات عمل التوأمة، شرح اليونيب أن الغرض منها هو أن تعمل كمرحلة التنفيذ والتطبيق في المرحلة الثانية. وإعادة </w:t>
      </w:r>
      <w:r w:rsidR="00706F8B">
        <w:rPr>
          <w:rFonts w:hint="cs"/>
          <w:sz w:val="26"/>
          <w:szCs w:val="26"/>
          <w:rtl/>
          <w:lang w:val="en-US" w:bidi="ar-EG"/>
        </w:rPr>
        <w:t>جدول</w:t>
      </w:r>
      <w:r>
        <w:rPr>
          <w:rFonts w:hint="cs"/>
          <w:sz w:val="26"/>
          <w:szCs w:val="26"/>
          <w:rtl/>
          <w:lang w:val="en-US" w:bidi="ar-EG"/>
        </w:rPr>
        <w:t>ها</w:t>
      </w:r>
      <w:r w:rsidR="00706F8B">
        <w:rPr>
          <w:rFonts w:hint="cs"/>
          <w:sz w:val="26"/>
          <w:szCs w:val="26"/>
          <w:rtl/>
          <w:lang w:val="en-US" w:bidi="ar-EG"/>
        </w:rPr>
        <w:t xml:space="preserve"> الزمني</w:t>
      </w:r>
      <w:r>
        <w:rPr>
          <w:rFonts w:hint="cs"/>
          <w:sz w:val="26"/>
          <w:szCs w:val="26"/>
          <w:rtl/>
          <w:lang w:val="en-US" w:bidi="ar-EG"/>
        </w:rPr>
        <w:t xml:space="preserve"> بعد ذلك في المشروع ست</w:t>
      </w:r>
      <w:r w:rsidR="00706F8B">
        <w:rPr>
          <w:rFonts w:hint="cs"/>
          <w:sz w:val="26"/>
          <w:szCs w:val="26"/>
          <w:rtl/>
          <w:lang w:val="en-US" w:bidi="ar-EG"/>
        </w:rPr>
        <w:t>ض</w:t>
      </w:r>
      <w:r>
        <w:rPr>
          <w:rFonts w:hint="cs"/>
          <w:sz w:val="26"/>
          <w:szCs w:val="26"/>
          <w:rtl/>
          <w:lang w:val="en-US" w:bidi="ar-EG"/>
        </w:rPr>
        <w:t>من أن جميع المنتجات المعرفية والأدوات يتم الانتهاء منها ويمكن استخدامها بفعالية في التدريب العملي، والتبادلات فيما بين الأقران، ودراسات الحالة القطرية، والتمارين العملية، والتخطيط الوطني للعمل، الذي يمكن أن يعظم من نوعية وتأثير عملية التوأمة.</w:t>
      </w:r>
    </w:p>
    <w:p w14:paraId="41646124" w14:textId="77777777" w:rsidR="004A4DFB" w:rsidRDefault="00706F8B" w:rsidP="00706F8B">
      <w:pPr>
        <w:pStyle w:val="Heading1"/>
        <w:bidi/>
        <w:rPr>
          <w:sz w:val="26"/>
          <w:szCs w:val="26"/>
          <w:rtl/>
          <w:lang w:val="en-US" w:bidi="ar-EG"/>
        </w:rPr>
      </w:pPr>
      <w:r>
        <w:rPr>
          <w:rFonts w:hint="cs"/>
          <w:sz w:val="26"/>
          <w:szCs w:val="26"/>
          <w:rtl/>
          <w:lang w:val="en-US" w:bidi="ar-EG"/>
        </w:rPr>
        <w:t>وفيما يتعلق بكيفية إدراج اليونيب للدروس المستفادة من مشروعات كفاءة الطاقة الموافق عليها بموجب المقررين 89/6 و91/65، أبرز اليونيب أن هذا يظل عنصرا أساسيا للمرحلة الثانية، وأن الدروس والخبرات الرئيسية من تلك المشروعات سيتم إدراجها في المنتجات المعرفية قيد التطوير حاليا.</w:t>
      </w:r>
      <w:r>
        <w:rPr>
          <w:rStyle w:val="FootnoteReference"/>
          <w:sz w:val="26"/>
          <w:szCs w:val="26"/>
          <w:rtl/>
          <w:lang w:val="en-US" w:bidi="ar-EG"/>
        </w:rPr>
        <w:footnoteReference w:id="19"/>
      </w:r>
      <w:r>
        <w:rPr>
          <w:rFonts w:hint="cs"/>
          <w:sz w:val="26"/>
          <w:szCs w:val="26"/>
          <w:rtl/>
          <w:lang w:val="en-US" w:bidi="ar-EG"/>
        </w:rPr>
        <w:t xml:space="preserve"> ومن المتوقع أن يشمل هذا معلومات متعلقة بالمعايير الدنيا لأداء الطاقة، وتوسيم الطاقة، وآليات التنسيق المؤسسي، والتدريب والترخيص، والإشراف على السوق والإنفاذ، وآليات مالية، وأنشطة لزيادة التوعية والاتصال.</w:t>
      </w:r>
    </w:p>
    <w:p w14:paraId="41646125" w14:textId="77777777" w:rsidR="00E37510" w:rsidRDefault="00E37510" w:rsidP="00E37510">
      <w:pPr>
        <w:pStyle w:val="Heading1"/>
        <w:bidi/>
        <w:rPr>
          <w:sz w:val="26"/>
          <w:szCs w:val="26"/>
          <w:lang w:val="en-US" w:bidi="ar-EG"/>
        </w:rPr>
      </w:pPr>
      <w:r>
        <w:rPr>
          <w:rFonts w:hint="cs"/>
          <w:sz w:val="26"/>
          <w:szCs w:val="26"/>
          <w:rtl/>
          <w:lang w:val="en-US" w:bidi="ar-EG"/>
        </w:rPr>
        <w:t>وتساءلت الأمانة أيضا عن النتيجة المتوقعة بشأن الثقافة المالية، والوصول إلى التمويل، وتوصية المرحلة الأولى بشأن التمويل المبتكر، التي أشار اليونيب إلى أن هذه ما زالت عناصر مهمة من المرحلة الثانية وسيتم إدراجها في كل من المنتجات المعرفية وحلقات العمل بشأن التوأمة في عام 2027. وسيتم معالجة الاعتبارات المالية كقضية تنفيذ متعددة القطاعات، تهدف إلى مساعدة مسؤولي الأوزون الوطنيين وأصحاب مصلحة كفاءة الطاقة على نحو أفضل في فهم الخيارات المالية، والظروف التمكينية، والوسائل لربط فرص التمويل بالسياسات الوطنية، وخطط التنفيذ المتعلقة بالمواد الهيدروفلوروكربونية بموجب تعديل كيغالي والمبادرات الأوسع نطاقا بشأن كفاءة الطاقة والتبريد.</w:t>
      </w:r>
    </w:p>
    <w:p w14:paraId="41646126" w14:textId="77777777" w:rsidR="0049050C" w:rsidRDefault="00E37510" w:rsidP="0049050C">
      <w:pPr>
        <w:pStyle w:val="Heading1"/>
        <w:bidi/>
        <w:rPr>
          <w:sz w:val="26"/>
          <w:szCs w:val="26"/>
          <w:rtl/>
          <w:lang w:val="en-US" w:bidi="ar-EG"/>
        </w:rPr>
      </w:pPr>
      <w:r>
        <w:rPr>
          <w:rFonts w:hint="cs"/>
          <w:sz w:val="26"/>
          <w:szCs w:val="26"/>
          <w:rtl/>
          <w:lang w:val="en-US" w:bidi="ar-EG"/>
        </w:rPr>
        <w:t xml:space="preserve">وبالنظر إلى أن جميع حلقات العمل بشأن التوأمة قد </w:t>
      </w:r>
      <w:r w:rsidR="0049050C">
        <w:rPr>
          <w:rFonts w:hint="cs"/>
          <w:sz w:val="26"/>
          <w:szCs w:val="26"/>
          <w:rtl/>
          <w:lang w:val="en-US" w:bidi="ar-EG"/>
        </w:rPr>
        <w:t>أ</w:t>
      </w:r>
      <w:r>
        <w:rPr>
          <w:rFonts w:hint="cs"/>
          <w:sz w:val="26"/>
          <w:szCs w:val="26"/>
          <w:rtl/>
          <w:lang w:val="en-US" w:bidi="ar-EG"/>
        </w:rPr>
        <w:t xml:space="preserve">عيد جدولتها لعام 2027، تساءلت الأمانة عما إذا كان من الممكن تحقيق ذلك، وكيف يمكن التخفيف من المخاطر الرئيسية لمزيد من التأخيرات. وأكد اليونيب إمكانية </w:t>
      </w:r>
      <w:r>
        <w:rPr>
          <w:rFonts w:hint="cs"/>
          <w:sz w:val="26"/>
          <w:szCs w:val="26"/>
          <w:rtl/>
          <w:lang w:val="en-US" w:bidi="ar-EG"/>
        </w:rPr>
        <w:lastRenderedPageBreak/>
        <w:t>التحقيق بالرغم من الاعتراف بأن الجدول الزمني للتنفيذ كان ضيقا. ولاحظ اليونيب أن التسلسل المنقح ما زال متسقا مع التقدم المقصود من المشروع بتقييم وإعداد المنتجات المعرفية لتطبيق عملي من خلال حلقات التوأمة. ومع الاعتراف بمخاطر ضغط الجدول الزمني، يخطط اليونيب للتخفيف من التأخيرات من خلال تنفيذ متوازي، ورصد مستمر، وإجراءات تصحيحية.</w:t>
      </w:r>
    </w:p>
    <w:p w14:paraId="41646127" w14:textId="77777777" w:rsidR="0049050C" w:rsidRDefault="0049050C" w:rsidP="00977028">
      <w:pPr>
        <w:pStyle w:val="Heading1"/>
        <w:bidi/>
        <w:rPr>
          <w:sz w:val="26"/>
          <w:szCs w:val="26"/>
          <w:rtl/>
          <w:lang w:val="en-US" w:bidi="ar-EG"/>
        </w:rPr>
      </w:pPr>
      <w:r>
        <w:rPr>
          <w:rFonts w:hint="cs"/>
          <w:sz w:val="26"/>
          <w:szCs w:val="26"/>
          <w:rtl/>
          <w:lang w:val="en-US" w:bidi="ar-EG"/>
        </w:rPr>
        <w:t>ويعرض الجدول 2 مقارنة بين الميزانية الموافق عليها لبرنامج المساعدة على الامتثال لعام 2026 والميزانية المقترحة ل</w:t>
      </w:r>
      <w:r w:rsidR="00977028">
        <w:rPr>
          <w:rFonts w:hint="cs"/>
          <w:sz w:val="26"/>
          <w:szCs w:val="26"/>
          <w:rtl/>
          <w:lang w:val="en-US" w:bidi="ar-EG"/>
        </w:rPr>
        <w:t>ع</w:t>
      </w:r>
      <w:r>
        <w:rPr>
          <w:rFonts w:hint="cs"/>
          <w:sz w:val="26"/>
          <w:szCs w:val="26"/>
          <w:rtl/>
          <w:lang w:val="en-US" w:bidi="ar-EG"/>
        </w:rPr>
        <w:t>ام 2027.</w:t>
      </w:r>
    </w:p>
    <w:p w14:paraId="41646128" w14:textId="77777777" w:rsidR="001E5585" w:rsidRPr="001C2E54" w:rsidRDefault="001E5585" w:rsidP="001E6D3B">
      <w:pPr>
        <w:pStyle w:val="Heading1"/>
        <w:keepNext/>
        <w:numPr>
          <w:ilvl w:val="0"/>
          <w:numId w:val="0"/>
        </w:numPr>
        <w:bidi/>
        <w:spacing w:after="0"/>
        <w:rPr>
          <w:b/>
          <w:bCs/>
          <w:szCs w:val="24"/>
          <w:rtl/>
          <w:lang w:val="en-US" w:bidi="ar-EG"/>
        </w:rPr>
      </w:pPr>
      <w:r w:rsidRPr="001C2E54">
        <w:rPr>
          <w:rFonts w:hint="cs"/>
          <w:b/>
          <w:bCs/>
          <w:szCs w:val="24"/>
          <w:rtl/>
          <w:lang w:val="en-US" w:bidi="ar-EG"/>
        </w:rPr>
        <w:t>الجدول 2. مقارنة بين ميزانية برنامج المساعدة على الامتثال الموافق عليها لعام 2026 والميزانية المقترحة لعام 2027</w:t>
      </w:r>
      <w:r>
        <w:rPr>
          <w:rFonts w:hint="cs"/>
          <w:b/>
          <w:bCs/>
          <w:szCs w:val="24"/>
          <w:rtl/>
          <w:lang w:val="en-US" w:bidi="ar-EG"/>
        </w:rPr>
        <w:t xml:space="preserve"> (بالدولار الأمريكي)</w:t>
      </w:r>
    </w:p>
    <w:tbl>
      <w:tblPr>
        <w:bidiVisual/>
        <w:tblW w:w="5010" w:type="pct"/>
        <w:jc w:val="center"/>
        <w:tblLook w:val="04A0" w:firstRow="1" w:lastRow="0" w:firstColumn="1" w:lastColumn="0" w:noHBand="0" w:noVBand="1"/>
      </w:tblPr>
      <w:tblGrid>
        <w:gridCol w:w="3183"/>
        <w:gridCol w:w="1858"/>
        <w:gridCol w:w="1483"/>
        <w:gridCol w:w="1483"/>
        <w:gridCol w:w="1485"/>
      </w:tblGrid>
      <w:tr w:rsidR="001E5585" w:rsidRPr="000E6489" w14:paraId="4164612E" w14:textId="77777777" w:rsidTr="005F4210">
        <w:trPr>
          <w:tblHeader/>
          <w:jc w:val="center"/>
        </w:trPr>
        <w:tc>
          <w:tcPr>
            <w:tcW w:w="1677" w:type="pct"/>
            <w:tcBorders>
              <w:top w:val="single" w:sz="4" w:space="0" w:color="auto"/>
              <w:left w:val="single" w:sz="4" w:space="0" w:color="auto"/>
              <w:bottom w:val="single" w:sz="4" w:space="0" w:color="auto"/>
              <w:right w:val="single" w:sz="4" w:space="0" w:color="auto"/>
            </w:tcBorders>
            <w:vAlign w:val="center"/>
          </w:tcPr>
          <w:p w14:paraId="41646129" w14:textId="77777777" w:rsidR="001E5585" w:rsidRPr="00D2031E" w:rsidRDefault="001E5585" w:rsidP="001E6D3B">
            <w:pPr>
              <w:keepNext/>
              <w:bidi/>
              <w:jc w:val="left"/>
              <w:rPr>
                <w:b/>
                <w:color w:val="000000"/>
                <w:sz w:val="20"/>
                <w:lang w:eastAsia="en-CA"/>
              </w:rPr>
            </w:pPr>
            <w:r w:rsidRPr="00D2031E">
              <w:rPr>
                <w:b/>
                <w:bCs/>
                <w:color w:val="000000"/>
                <w:sz w:val="20"/>
                <w:rtl/>
                <w:lang w:bidi="ar-EG"/>
              </w:rPr>
              <w:t>بند الميزانية</w:t>
            </w:r>
          </w:p>
        </w:tc>
        <w:tc>
          <w:tcPr>
            <w:tcW w:w="979"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4164612A" w14:textId="77777777" w:rsidR="001E5585" w:rsidRPr="00D2031E" w:rsidRDefault="001E5585" w:rsidP="001E6D3B">
            <w:pPr>
              <w:keepNext/>
              <w:bidi/>
              <w:jc w:val="center"/>
              <w:rPr>
                <w:b/>
                <w:color w:val="000000"/>
                <w:sz w:val="20"/>
                <w:lang w:eastAsia="en-CA"/>
              </w:rPr>
            </w:pPr>
            <w:r w:rsidRPr="00D2031E">
              <w:rPr>
                <w:b/>
                <w:bCs/>
                <w:color w:val="000000"/>
                <w:sz w:val="20"/>
                <w:rtl/>
                <w:lang w:bidi="ar-EG"/>
              </w:rPr>
              <w:t>الموافق عليه في 202</w:t>
            </w:r>
            <w:r>
              <w:rPr>
                <w:rFonts w:hint="cs"/>
                <w:b/>
                <w:bCs/>
                <w:color w:val="000000"/>
                <w:sz w:val="20"/>
                <w:rtl/>
                <w:lang w:bidi="ar-EG"/>
              </w:rPr>
              <w:t>6</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164612B" w14:textId="77777777" w:rsidR="001E5585" w:rsidRPr="00D2031E" w:rsidRDefault="001E5585" w:rsidP="001E6D3B">
            <w:pPr>
              <w:keepNext/>
              <w:bidi/>
              <w:jc w:val="center"/>
              <w:rPr>
                <w:b/>
                <w:color w:val="000000"/>
                <w:sz w:val="20"/>
                <w:lang w:eastAsia="en-CA"/>
              </w:rPr>
            </w:pPr>
            <w:r w:rsidRPr="00D2031E">
              <w:rPr>
                <w:b/>
                <w:bCs/>
                <w:color w:val="000000"/>
                <w:sz w:val="20"/>
                <w:rtl/>
                <w:lang w:bidi="ar-EG"/>
              </w:rPr>
              <w:t>المقترح في 202</w:t>
            </w:r>
            <w:r>
              <w:rPr>
                <w:rFonts w:hint="cs"/>
                <w:b/>
                <w:bCs/>
                <w:color w:val="000000"/>
                <w:sz w:val="20"/>
                <w:rtl/>
                <w:lang w:bidi="ar-EG"/>
              </w:rPr>
              <w:t>7</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164612C" w14:textId="77777777" w:rsidR="001E5585" w:rsidRPr="00D2031E" w:rsidRDefault="001E5585" w:rsidP="001E6D3B">
            <w:pPr>
              <w:keepNext/>
              <w:bidi/>
              <w:jc w:val="center"/>
              <w:rPr>
                <w:b/>
                <w:color w:val="000000"/>
                <w:sz w:val="20"/>
                <w:lang w:eastAsia="en-CA"/>
              </w:rPr>
            </w:pPr>
            <w:r w:rsidRPr="00D2031E">
              <w:rPr>
                <w:b/>
                <w:bCs/>
                <w:color w:val="000000"/>
                <w:sz w:val="20"/>
                <w:rtl/>
                <w:lang w:bidi="ar-EG"/>
              </w:rPr>
              <w:t>الفرق</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164612D" w14:textId="77777777" w:rsidR="001E5585" w:rsidRPr="00D2031E" w:rsidRDefault="001E5585" w:rsidP="001E6D3B">
            <w:pPr>
              <w:keepNext/>
              <w:bidi/>
              <w:jc w:val="center"/>
              <w:rPr>
                <w:b/>
                <w:color w:val="000000"/>
                <w:sz w:val="20"/>
                <w:lang w:eastAsia="en-CA"/>
              </w:rPr>
            </w:pPr>
            <w:r w:rsidRPr="00D2031E">
              <w:rPr>
                <w:b/>
                <w:bCs/>
                <w:color w:val="000000"/>
                <w:sz w:val="20"/>
                <w:rtl/>
                <w:lang w:bidi="ar-EG"/>
              </w:rPr>
              <w:t>التغيير(%)</w:t>
            </w:r>
          </w:p>
        </w:tc>
      </w:tr>
      <w:tr w:rsidR="001E5585" w:rsidRPr="000E6489" w14:paraId="41646134" w14:textId="77777777" w:rsidTr="005F4210">
        <w:trPr>
          <w:trHeight w:val="70"/>
          <w:jc w:val="center"/>
        </w:trPr>
        <w:tc>
          <w:tcPr>
            <w:tcW w:w="1677" w:type="pct"/>
            <w:tcBorders>
              <w:top w:val="nil"/>
              <w:left w:val="single" w:sz="4" w:space="0" w:color="auto"/>
              <w:bottom w:val="single" w:sz="4" w:space="0" w:color="auto"/>
              <w:right w:val="single" w:sz="4" w:space="0" w:color="auto"/>
            </w:tcBorders>
          </w:tcPr>
          <w:p w14:paraId="4164612F" w14:textId="77777777" w:rsidR="001E5585" w:rsidRPr="00D2031E" w:rsidRDefault="001E5585" w:rsidP="001E6D3B">
            <w:pPr>
              <w:keepNext/>
              <w:bidi/>
              <w:jc w:val="left"/>
              <w:rPr>
                <w:color w:val="000000"/>
                <w:sz w:val="20"/>
                <w:lang w:eastAsia="en-CA"/>
              </w:rPr>
            </w:pPr>
            <w:r w:rsidRPr="00D2031E">
              <w:rPr>
                <w:color w:val="000000"/>
                <w:sz w:val="20"/>
                <w:rtl/>
                <w:lang w:bidi="ar-EG"/>
              </w:rPr>
              <w:t>1100 (الموظفون)</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0" w14:textId="77777777" w:rsidR="001E5585" w:rsidRPr="00D45F2C" w:rsidRDefault="001E5585" w:rsidP="001E6D3B">
            <w:pPr>
              <w:keepNext/>
              <w:jc w:val="right"/>
              <w:rPr>
                <w:color w:val="000000"/>
                <w:sz w:val="20"/>
                <w:lang w:eastAsia="en-CA"/>
              </w:rPr>
            </w:pPr>
            <w:r w:rsidRPr="00D45F2C">
              <w:rPr>
                <w:color w:val="000000"/>
                <w:sz w:val="20"/>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1" w14:textId="77777777" w:rsidR="001E5585" w:rsidRPr="00D45F2C" w:rsidRDefault="001E5585" w:rsidP="001E6D3B">
            <w:pPr>
              <w:keepNext/>
              <w:jc w:val="right"/>
              <w:rPr>
                <w:color w:val="000000"/>
                <w:sz w:val="20"/>
                <w:lang w:eastAsia="en-CA"/>
              </w:rPr>
            </w:pPr>
            <w:r w:rsidRPr="00D45F2C">
              <w:rPr>
                <w:color w:val="000000"/>
                <w:sz w:val="20"/>
              </w:rPr>
              <w:t>8,332,983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2" w14:textId="77777777" w:rsidR="001E5585" w:rsidRPr="00D45F2C" w:rsidRDefault="001E5585" w:rsidP="001E6D3B">
            <w:pPr>
              <w:keepNext/>
              <w:jc w:val="right"/>
              <w:rPr>
                <w:color w:val="000000"/>
                <w:sz w:val="20"/>
                <w:lang w:eastAsia="en-CA"/>
              </w:rPr>
            </w:pPr>
            <w:r w:rsidRPr="00D45F2C">
              <w:rPr>
                <w:color w:val="000000"/>
                <w:sz w:val="20"/>
              </w:rPr>
              <w:t>242,816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3" w14:textId="77777777" w:rsidR="001E5585" w:rsidRPr="00D45F2C" w:rsidRDefault="001E5585" w:rsidP="001E6D3B">
            <w:pPr>
              <w:keepNext/>
              <w:jc w:val="right"/>
              <w:rPr>
                <w:color w:val="000000"/>
                <w:sz w:val="20"/>
                <w:lang w:eastAsia="en-CA"/>
              </w:rPr>
            </w:pPr>
            <w:r w:rsidRPr="00D45F2C">
              <w:rPr>
                <w:color w:val="000000"/>
                <w:sz w:val="20"/>
              </w:rPr>
              <w:t>3.00</w:t>
            </w:r>
          </w:p>
        </w:tc>
      </w:tr>
      <w:tr w:rsidR="001E5585" w:rsidRPr="000E6489" w14:paraId="4164613A" w14:textId="77777777" w:rsidTr="005F4210">
        <w:trPr>
          <w:jc w:val="center"/>
        </w:trPr>
        <w:tc>
          <w:tcPr>
            <w:tcW w:w="1677" w:type="pct"/>
            <w:tcBorders>
              <w:top w:val="nil"/>
              <w:left w:val="single" w:sz="4" w:space="0" w:color="auto"/>
              <w:bottom w:val="single" w:sz="4" w:space="0" w:color="auto"/>
              <w:right w:val="single" w:sz="4" w:space="0" w:color="auto"/>
            </w:tcBorders>
          </w:tcPr>
          <w:p w14:paraId="41646135" w14:textId="77777777" w:rsidR="001E5585" w:rsidRPr="00D2031E" w:rsidRDefault="001E5585" w:rsidP="001E6D3B">
            <w:pPr>
              <w:keepNext/>
              <w:bidi/>
              <w:jc w:val="left"/>
              <w:rPr>
                <w:color w:val="000000"/>
                <w:sz w:val="20"/>
                <w:lang w:eastAsia="en-CA"/>
              </w:rPr>
            </w:pPr>
            <w:r w:rsidRPr="00D2031E">
              <w:rPr>
                <w:color w:val="000000"/>
                <w:sz w:val="20"/>
                <w:rtl/>
                <w:lang w:bidi="ar-EG"/>
              </w:rPr>
              <w:t>1600 (السفر)</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6" w14:textId="77777777" w:rsidR="001E5585" w:rsidRPr="00D45F2C" w:rsidRDefault="001E5585" w:rsidP="001E6D3B">
            <w:pPr>
              <w:keepNext/>
              <w:jc w:val="right"/>
              <w:rPr>
                <w:color w:val="000000"/>
                <w:sz w:val="20"/>
                <w:lang w:eastAsia="en-CA"/>
              </w:rPr>
            </w:pPr>
            <w:r w:rsidRPr="00D45F2C">
              <w:rPr>
                <w:color w:val="000000"/>
                <w:sz w:val="20"/>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7" w14:textId="77777777" w:rsidR="001E5585" w:rsidRPr="00D45F2C" w:rsidRDefault="001E5585" w:rsidP="001E6D3B">
            <w:pPr>
              <w:keepNext/>
              <w:jc w:val="right"/>
              <w:rPr>
                <w:bCs/>
                <w:sz w:val="20"/>
              </w:rPr>
            </w:pPr>
            <w:r w:rsidRPr="00D45F2C">
              <w:rPr>
                <w:color w:val="000000"/>
                <w:sz w:val="20"/>
              </w:rPr>
              <w:t>621,400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8" w14:textId="77777777" w:rsidR="001E5585" w:rsidRPr="00D45F2C" w:rsidRDefault="001E5585" w:rsidP="001E6D3B">
            <w:pPr>
              <w:keepNext/>
              <w:jc w:val="right"/>
              <w:rPr>
                <w:color w:val="000000"/>
                <w:sz w:val="20"/>
                <w:lang w:eastAsia="en-CA"/>
              </w:rPr>
            </w:pPr>
            <w:r w:rsidRPr="00D45F2C">
              <w:rPr>
                <w:color w:val="000000"/>
                <w:sz w:val="20"/>
              </w:rPr>
              <w:t>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9" w14:textId="77777777" w:rsidR="001E5585" w:rsidRPr="00D45F2C" w:rsidRDefault="001E5585" w:rsidP="001E6D3B">
            <w:pPr>
              <w:keepNext/>
              <w:jc w:val="right"/>
              <w:rPr>
                <w:color w:val="000000"/>
                <w:sz w:val="20"/>
                <w:lang w:eastAsia="en-CA"/>
              </w:rPr>
            </w:pPr>
            <w:r w:rsidRPr="00D45F2C">
              <w:rPr>
                <w:color w:val="000000"/>
                <w:sz w:val="20"/>
              </w:rPr>
              <w:t>8.75</w:t>
            </w:r>
          </w:p>
        </w:tc>
      </w:tr>
      <w:tr w:rsidR="001E5585" w:rsidRPr="000E6489" w14:paraId="41646140" w14:textId="77777777" w:rsidTr="005F4210">
        <w:trPr>
          <w:jc w:val="center"/>
        </w:trPr>
        <w:tc>
          <w:tcPr>
            <w:tcW w:w="1677" w:type="pct"/>
            <w:tcBorders>
              <w:top w:val="nil"/>
              <w:left w:val="single" w:sz="4" w:space="0" w:color="auto"/>
              <w:bottom w:val="single" w:sz="4" w:space="0" w:color="auto"/>
              <w:right w:val="single" w:sz="4" w:space="0" w:color="auto"/>
            </w:tcBorders>
          </w:tcPr>
          <w:p w14:paraId="4164613B" w14:textId="77777777" w:rsidR="001E5585" w:rsidRPr="00D2031E" w:rsidRDefault="001E5585" w:rsidP="001E6D3B">
            <w:pPr>
              <w:keepNext/>
              <w:bidi/>
              <w:jc w:val="left"/>
              <w:rPr>
                <w:color w:val="000000"/>
                <w:sz w:val="20"/>
                <w:lang w:eastAsia="en-CA"/>
              </w:rPr>
            </w:pPr>
            <w:r w:rsidRPr="00D2031E">
              <w:rPr>
                <w:color w:val="000000"/>
                <w:sz w:val="20"/>
                <w:rtl/>
                <w:lang w:bidi="ar-EG"/>
              </w:rPr>
              <w:t>2030 (الأنشطة الإقليمية)</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C" w14:textId="77777777" w:rsidR="001E5585" w:rsidRPr="00D45F2C" w:rsidRDefault="001E5585" w:rsidP="001E6D3B">
            <w:pPr>
              <w:keepNext/>
              <w:jc w:val="right"/>
              <w:rPr>
                <w:color w:val="000000"/>
                <w:sz w:val="20"/>
                <w:lang w:eastAsia="en-CA"/>
              </w:rPr>
            </w:pPr>
            <w:r w:rsidRPr="00D45F2C">
              <w:rPr>
                <w:color w:val="000000"/>
                <w:sz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D" w14:textId="77777777" w:rsidR="001E5585" w:rsidRPr="00D45F2C" w:rsidRDefault="001E5585" w:rsidP="001E6D3B">
            <w:pPr>
              <w:keepNext/>
              <w:jc w:val="right"/>
              <w:rPr>
                <w:color w:val="000000"/>
                <w:sz w:val="20"/>
                <w:lang w:eastAsia="en-CA"/>
              </w:rPr>
            </w:pPr>
            <w:r w:rsidRPr="00D45F2C">
              <w:rPr>
                <w:color w:val="000000"/>
                <w:sz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E" w14:textId="77777777" w:rsidR="001E5585" w:rsidRPr="00D45F2C" w:rsidRDefault="001E5585" w:rsidP="001E6D3B">
            <w:pPr>
              <w:keepNext/>
              <w:jc w:val="right"/>
              <w:rPr>
                <w:color w:val="000000"/>
                <w:sz w:val="20"/>
                <w:lang w:eastAsia="en-CA"/>
              </w:rPr>
            </w:pPr>
            <w:r w:rsidRPr="00D45F2C">
              <w:rPr>
                <w:color w:val="000000"/>
                <w:sz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3F" w14:textId="77777777" w:rsidR="001E5585" w:rsidRPr="00D45F2C" w:rsidRDefault="001E5585" w:rsidP="001E6D3B">
            <w:pPr>
              <w:keepNext/>
              <w:jc w:val="right"/>
              <w:rPr>
                <w:color w:val="000000"/>
                <w:sz w:val="20"/>
                <w:lang w:eastAsia="en-CA"/>
              </w:rPr>
            </w:pPr>
            <w:r w:rsidRPr="00D45F2C">
              <w:rPr>
                <w:color w:val="000000"/>
                <w:sz w:val="20"/>
              </w:rPr>
              <w:t>0.00</w:t>
            </w:r>
          </w:p>
        </w:tc>
      </w:tr>
      <w:tr w:rsidR="001E5585" w:rsidRPr="000E6489" w14:paraId="41646146" w14:textId="77777777" w:rsidTr="005F4210">
        <w:trPr>
          <w:jc w:val="center"/>
        </w:trPr>
        <w:tc>
          <w:tcPr>
            <w:tcW w:w="1677" w:type="pct"/>
            <w:tcBorders>
              <w:top w:val="nil"/>
              <w:left w:val="single" w:sz="4" w:space="0" w:color="auto"/>
              <w:bottom w:val="single" w:sz="4" w:space="0" w:color="auto"/>
              <w:right w:val="single" w:sz="4" w:space="0" w:color="auto"/>
            </w:tcBorders>
          </w:tcPr>
          <w:p w14:paraId="41646141" w14:textId="77777777" w:rsidR="001E5585" w:rsidRPr="00D2031E" w:rsidRDefault="001E5585" w:rsidP="001E6D3B">
            <w:pPr>
              <w:keepNext/>
              <w:bidi/>
              <w:jc w:val="left"/>
              <w:rPr>
                <w:color w:val="000000"/>
                <w:sz w:val="20"/>
                <w:lang w:eastAsia="en-CA"/>
              </w:rPr>
            </w:pPr>
            <w:r w:rsidRPr="00D2031E">
              <w:rPr>
                <w:color w:val="000000"/>
                <w:sz w:val="20"/>
                <w:rtl/>
                <w:lang w:bidi="ar-EG"/>
              </w:rPr>
              <w:t>3200 (الأنشطة العالمية)</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2" w14:textId="77777777" w:rsidR="001E5585" w:rsidRPr="00D45F2C" w:rsidRDefault="001E5585" w:rsidP="001E6D3B">
            <w:pPr>
              <w:keepNext/>
              <w:jc w:val="right"/>
              <w:rPr>
                <w:color w:val="000000"/>
                <w:sz w:val="20"/>
                <w:lang w:eastAsia="en-CA"/>
              </w:rPr>
            </w:pPr>
            <w:r w:rsidRPr="00D45F2C">
              <w:rPr>
                <w:color w:val="000000"/>
                <w:sz w:val="20"/>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3" w14:textId="77777777" w:rsidR="001E5585" w:rsidRPr="00D45F2C" w:rsidRDefault="001E5585" w:rsidP="001E6D3B">
            <w:pPr>
              <w:keepNext/>
              <w:jc w:val="right"/>
              <w:rPr>
                <w:color w:val="000000"/>
                <w:sz w:val="20"/>
                <w:lang w:eastAsia="en-CA"/>
              </w:rPr>
            </w:pPr>
            <w:r w:rsidRPr="00D45F2C">
              <w:rPr>
                <w:color w:val="000000"/>
                <w:sz w:val="20"/>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4" w14:textId="77777777" w:rsidR="001E5585" w:rsidRPr="00D45F2C" w:rsidRDefault="001E5585" w:rsidP="001E6D3B">
            <w:pPr>
              <w:keepNext/>
              <w:jc w:val="right"/>
              <w:rPr>
                <w:color w:val="000000"/>
                <w:sz w:val="20"/>
                <w:lang w:eastAsia="en-CA"/>
              </w:rPr>
            </w:pPr>
            <w:r w:rsidRPr="00D45F2C">
              <w:rPr>
                <w:color w:val="000000"/>
                <w:sz w:val="20"/>
              </w:rPr>
              <w:t>(150,000)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5" w14:textId="77777777" w:rsidR="001E5585" w:rsidRPr="00D45F2C" w:rsidRDefault="001E5585" w:rsidP="001E6D3B">
            <w:pPr>
              <w:keepNext/>
              <w:jc w:val="right"/>
              <w:rPr>
                <w:color w:val="000000"/>
                <w:sz w:val="20"/>
                <w:lang w:eastAsia="en-CA"/>
              </w:rPr>
            </w:pPr>
            <w:r w:rsidRPr="00D45F2C">
              <w:rPr>
                <w:color w:val="000000"/>
                <w:sz w:val="20"/>
              </w:rPr>
              <w:t>(21.43)</w:t>
            </w:r>
          </w:p>
        </w:tc>
      </w:tr>
      <w:tr w:rsidR="001E5585" w:rsidRPr="000E6489" w14:paraId="4164614C" w14:textId="77777777" w:rsidTr="005F4210">
        <w:trPr>
          <w:jc w:val="center"/>
        </w:trPr>
        <w:tc>
          <w:tcPr>
            <w:tcW w:w="1677" w:type="pct"/>
            <w:tcBorders>
              <w:top w:val="nil"/>
              <w:left w:val="single" w:sz="4" w:space="0" w:color="auto"/>
              <w:bottom w:val="single" w:sz="4" w:space="0" w:color="auto"/>
              <w:right w:val="single" w:sz="4" w:space="0" w:color="auto"/>
            </w:tcBorders>
          </w:tcPr>
          <w:p w14:paraId="41646147" w14:textId="77777777" w:rsidR="001E5585" w:rsidRPr="00D2031E" w:rsidRDefault="001E5585" w:rsidP="001E6D3B">
            <w:pPr>
              <w:keepNext/>
              <w:bidi/>
              <w:jc w:val="left"/>
              <w:rPr>
                <w:color w:val="000000"/>
                <w:sz w:val="20"/>
                <w:lang w:eastAsia="en-CA"/>
              </w:rPr>
            </w:pPr>
            <w:r w:rsidRPr="00D2031E">
              <w:rPr>
                <w:color w:val="000000"/>
                <w:sz w:val="20"/>
                <w:rtl/>
                <w:lang w:bidi="ar-EG"/>
              </w:rPr>
              <w:t>4210 (الاجتماعات التشاورية والاستشارية)</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8" w14:textId="77777777" w:rsidR="001E5585" w:rsidRPr="00D45F2C" w:rsidRDefault="001E5585" w:rsidP="001E6D3B">
            <w:pPr>
              <w:keepNext/>
              <w:jc w:val="right"/>
              <w:rPr>
                <w:color w:val="000000"/>
                <w:sz w:val="20"/>
                <w:lang w:eastAsia="en-CA"/>
              </w:rPr>
            </w:pPr>
            <w:r w:rsidRPr="00D45F2C">
              <w:rPr>
                <w:color w:val="000000"/>
                <w:sz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9" w14:textId="77777777" w:rsidR="001E5585" w:rsidRPr="00D45F2C" w:rsidRDefault="001E5585" w:rsidP="001E6D3B">
            <w:pPr>
              <w:keepNext/>
              <w:jc w:val="right"/>
              <w:rPr>
                <w:color w:val="000000"/>
                <w:sz w:val="20"/>
                <w:lang w:eastAsia="en-CA"/>
              </w:rPr>
            </w:pPr>
            <w:r w:rsidRPr="00D45F2C">
              <w:rPr>
                <w:color w:val="000000"/>
                <w:sz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A" w14:textId="77777777" w:rsidR="001E5585" w:rsidRPr="00D45F2C" w:rsidRDefault="001E5585" w:rsidP="001E6D3B">
            <w:pPr>
              <w:keepNext/>
              <w:jc w:val="right"/>
              <w:rPr>
                <w:color w:val="000000"/>
                <w:sz w:val="20"/>
                <w:lang w:eastAsia="en-CA"/>
              </w:rPr>
            </w:pPr>
            <w:r w:rsidRPr="00D45F2C">
              <w:rPr>
                <w:color w:val="000000"/>
                <w:sz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B" w14:textId="77777777" w:rsidR="001E5585" w:rsidRPr="00D45F2C" w:rsidRDefault="001E5585" w:rsidP="001E6D3B">
            <w:pPr>
              <w:keepNext/>
              <w:jc w:val="right"/>
              <w:rPr>
                <w:color w:val="000000"/>
                <w:sz w:val="20"/>
                <w:lang w:eastAsia="en-CA"/>
              </w:rPr>
            </w:pPr>
            <w:r w:rsidRPr="00D45F2C">
              <w:rPr>
                <w:color w:val="000000"/>
                <w:sz w:val="20"/>
              </w:rPr>
              <w:t>0.00</w:t>
            </w:r>
          </w:p>
        </w:tc>
      </w:tr>
      <w:tr w:rsidR="001E5585" w:rsidRPr="000E6489" w14:paraId="41646152" w14:textId="77777777" w:rsidTr="005F4210">
        <w:trPr>
          <w:jc w:val="center"/>
        </w:trPr>
        <w:tc>
          <w:tcPr>
            <w:tcW w:w="1677" w:type="pct"/>
            <w:tcBorders>
              <w:top w:val="nil"/>
              <w:left w:val="single" w:sz="4" w:space="0" w:color="auto"/>
              <w:bottom w:val="single" w:sz="4" w:space="0" w:color="auto"/>
              <w:right w:val="single" w:sz="4" w:space="0" w:color="auto"/>
            </w:tcBorders>
          </w:tcPr>
          <w:p w14:paraId="4164614D" w14:textId="77777777" w:rsidR="001E5585" w:rsidRPr="00D2031E" w:rsidRDefault="001E5585" w:rsidP="001E6D3B">
            <w:pPr>
              <w:keepNext/>
              <w:bidi/>
              <w:jc w:val="left"/>
              <w:rPr>
                <w:color w:val="000000"/>
                <w:sz w:val="20"/>
                <w:lang w:eastAsia="en-CA"/>
              </w:rPr>
            </w:pPr>
            <w:r w:rsidRPr="00D2031E">
              <w:rPr>
                <w:color w:val="000000"/>
                <w:sz w:val="20"/>
                <w:rtl/>
                <w:lang w:bidi="ar-EG"/>
              </w:rPr>
              <w:t>5200 (عمليات/اتصالات المكاتب)</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E" w14:textId="77777777" w:rsidR="001E5585" w:rsidRPr="00D45F2C" w:rsidRDefault="001E5585" w:rsidP="001E6D3B">
            <w:pPr>
              <w:keepNext/>
              <w:jc w:val="right"/>
              <w:rPr>
                <w:color w:val="000000"/>
                <w:sz w:val="20"/>
                <w:lang w:eastAsia="en-CA"/>
              </w:rPr>
            </w:pPr>
            <w:r w:rsidRPr="00D45F2C">
              <w:rPr>
                <w:color w:val="000000"/>
                <w:sz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4F" w14:textId="77777777" w:rsidR="001E5585" w:rsidRPr="00D45F2C" w:rsidRDefault="001E5585" w:rsidP="001E6D3B">
            <w:pPr>
              <w:keepNext/>
              <w:jc w:val="right"/>
              <w:rPr>
                <w:color w:val="000000"/>
                <w:sz w:val="20"/>
                <w:lang w:eastAsia="en-CA"/>
              </w:rPr>
            </w:pPr>
            <w:r w:rsidRPr="00D45F2C">
              <w:rPr>
                <w:color w:val="000000"/>
                <w:sz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50" w14:textId="77777777" w:rsidR="001E5585" w:rsidRPr="00D45F2C" w:rsidRDefault="001E5585" w:rsidP="001E6D3B">
            <w:pPr>
              <w:keepNext/>
              <w:jc w:val="right"/>
              <w:rPr>
                <w:color w:val="000000"/>
                <w:sz w:val="20"/>
                <w:lang w:eastAsia="en-CA"/>
              </w:rPr>
            </w:pPr>
            <w:r w:rsidRPr="00D45F2C">
              <w:rPr>
                <w:color w:val="000000"/>
                <w:sz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1646151" w14:textId="77777777" w:rsidR="001E5585" w:rsidRPr="00D45F2C" w:rsidRDefault="001E5585" w:rsidP="001E6D3B">
            <w:pPr>
              <w:keepNext/>
              <w:jc w:val="right"/>
              <w:rPr>
                <w:color w:val="000000"/>
                <w:sz w:val="20"/>
                <w:lang w:eastAsia="en-CA"/>
              </w:rPr>
            </w:pPr>
            <w:r w:rsidRPr="00D45F2C">
              <w:rPr>
                <w:color w:val="000000"/>
                <w:sz w:val="20"/>
              </w:rPr>
              <w:t>0.00</w:t>
            </w:r>
          </w:p>
        </w:tc>
      </w:tr>
      <w:tr w:rsidR="001E5585" w:rsidRPr="00433B39" w14:paraId="41646158" w14:textId="77777777" w:rsidTr="005F4210">
        <w:trPr>
          <w:jc w:val="center"/>
        </w:trPr>
        <w:tc>
          <w:tcPr>
            <w:tcW w:w="1677" w:type="pct"/>
            <w:tcBorders>
              <w:top w:val="nil"/>
              <w:left w:val="single" w:sz="4" w:space="0" w:color="auto"/>
              <w:bottom w:val="single" w:sz="4" w:space="0" w:color="auto"/>
              <w:right w:val="single" w:sz="4" w:space="0" w:color="auto"/>
            </w:tcBorders>
          </w:tcPr>
          <w:p w14:paraId="41646153" w14:textId="77777777" w:rsidR="001E5585" w:rsidRPr="00D2031E" w:rsidRDefault="001E5585" w:rsidP="001E6D3B">
            <w:pPr>
              <w:keepNext/>
              <w:bidi/>
              <w:jc w:val="left"/>
              <w:rPr>
                <w:b/>
                <w:color w:val="000000"/>
                <w:sz w:val="20"/>
                <w:lang w:eastAsia="en-CA"/>
              </w:rPr>
            </w:pPr>
            <w:r w:rsidRPr="00D2031E">
              <w:rPr>
                <w:b/>
                <w:bCs/>
                <w:color w:val="000000"/>
                <w:sz w:val="20"/>
                <w:rtl/>
                <w:lang w:bidi="ar-EG"/>
              </w:rPr>
              <w:t>المجموع</w:t>
            </w:r>
          </w:p>
        </w:tc>
        <w:tc>
          <w:tcPr>
            <w:tcW w:w="979" w:type="pct"/>
            <w:tcBorders>
              <w:top w:val="nil"/>
              <w:left w:val="nil"/>
              <w:bottom w:val="single" w:sz="4" w:space="0" w:color="auto"/>
              <w:right w:val="single" w:sz="4" w:space="0" w:color="auto"/>
            </w:tcBorders>
            <w:noWrap/>
            <w:tcMar>
              <w:top w:w="0" w:type="dxa"/>
              <w:left w:w="0" w:type="dxa"/>
              <w:bottom w:w="0" w:type="dxa"/>
              <w:right w:w="173" w:type="dxa"/>
            </w:tcMar>
          </w:tcPr>
          <w:p w14:paraId="41646154" w14:textId="77777777" w:rsidR="001E5585" w:rsidRPr="00D45F2C" w:rsidRDefault="001E5585" w:rsidP="001E6D3B">
            <w:pPr>
              <w:keepNext/>
              <w:jc w:val="right"/>
              <w:rPr>
                <w:b/>
                <w:color w:val="000000"/>
                <w:sz w:val="20"/>
                <w:lang w:eastAsia="en-CA"/>
              </w:rPr>
            </w:pPr>
            <w:r w:rsidRPr="00D45F2C">
              <w:rPr>
                <w:b/>
                <w:color w:val="000000"/>
                <w:sz w:val="20"/>
                <w:lang w:eastAsia="en-CA"/>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1646155" w14:textId="77777777" w:rsidR="001E5585" w:rsidRPr="00D45F2C" w:rsidRDefault="001E5585" w:rsidP="001E6D3B">
            <w:pPr>
              <w:keepNext/>
              <w:jc w:val="right"/>
              <w:rPr>
                <w:b/>
                <w:color w:val="000000"/>
                <w:sz w:val="20"/>
                <w:lang w:eastAsia="en-CA"/>
              </w:rPr>
            </w:pPr>
            <w:r w:rsidRPr="00D45F2C">
              <w:rPr>
                <w:b/>
                <w:color w:val="000000"/>
                <w:sz w:val="20"/>
                <w:lang w:eastAsia="en-CA"/>
              </w:rPr>
              <w:t>11,419,783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41646156" w14:textId="77777777" w:rsidR="001E5585" w:rsidRPr="00D45F2C" w:rsidRDefault="001E5585" w:rsidP="001E6D3B">
            <w:pPr>
              <w:keepNext/>
              <w:jc w:val="right"/>
              <w:rPr>
                <w:b/>
                <w:bCs/>
                <w:color w:val="000000"/>
                <w:sz w:val="20"/>
                <w:lang w:eastAsia="en-CA"/>
              </w:rPr>
            </w:pPr>
            <w:r w:rsidRPr="00D45F2C">
              <w:rPr>
                <w:b/>
                <w:bCs/>
                <w:color w:val="000000"/>
                <w:sz w:val="20"/>
              </w:rPr>
              <w:t>142,816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41646157" w14:textId="77777777" w:rsidR="001E5585" w:rsidRPr="00D45F2C" w:rsidRDefault="001E5585" w:rsidP="001E6D3B">
            <w:pPr>
              <w:keepNext/>
              <w:jc w:val="right"/>
              <w:rPr>
                <w:b/>
                <w:bCs/>
                <w:color w:val="000000"/>
                <w:sz w:val="20"/>
                <w:lang w:eastAsia="en-CA"/>
              </w:rPr>
            </w:pPr>
            <w:r w:rsidRPr="00D45F2C">
              <w:rPr>
                <w:b/>
                <w:bCs/>
                <w:color w:val="000000"/>
                <w:sz w:val="20"/>
              </w:rPr>
              <w:t>1.27</w:t>
            </w:r>
            <w:r>
              <w:rPr>
                <w:b/>
                <w:bCs/>
                <w:color w:val="000000"/>
                <w:sz w:val="20"/>
              </w:rPr>
              <w:t>*</w:t>
            </w:r>
          </w:p>
        </w:tc>
      </w:tr>
    </w:tbl>
    <w:p w14:paraId="41646159" w14:textId="77777777" w:rsidR="001E5585" w:rsidRDefault="001E5585" w:rsidP="00E27CF4">
      <w:pPr>
        <w:keepNext/>
        <w:bidi/>
        <w:rPr>
          <w:rtl/>
          <w:lang w:val="en-US" w:bidi="ar-EG"/>
        </w:rPr>
      </w:pPr>
      <w:r>
        <w:rPr>
          <w:rFonts w:hint="cs"/>
          <w:rtl/>
          <w:lang w:val="en-US" w:bidi="ar-EG"/>
        </w:rPr>
        <w:t xml:space="preserve">* 2.6 في المائة إذا استبعد مبلغ 150,000 دولارا أمريكيا الموافق عليه استنادا إلى المقرر 93/95(د) من </w:t>
      </w:r>
      <w:r w:rsidR="00F16FFA">
        <w:rPr>
          <w:rFonts w:hint="cs"/>
          <w:rtl/>
          <w:lang w:val="en-US" w:bidi="ar-EG"/>
        </w:rPr>
        <w:t>الميزانية الموافق عليها لعام 2026.</w:t>
      </w:r>
    </w:p>
    <w:p w14:paraId="4164615B" w14:textId="77777777" w:rsidR="001E5585" w:rsidRPr="001C2E54" w:rsidRDefault="001C2E54" w:rsidP="00E27CF4">
      <w:pPr>
        <w:pStyle w:val="Heading1"/>
        <w:keepNext/>
        <w:numPr>
          <w:ilvl w:val="0"/>
          <w:numId w:val="0"/>
        </w:numPr>
        <w:bidi/>
        <w:spacing w:before="240"/>
        <w:rPr>
          <w:b/>
          <w:bCs/>
          <w:sz w:val="26"/>
          <w:szCs w:val="26"/>
          <w:lang w:val="en-US" w:bidi="ar-EG"/>
        </w:rPr>
      </w:pPr>
      <w:r w:rsidRPr="001C2E54">
        <w:rPr>
          <w:rFonts w:hint="cs"/>
          <w:b/>
          <w:bCs/>
          <w:sz w:val="26"/>
          <w:szCs w:val="26"/>
          <w:rtl/>
          <w:lang w:val="en-US" w:bidi="ar-EG"/>
        </w:rPr>
        <w:t>التوصية</w:t>
      </w:r>
    </w:p>
    <w:p w14:paraId="4164615C" w14:textId="77777777" w:rsidR="001C2E54" w:rsidRDefault="001C2E54" w:rsidP="001E5585">
      <w:pPr>
        <w:pStyle w:val="Heading1"/>
        <w:bidi/>
        <w:rPr>
          <w:sz w:val="26"/>
          <w:szCs w:val="26"/>
          <w:lang w:val="en-US" w:bidi="ar-EG"/>
        </w:rPr>
      </w:pPr>
      <w:r>
        <w:rPr>
          <w:rFonts w:hint="cs"/>
          <w:sz w:val="26"/>
          <w:szCs w:val="26"/>
          <w:rtl/>
          <w:lang w:val="en-US" w:bidi="ar-EG"/>
        </w:rPr>
        <w:t>في ضوء المعلومات المقدمة من اليونيب والتعليقات الواردة أعلاه، قد ترغب اللجنة التنفيذية فيما يلي:</w:t>
      </w:r>
    </w:p>
    <w:p w14:paraId="4164615D" w14:textId="77777777" w:rsidR="001C2E54" w:rsidRDefault="001C2E54" w:rsidP="00BE53B1">
      <w:pPr>
        <w:pStyle w:val="Heading2"/>
        <w:widowControl/>
        <w:tabs>
          <w:tab w:val="clear" w:pos="0"/>
        </w:tabs>
        <w:bidi/>
        <w:ind w:left="1422" w:hanging="709"/>
        <w:rPr>
          <w:sz w:val="26"/>
          <w:szCs w:val="26"/>
          <w:rtl/>
        </w:rPr>
      </w:pPr>
      <w:r w:rsidRPr="00832008">
        <w:rPr>
          <w:sz w:val="26"/>
          <w:szCs w:val="26"/>
          <w:rtl/>
          <w:lang w:bidi="ar-EG"/>
        </w:rPr>
        <w:t>الإحاطة علماً بالتقرير المرحلي لعام 202</w:t>
      </w:r>
      <w:r>
        <w:rPr>
          <w:rFonts w:hint="cs"/>
          <w:sz w:val="26"/>
          <w:szCs w:val="26"/>
          <w:rtl/>
          <w:lang w:bidi="ar-EG"/>
        </w:rPr>
        <w:t>6</w:t>
      </w:r>
      <w:r>
        <w:rPr>
          <w:sz w:val="26"/>
          <w:szCs w:val="26"/>
          <w:rtl/>
          <w:lang w:bidi="ar-EG"/>
        </w:rPr>
        <w:t xml:space="preserve"> </w:t>
      </w:r>
      <w:r w:rsidR="00BE53B1">
        <w:rPr>
          <w:rFonts w:hint="cs"/>
          <w:sz w:val="26"/>
          <w:szCs w:val="26"/>
          <w:rtl/>
          <w:lang w:bidi="ar-EG"/>
        </w:rPr>
        <w:t>وا</w:t>
      </w:r>
      <w:r>
        <w:rPr>
          <w:rFonts w:hint="cs"/>
          <w:sz w:val="26"/>
          <w:szCs w:val="26"/>
          <w:rtl/>
          <w:lang w:bidi="ar-EG"/>
        </w:rPr>
        <w:t xml:space="preserve">لاستراتيجية </w:t>
      </w:r>
      <w:r w:rsidR="00BE53B1">
        <w:rPr>
          <w:rFonts w:hint="cs"/>
          <w:sz w:val="26"/>
          <w:szCs w:val="26"/>
          <w:rtl/>
          <w:lang w:bidi="ar-EG"/>
        </w:rPr>
        <w:t xml:space="preserve">المقترحة </w:t>
      </w:r>
      <w:r>
        <w:rPr>
          <w:rFonts w:hint="cs"/>
          <w:sz w:val="26"/>
          <w:szCs w:val="26"/>
          <w:rtl/>
          <w:lang w:bidi="ar-EG"/>
        </w:rPr>
        <w:t>الممتدة لفترة ثلاث سنوات</w:t>
      </w:r>
      <w:r w:rsidRPr="00832008">
        <w:rPr>
          <w:sz w:val="26"/>
          <w:szCs w:val="26"/>
          <w:rtl/>
          <w:lang w:bidi="ar-EG"/>
        </w:rPr>
        <w:t xml:space="preserve"> </w:t>
      </w:r>
      <w:r w:rsidR="003C3A71">
        <w:rPr>
          <w:rFonts w:hint="cs"/>
          <w:sz w:val="26"/>
          <w:szCs w:val="26"/>
          <w:rtl/>
          <w:lang w:bidi="ar-EG"/>
        </w:rPr>
        <w:t xml:space="preserve">2027-2029 </w:t>
      </w:r>
      <w:r w:rsidR="00BE53B1">
        <w:rPr>
          <w:rFonts w:hint="cs"/>
          <w:sz w:val="26"/>
          <w:szCs w:val="26"/>
          <w:rtl/>
          <w:lang w:bidi="ar-EG"/>
        </w:rPr>
        <w:t>وخطة</w:t>
      </w:r>
      <w:r w:rsidR="003C3A71">
        <w:rPr>
          <w:rFonts w:hint="cs"/>
          <w:sz w:val="26"/>
          <w:szCs w:val="26"/>
          <w:rtl/>
          <w:lang w:bidi="ar-EG"/>
        </w:rPr>
        <w:t xml:space="preserve"> العمل لعام </w:t>
      </w:r>
      <w:r w:rsidR="00BE53B1">
        <w:rPr>
          <w:rFonts w:hint="cs"/>
          <w:sz w:val="26"/>
          <w:szCs w:val="26"/>
          <w:rtl/>
          <w:lang w:bidi="ar-EG"/>
        </w:rPr>
        <w:t xml:space="preserve">2027 والميزانية </w:t>
      </w:r>
      <w:r w:rsidRPr="00832008">
        <w:rPr>
          <w:sz w:val="26"/>
          <w:szCs w:val="26"/>
          <w:rtl/>
          <w:lang w:bidi="ar-EG"/>
        </w:rPr>
        <w:t xml:space="preserve">لبرنامج المساعدة على الامتثال التابع </w:t>
      </w:r>
      <w:r>
        <w:rPr>
          <w:rFonts w:hint="cs"/>
          <w:sz w:val="26"/>
          <w:szCs w:val="26"/>
          <w:rtl/>
          <w:lang w:bidi="ar-EG"/>
        </w:rPr>
        <w:t>ل</w:t>
      </w:r>
      <w:r w:rsidRPr="00832008">
        <w:rPr>
          <w:sz w:val="26"/>
          <w:szCs w:val="26"/>
          <w:rtl/>
          <w:lang w:bidi="ar-EG"/>
        </w:rPr>
        <w:t xml:space="preserve">ليونيب، على النحو الوارد في الوثيقة </w:t>
      </w:r>
      <w:r w:rsidRPr="00832008">
        <w:rPr>
          <w:sz w:val="26"/>
          <w:szCs w:val="26"/>
          <w:lang w:bidi="en-GB"/>
        </w:rPr>
        <w:t>UNEP/OzL.Pro/ExCom</w:t>
      </w:r>
      <w:r w:rsidRPr="00832008">
        <w:rPr>
          <w:sz w:val="26"/>
          <w:szCs w:val="26"/>
          <w:lang w:bidi="ar-EG"/>
        </w:rPr>
        <w:t>/</w:t>
      </w:r>
      <w:r>
        <w:rPr>
          <w:sz w:val="26"/>
          <w:szCs w:val="26"/>
          <w:lang w:bidi="ar-EG"/>
        </w:rPr>
        <w:t>99</w:t>
      </w:r>
      <w:r w:rsidRPr="00832008">
        <w:rPr>
          <w:sz w:val="26"/>
          <w:szCs w:val="26"/>
          <w:lang w:bidi="ar-EG"/>
        </w:rPr>
        <w:t>/</w:t>
      </w:r>
      <w:r>
        <w:rPr>
          <w:sz w:val="26"/>
          <w:szCs w:val="26"/>
          <w:lang w:bidi="ar-EG"/>
        </w:rPr>
        <w:t>77</w:t>
      </w:r>
      <w:r>
        <w:rPr>
          <w:sz w:val="26"/>
          <w:szCs w:val="26"/>
          <w:rtl/>
          <w:lang w:bidi="ar-EG"/>
        </w:rPr>
        <w:t>؛</w:t>
      </w:r>
    </w:p>
    <w:p w14:paraId="4164615E" w14:textId="77777777" w:rsidR="001C2E54" w:rsidRPr="001920D1" w:rsidRDefault="001C2E54" w:rsidP="003C3A71">
      <w:pPr>
        <w:pStyle w:val="Heading2"/>
        <w:widowControl/>
        <w:tabs>
          <w:tab w:val="clear" w:pos="0"/>
        </w:tabs>
        <w:bidi/>
        <w:ind w:left="1422" w:hanging="709"/>
        <w:rPr>
          <w:sz w:val="26"/>
          <w:szCs w:val="26"/>
        </w:rPr>
      </w:pPr>
      <w:r w:rsidRPr="00D2031E">
        <w:rPr>
          <w:sz w:val="30"/>
          <w:szCs w:val="26"/>
          <w:rtl/>
          <w:lang w:bidi="ar-EG"/>
        </w:rPr>
        <w:t>الموافقة</w:t>
      </w:r>
      <w:r w:rsidRPr="001920D1">
        <w:rPr>
          <w:sz w:val="26"/>
          <w:szCs w:val="26"/>
          <w:rtl/>
          <w:lang w:bidi="ar-EG"/>
        </w:rPr>
        <w:t xml:space="preserve"> على أنشطة برنامج المساعدة على الامتثال والميزانية لعام 202</w:t>
      </w:r>
      <w:r>
        <w:rPr>
          <w:rFonts w:hint="cs"/>
          <w:sz w:val="26"/>
          <w:szCs w:val="26"/>
          <w:rtl/>
          <w:lang w:bidi="ar-EG"/>
        </w:rPr>
        <w:t>7</w:t>
      </w:r>
      <w:r w:rsidRPr="001920D1">
        <w:rPr>
          <w:sz w:val="26"/>
          <w:szCs w:val="26"/>
          <w:rtl/>
          <w:lang w:bidi="ar-EG"/>
        </w:rPr>
        <w:t xml:space="preserve"> بمبلغ 11,</w:t>
      </w:r>
      <w:r>
        <w:rPr>
          <w:rFonts w:hint="cs"/>
          <w:sz w:val="26"/>
          <w:szCs w:val="26"/>
          <w:rtl/>
          <w:lang w:bidi="ar-EG"/>
        </w:rPr>
        <w:t>419</w:t>
      </w:r>
      <w:r w:rsidRPr="001920D1">
        <w:rPr>
          <w:sz w:val="26"/>
          <w:szCs w:val="26"/>
          <w:rtl/>
          <w:lang w:bidi="ar-EG"/>
        </w:rPr>
        <w:t>,</w:t>
      </w:r>
      <w:r>
        <w:rPr>
          <w:rFonts w:hint="cs"/>
          <w:sz w:val="26"/>
          <w:szCs w:val="26"/>
          <w:rtl/>
          <w:lang w:bidi="ar-EG"/>
        </w:rPr>
        <w:t>783</w:t>
      </w:r>
      <w:r w:rsidRPr="001920D1">
        <w:rPr>
          <w:sz w:val="26"/>
          <w:szCs w:val="26"/>
          <w:rtl/>
          <w:lang w:bidi="ar-EG"/>
        </w:rPr>
        <w:t xml:space="preserve"> دولار</w:t>
      </w:r>
      <w:r>
        <w:rPr>
          <w:sz w:val="26"/>
          <w:szCs w:val="26"/>
          <w:rtl/>
          <w:lang w:bidi="ar-EG"/>
        </w:rPr>
        <w:t xml:space="preserve"> أمريكي</w:t>
      </w:r>
      <w:r w:rsidRPr="001920D1">
        <w:rPr>
          <w:sz w:val="26"/>
          <w:szCs w:val="26"/>
          <w:rtl/>
          <w:lang w:bidi="ar-EG"/>
        </w:rPr>
        <w:t>، بالإضافة إلى تكاليف دعم الوكالة بنسبة 8 في المائة والبالغة 9</w:t>
      </w:r>
      <w:r>
        <w:rPr>
          <w:rFonts w:hint="cs"/>
          <w:sz w:val="26"/>
          <w:szCs w:val="26"/>
          <w:rtl/>
          <w:lang w:bidi="ar-EG"/>
        </w:rPr>
        <w:t>13</w:t>
      </w:r>
      <w:r w:rsidRPr="001920D1">
        <w:rPr>
          <w:sz w:val="26"/>
          <w:szCs w:val="26"/>
          <w:rtl/>
          <w:lang w:bidi="ar-EG"/>
        </w:rPr>
        <w:t>,</w:t>
      </w:r>
      <w:r>
        <w:rPr>
          <w:rFonts w:hint="cs"/>
          <w:sz w:val="26"/>
          <w:szCs w:val="26"/>
          <w:rtl/>
          <w:lang w:bidi="ar-EG"/>
        </w:rPr>
        <w:t>583</w:t>
      </w:r>
      <w:r w:rsidRPr="001920D1">
        <w:rPr>
          <w:sz w:val="26"/>
          <w:szCs w:val="26"/>
          <w:rtl/>
          <w:lang w:bidi="ar-EG"/>
        </w:rPr>
        <w:t xml:space="preserve"> دولارا</w:t>
      </w:r>
      <w:r>
        <w:rPr>
          <w:rFonts w:hint="cs"/>
          <w:sz w:val="26"/>
          <w:szCs w:val="26"/>
          <w:rtl/>
          <w:lang w:bidi="ar-EG"/>
        </w:rPr>
        <w:t>ً</w:t>
      </w:r>
      <w:r w:rsidRPr="001920D1">
        <w:rPr>
          <w:sz w:val="26"/>
          <w:szCs w:val="26"/>
          <w:rtl/>
          <w:lang w:bidi="ar-EG"/>
        </w:rPr>
        <w:t xml:space="preserve"> أمريكيا</w:t>
      </w:r>
      <w:r>
        <w:rPr>
          <w:rFonts w:hint="cs"/>
          <w:sz w:val="26"/>
          <w:szCs w:val="26"/>
          <w:rtl/>
          <w:lang w:bidi="ar-EG"/>
        </w:rPr>
        <w:t>ً</w:t>
      </w:r>
      <w:r w:rsidRPr="001920D1">
        <w:rPr>
          <w:sz w:val="26"/>
          <w:szCs w:val="26"/>
          <w:rtl/>
          <w:lang w:bidi="ar-EG"/>
        </w:rPr>
        <w:t>، مع الإشارة إلى التعديلات المقترحة فيها؛</w:t>
      </w:r>
    </w:p>
    <w:p w14:paraId="4164615F" w14:textId="77777777" w:rsidR="001C2E54" w:rsidRPr="001920D1" w:rsidRDefault="001C2E54" w:rsidP="003C3A71">
      <w:pPr>
        <w:pStyle w:val="Heading2"/>
        <w:widowControl/>
        <w:tabs>
          <w:tab w:val="clear" w:pos="0"/>
        </w:tabs>
        <w:bidi/>
        <w:ind w:left="1422" w:hanging="709"/>
        <w:rPr>
          <w:sz w:val="26"/>
          <w:szCs w:val="26"/>
        </w:rPr>
      </w:pPr>
      <w:r w:rsidRPr="001920D1">
        <w:rPr>
          <w:sz w:val="26"/>
          <w:szCs w:val="26"/>
          <w:rtl/>
          <w:lang w:bidi="ar-EG"/>
        </w:rPr>
        <w:t xml:space="preserve">أن تطلب </w:t>
      </w:r>
      <w:r>
        <w:rPr>
          <w:rFonts w:hint="cs"/>
          <w:sz w:val="26"/>
          <w:szCs w:val="26"/>
          <w:rtl/>
          <w:lang w:bidi="ar-EG"/>
        </w:rPr>
        <w:t>إلى</w:t>
      </w:r>
      <w:r w:rsidRPr="001920D1">
        <w:rPr>
          <w:sz w:val="26"/>
          <w:szCs w:val="26"/>
          <w:rtl/>
          <w:lang w:bidi="ar-EG"/>
        </w:rPr>
        <w:t xml:space="preserve"> </w:t>
      </w:r>
      <w:r>
        <w:rPr>
          <w:rFonts w:hint="cs"/>
          <w:sz w:val="26"/>
          <w:szCs w:val="26"/>
          <w:rtl/>
          <w:lang w:bidi="ar-EG"/>
        </w:rPr>
        <w:t>اليونيب</w:t>
      </w:r>
      <w:r w:rsidRPr="001920D1">
        <w:rPr>
          <w:sz w:val="26"/>
          <w:szCs w:val="26"/>
          <w:rtl/>
          <w:lang w:bidi="ar-EG"/>
        </w:rPr>
        <w:t xml:space="preserve"> أن يواصل في عمليات التقديم لميزانية برنامج المساعدة على الامتثال في المستقبل ما يلي:</w:t>
      </w:r>
    </w:p>
    <w:p w14:paraId="41646160" w14:textId="77777777" w:rsidR="001C2E54" w:rsidRPr="001920D1" w:rsidRDefault="001C2E54" w:rsidP="003C3A71">
      <w:pPr>
        <w:pStyle w:val="Heading3"/>
        <w:widowControl/>
        <w:numPr>
          <w:ilvl w:val="2"/>
          <w:numId w:val="29"/>
        </w:numPr>
        <w:bidi/>
        <w:ind w:left="2130" w:hanging="708"/>
        <w:rPr>
          <w:sz w:val="26"/>
          <w:szCs w:val="26"/>
        </w:rPr>
      </w:pPr>
      <w:r w:rsidRPr="001920D1">
        <w:rPr>
          <w:sz w:val="26"/>
          <w:szCs w:val="26"/>
          <w:rtl/>
          <w:lang w:bidi="ar-EG"/>
        </w:rPr>
        <w:t>تقديم معلومات مفصلة عن الأنشطة التي ستستخدم فيها الأموال العالمية؛</w:t>
      </w:r>
    </w:p>
    <w:p w14:paraId="41646161" w14:textId="77777777" w:rsidR="001C2E54" w:rsidRPr="001920D1" w:rsidRDefault="001C2E54" w:rsidP="003C3A71">
      <w:pPr>
        <w:pStyle w:val="Heading3"/>
        <w:widowControl/>
        <w:numPr>
          <w:ilvl w:val="2"/>
          <w:numId w:val="29"/>
        </w:numPr>
        <w:bidi/>
        <w:ind w:left="2130" w:hanging="708"/>
        <w:rPr>
          <w:sz w:val="26"/>
          <w:szCs w:val="26"/>
        </w:rPr>
      </w:pPr>
      <w:r w:rsidRPr="001920D1">
        <w:rPr>
          <w:sz w:val="26"/>
          <w:szCs w:val="26"/>
          <w:rtl/>
          <w:lang w:bidi="ar-EG"/>
        </w:rPr>
        <w:t>تمديد تحديد أولويات التمويل بين بنود ميزانية برنامج المساعدة على الامتثال لاستيعاب الأولويات المتغيرة ولتقديم التفاصيل عملا بالمقررين 47/24 و50/26 بشأن عمليات إعادة التخصيص التي تم إجراؤها؛</w:t>
      </w:r>
    </w:p>
    <w:p w14:paraId="41646162" w14:textId="77777777" w:rsidR="001C2E54" w:rsidRDefault="001C2E54" w:rsidP="003C3A71">
      <w:pPr>
        <w:pStyle w:val="Heading3"/>
        <w:widowControl/>
        <w:numPr>
          <w:ilvl w:val="2"/>
          <w:numId w:val="29"/>
        </w:numPr>
        <w:bidi/>
        <w:ind w:left="2130" w:hanging="708"/>
        <w:rPr>
          <w:sz w:val="26"/>
          <w:szCs w:val="26"/>
        </w:rPr>
      </w:pPr>
      <w:r w:rsidRPr="001920D1">
        <w:rPr>
          <w:sz w:val="26"/>
          <w:szCs w:val="26"/>
          <w:rtl/>
          <w:lang w:bidi="ar-EG"/>
        </w:rPr>
        <w:t>الإبلاغ عن مستويات الوظائف الحالية للموظفين وإحاطة اللجنة التنفيذية علما بأي تغييرات تطرأ عليها، ولاسيما فيما يتعلق بأي زيادة في مخصصات الميزانية؛</w:t>
      </w:r>
    </w:p>
    <w:p w14:paraId="41646163" w14:textId="77777777" w:rsidR="001C2E54" w:rsidRPr="001C2E54" w:rsidRDefault="001C2E54" w:rsidP="003C3A71">
      <w:pPr>
        <w:pStyle w:val="Heading3"/>
        <w:widowControl/>
        <w:numPr>
          <w:ilvl w:val="2"/>
          <w:numId w:val="29"/>
        </w:numPr>
        <w:bidi/>
        <w:ind w:left="2130" w:hanging="708"/>
        <w:rPr>
          <w:sz w:val="26"/>
          <w:szCs w:val="26"/>
        </w:rPr>
      </w:pPr>
      <w:r w:rsidRPr="001C2E54">
        <w:rPr>
          <w:sz w:val="26"/>
          <w:szCs w:val="26"/>
          <w:rtl/>
          <w:lang w:bidi="ar-EG"/>
        </w:rPr>
        <w:t>تقديم ميزانية للسنة المعنية، وتقرير عن التكاليف المتكبدة في السنة السابقة للسنة الأخيرة، مع الإشارة إلى الفقرتين الفرعيتين (ج)(2) و(ج)(3) أعلاه.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164616D" w14:textId="77777777">
        <w:tc>
          <w:tcPr>
            <w:tcW w:w="1915" w:type="dxa"/>
          </w:tcPr>
          <w:p w14:paraId="41646168" w14:textId="77777777" w:rsidR="007E5D09" w:rsidRDefault="007E5D09">
            <w:pPr>
              <w:rPr>
                <w:lang w:val="en-CA"/>
              </w:rPr>
            </w:pPr>
          </w:p>
        </w:tc>
        <w:tc>
          <w:tcPr>
            <w:tcW w:w="1915" w:type="dxa"/>
          </w:tcPr>
          <w:p w14:paraId="41646169" w14:textId="77777777" w:rsidR="007E5D09" w:rsidRDefault="007E5D09">
            <w:pPr>
              <w:rPr>
                <w:lang w:val="en-CA"/>
              </w:rPr>
            </w:pPr>
          </w:p>
        </w:tc>
        <w:tc>
          <w:tcPr>
            <w:tcW w:w="1915" w:type="dxa"/>
            <w:tcBorders>
              <w:bottom w:val="single" w:sz="4" w:space="0" w:color="auto"/>
            </w:tcBorders>
          </w:tcPr>
          <w:p w14:paraId="4164616A" w14:textId="77777777" w:rsidR="007E5D09" w:rsidRDefault="007E5D09">
            <w:pPr>
              <w:rPr>
                <w:b/>
                <w:bCs/>
                <w:lang w:val="en-CA"/>
              </w:rPr>
            </w:pPr>
          </w:p>
        </w:tc>
        <w:tc>
          <w:tcPr>
            <w:tcW w:w="1915" w:type="dxa"/>
          </w:tcPr>
          <w:p w14:paraId="4164616B" w14:textId="77777777" w:rsidR="007E5D09" w:rsidRDefault="007E5D09">
            <w:pPr>
              <w:rPr>
                <w:lang w:val="en-CA"/>
              </w:rPr>
            </w:pPr>
          </w:p>
        </w:tc>
        <w:tc>
          <w:tcPr>
            <w:tcW w:w="1916" w:type="dxa"/>
          </w:tcPr>
          <w:p w14:paraId="4164616C" w14:textId="77777777" w:rsidR="007E5D09" w:rsidRDefault="007E5D09">
            <w:pPr>
              <w:rPr>
                <w:lang w:val="en-CA"/>
              </w:rPr>
            </w:pPr>
          </w:p>
        </w:tc>
      </w:tr>
    </w:tbl>
    <w:p w14:paraId="4164616E" w14:textId="77777777" w:rsidR="007E5D09" w:rsidRDefault="007E5D09" w:rsidP="00E27CF4">
      <w:pPr>
        <w:rPr>
          <w:rtl/>
          <w:lang w:val="en-CA"/>
        </w:rPr>
      </w:pPr>
    </w:p>
    <w:sectPr w:rsidR="007E5D09" w:rsidSect="00CF292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A153" w14:textId="77777777" w:rsidR="00CD0688" w:rsidRDefault="00CD0688">
      <w:r>
        <w:separator/>
      </w:r>
    </w:p>
  </w:endnote>
  <w:endnote w:type="continuationSeparator" w:id="0">
    <w:p w14:paraId="68C50F1C" w14:textId="77777777" w:rsidR="00CD0688" w:rsidRDefault="00CD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617D" w14:textId="77777777" w:rsidR="0049050C" w:rsidRDefault="00406BCE">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617E" w14:textId="77777777" w:rsidR="0049050C" w:rsidRDefault="00406BCE">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4164617F" w14:textId="77777777" w:rsidR="0049050C" w:rsidRDefault="0049050C" w:rsidP="00D9548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646180" w14:textId="77777777" w:rsidR="0049050C" w:rsidRPr="00F47FFA" w:rsidRDefault="0049050C" w:rsidP="00D95484">
        <w:pPr>
          <w:pBdr>
            <w:top w:val="single" w:sz="4" w:space="1" w:color="auto"/>
            <w:left w:val="single" w:sz="4" w:space="0" w:color="auto"/>
            <w:bottom w:val="single" w:sz="4" w:space="1" w:color="auto"/>
            <w:right w:val="single" w:sz="4" w:space="0" w:color="auto"/>
          </w:pBdr>
          <w:bidi/>
          <w:jc w:val="center"/>
          <w:rPr>
            <w:rFonts w:cs="Arabic Transparent"/>
            <w:rtl/>
            <w:lang w:bidi="ar-EG"/>
          </w:rPr>
        </w:pPr>
        <w:r>
          <w:rPr>
            <w:rFonts w:cs="Arabic Transparent" w:hint="cs"/>
            <w:rtl/>
          </w:rPr>
          <w:t>قد تصدر دون إخلال بأي قرار تتخذه اللجنة التنفيذية بعد صدورها.</w:t>
        </w:r>
        <w:r>
          <w:rPr>
            <w:rFonts w:cs="Arabic Transparent"/>
          </w:rPr>
          <w:t xml:space="preserve"> </w:t>
        </w:r>
      </w:p>
      <w:p w14:paraId="41646181" w14:textId="77777777" w:rsidR="0049050C" w:rsidRPr="008022F4" w:rsidRDefault="00CD0688" w:rsidP="008022F4">
        <w:pPr>
          <w:pStyle w:val="Footer"/>
          <w:rPr>
            <w:lang w:val="en-U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A13BF" w14:textId="77777777" w:rsidR="00CD0688" w:rsidRDefault="00CD0688" w:rsidP="001C0D0E">
      <w:pPr>
        <w:jc w:val="right"/>
      </w:pPr>
      <w:r>
        <w:separator/>
      </w:r>
    </w:p>
  </w:footnote>
  <w:footnote w:type="continuationSeparator" w:id="0">
    <w:p w14:paraId="6AF228A2" w14:textId="77777777" w:rsidR="00CD0688" w:rsidRDefault="00CD0688">
      <w:r>
        <w:continuationSeparator/>
      </w:r>
    </w:p>
  </w:footnote>
  <w:footnote w:id="1">
    <w:p w14:paraId="41646182" w14:textId="77777777" w:rsidR="0049050C" w:rsidRPr="0077259F" w:rsidRDefault="0049050C" w:rsidP="0077259F">
      <w:pPr>
        <w:pStyle w:val="FootnoteText"/>
        <w:bidi/>
        <w:ind w:right="100"/>
        <w:jc w:val="left"/>
        <w:rPr>
          <w:rtl/>
          <w:lang w:val="fr-CH" w:bidi="ar-EG"/>
        </w:rPr>
      </w:pPr>
      <w:r>
        <w:t xml:space="preserve">UNEP/OzL.Pro/ExCom/99/1 </w:t>
      </w:r>
      <w:r w:rsidRPr="001A24C6">
        <w:rPr>
          <w:rStyle w:val="FootnoteReference"/>
        </w:rPr>
        <w:footnoteRef/>
      </w:r>
    </w:p>
  </w:footnote>
  <w:footnote w:id="2">
    <w:p w14:paraId="41646183" w14:textId="77777777" w:rsidR="0049050C" w:rsidRDefault="0049050C" w:rsidP="0077259F">
      <w:pPr>
        <w:pStyle w:val="FootnoteText"/>
        <w:bidi/>
        <w:rPr>
          <w:rtl/>
          <w:lang w:bidi="ar-EG"/>
        </w:rPr>
      </w:pPr>
      <w:r>
        <w:rPr>
          <w:rStyle w:val="FootnoteReference"/>
        </w:rPr>
        <w:footnoteRef/>
      </w:r>
      <w:r>
        <w:rPr>
          <w:rFonts w:hint="cs"/>
          <w:rtl/>
          <w:lang w:bidi="ar-EG"/>
        </w:rPr>
        <w:t xml:space="preserve"> يتوافق الطلب مع المقرر 47/24، الذي يحد من زيادة ميزانية برنامج المساعدة على الامتثال التابع لليونيب إلى 3 في المائة في السنة.</w:t>
      </w:r>
    </w:p>
  </w:footnote>
  <w:footnote w:id="3">
    <w:p w14:paraId="41646184" w14:textId="77777777" w:rsidR="0049050C" w:rsidRDefault="0049050C" w:rsidP="00A26D35">
      <w:pPr>
        <w:pStyle w:val="FootnoteText"/>
        <w:bidi/>
        <w:rPr>
          <w:rtl/>
          <w:lang w:bidi="ar-EG"/>
        </w:rPr>
      </w:pPr>
      <w:r>
        <w:rPr>
          <w:rStyle w:val="FootnoteReference"/>
        </w:rPr>
        <w:footnoteRef/>
      </w:r>
      <w:r>
        <w:rPr>
          <w:rFonts w:hint="cs"/>
          <w:rtl/>
          <w:lang w:bidi="ar-EG"/>
        </w:rPr>
        <w:t xml:space="preserve"> بين الجنوب والجنوب وبين الشمال والجنوب.</w:t>
      </w:r>
    </w:p>
  </w:footnote>
  <w:footnote w:id="4">
    <w:p w14:paraId="41646185" w14:textId="77777777" w:rsidR="0049050C" w:rsidRPr="00425D4D" w:rsidRDefault="0049050C" w:rsidP="00B35116">
      <w:pPr>
        <w:pStyle w:val="FootnoteText"/>
        <w:bidi/>
        <w:rPr>
          <w:rtl/>
          <w:lang w:bidi="ar-EG"/>
        </w:rPr>
      </w:pPr>
      <w:r>
        <w:rPr>
          <w:rStyle w:val="FootnoteReference"/>
        </w:rPr>
        <w:footnoteRef/>
      </w:r>
      <w:r>
        <w:rPr>
          <w:rFonts w:hint="cs"/>
          <w:rtl/>
          <w:lang w:bidi="ar-EG"/>
        </w:rPr>
        <w:t xml:space="preserve"> منظمة الجمارك العالمية، ومكتب الأمم المتحدة المعني بالمخدرات والجريمة، ووكالة الاتحاد الأوروبي للتعاون في مجال إنفاذ القانون، والمكتب الأوروبي لمكافحة الاحتيال، وغيرهم من الشركاء الدوليين.</w:t>
      </w:r>
    </w:p>
  </w:footnote>
  <w:footnote w:id="5">
    <w:p w14:paraId="41646186" w14:textId="77777777" w:rsidR="0049050C" w:rsidRPr="00B35116" w:rsidRDefault="0049050C" w:rsidP="00525681">
      <w:pPr>
        <w:pStyle w:val="FootnoteText"/>
        <w:bidi/>
        <w:rPr>
          <w:rtl/>
          <w:lang w:bidi="ar-EG"/>
        </w:rPr>
      </w:pPr>
      <w:r>
        <w:rPr>
          <w:rStyle w:val="FootnoteReference"/>
        </w:rPr>
        <w:footnoteRef/>
      </w:r>
      <w:r>
        <w:rPr>
          <w:rFonts w:hint="cs"/>
          <w:rtl/>
          <w:lang w:bidi="ar-EG"/>
        </w:rPr>
        <w:t xml:space="preserve"> النسختان 11 و12 من عملية "ديميتر"، وهي عملية إنفاذ عالمية للجمارك تابعة لمنظمة الجمارك العالمية تهدف إلى مكافحة التجارة غير القانونية عبر الحدود في النفايات والمواد الضارة بالبيئة.</w:t>
      </w:r>
    </w:p>
  </w:footnote>
  <w:footnote w:id="6">
    <w:p w14:paraId="41646187" w14:textId="77777777" w:rsidR="0049050C" w:rsidRDefault="0049050C" w:rsidP="00197F34">
      <w:pPr>
        <w:pStyle w:val="FootnoteText"/>
        <w:bidi/>
      </w:pPr>
      <w:r>
        <w:rPr>
          <w:rStyle w:val="FootnoteReference"/>
          <w:rtl/>
          <w:lang w:bidi="ar-EG"/>
        </w:rPr>
        <w:footnoteRef/>
      </w:r>
      <w:r w:rsidRPr="0070290C">
        <w:rPr>
          <w:rtl/>
          <w:lang w:bidi="ar-EG"/>
        </w:rPr>
        <w:t xml:space="preserve"> الجمعية الأمريكية لمهندسي </w:t>
      </w:r>
      <w:r w:rsidR="00197F34">
        <w:rPr>
          <w:rFonts w:hint="cs"/>
          <w:rtl/>
          <w:lang w:bidi="ar-EG"/>
        </w:rPr>
        <w:t>التدفئة و</w:t>
      </w:r>
      <w:r w:rsidRPr="0070290C">
        <w:rPr>
          <w:rtl/>
          <w:lang w:bidi="ar-EG"/>
        </w:rPr>
        <w:t>التبريد وتكييف الهواء ودرجات السلامة (</w:t>
      </w:r>
      <w:r w:rsidRPr="0070290C">
        <w:rPr>
          <w:lang w:bidi="en-GB"/>
        </w:rPr>
        <w:t>ASHRAE</w:t>
      </w:r>
      <w:r w:rsidRPr="0070290C">
        <w:rPr>
          <w:rtl/>
          <w:lang w:bidi="ar-EG"/>
        </w:rPr>
        <w:t>).</w:t>
      </w:r>
    </w:p>
  </w:footnote>
  <w:footnote w:id="7">
    <w:p w14:paraId="41646188" w14:textId="77777777" w:rsidR="0049050C" w:rsidRDefault="0049050C" w:rsidP="00AA120E">
      <w:pPr>
        <w:pStyle w:val="FootnoteText"/>
        <w:bidi/>
        <w:rPr>
          <w:rtl/>
          <w:lang w:bidi="ar-EG"/>
        </w:rPr>
      </w:pPr>
      <w:r>
        <w:rPr>
          <w:rStyle w:val="FootnoteReference"/>
        </w:rPr>
        <w:footnoteRef/>
      </w:r>
      <w:r>
        <w:rPr>
          <w:rFonts w:hint="cs"/>
          <w:rtl/>
          <w:lang w:bidi="ar-EG"/>
        </w:rPr>
        <w:t xml:space="preserve"> المقرر 96/28. تمت الموافقة على المرحلة الأولى في الاجتماع الحادي والتسعين (المقرر 91/42) للتنفيذ في الفترة من 2023 إلى 2024.</w:t>
      </w:r>
    </w:p>
  </w:footnote>
  <w:footnote w:id="8">
    <w:p w14:paraId="41646189" w14:textId="77777777" w:rsidR="0049050C" w:rsidRPr="001F4C1D" w:rsidRDefault="0049050C" w:rsidP="001F4C1D">
      <w:pPr>
        <w:pStyle w:val="FootnoteText"/>
        <w:bidi/>
        <w:rPr>
          <w:rtl/>
          <w:lang w:bidi="ar-EG"/>
        </w:rPr>
      </w:pPr>
      <w:r>
        <w:rPr>
          <w:rStyle w:val="FootnoteReference"/>
        </w:rPr>
        <w:footnoteRef/>
      </w:r>
      <w:r>
        <w:rPr>
          <w:rFonts w:hint="cs"/>
          <w:rtl/>
          <w:lang w:bidi="ar-EG"/>
        </w:rPr>
        <w:t xml:space="preserve"> استعراض نظام التكاليف الإدارية للصندوق المتعدد الأطراف وميزانية تمويل تكاليف وحدته الأساسية، الوارد في الوثيقة </w:t>
      </w:r>
      <w:r w:rsidRPr="00784F38">
        <w:t>UNEP/OzL.Pro/ExCom/99/87</w:t>
      </w:r>
      <w:r>
        <w:rPr>
          <w:rFonts w:hint="cs"/>
          <w:rtl/>
          <w:lang w:bidi="ar-EG"/>
        </w:rPr>
        <w:t>، سيتم النظر فيه في الاجتماع الحالي (المقرر 93/95(ه)) بموجب البند 18 من جدول الأعمال.</w:t>
      </w:r>
    </w:p>
  </w:footnote>
  <w:footnote w:id="9">
    <w:p w14:paraId="4164618A" w14:textId="77777777" w:rsidR="0049050C" w:rsidRDefault="0049050C" w:rsidP="00197F34">
      <w:pPr>
        <w:pStyle w:val="FootnoteText"/>
        <w:bidi/>
        <w:rPr>
          <w:rtl/>
          <w:lang w:bidi="ar-EG"/>
        </w:rPr>
      </w:pPr>
      <w:r>
        <w:rPr>
          <w:rStyle w:val="FootnoteReference"/>
        </w:rPr>
        <w:footnoteRef/>
      </w:r>
      <w:r>
        <w:rPr>
          <w:rFonts w:hint="cs"/>
          <w:rtl/>
          <w:lang w:bidi="ar-EG"/>
        </w:rPr>
        <w:t xml:space="preserve"> 1. تعزيز قدرات البلدان ذات الاستهلاك المنخفض على تنفيذ نظم التراخيص والحصص للمواد الهيدروفلوروكربونية ولجمع البيانات بشأن الاتجاهات في استهلاك الهيدروفلوروكربون؛ 2. مساعدة وحدات الأوزون الوطنية في تحديد الاستهلاك في القطاع الفرعي المحلي للتركيب والتجميع والشركات التي يتم تحويلها في هذا القطاع الفرعي إلى بدائل منخفضة إمكانية الاحترار العالمي من خلال أنشطة غير استثمارية؛ و3. التدريب لموظفي برنامج </w:t>
      </w:r>
      <w:r w:rsidR="00197F34">
        <w:rPr>
          <w:rFonts w:hint="cs"/>
          <w:rtl/>
          <w:lang w:bidi="ar-EG"/>
        </w:rPr>
        <w:t>ال</w:t>
      </w:r>
      <w:r>
        <w:rPr>
          <w:rFonts w:hint="cs"/>
          <w:rtl/>
          <w:lang w:bidi="ar-EG"/>
        </w:rPr>
        <w:t>مساعدة على الامتثال بشأن كفاءة الطاقة والمعايير الدنيا لأداء الطاقة.</w:t>
      </w:r>
    </w:p>
  </w:footnote>
  <w:footnote w:id="10">
    <w:p w14:paraId="4164618B" w14:textId="77777777" w:rsidR="0049050C" w:rsidRDefault="0049050C" w:rsidP="00D76A1A">
      <w:pPr>
        <w:pStyle w:val="FootnoteText"/>
        <w:bidi/>
        <w:rPr>
          <w:rtl/>
          <w:lang w:bidi="ar-EG"/>
        </w:rPr>
      </w:pPr>
      <w:r>
        <w:rPr>
          <w:rStyle w:val="FootnoteReference"/>
        </w:rPr>
        <w:footnoteRef/>
      </w:r>
      <w:r>
        <w:rPr>
          <w:rFonts w:hint="cs"/>
          <w:rtl/>
          <w:lang w:bidi="ar-EG"/>
        </w:rPr>
        <w:t xml:space="preserve"> على النحو الوارد وصفه في الفقرة 3(ب) من المادة 10 من بروتوكول مونتريال.</w:t>
      </w:r>
    </w:p>
  </w:footnote>
  <w:footnote w:id="11">
    <w:p w14:paraId="4164618C" w14:textId="77777777" w:rsidR="0049050C" w:rsidRDefault="0049050C" w:rsidP="00406BCE">
      <w:pPr>
        <w:pStyle w:val="FootnoteText"/>
        <w:bidi/>
        <w:rPr>
          <w:rtl/>
          <w:lang w:bidi="ar-EG"/>
        </w:rPr>
      </w:pPr>
      <w:r>
        <w:rPr>
          <w:rStyle w:val="FootnoteReference"/>
        </w:rPr>
        <w:footnoteRef/>
      </w:r>
      <w:r>
        <w:rPr>
          <w:rFonts w:hint="cs"/>
          <w:rtl/>
          <w:lang w:bidi="ar-EG"/>
        </w:rPr>
        <w:t xml:space="preserve"> تقتصر الطلبات للزيادات المستقبلية في ميزانية برنامج المساعدة على الامتثال على 3 في المائة، ما لم </w:t>
      </w:r>
      <w:r w:rsidR="00406BCE">
        <w:rPr>
          <w:rFonts w:hint="cs"/>
          <w:rtl/>
          <w:lang w:bidi="ar-EG"/>
        </w:rPr>
        <w:t>يعطى</w:t>
      </w:r>
      <w:r>
        <w:rPr>
          <w:rFonts w:hint="cs"/>
          <w:rtl/>
          <w:lang w:bidi="ar-EG"/>
        </w:rPr>
        <w:t xml:space="preserve"> للجنة التنفيذية دليلا على أن الضغوط التضخمية تبرر خلاف ذلك.</w:t>
      </w:r>
    </w:p>
  </w:footnote>
  <w:footnote w:id="12">
    <w:p w14:paraId="4164618D" w14:textId="77777777" w:rsidR="0049050C" w:rsidRDefault="0049050C" w:rsidP="00396F9E">
      <w:pPr>
        <w:pStyle w:val="FootnoteText"/>
        <w:bidi/>
        <w:rPr>
          <w:rtl/>
        </w:rPr>
      </w:pPr>
      <w:r>
        <w:rPr>
          <w:rStyle w:val="FootnoteReference"/>
        </w:rPr>
        <w:footnoteRef/>
      </w:r>
      <w:r>
        <w:rPr>
          <w:rFonts w:hint="cs"/>
          <w:rtl/>
          <w:lang w:bidi="ar-EG"/>
        </w:rPr>
        <w:t xml:space="preserve"> طلب المقرر 97/85(ج)(2) إلى اليونيب </w:t>
      </w:r>
      <w:r>
        <w:rPr>
          <w:rtl/>
        </w:rPr>
        <w:t>توسيع نطاق تحديد أولويات التمويل بين بنود ميزانية برنامج المساعدة على ا</w:t>
      </w:r>
      <w:r>
        <w:rPr>
          <w:rFonts w:hint="cs"/>
          <w:rtl/>
        </w:rPr>
        <w:t>لا</w:t>
      </w:r>
      <w:r>
        <w:rPr>
          <w:rtl/>
        </w:rPr>
        <w:t xml:space="preserve">متثال </w:t>
      </w:r>
      <w:r>
        <w:rPr>
          <w:rFonts w:hint="cs"/>
          <w:rtl/>
        </w:rPr>
        <w:t>لا</w:t>
      </w:r>
      <w:r>
        <w:rPr>
          <w:rtl/>
        </w:rPr>
        <w:t xml:space="preserve">ستيعاب </w:t>
      </w:r>
      <w:r>
        <w:rPr>
          <w:rFonts w:hint="cs"/>
          <w:rtl/>
        </w:rPr>
        <w:t>الأ</w:t>
      </w:r>
      <w:r>
        <w:rPr>
          <w:rtl/>
        </w:rPr>
        <w:t>ولويات المتغيرة، وتقديم التفاصيل، وفقً</w:t>
      </w:r>
      <w:r>
        <w:rPr>
          <w:rFonts w:hint="cs"/>
          <w:rtl/>
        </w:rPr>
        <w:t>ا</w:t>
      </w:r>
      <w:r>
        <w:rPr>
          <w:rtl/>
        </w:rPr>
        <w:t xml:space="preserve"> للمقر</w:t>
      </w:r>
      <w:r>
        <w:rPr>
          <w:rFonts w:hint="cs"/>
          <w:rtl/>
        </w:rPr>
        <w:t>ر</w:t>
      </w:r>
      <w:r>
        <w:rPr>
          <w:rtl/>
        </w:rPr>
        <w:t>ين 47/24 و50/26 بشأن عمليات إعادة التخصيص التي تم إجراؤها</w:t>
      </w:r>
      <w:r>
        <w:rPr>
          <w:rFonts w:hint="cs"/>
          <w:rtl/>
        </w:rPr>
        <w:t>.</w:t>
      </w:r>
    </w:p>
  </w:footnote>
  <w:footnote w:id="13">
    <w:p w14:paraId="4164618E" w14:textId="77777777" w:rsidR="0049050C" w:rsidRDefault="0049050C" w:rsidP="00DB75EA">
      <w:pPr>
        <w:pStyle w:val="FootnoteText"/>
        <w:bidi/>
        <w:rPr>
          <w:rtl/>
          <w:lang w:bidi="ar-EG"/>
        </w:rPr>
      </w:pPr>
      <w:r>
        <w:rPr>
          <w:rStyle w:val="FootnoteReference"/>
        </w:rPr>
        <w:footnoteRef/>
      </w:r>
      <w:r>
        <w:rPr>
          <w:rFonts w:hint="cs"/>
          <w:rtl/>
          <w:lang w:bidi="ar-EG"/>
        </w:rPr>
        <w:t xml:space="preserve"> أدرجت في ميزانية عام 2025 والتي تبين صفرا في الميزانية لعام 2026.</w:t>
      </w:r>
    </w:p>
  </w:footnote>
  <w:footnote w:id="14">
    <w:p w14:paraId="4164618F" w14:textId="77777777" w:rsidR="0049050C" w:rsidRDefault="0049050C" w:rsidP="00DB75EA">
      <w:pPr>
        <w:pStyle w:val="FootnoteText"/>
        <w:bidi/>
        <w:rPr>
          <w:rtl/>
        </w:rPr>
      </w:pPr>
      <w:r>
        <w:rPr>
          <w:rStyle w:val="FootnoteReference"/>
        </w:rPr>
        <w:footnoteRef/>
      </w:r>
      <w:r>
        <w:rPr>
          <w:rFonts w:hint="cs"/>
          <w:rtl/>
          <w:lang w:bidi="ar-EG"/>
        </w:rPr>
        <w:t xml:space="preserve"> طلب المقرر 97/85(د)(3) إلى اليونيب </w:t>
      </w:r>
      <w:r>
        <w:rPr>
          <w:rtl/>
        </w:rPr>
        <w:t>تقديم</w:t>
      </w:r>
      <w:r>
        <w:rPr>
          <w:rFonts w:hint="cs"/>
          <w:rtl/>
        </w:rPr>
        <w:t>، في الطلبات المستقبلية لميزانية برنامج المساعدة على الامتثال،</w:t>
      </w:r>
      <w:r>
        <w:rPr>
          <w:rtl/>
        </w:rPr>
        <w:t xml:space="preserve"> تقارير عن مستويات الموظفين الحالية وإب</w:t>
      </w:r>
      <w:r>
        <w:rPr>
          <w:rFonts w:hint="cs"/>
          <w:rtl/>
        </w:rPr>
        <w:t>لا</w:t>
      </w:r>
      <w:r>
        <w:rPr>
          <w:rtl/>
        </w:rPr>
        <w:t xml:space="preserve">غ اللجنة التنفيذية بأي تغييرات تطرأ عليها، </w:t>
      </w:r>
      <w:r>
        <w:rPr>
          <w:rFonts w:hint="cs"/>
          <w:rtl/>
        </w:rPr>
        <w:t>لا</w:t>
      </w:r>
      <w:r>
        <w:rPr>
          <w:rtl/>
        </w:rPr>
        <w:t xml:space="preserve"> سيما فيما يتعلق بأي زيادة في مخصصات الميزانية</w:t>
      </w:r>
      <w:r>
        <w:rPr>
          <w:rFonts w:hint="cs"/>
          <w:rtl/>
        </w:rPr>
        <w:t>.</w:t>
      </w:r>
    </w:p>
  </w:footnote>
  <w:footnote w:id="15">
    <w:p w14:paraId="41646190" w14:textId="77777777" w:rsidR="0049050C" w:rsidRDefault="0049050C" w:rsidP="004C2E9A">
      <w:pPr>
        <w:pStyle w:val="FootnoteText"/>
        <w:bidi/>
        <w:rPr>
          <w:rtl/>
        </w:rPr>
      </w:pPr>
      <w:r>
        <w:rPr>
          <w:rStyle w:val="FootnoteReference"/>
        </w:rPr>
        <w:footnoteRef/>
      </w:r>
      <w:r>
        <w:rPr>
          <w:rFonts w:hint="cs"/>
          <w:rtl/>
          <w:lang w:bidi="ar-EG"/>
        </w:rPr>
        <w:t xml:space="preserve"> تمت هذه التعديلات أيضا وفقا للمقرر 97/85(د) الذي يسمح لليونيب ب</w:t>
      </w:r>
      <w:r>
        <w:rPr>
          <w:rtl/>
        </w:rPr>
        <w:t>توسيع نطاق تحديد أولويات التمويل بين بنود ميزانية برنامج المساعدة على ا</w:t>
      </w:r>
      <w:r>
        <w:rPr>
          <w:rFonts w:hint="cs"/>
          <w:rtl/>
        </w:rPr>
        <w:t>لا</w:t>
      </w:r>
      <w:r>
        <w:rPr>
          <w:rtl/>
        </w:rPr>
        <w:t xml:space="preserve">متثال </w:t>
      </w:r>
      <w:r>
        <w:rPr>
          <w:rFonts w:hint="cs"/>
          <w:rtl/>
        </w:rPr>
        <w:t>لا</w:t>
      </w:r>
      <w:r>
        <w:rPr>
          <w:rtl/>
        </w:rPr>
        <w:t>ستيعاب ا</w:t>
      </w:r>
      <w:r>
        <w:rPr>
          <w:rFonts w:hint="cs"/>
          <w:rtl/>
        </w:rPr>
        <w:t>لأ</w:t>
      </w:r>
      <w:r>
        <w:rPr>
          <w:rtl/>
        </w:rPr>
        <w:t>ولويات المتغيرة</w:t>
      </w:r>
      <w:r>
        <w:rPr>
          <w:rFonts w:hint="cs"/>
          <w:rtl/>
        </w:rPr>
        <w:t>.</w:t>
      </w:r>
    </w:p>
  </w:footnote>
  <w:footnote w:id="16">
    <w:p w14:paraId="41646191" w14:textId="77777777" w:rsidR="0049050C" w:rsidRDefault="0049050C" w:rsidP="00DA5F58">
      <w:pPr>
        <w:pStyle w:val="FootnoteText"/>
        <w:bidi/>
        <w:rPr>
          <w:rtl/>
        </w:rPr>
      </w:pPr>
      <w:r>
        <w:rPr>
          <w:rStyle w:val="FootnoteReference"/>
        </w:rPr>
        <w:footnoteRef/>
      </w:r>
      <w:r>
        <w:rPr>
          <w:rFonts w:hint="cs"/>
          <w:rtl/>
          <w:lang w:bidi="ar-EG"/>
        </w:rPr>
        <w:t xml:space="preserve"> </w:t>
      </w:r>
      <w:r>
        <w:rPr>
          <w:rFonts w:hint="cs"/>
          <w:rtl/>
        </w:rPr>
        <w:t xml:space="preserve">طلب المقرر 97/85(د)(4) إلى اليونيب أن يواصل </w:t>
      </w:r>
      <w:r>
        <w:rPr>
          <w:rtl/>
        </w:rPr>
        <w:t xml:space="preserve">في الطلبات المستقبلية لميزانية برنامج المساعدة على </w:t>
      </w:r>
      <w:r>
        <w:rPr>
          <w:rFonts w:hint="cs"/>
          <w:rtl/>
        </w:rPr>
        <w:t>الا</w:t>
      </w:r>
      <w:r>
        <w:rPr>
          <w:rtl/>
        </w:rPr>
        <w:t>متثال</w:t>
      </w:r>
      <w:r>
        <w:rPr>
          <w:rFonts w:hint="cs"/>
          <w:rtl/>
        </w:rPr>
        <w:t xml:space="preserve">، تقديم </w:t>
      </w:r>
      <w:r>
        <w:rPr>
          <w:rtl/>
        </w:rPr>
        <w:t>ميزانية للسنة المعنية، وتقرير عن التك</w:t>
      </w:r>
      <w:r>
        <w:rPr>
          <w:rFonts w:hint="cs"/>
          <w:rtl/>
        </w:rPr>
        <w:t>ال</w:t>
      </w:r>
      <w:r>
        <w:rPr>
          <w:rtl/>
        </w:rPr>
        <w:t xml:space="preserve">يف المتكبدة في السنة التي تسبق السنة السابقة، مع </w:t>
      </w:r>
      <w:r>
        <w:rPr>
          <w:rFonts w:hint="cs"/>
          <w:rtl/>
        </w:rPr>
        <w:t>الإ</w:t>
      </w:r>
      <w:r>
        <w:rPr>
          <w:rtl/>
        </w:rPr>
        <w:t xml:space="preserve">شارة إلى الفقرتين الفرعيتين </w:t>
      </w:r>
      <w:r>
        <w:rPr>
          <w:rFonts w:hint="cs"/>
          <w:rtl/>
        </w:rPr>
        <w:t>(</w:t>
      </w:r>
      <w:r>
        <w:rPr>
          <w:rtl/>
        </w:rPr>
        <w:t>د</w:t>
      </w:r>
      <w:r>
        <w:rPr>
          <w:rFonts w:hint="cs"/>
          <w:rtl/>
        </w:rPr>
        <w:t>)(</w:t>
      </w:r>
      <w:r>
        <w:rPr>
          <w:rtl/>
        </w:rPr>
        <w:t>2</w:t>
      </w:r>
      <w:r>
        <w:rPr>
          <w:rFonts w:hint="cs"/>
          <w:rtl/>
        </w:rPr>
        <w:t>)</w:t>
      </w:r>
      <w:r>
        <w:rPr>
          <w:rtl/>
        </w:rPr>
        <w:t xml:space="preserve"> و</w:t>
      </w:r>
      <w:r>
        <w:rPr>
          <w:rFonts w:hint="cs"/>
          <w:rtl/>
        </w:rPr>
        <w:t>(د)(3)</w:t>
      </w:r>
      <w:r>
        <w:rPr>
          <w:rtl/>
        </w:rPr>
        <w:t xml:space="preserve"> أع</w:t>
      </w:r>
      <w:r>
        <w:rPr>
          <w:rFonts w:hint="cs"/>
          <w:rtl/>
        </w:rPr>
        <w:t>لاه.</w:t>
      </w:r>
    </w:p>
  </w:footnote>
  <w:footnote w:id="17">
    <w:p w14:paraId="41646192" w14:textId="77777777" w:rsidR="0049050C" w:rsidRDefault="0049050C" w:rsidP="00DA5F58">
      <w:pPr>
        <w:pStyle w:val="FootnoteText"/>
        <w:bidi/>
        <w:rPr>
          <w:rtl/>
          <w:lang w:bidi="ar-EG"/>
        </w:rPr>
      </w:pPr>
      <w:r>
        <w:rPr>
          <w:rStyle w:val="FootnoteReference"/>
        </w:rPr>
        <w:footnoteRef/>
      </w:r>
      <w:r>
        <w:rPr>
          <w:rFonts w:hint="cs"/>
          <w:rtl/>
          <w:lang w:bidi="ar-EG"/>
        </w:rPr>
        <w:t xml:space="preserve"> الوثيقة </w:t>
      </w:r>
      <w:r w:rsidRPr="00091E16">
        <w:t>UNEP/OzL.Pro/ExCom</w:t>
      </w:r>
      <w:r w:rsidRPr="00274822">
        <w:t>/99/</w:t>
      </w:r>
      <w:r w:rsidRPr="009D0AEB">
        <w:t>4</w:t>
      </w:r>
    </w:p>
  </w:footnote>
  <w:footnote w:id="18">
    <w:p w14:paraId="41646193" w14:textId="77777777" w:rsidR="0049050C" w:rsidRPr="00597244" w:rsidRDefault="0049050C" w:rsidP="00597244">
      <w:pPr>
        <w:pStyle w:val="Heading1"/>
        <w:numPr>
          <w:ilvl w:val="0"/>
          <w:numId w:val="0"/>
        </w:numPr>
        <w:bidi/>
        <w:rPr>
          <w:sz w:val="26"/>
          <w:szCs w:val="26"/>
          <w:rtl/>
          <w:lang w:val="en-US" w:bidi="ar-EG"/>
        </w:rPr>
      </w:pPr>
      <w:r>
        <w:rPr>
          <w:rStyle w:val="FootnoteReference"/>
        </w:rPr>
        <w:footnoteRef/>
      </w:r>
      <w:r>
        <w:rPr>
          <w:rFonts w:hint="cs"/>
          <w:rtl/>
          <w:lang w:bidi="ar-EG"/>
        </w:rPr>
        <w:t xml:space="preserve"> </w:t>
      </w:r>
      <w:r>
        <w:rPr>
          <w:rtl/>
        </w:rPr>
        <w:t>طلب</w:t>
      </w:r>
      <w:r>
        <w:rPr>
          <w:rFonts w:hint="cs"/>
          <w:rtl/>
        </w:rPr>
        <w:t xml:space="preserve"> المقرر 97/85(د)</w:t>
      </w:r>
      <w:r>
        <w:rPr>
          <w:rtl/>
        </w:rPr>
        <w:t xml:space="preserve"> إلى </w:t>
      </w:r>
      <w:r>
        <w:rPr>
          <w:rFonts w:hint="cs"/>
          <w:rtl/>
        </w:rPr>
        <w:t>اليونيب</w:t>
      </w:r>
      <w:r>
        <w:rPr>
          <w:rtl/>
        </w:rPr>
        <w:t xml:space="preserve">، في الطلبات المستقبلية لميزانية برنامج المساعدة على </w:t>
      </w:r>
      <w:r>
        <w:rPr>
          <w:rFonts w:hint="cs"/>
          <w:rtl/>
        </w:rPr>
        <w:t>الا</w:t>
      </w:r>
      <w:r>
        <w:rPr>
          <w:rtl/>
        </w:rPr>
        <w:t>متثال، أن يواصل ما يلي</w:t>
      </w:r>
      <w:r>
        <w:t xml:space="preserve">: </w:t>
      </w:r>
      <w:r>
        <w:rPr>
          <w:rFonts w:hint="cs"/>
          <w:rtl/>
        </w:rPr>
        <w:t>(1)</w:t>
      </w:r>
      <w:r>
        <w:t xml:space="preserve"> </w:t>
      </w:r>
      <w:r>
        <w:rPr>
          <w:rtl/>
        </w:rPr>
        <w:t xml:space="preserve">تقديم معلومات مفصلة عن </w:t>
      </w:r>
      <w:r>
        <w:rPr>
          <w:rFonts w:hint="cs"/>
          <w:rtl/>
        </w:rPr>
        <w:t>الأ</w:t>
      </w:r>
      <w:r>
        <w:rPr>
          <w:rtl/>
        </w:rPr>
        <w:t xml:space="preserve">نشطة التي ستستخدم فيها </w:t>
      </w:r>
      <w:r>
        <w:rPr>
          <w:rFonts w:hint="cs"/>
          <w:rtl/>
        </w:rPr>
        <w:t>الأ</w:t>
      </w:r>
      <w:r>
        <w:rPr>
          <w:rtl/>
        </w:rPr>
        <w:t xml:space="preserve">موال العالمية؛ </w:t>
      </w:r>
      <w:r>
        <w:rPr>
          <w:rFonts w:hint="cs"/>
          <w:rtl/>
        </w:rPr>
        <w:t xml:space="preserve">(2) </w:t>
      </w:r>
      <w:r>
        <w:rPr>
          <w:rtl/>
        </w:rPr>
        <w:t>توسيع نطاق تحديد أولويات التمويل بين بنود ميزانية برنامج المساعدة على ا</w:t>
      </w:r>
      <w:r>
        <w:rPr>
          <w:rFonts w:hint="cs"/>
          <w:rtl/>
        </w:rPr>
        <w:t>لا</w:t>
      </w:r>
      <w:r>
        <w:rPr>
          <w:rtl/>
        </w:rPr>
        <w:t xml:space="preserve">متثال </w:t>
      </w:r>
      <w:r>
        <w:rPr>
          <w:rFonts w:hint="cs"/>
          <w:rtl/>
        </w:rPr>
        <w:t>لا</w:t>
      </w:r>
      <w:r>
        <w:rPr>
          <w:rtl/>
        </w:rPr>
        <w:t xml:space="preserve">ستيعاب </w:t>
      </w:r>
      <w:r>
        <w:rPr>
          <w:rFonts w:hint="cs"/>
          <w:rtl/>
        </w:rPr>
        <w:t>الأ</w:t>
      </w:r>
      <w:r>
        <w:rPr>
          <w:rtl/>
        </w:rPr>
        <w:t>ولويات المتغيرة، وتقديم التفاصيل، وفقً</w:t>
      </w:r>
      <w:r>
        <w:rPr>
          <w:rFonts w:hint="cs"/>
          <w:rtl/>
        </w:rPr>
        <w:t>ا</w:t>
      </w:r>
      <w:r>
        <w:rPr>
          <w:rtl/>
        </w:rPr>
        <w:t xml:space="preserve"> للمقر</w:t>
      </w:r>
      <w:r>
        <w:rPr>
          <w:rFonts w:hint="cs"/>
          <w:rtl/>
        </w:rPr>
        <w:t>ر</w:t>
      </w:r>
      <w:r>
        <w:rPr>
          <w:rtl/>
        </w:rPr>
        <w:t xml:space="preserve">ين 47/24 و50/26 بشأن عمليات إعادة التخصيص التي تم إجراؤها؛ </w:t>
      </w:r>
      <w:r>
        <w:rPr>
          <w:rFonts w:hint="cs"/>
          <w:rtl/>
        </w:rPr>
        <w:t xml:space="preserve">(3) </w:t>
      </w:r>
      <w:r>
        <w:rPr>
          <w:rtl/>
        </w:rPr>
        <w:t>تقديم تقارير عن مستويات الموظفين الحالية وإب</w:t>
      </w:r>
      <w:r>
        <w:rPr>
          <w:rFonts w:hint="cs"/>
          <w:rtl/>
        </w:rPr>
        <w:t>لا</w:t>
      </w:r>
      <w:r>
        <w:rPr>
          <w:rtl/>
        </w:rPr>
        <w:t xml:space="preserve">غ اللجنة التنفيذية بأي تغييرات تطرأ عليها، </w:t>
      </w:r>
      <w:r>
        <w:rPr>
          <w:rFonts w:hint="cs"/>
          <w:rtl/>
        </w:rPr>
        <w:t>لا</w:t>
      </w:r>
      <w:r>
        <w:rPr>
          <w:rtl/>
        </w:rPr>
        <w:t xml:space="preserve"> سيما فيما يتعلق بأي زيادة في مخصصات الميزانية؛ و </w:t>
      </w:r>
      <w:r>
        <w:rPr>
          <w:rFonts w:hint="cs"/>
          <w:rtl/>
        </w:rPr>
        <w:t xml:space="preserve">(4) </w:t>
      </w:r>
      <w:r>
        <w:rPr>
          <w:rtl/>
        </w:rPr>
        <w:t>تقديم ميزانية للسنة المعنية، وتقرير عن التكاليف المتكبدة في السنة التي تسبق السنة السابقة، مع ا</w:t>
      </w:r>
      <w:r>
        <w:rPr>
          <w:rFonts w:hint="cs"/>
          <w:rtl/>
        </w:rPr>
        <w:t>لإ</w:t>
      </w:r>
      <w:r>
        <w:rPr>
          <w:rtl/>
        </w:rPr>
        <w:t xml:space="preserve">شارة إلى الفقرتين الفرعيتين </w:t>
      </w:r>
      <w:r>
        <w:rPr>
          <w:rFonts w:hint="cs"/>
          <w:rtl/>
        </w:rPr>
        <w:t xml:space="preserve">(د)(2) </w:t>
      </w:r>
      <w:r>
        <w:rPr>
          <w:rtl/>
        </w:rPr>
        <w:t>و</w:t>
      </w:r>
      <w:r>
        <w:rPr>
          <w:rFonts w:hint="cs"/>
          <w:rtl/>
        </w:rPr>
        <w:t>(د)(3)</w:t>
      </w:r>
      <w:r>
        <w:rPr>
          <w:rtl/>
        </w:rPr>
        <w:t xml:space="preserve"> أع</w:t>
      </w:r>
      <w:r>
        <w:rPr>
          <w:rFonts w:hint="cs"/>
          <w:rtl/>
        </w:rPr>
        <w:t>لا</w:t>
      </w:r>
      <w:r>
        <w:rPr>
          <w:rtl/>
        </w:rPr>
        <w:t>ه</w:t>
      </w:r>
      <w:r>
        <w:t>.</w:t>
      </w:r>
    </w:p>
  </w:footnote>
  <w:footnote w:id="19">
    <w:p w14:paraId="41646194" w14:textId="77777777" w:rsidR="0049050C" w:rsidRDefault="0049050C" w:rsidP="00706F8B">
      <w:pPr>
        <w:pStyle w:val="FootnoteText"/>
        <w:bidi/>
        <w:rPr>
          <w:rtl/>
          <w:lang w:bidi="ar-EG"/>
        </w:rPr>
      </w:pPr>
      <w:r>
        <w:rPr>
          <w:rStyle w:val="FootnoteReference"/>
        </w:rPr>
        <w:footnoteRef/>
      </w:r>
      <w:r>
        <w:rPr>
          <w:rFonts w:hint="cs"/>
          <w:rtl/>
          <w:lang w:bidi="ar-EG"/>
        </w:rPr>
        <w:t xml:space="preserve"> مثل حزمة أدوات آلية التنسيق الوطني، والأداة الوطنية لرصد السياسات والتتبع، وحزمة أدوات الامتثال والتوسيم والإنفاذ.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6177" w14:textId="77777777" w:rsidR="0049050C" w:rsidRDefault="0066546D">
    <w:r>
      <w:fldChar w:fldCharType="begin"/>
    </w:r>
    <w:r w:rsidR="0049050C">
      <w:instrText xml:space="preserve"> DOCPROPERTY "Document number"  \* MERGEFORMAT </w:instrText>
    </w:r>
    <w:r>
      <w:fldChar w:fldCharType="separate"/>
    </w:r>
    <w:r w:rsidR="0049050C">
      <w:t>UNEP/OzL.Pro/ExCom/99/77</w:t>
    </w:r>
    <w:r>
      <w:fldChar w:fldCharType="end"/>
    </w:r>
  </w:p>
  <w:p w14:paraId="41646178" w14:textId="77777777" w:rsidR="0049050C" w:rsidRDefault="0049050C"/>
  <w:p w14:paraId="41646179" w14:textId="77777777" w:rsidR="0049050C" w:rsidRDefault="004905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617A" w14:textId="77777777" w:rsidR="0049050C" w:rsidRDefault="0066546D">
    <w:pPr>
      <w:jc w:val="right"/>
    </w:pPr>
    <w:r>
      <w:fldChar w:fldCharType="begin"/>
    </w:r>
    <w:r w:rsidR="0049050C">
      <w:instrText xml:space="preserve"> DOCPROPERTY "Document number"  \* MERGEFORMAT </w:instrText>
    </w:r>
    <w:r>
      <w:fldChar w:fldCharType="separate"/>
    </w:r>
    <w:r w:rsidR="0049050C">
      <w:t>UNEP/OzL.Pro/ExCom/99/77</w:t>
    </w:r>
    <w:r>
      <w:fldChar w:fldCharType="end"/>
    </w:r>
  </w:p>
  <w:p w14:paraId="4164617B" w14:textId="77777777" w:rsidR="0049050C" w:rsidRDefault="0049050C"/>
  <w:p w14:paraId="4164617C" w14:textId="77777777" w:rsidR="0049050C" w:rsidRDefault="00490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12F1BA"/>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F2100B"/>
    <w:multiLevelType w:val="hybridMultilevel"/>
    <w:tmpl w:val="C994B9EC"/>
    <w:lvl w:ilvl="0" w:tplc="E9BA364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334C53"/>
    <w:multiLevelType w:val="multilevel"/>
    <w:tmpl w:val="E5EE605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sz w:val="26"/>
        <w:szCs w:val="26"/>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0239B2"/>
    <w:multiLevelType w:val="hybridMultilevel"/>
    <w:tmpl w:val="5686EB7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8B1E86"/>
    <w:multiLevelType w:val="hybridMultilevel"/>
    <w:tmpl w:val="8466C1D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DD0A27"/>
    <w:multiLevelType w:val="hybridMultilevel"/>
    <w:tmpl w:val="5D7A94E8"/>
    <w:lvl w:ilvl="0" w:tplc="D8281DB6">
      <w:start w:val="1"/>
      <w:numFmt w:val="arabicAbjad"/>
      <w:lvlText w:val="(%1)"/>
      <w:lvlJc w:val="left"/>
      <w:pPr>
        <w:ind w:left="720" w:hanging="360"/>
      </w:pPr>
      <w:rPr>
        <w:rFonts w:ascii="Times New Roman" w:hAnsi="Times New Roman" w:cs="Times New Roman"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2A6691"/>
    <w:multiLevelType w:val="hybridMultilevel"/>
    <w:tmpl w:val="E9F02434"/>
    <w:lvl w:ilvl="0" w:tplc="69EA956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8D1CD0"/>
    <w:multiLevelType w:val="hybridMultilevel"/>
    <w:tmpl w:val="F49C8F8C"/>
    <w:lvl w:ilvl="0" w:tplc="96ACB4B0">
      <w:start w:val="1"/>
      <w:numFmt w:val="arabicAbjad"/>
      <w:lvlText w:val="(%1)"/>
      <w:lvlJc w:val="left"/>
      <w:pPr>
        <w:ind w:left="720" w:hanging="360"/>
      </w:pPr>
      <w:rPr>
        <w:rFonts w:ascii="Times New Roman" w:eastAsia="Times New Roman" w:hAnsi="Times New Roman" w:cs="Times New Roman"/>
        <w:b w:val="0"/>
        <w:bCs w:val="0"/>
        <w:i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140C45"/>
    <w:multiLevelType w:val="hybridMultilevel"/>
    <w:tmpl w:val="78D85564"/>
    <w:lvl w:ilvl="0" w:tplc="D8281DB6">
      <w:start w:val="1"/>
      <w:numFmt w:val="arabicAbjad"/>
      <w:lvlText w:val="(%1)"/>
      <w:lvlJc w:val="left"/>
      <w:pPr>
        <w:ind w:left="720" w:hanging="360"/>
      </w:pPr>
      <w:rPr>
        <w:rFonts w:ascii="Times New Roman" w:hAnsi="Times New Roman" w:cs="Times New Roman"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3696907">
    <w:abstractNumId w:val="10"/>
  </w:num>
  <w:num w:numId="2" w16cid:durableId="2012945607">
    <w:abstractNumId w:val="10"/>
  </w:num>
  <w:num w:numId="3" w16cid:durableId="69740424">
    <w:abstractNumId w:val="10"/>
  </w:num>
  <w:num w:numId="4" w16cid:durableId="1460761028">
    <w:abstractNumId w:val="10"/>
  </w:num>
  <w:num w:numId="5" w16cid:durableId="1427388583">
    <w:abstractNumId w:val="10"/>
  </w:num>
  <w:num w:numId="6" w16cid:durableId="195120771">
    <w:abstractNumId w:val="9"/>
  </w:num>
  <w:num w:numId="7" w16cid:durableId="1724257925">
    <w:abstractNumId w:val="7"/>
  </w:num>
  <w:num w:numId="8" w16cid:durableId="679963724">
    <w:abstractNumId w:val="6"/>
  </w:num>
  <w:num w:numId="9" w16cid:durableId="1676886159">
    <w:abstractNumId w:val="5"/>
  </w:num>
  <w:num w:numId="10" w16cid:durableId="2009677599">
    <w:abstractNumId w:val="4"/>
  </w:num>
  <w:num w:numId="11" w16cid:durableId="2028093193">
    <w:abstractNumId w:val="8"/>
  </w:num>
  <w:num w:numId="12" w16cid:durableId="1370178222">
    <w:abstractNumId w:val="3"/>
  </w:num>
  <w:num w:numId="13" w16cid:durableId="1379822494">
    <w:abstractNumId w:val="2"/>
  </w:num>
  <w:num w:numId="14" w16cid:durableId="216935039">
    <w:abstractNumId w:val="1"/>
  </w:num>
  <w:num w:numId="15" w16cid:durableId="1254701593">
    <w:abstractNumId w:val="0"/>
  </w:num>
  <w:num w:numId="16" w16cid:durableId="677318147">
    <w:abstractNumId w:val="14"/>
  </w:num>
  <w:num w:numId="17" w16cid:durableId="187257521">
    <w:abstractNumId w:val="19"/>
  </w:num>
  <w:num w:numId="18" w16cid:durableId="1180772455">
    <w:abstractNumId w:val="20"/>
  </w:num>
  <w:num w:numId="19" w16cid:durableId="181868158">
    <w:abstractNumId w:val="25"/>
  </w:num>
  <w:num w:numId="20" w16cid:durableId="115607085">
    <w:abstractNumId w:val="17"/>
  </w:num>
  <w:num w:numId="21" w16cid:durableId="1080786922">
    <w:abstractNumId w:val="11"/>
  </w:num>
  <w:num w:numId="22" w16cid:durableId="1208493135">
    <w:abstractNumId w:val="16"/>
  </w:num>
  <w:num w:numId="23" w16cid:durableId="1219978608">
    <w:abstractNumId w:val="23"/>
  </w:num>
  <w:num w:numId="24" w16cid:durableId="132452959">
    <w:abstractNumId w:val="24"/>
  </w:num>
  <w:num w:numId="25" w16cid:durableId="297344093">
    <w:abstractNumId w:val="22"/>
  </w:num>
  <w:num w:numId="26" w16cid:durableId="607784661">
    <w:abstractNumId w:val="12"/>
  </w:num>
  <w:num w:numId="27" w16cid:durableId="33166442">
    <w:abstractNumId w:val="21"/>
  </w:num>
  <w:num w:numId="28" w16cid:durableId="1641303989">
    <w:abstractNumId w:val="18"/>
  </w:num>
  <w:num w:numId="29" w16cid:durableId="861240040">
    <w:abstractNumId w:val="13"/>
  </w:num>
  <w:num w:numId="30" w16cid:durableId="48124300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6A93"/>
    <w:rsid w:val="00013372"/>
    <w:rsid w:val="00017133"/>
    <w:rsid w:val="0002642B"/>
    <w:rsid w:val="0003197D"/>
    <w:rsid w:val="0003706F"/>
    <w:rsid w:val="0004254A"/>
    <w:rsid w:val="00046A93"/>
    <w:rsid w:val="00046B59"/>
    <w:rsid w:val="00072348"/>
    <w:rsid w:val="00077120"/>
    <w:rsid w:val="000861FE"/>
    <w:rsid w:val="000937D6"/>
    <w:rsid w:val="00097D58"/>
    <w:rsid w:val="000B2FB4"/>
    <w:rsid w:val="000B3FAF"/>
    <w:rsid w:val="000C05B2"/>
    <w:rsid w:val="000C2FE8"/>
    <w:rsid w:val="000E0770"/>
    <w:rsid w:val="000E1354"/>
    <w:rsid w:val="000F0141"/>
    <w:rsid w:val="000F7E30"/>
    <w:rsid w:val="001002E7"/>
    <w:rsid w:val="00123314"/>
    <w:rsid w:val="00144FC0"/>
    <w:rsid w:val="00151A44"/>
    <w:rsid w:val="0016706E"/>
    <w:rsid w:val="00170997"/>
    <w:rsid w:val="00185BB6"/>
    <w:rsid w:val="00186EAB"/>
    <w:rsid w:val="00197F34"/>
    <w:rsid w:val="001B5C91"/>
    <w:rsid w:val="001C0D0E"/>
    <w:rsid w:val="001C2E54"/>
    <w:rsid w:val="001D2B45"/>
    <w:rsid w:val="001E5585"/>
    <w:rsid w:val="001E6D3B"/>
    <w:rsid w:val="001F0283"/>
    <w:rsid w:val="001F1470"/>
    <w:rsid w:val="001F3A7C"/>
    <w:rsid w:val="001F4C1D"/>
    <w:rsid w:val="00214CCA"/>
    <w:rsid w:val="0022104F"/>
    <w:rsid w:val="0022749F"/>
    <w:rsid w:val="002461F7"/>
    <w:rsid w:val="00252737"/>
    <w:rsid w:val="0026612C"/>
    <w:rsid w:val="00274631"/>
    <w:rsid w:val="0027563C"/>
    <w:rsid w:val="00285EB6"/>
    <w:rsid w:val="00290977"/>
    <w:rsid w:val="002B535E"/>
    <w:rsid w:val="002E204E"/>
    <w:rsid w:val="002E262A"/>
    <w:rsid w:val="002E337D"/>
    <w:rsid w:val="002E6A6F"/>
    <w:rsid w:val="002E7EF7"/>
    <w:rsid w:val="002F22BA"/>
    <w:rsid w:val="002F505F"/>
    <w:rsid w:val="0032579D"/>
    <w:rsid w:val="00326237"/>
    <w:rsid w:val="0035366E"/>
    <w:rsid w:val="0035441C"/>
    <w:rsid w:val="00377E9D"/>
    <w:rsid w:val="003821B7"/>
    <w:rsid w:val="00392DDC"/>
    <w:rsid w:val="00393115"/>
    <w:rsid w:val="003951FD"/>
    <w:rsid w:val="00396F9E"/>
    <w:rsid w:val="003B0D11"/>
    <w:rsid w:val="003C2491"/>
    <w:rsid w:val="003C2739"/>
    <w:rsid w:val="003C3A71"/>
    <w:rsid w:val="003D3B22"/>
    <w:rsid w:val="003E72D3"/>
    <w:rsid w:val="003F2852"/>
    <w:rsid w:val="00406BCE"/>
    <w:rsid w:val="00416AD7"/>
    <w:rsid w:val="00417BD0"/>
    <w:rsid w:val="004234EF"/>
    <w:rsid w:val="00425D4D"/>
    <w:rsid w:val="004265F2"/>
    <w:rsid w:val="0045241E"/>
    <w:rsid w:val="00461A9A"/>
    <w:rsid w:val="0047572D"/>
    <w:rsid w:val="004770BF"/>
    <w:rsid w:val="0049050C"/>
    <w:rsid w:val="004A4DFB"/>
    <w:rsid w:val="004A7B2D"/>
    <w:rsid w:val="004B1222"/>
    <w:rsid w:val="004C2E9A"/>
    <w:rsid w:val="004C5B74"/>
    <w:rsid w:val="004D1AEF"/>
    <w:rsid w:val="004D2A48"/>
    <w:rsid w:val="004E1B1B"/>
    <w:rsid w:val="004E6E31"/>
    <w:rsid w:val="005035C1"/>
    <w:rsid w:val="005124AA"/>
    <w:rsid w:val="00520136"/>
    <w:rsid w:val="00525681"/>
    <w:rsid w:val="0053096E"/>
    <w:rsid w:val="00546241"/>
    <w:rsid w:val="00583F2A"/>
    <w:rsid w:val="00584ED8"/>
    <w:rsid w:val="00590F3E"/>
    <w:rsid w:val="00597244"/>
    <w:rsid w:val="005B65DF"/>
    <w:rsid w:val="005C7D4A"/>
    <w:rsid w:val="005F234F"/>
    <w:rsid w:val="005F4210"/>
    <w:rsid w:val="005F5F64"/>
    <w:rsid w:val="00611AA6"/>
    <w:rsid w:val="00613819"/>
    <w:rsid w:val="00624AEF"/>
    <w:rsid w:val="00630530"/>
    <w:rsid w:val="006528AA"/>
    <w:rsid w:val="00656CFF"/>
    <w:rsid w:val="00662A73"/>
    <w:rsid w:val="0066546D"/>
    <w:rsid w:val="00665AF2"/>
    <w:rsid w:val="006759DA"/>
    <w:rsid w:val="006C42FB"/>
    <w:rsid w:val="006F1274"/>
    <w:rsid w:val="006F2A2C"/>
    <w:rsid w:val="007009DB"/>
    <w:rsid w:val="00702662"/>
    <w:rsid w:val="00706F8B"/>
    <w:rsid w:val="007214F0"/>
    <w:rsid w:val="00722DC7"/>
    <w:rsid w:val="00732688"/>
    <w:rsid w:val="00732B44"/>
    <w:rsid w:val="00741AEC"/>
    <w:rsid w:val="00764CB2"/>
    <w:rsid w:val="0077259F"/>
    <w:rsid w:val="00774543"/>
    <w:rsid w:val="00774E9C"/>
    <w:rsid w:val="00786775"/>
    <w:rsid w:val="00791A1A"/>
    <w:rsid w:val="007B7442"/>
    <w:rsid w:val="007C3C73"/>
    <w:rsid w:val="007C6EF9"/>
    <w:rsid w:val="007D141D"/>
    <w:rsid w:val="007D567C"/>
    <w:rsid w:val="007E20B0"/>
    <w:rsid w:val="007E217B"/>
    <w:rsid w:val="007E5AA2"/>
    <w:rsid w:val="007E5D09"/>
    <w:rsid w:val="008022F4"/>
    <w:rsid w:val="0084173D"/>
    <w:rsid w:val="008508F1"/>
    <w:rsid w:val="00852B52"/>
    <w:rsid w:val="00872D99"/>
    <w:rsid w:val="00872EC0"/>
    <w:rsid w:val="0087365F"/>
    <w:rsid w:val="00885865"/>
    <w:rsid w:val="008957F8"/>
    <w:rsid w:val="008964AE"/>
    <w:rsid w:val="008A34EF"/>
    <w:rsid w:val="008A3A48"/>
    <w:rsid w:val="008B7BCA"/>
    <w:rsid w:val="008C3B33"/>
    <w:rsid w:val="008D1F4A"/>
    <w:rsid w:val="008E2901"/>
    <w:rsid w:val="008E3DF3"/>
    <w:rsid w:val="0090339C"/>
    <w:rsid w:val="00905FAD"/>
    <w:rsid w:val="00913E6A"/>
    <w:rsid w:val="00920424"/>
    <w:rsid w:val="00934DE9"/>
    <w:rsid w:val="00971762"/>
    <w:rsid w:val="00977028"/>
    <w:rsid w:val="00983FD1"/>
    <w:rsid w:val="00986A7D"/>
    <w:rsid w:val="009A5140"/>
    <w:rsid w:val="009C46B2"/>
    <w:rsid w:val="009D1C44"/>
    <w:rsid w:val="009E3DBB"/>
    <w:rsid w:val="009E4D1E"/>
    <w:rsid w:val="009F247E"/>
    <w:rsid w:val="00A05969"/>
    <w:rsid w:val="00A242D9"/>
    <w:rsid w:val="00A26D35"/>
    <w:rsid w:val="00A403E5"/>
    <w:rsid w:val="00A44778"/>
    <w:rsid w:val="00A50C76"/>
    <w:rsid w:val="00A572B4"/>
    <w:rsid w:val="00A62048"/>
    <w:rsid w:val="00A671A1"/>
    <w:rsid w:val="00A67F9E"/>
    <w:rsid w:val="00A755B6"/>
    <w:rsid w:val="00A907AD"/>
    <w:rsid w:val="00AA120E"/>
    <w:rsid w:val="00AB4886"/>
    <w:rsid w:val="00AC48E7"/>
    <w:rsid w:val="00AD5BF1"/>
    <w:rsid w:val="00AE06C3"/>
    <w:rsid w:val="00AE7157"/>
    <w:rsid w:val="00AE7783"/>
    <w:rsid w:val="00B045A1"/>
    <w:rsid w:val="00B11DB6"/>
    <w:rsid w:val="00B27A61"/>
    <w:rsid w:val="00B34D29"/>
    <w:rsid w:val="00B35116"/>
    <w:rsid w:val="00B40E87"/>
    <w:rsid w:val="00B64779"/>
    <w:rsid w:val="00B734F6"/>
    <w:rsid w:val="00B8099D"/>
    <w:rsid w:val="00B81E83"/>
    <w:rsid w:val="00B91932"/>
    <w:rsid w:val="00B9237B"/>
    <w:rsid w:val="00BB1C42"/>
    <w:rsid w:val="00BD26EC"/>
    <w:rsid w:val="00BD6D16"/>
    <w:rsid w:val="00BE53B1"/>
    <w:rsid w:val="00BE7ED3"/>
    <w:rsid w:val="00C0337B"/>
    <w:rsid w:val="00C22969"/>
    <w:rsid w:val="00C27B58"/>
    <w:rsid w:val="00C4331C"/>
    <w:rsid w:val="00C55EF2"/>
    <w:rsid w:val="00C7391D"/>
    <w:rsid w:val="00C82EAC"/>
    <w:rsid w:val="00C83E39"/>
    <w:rsid w:val="00C96254"/>
    <w:rsid w:val="00CA60B9"/>
    <w:rsid w:val="00CD0688"/>
    <w:rsid w:val="00CD6BA4"/>
    <w:rsid w:val="00CE1900"/>
    <w:rsid w:val="00CF292F"/>
    <w:rsid w:val="00D006A9"/>
    <w:rsid w:val="00D12DA9"/>
    <w:rsid w:val="00D34512"/>
    <w:rsid w:val="00D35914"/>
    <w:rsid w:val="00D35FC8"/>
    <w:rsid w:val="00D439F3"/>
    <w:rsid w:val="00D45C4D"/>
    <w:rsid w:val="00D46A96"/>
    <w:rsid w:val="00D50A23"/>
    <w:rsid w:val="00D6339B"/>
    <w:rsid w:val="00D76A1A"/>
    <w:rsid w:val="00D87C40"/>
    <w:rsid w:val="00D95484"/>
    <w:rsid w:val="00DA0A0B"/>
    <w:rsid w:val="00DA465A"/>
    <w:rsid w:val="00DA5E3D"/>
    <w:rsid w:val="00DA5F58"/>
    <w:rsid w:val="00DB3B67"/>
    <w:rsid w:val="00DB75EA"/>
    <w:rsid w:val="00DD1C28"/>
    <w:rsid w:val="00DD4F9A"/>
    <w:rsid w:val="00DD7657"/>
    <w:rsid w:val="00DF1F1F"/>
    <w:rsid w:val="00DF635B"/>
    <w:rsid w:val="00E1360E"/>
    <w:rsid w:val="00E21B41"/>
    <w:rsid w:val="00E27B62"/>
    <w:rsid w:val="00E27CF4"/>
    <w:rsid w:val="00E37510"/>
    <w:rsid w:val="00E54A3C"/>
    <w:rsid w:val="00E54B59"/>
    <w:rsid w:val="00E800C1"/>
    <w:rsid w:val="00E86EBE"/>
    <w:rsid w:val="00EA617F"/>
    <w:rsid w:val="00EB7888"/>
    <w:rsid w:val="00EC108E"/>
    <w:rsid w:val="00EE3637"/>
    <w:rsid w:val="00EF566C"/>
    <w:rsid w:val="00EF6993"/>
    <w:rsid w:val="00F16FFA"/>
    <w:rsid w:val="00F17E17"/>
    <w:rsid w:val="00F24820"/>
    <w:rsid w:val="00F30528"/>
    <w:rsid w:val="00F331E6"/>
    <w:rsid w:val="00F72A26"/>
    <w:rsid w:val="00F7407F"/>
    <w:rsid w:val="00F7471F"/>
    <w:rsid w:val="00F94092"/>
    <w:rsid w:val="00F9523B"/>
    <w:rsid w:val="00FD2C39"/>
    <w:rsid w:val="00FE2704"/>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4605F"/>
  <w15:docId w15:val="{F1363937-5CFC-47F4-83CF-5C1DF8BB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F"/>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CF292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CF292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CF292F"/>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CF292F"/>
    <w:pPr>
      <w:keepNext/>
      <w:numPr>
        <w:ilvl w:val="3"/>
        <w:numId w:val="4"/>
      </w:numPr>
      <w:spacing w:before="240" w:after="60"/>
      <w:outlineLvl w:val="3"/>
    </w:pPr>
  </w:style>
  <w:style w:type="paragraph" w:styleId="Heading5">
    <w:name w:val="heading 5"/>
    <w:basedOn w:val="Normal"/>
    <w:next w:val="Normal"/>
    <w:qFormat/>
    <w:rsid w:val="00CF292F"/>
    <w:pPr>
      <w:keepNext/>
      <w:numPr>
        <w:numId w:val="20"/>
      </w:numPr>
      <w:spacing w:after="240"/>
      <w:ind w:left="3600" w:hanging="720"/>
      <w:outlineLvl w:val="4"/>
    </w:pPr>
  </w:style>
  <w:style w:type="paragraph" w:styleId="Heading6">
    <w:name w:val="heading 6"/>
    <w:basedOn w:val="Normal"/>
    <w:next w:val="Normal"/>
    <w:qFormat/>
    <w:rsid w:val="00CF292F"/>
    <w:pPr>
      <w:numPr>
        <w:ilvl w:val="5"/>
        <w:numId w:val="1"/>
      </w:numPr>
      <w:spacing w:before="240" w:after="60"/>
      <w:outlineLvl w:val="5"/>
    </w:pPr>
    <w:rPr>
      <w:rFonts w:ascii="Arial" w:hAnsi="Arial"/>
      <w:i/>
    </w:rPr>
  </w:style>
  <w:style w:type="paragraph" w:styleId="Heading7">
    <w:name w:val="heading 7"/>
    <w:basedOn w:val="Normal"/>
    <w:next w:val="Normal"/>
    <w:qFormat/>
    <w:rsid w:val="00CF292F"/>
    <w:pPr>
      <w:numPr>
        <w:ilvl w:val="6"/>
        <w:numId w:val="1"/>
      </w:numPr>
      <w:spacing w:before="240" w:after="60"/>
      <w:outlineLvl w:val="6"/>
    </w:pPr>
    <w:rPr>
      <w:rFonts w:ascii="Arial" w:hAnsi="Arial"/>
    </w:rPr>
  </w:style>
  <w:style w:type="paragraph" w:styleId="Heading8">
    <w:name w:val="heading 8"/>
    <w:basedOn w:val="Normal"/>
    <w:next w:val="Normal"/>
    <w:qFormat/>
    <w:rsid w:val="00CF292F"/>
    <w:pPr>
      <w:outlineLvl w:val="7"/>
    </w:pPr>
    <w:rPr>
      <w:b/>
    </w:rPr>
  </w:style>
  <w:style w:type="paragraph" w:styleId="Heading9">
    <w:name w:val="heading 9"/>
    <w:basedOn w:val="Normal"/>
    <w:next w:val="Normal"/>
    <w:qFormat/>
    <w:rsid w:val="00CF292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F292F"/>
    <w:pPr>
      <w:numPr>
        <w:numId w:val="16"/>
      </w:numPr>
    </w:pPr>
  </w:style>
  <w:style w:type="paragraph" w:styleId="Header">
    <w:name w:val="header"/>
    <w:basedOn w:val="Normal"/>
    <w:rsid w:val="00CF292F"/>
    <w:pPr>
      <w:tabs>
        <w:tab w:val="center" w:pos="4320"/>
        <w:tab w:val="right" w:pos="8640"/>
      </w:tabs>
    </w:pPr>
  </w:style>
  <w:style w:type="paragraph" w:customStyle="1" w:styleId="sub-title">
    <w:name w:val="sub-title"/>
    <w:rsid w:val="00CF292F"/>
    <w:pPr>
      <w:jc w:val="both"/>
      <w:outlineLvl w:val="0"/>
    </w:pPr>
    <w:rPr>
      <w:b/>
      <w:noProof/>
      <w:sz w:val="22"/>
      <w:szCs w:val="22"/>
    </w:rPr>
  </w:style>
  <w:style w:type="paragraph" w:customStyle="1" w:styleId="Title1">
    <w:name w:val="Title1"/>
    <w:rsid w:val="00CF292F"/>
    <w:pPr>
      <w:jc w:val="center"/>
      <w:outlineLvl w:val="0"/>
    </w:pPr>
    <w:rPr>
      <w:b/>
      <w:caps/>
      <w:sz w:val="22"/>
      <w:szCs w:val="22"/>
      <w:lang w:val="en-GB"/>
    </w:rPr>
  </w:style>
  <w:style w:type="paragraph" w:customStyle="1" w:styleId="Decision">
    <w:name w:val="Decision"/>
    <w:basedOn w:val="Normal"/>
    <w:rsid w:val="00CF292F"/>
    <w:pPr>
      <w:keepLines/>
      <w:jc w:val="right"/>
    </w:pPr>
    <w:rPr>
      <w:b/>
    </w:rPr>
  </w:style>
  <w:style w:type="paragraph" w:customStyle="1" w:styleId="0Heading0">
    <w:name w:val="0 Heading 0"/>
    <w:uiPriority w:val="99"/>
    <w:rsid w:val="00CF292F"/>
    <w:rPr>
      <w:sz w:val="22"/>
      <w:szCs w:val="22"/>
      <w:lang w:val="en-GB"/>
    </w:rPr>
  </w:style>
  <w:style w:type="paragraph" w:styleId="Footer">
    <w:name w:val="footer"/>
    <w:basedOn w:val="Normal"/>
    <w:link w:val="FooterChar"/>
    <w:uiPriority w:val="99"/>
    <w:rsid w:val="00CF292F"/>
    <w:pPr>
      <w:tabs>
        <w:tab w:val="center" w:pos="4320"/>
        <w:tab w:val="right" w:pos="8640"/>
      </w:tabs>
    </w:pPr>
  </w:style>
  <w:style w:type="numbering" w:styleId="1ai">
    <w:name w:val="Outline List 1"/>
    <w:basedOn w:val="NoList"/>
    <w:semiHidden/>
    <w:rsid w:val="00CF292F"/>
    <w:pPr>
      <w:numPr>
        <w:numId w:val="17"/>
      </w:numPr>
    </w:pPr>
  </w:style>
  <w:style w:type="numbering" w:styleId="ArticleSection">
    <w:name w:val="Outline List 3"/>
    <w:basedOn w:val="NoList"/>
    <w:semiHidden/>
    <w:rsid w:val="00CF292F"/>
    <w:pPr>
      <w:numPr>
        <w:numId w:val="18"/>
      </w:numPr>
    </w:pPr>
  </w:style>
  <w:style w:type="paragraph" w:styleId="BlockText">
    <w:name w:val="Block Text"/>
    <w:basedOn w:val="Normal"/>
    <w:semiHidden/>
    <w:rsid w:val="00CF292F"/>
    <w:pPr>
      <w:spacing w:after="120"/>
      <w:ind w:left="1440" w:right="1440"/>
    </w:pPr>
  </w:style>
  <w:style w:type="paragraph" w:styleId="BodyText3">
    <w:name w:val="Body Text 3"/>
    <w:basedOn w:val="Normal"/>
    <w:semiHidden/>
    <w:rsid w:val="00CF292F"/>
    <w:pPr>
      <w:spacing w:after="120"/>
    </w:pPr>
    <w:rPr>
      <w:sz w:val="16"/>
      <w:szCs w:val="16"/>
    </w:rPr>
  </w:style>
  <w:style w:type="paragraph" w:styleId="BodyTextIndent3">
    <w:name w:val="Body Text Indent 3"/>
    <w:basedOn w:val="Normal"/>
    <w:semiHidden/>
    <w:rsid w:val="00CF292F"/>
    <w:pPr>
      <w:spacing w:after="120"/>
      <w:ind w:left="360"/>
    </w:pPr>
    <w:rPr>
      <w:sz w:val="16"/>
      <w:szCs w:val="16"/>
    </w:rPr>
  </w:style>
  <w:style w:type="paragraph" w:styleId="PlainText">
    <w:name w:val="Plain Text"/>
    <w:basedOn w:val="Normal"/>
    <w:semiHidden/>
    <w:rsid w:val="00CF292F"/>
    <w:rPr>
      <w:rFonts w:ascii="Courier New" w:hAnsi="Courier New" w:cs="Courier New"/>
      <w:sz w:val="20"/>
    </w:rPr>
  </w:style>
  <w:style w:type="table" w:styleId="Table3Deffects1">
    <w:name w:val="Table 3D effects 1"/>
    <w:basedOn w:val="TableNormal"/>
    <w:semiHidden/>
    <w:rsid w:val="00CF292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F292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F292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F292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F292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F292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F292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F292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F292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F292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F292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F292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F292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F292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F292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F292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F292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F292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F292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F292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F292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F292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F292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F292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F292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F292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F292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F292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F292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F292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F292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F292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F292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F292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F292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F292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F292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F292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F292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F292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F292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F292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F292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F292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F292F"/>
    <w:rPr>
      <w:sz w:val="22"/>
      <w:szCs w:val="22"/>
      <w:lang w:val="en-GB"/>
    </w:rPr>
  </w:style>
  <w:style w:type="paragraph" w:customStyle="1" w:styleId="Header4">
    <w:name w:val="Header4"/>
    <w:aliases w:val="Para 4"/>
    <w:basedOn w:val="Normal"/>
    <w:next w:val="Normal"/>
    <w:rsid w:val="00CF292F"/>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F292F"/>
    <w:rPr>
      <w:sz w:val="16"/>
      <w:szCs w:val="16"/>
    </w:rPr>
  </w:style>
  <w:style w:type="paragraph" w:styleId="Subtitle">
    <w:name w:val="Subtitle"/>
    <w:basedOn w:val="Normal"/>
    <w:qFormat/>
    <w:rsid w:val="00CF292F"/>
    <w:pPr>
      <w:spacing w:after="60"/>
      <w:jc w:val="center"/>
      <w:outlineLvl w:val="1"/>
    </w:pPr>
    <w:rPr>
      <w:rFonts w:ascii="Arial" w:hAnsi="Arial" w:cs="Arial"/>
    </w:rPr>
  </w:style>
  <w:style w:type="paragraph" w:styleId="Title">
    <w:name w:val="Title"/>
    <w:basedOn w:val="Normal"/>
    <w:qFormat/>
    <w:rsid w:val="00CF292F"/>
    <w:pPr>
      <w:spacing w:before="240" w:after="60"/>
      <w:jc w:val="center"/>
      <w:outlineLvl w:val="0"/>
    </w:pPr>
    <w:rPr>
      <w:rFonts w:ascii="Arial" w:hAnsi="Arial" w:cs="Arial"/>
      <w:b/>
      <w:bCs/>
      <w:kern w:val="28"/>
    </w:rPr>
  </w:style>
  <w:style w:type="paragraph" w:styleId="Date">
    <w:name w:val="Date"/>
    <w:basedOn w:val="Normal"/>
    <w:next w:val="Normal"/>
    <w:rsid w:val="00CF292F"/>
  </w:style>
  <w:style w:type="character" w:styleId="PlaceholderText">
    <w:name w:val="Placeholder Text"/>
    <w:basedOn w:val="DefaultParagraphFont"/>
    <w:uiPriority w:val="99"/>
    <w:semiHidden/>
    <w:rsid w:val="00CF292F"/>
    <w:rPr>
      <w:color w:val="808080"/>
    </w:rPr>
  </w:style>
  <w:style w:type="paragraph" w:styleId="BalloonText">
    <w:name w:val="Balloon Text"/>
    <w:basedOn w:val="Normal"/>
    <w:link w:val="BalloonTextChar"/>
    <w:uiPriority w:val="99"/>
    <w:semiHidden/>
    <w:unhideWhenUsed/>
    <w:rsid w:val="00CF292F"/>
    <w:rPr>
      <w:rFonts w:ascii="Tahoma" w:hAnsi="Tahoma" w:cs="Tahoma"/>
      <w:sz w:val="16"/>
      <w:szCs w:val="16"/>
    </w:rPr>
  </w:style>
  <w:style w:type="character" w:customStyle="1" w:styleId="BalloonTextChar">
    <w:name w:val="Balloon Text Char"/>
    <w:basedOn w:val="DefaultParagraphFont"/>
    <w:link w:val="BalloonText"/>
    <w:uiPriority w:val="99"/>
    <w:semiHidden/>
    <w:rsid w:val="00CF292F"/>
    <w:rPr>
      <w:rFonts w:ascii="Tahoma" w:hAnsi="Tahoma" w:cs="Tahoma"/>
      <w:sz w:val="16"/>
      <w:szCs w:val="16"/>
      <w:lang w:val="en-GB"/>
    </w:rPr>
  </w:style>
  <w:style w:type="paragraph" w:styleId="CommentText">
    <w:name w:val="annotation text"/>
    <w:basedOn w:val="Normal"/>
    <w:link w:val="CommentTextChar"/>
    <w:uiPriority w:val="99"/>
    <w:semiHidden/>
    <w:unhideWhenUsed/>
    <w:rsid w:val="00CF292F"/>
    <w:rPr>
      <w:sz w:val="20"/>
    </w:rPr>
  </w:style>
  <w:style w:type="character" w:customStyle="1" w:styleId="CommentTextChar">
    <w:name w:val="Comment Text Char"/>
    <w:basedOn w:val="DefaultParagraphFont"/>
    <w:link w:val="CommentText"/>
    <w:uiPriority w:val="99"/>
    <w:semiHidden/>
    <w:rsid w:val="00CF292F"/>
    <w:rPr>
      <w:lang w:val="en-GB"/>
    </w:rPr>
  </w:style>
  <w:style w:type="paragraph" w:styleId="CommentSubject">
    <w:name w:val="annotation subject"/>
    <w:basedOn w:val="CommentText"/>
    <w:next w:val="CommentText"/>
    <w:link w:val="CommentSubjectChar"/>
    <w:uiPriority w:val="99"/>
    <w:semiHidden/>
    <w:unhideWhenUsed/>
    <w:rsid w:val="00CF292F"/>
    <w:rPr>
      <w:b/>
      <w:bCs/>
    </w:rPr>
  </w:style>
  <w:style w:type="character" w:customStyle="1" w:styleId="CommentSubjectChar">
    <w:name w:val="Comment Subject Char"/>
    <w:basedOn w:val="CommentTextChar"/>
    <w:link w:val="CommentSubject"/>
    <w:uiPriority w:val="99"/>
    <w:semiHidden/>
    <w:rsid w:val="00CF292F"/>
    <w:rPr>
      <w:b/>
      <w:bCs/>
      <w:lang w:val="en-GB"/>
    </w:rPr>
  </w:style>
  <w:style w:type="paragraph" w:customStyle="1" w:styleId="StyleHeader4Para4Left0Firstline0">
    <w:name w:val="Style Header4Para 4 + Left:  0&quot; First line:  0&quot;"/>
    <w:basedOn w:val="Header4"/>
    <w:rsid w:val="00CF292F"/>
    <w:pPr>
      <w:ind w:left="0" w:firstLine="0"/>
    </w:pPr>
    <w:rPr>
      <w:sz w:val="20"/>
    </w:rPr>
  </w:style>
  <w:style w:type="paragraph" w:styleId="Caption">
    <w:name w:val="caption"/>
    <w:basedOn w:val="Normal"/>
    <w:next w:val="Normal"/>
    <w:qFormat/>
    <w:rsid w:val="00CF292F"/>
    <w:pPr>
      <w:bidi/>
      <w:ind w:left="180" w:hanging="180"/>
      <w:jc w:val="lowKashida"/>
    </w:pPr>
    <w:rPr>
      <w:rFonts w:cs="Simplified Arabic"/>
      <w:szCs w:val="32"/>
      <w:lang w:val="en-US" w:eastAsia="en-CA"/>
    </w:rPr>
  </w:style>
  <w:style w:type="character" w:styleId="PageNumber">
    <w:name w:val="page number"/>
    <w:basedOn w:val="DefaultParagraphFont"/>
    <w:semiHidden/>
    <w:rsid w:val="00CF292F"/>
  </w:style>
  <w:style w:type="character" w:customStyle="1" w:styleId="FooterChar">
    <w:name w:val="Footer Char"/>
    <w:basedOn w:val="DefaultParagraphFont"/>
    <w:link w:val="Footer"/>
    <w:uiPriority w:val="99"/>
    <w:rsid w:val="00CF292F"/>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1E55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7D0C7-1267-4A32-BD26-C0AF4054E8BC}"/>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3BBBCE3-BDDB-44A3-B9F2-106B261F771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A99-template</Template>
  <TotalTime>1259</TotalTime>
  <Pages>14</Pages>
  <Words>5986</Words>
  <Characters>34123</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UNMFS</dc:creator>
  <cp:lastModifiedBy>Angela Xue He Yan</cp:lastModifiedBy>
  <cp:revision>44</cp:revision>
  <cp:lastPrinted>2025-02-10T16:42:00Z</cp:lastPrinted>
  <dcterms:created xsi:type="dcterms:W3CDTF">2026-10-28T20:33:00Z</dcterms:created>
  <dcterms:modified xsi:type="dcterms:W3CDTF">2026-11-01T15:00:00Z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UNEP/OzL.Pro/ExCom/99/77</vt:lpwstr>
  </property>
  <property fmtid="{D5CDD505-2E9C-101B-9397-08002B2CF9AE}" pid="3" name="Revision date">
    <vt:lpwstr>UNEP/OzL.Pro/ExCom/99/77</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xd_Signature">
    <vt:bool>false</vt:bool>
  </property>
  <property fmtid="{D5CDD505-2E9C-101B-9397-08002B2CF9AE}" pid="14" name="TriggerFlowInfo">
    <vt:lpwstr/>
  </property>
</Properties>
</file>