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4F2AEA" w14:paraId="5044EED7" w14:textId="77777777">
        <w:trPr>
          <w:trHeight w:val="720"/>
        </w:trPr>
        <w:tc>
          <w:tcPr>
            <w:tcW w:w="4410" w:type="dxa"/>
            <w:gridSpan w:val="2"/>
            <w:tcBorders>
              <w:bottom w:val="single" w:sz="18" w:space="0" w:color="auto"/>
            </w:tcBorders>
          </w:tcPr>
          <w:p w14:paraId="0766FF81" w14:textId="77777777" w:rsidR="007E5D09" w:rsidRPr="004F2AEA" w:rsidRDefault="00E1360E">
            <w:pPr>
              <w:jc w:val="left"/>
              <w:rPr>
                <w:rFonts w:asciiTheme="majorBidi" w:hAnsiTheme="majorBidi" w:cstheme="majorBidi"/>
                <w:b/>
                <w:bCs/>
                <w:lang w:val="en-US"/>
              </w:rPr>
            </w:pPr>
            <w:r w:rsidRPr="004F2AEA">
              <w:rPr>
                <w:rFonts w:asciiTheme="majorBidi" w:hAnsiTheme="majorBidi" w:cstheme="majorBidi"/>
                <w:b/>
                <w:bCs/>
                <w:sz w:val="72"/>
                <w:szCs w:val="72"/>
                <w:lang w:val="en-US"/>
              </w:rPr>
              <w:t>EP</w:t>
            </w:r>
            <w:r w:rsidRPr="004F2AEA">
              <w:rPr>
                <w:rFonts w:asciiTheme="majorBidi" w:hAnsiTheme="majorBidi" w:cstheme="majorBidi"/>
                <w:b/>
                <w:bCs/>
                <w:sz w:val="27"/>
                <w:szCs w:val="27"/>
                <w:lang w:val="en-US"/>
              </w:rPr>
              <w:t xml:space="preserve"> </w:t>
            </w:r>
          </w:p>
        </w:tc>
        <w:tc>
          <w:tcPr>
            <w:tcW w:w="5130" w:type="dxa"/>
            <w:gridSpan w:val="2"/>
            <w:tcBorders>
              <w:bottom w:val="single" w:sz="18" w:space="0" w:color="auto"/>
            </w:tcBorders>
          </w:tcPr>
          <w:p w14:paraId="15649F6E" w14:textId="77777777" w:rsidR="007E5D09" w:rsidRPr="004F2AEA" w:rsidRDefault="00E1360E">
            <w:pPr>
              <w:pStyle w:val="Heading3"/>
              <w:numPr>
                <w:ilvl w:val="0"/>
                <w:numId w:val="0"/>
              </w:numPr>
              <w:bidi/>
              <w:ind w:left="270" w:right="1384"/>
              <w:rPr>
                <w:rFonts w:asciiTheme="majorBidi" w:hAnsiTheme="majorBidi" w:cstheme="majorBidi"/>
                <w:b/>
                <w:bCs/>
                <w:sz w:val="48"/>
                <w:szCs w:val="48"/>
              </w:rPr>
            </w:pPr>
            <w:r w:rsidRPr="004F2AEA">
              <w:rPr>
                <w:rFonts w:asciiTheme="majorBidi" w:hAnsiTheme="majorBidi" w:cstheme="majorBidi"/>
                <w:b/>
                <w:bCs/>
                <w:sz w:val="48"/>
                <w:szCs w:val="48"/>
                <w:rtl/>
              </w:rPr>
              <w:t>الأمم المتحدة</w:t>
            </w:r>
          </w:p>
        </w:tc>
      </w:tr>
      <w:tr w:rsidR="007E5D09" w:rsidRPr="004F2AEA" w14:paraId="3CB4507C"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F8B8A90" w14:textId="77777777" w:rsidR="007E5D09" w:rsidRPr="004F2AEA" w:rsidRDefault="00E1360E" w:rsidP="0084173D">
            <w:pPr>
              <w:jc w:val="left"/>
              <w:rPr>
                <w:rFonts w:asciiTheme="majorBidi" w:hAnsiTheme="majorBidi" w:cstheme="majorBidi"/>
                <w:lang w:val="en-US"/>
              </w:rPr>
            </w:pPr>
            <w:r w:rsidRPr="004F2AEA">
              <w:rPr>
                <w:rFonts w:asciiTheme="majorBidi" w:hAnsiTheme="majorBidi" w:cstheme="majorBidi"/>
                <w:lang w:val="en-US"/>
              </w:rPr>
              <w:t>Distr.</w:t>
            </w:r>
          </w:p>
          <w:p w14:paraId="274FBC10" w14:textId="77777777" w:rsidR="007E5D09" w:rsidRPr="004F2AEA" w:rsidRDefault="00E1360E" w:rsidP="0084173D">
            <w:pPr>
              <w:jc w:val="left"/>
              <w:rPr>
                <w:rFonts w:asciiTheme="majorBidi" w:hAnsiTheme="majorBidi" w:cstheme="majorBidi"/>
                <w:lang w:val="en-US"/>
              </w:rPr>
            </w:pPr>
            <w:r w:rsidRPr="004F2AEA">
              <w:rPr>
                <w:rFonts w:asciiTheme="majorBidi" w:hAnsiTheme="majorBidi" w:cstheme="majorBidi"/>
                <w:lang w:val="en-US"/>
              </w:rPr>
              <w:t>GENERAL</w:t>
            </w:r>
          </w:p>
          <w:p w14:paraId="38EE6E21" w14:textId="77777777" w:rsidR="007E5D09" w:rsidRPr="004F2AEA" w:rsidRDefault="007E5D09" w:rsidP="0084173D">
            <w:pPr>
              <w:jc w:val="left"/>
              <w:rPr>
                <w:rFonts w:asciiTheme="majorBidi" w:hAnsiTheme="majorBidi" w:cstheme="majorBidi"/>
                <w:lang w:val="en-US"/>
              </w:rPr>
            </w:pPr>
          </w:p>
          <w:p w14:paraId="2E03CA4C" w14:textId="1201984C" w:rsidR="00393115" w:rsidRPr="004F2AEA" w:rsidRDefault="00393115" w:rsidP="00393115">
            <w:pPr>
              <w:rPr>
                <w:rFonts w:asciiTheme="majorBidi" w:hAnsiTheme="majorBidi" w:cstheme="majorBidi"/>
                <w:szCs w:val="24"/>
                <w:rtl/>
              </w:rPr>
            </w:pPr>
            <w:r w:rsidRPr="004F2AEA">
              <w:rPr>
                <w:rFonts w:asciiTheme="majorBidi" w:hAnsiTheme="majorBidi" w:cstheme="majorBidi"/>
                <w:szCs w:val="24"/>
              </w:rPr>
              <w:fldChar w:fldCharType="begin"/>
            </w:r>
            <w:r w:rsidRPr="004F2AEA">
              <w:rPr>
                <w:rFonts w:asciiTheme="majorBidi" w:hAnsiTheme="majorBidi" w:cstheme="majorBidi"/>
                <w:szCs w:val="24"/>
              </w:rPr>
              <w:instrText xml:space="preserve"> DOCPROPERTY "Document number"  \* MERGEFORMAT </w:instrText>
            </w:r>
            <w:r w:rsidRPr="004F2AEA">
              <w:rPr>
                <w:rFonts w:asciiTheme="majorBidi" w:hAnsiTheme="majorBidi" w:cstheme="majorBidi"/>
                <w:szCs w:val="24"/>
              </w:rPr>
              <w:fldChar w:fldCharType="separate"/>
            </w:r>
            <w:r w:rsidR="00B438C8">
              <w:rPr>
                <w:rFonts w:asciiTheme="majorBidi" w:hAnsiTheme="majorBidi" w:cstheme="majorBidi"/>
                <w:szCs w:val="24"/>
              </w:rPr>
              <w:t>UNEP/OzL.Pro/ExCom/98/24</w:t>
            </w:r>
            <w:r w:rsidRPr="004F2AEA">
              <w:rPr>
                <w:rFonts w:asciiTheme="majorBidi" w:hAnsiTheme="majorBidi" w:cstheme="majorBidi"/>
                <w:szCs w:val="24"/>
              </w:rPr>
              <w:fldChar w:fldCharType="end"/>
            </w:r>
          </w:p>
          <w:p w14:paraId="62748512" w14:textId="76E62082" w:rsidR="008B7BCA" w:rsidRPr="004F2AEA" w:rsidRDefault="008B7BCA" w:rsidP="008B7BCA">
            <w:pPr>
              <w:rPr>
                <w:rFonts w:asciiTheme="majorBidi" w:hAnsiTheme="majorBidi" w:cstheme="majorBidi"/>
                <w:szCs w:val="24"/>
                <w:lang w:val="en-CA" w:bidi="ar-SA"/>
              </w:rPr>
            </w:pPr>
            <w:r w:rsidRPr="004F2AEA">
              <w:rPr>
                <w:rFonts w:asciiTheme="majorBidi" w:hAnsiTheme="majorBidi" w:cstheme="majorBidi"/>
                <w:szCs w:val="24"/>
                <w:lang w:val="en-CA" w:bidi="ar-SA"/>
              </w:rPr>
              <w:fldChar w:fldCharType="begin"/>
            </w:r>
            <w:r w:rsidRPr="004F2AEA">
              <w:rPr>
                <w:rFonts w:asciiTheme="majorBidi" w:hAnsiTheme="majorBidi" w:cstheme="majorBidi"/>
                <w:szCs w:val="24"/>
                <w:lang w:val="en-CA" w:bidi="ar-SA"/>
              </w:rPr>
              <w:instrText xml:space="preserve"> DOCPROPERTY "Revision date" \@ "d MMMM YYYY"  \* MERGEFORMAT </w:instrText>
            </w:r>
            <w:r w:rsidRPr="004F2AEA">
              <w:rPr>
                <w:rFonts w:asciiTheme="majorBidi" w:hAnsiTheme="majorBidi" w:cstheme="majorBidi"/>
                <w:szCs w:val="24"/>
                <w:lang w:val="en-CA" w:bidi="ar-SA"/>
              </w:rPr>
              <w:fldChar w:fldCharType="separate"/>
            </w:r>
            <w:r w:rsidR="00781981">
              <w:rPr>
                <w:rFonts w:asciiTheme="majorBidi" w:hAnsiTheme="majorBidi" w:cstheme="majorBidi"/>
                <w:szCs w:val="24"/>
                <w:lang w:val="en-CA" w:bidi="ar-SA"/>
              </w:rPr>
              <w:t>29 May 2026</w:t>
            </w:r>
            <w:r w:rsidRPr="004F2AEA">
              <w:rPr>
                <w:rFonts w:asciiTheme="majorBidi" w:hAnsiTheme="majorBidi" w:cstheme="majorBidi"/>
                <w:szCs w:val="24"/>
                <w:lang w:val="en-CA" w:bidi="ar-SA"/>
              </w:rPr>
              <w:fldChar w:fldCharType="end"/>
            </w:r>
          </w:p>
          <w:p w14:paraId="2B21FDF9" w14:textId="77777777" w:rsidR="008B7BCA" w:rsidRPr="004F2AEA" w:rsidRDefault="008B7BCA" w:rsidP="0084173D">
            <w:pPr>
              <w:jc w:val="left"/>
              <w:rPr>
                <w:rFonts w:asciiTheme="majorBidi" w:hAnsiTheme="majorBidi" w:cstheme="majorBidi"/>
                <w:rtl/>
                <w:lang w:val="en-US"/>
              </w:rPr>
            </w:pPr>
          </w:p>
          <w:p w14:paraId="52190BA7" w14:textId="77777777" w:rsidR="007E5D09" w:rsidRPr="004F2AEA" w:rsidRDefault="00E1360E" w:rsidP="0084173D">
            <w:pPr>
              <w:jc w:val="left"/>
              <w:rPr>
                <w:rFonts w:asciiTheme="majorBidi" w:hAnsiTheme="majorBidi" w:cstheme="majorBidi"/>
                <w:lang w:val="en-US"/>
              </w:rPr>
            </w:pPr>
            <w:r w:rsidRPr="004F2AEA">
              <w:rPr>
                <w:rFonts w:asciiTheme="majorBidi" w:hAnsiTheme="majorBidi" w:cstheme="majorBidi"/>
                <w:lang w:val="en-US"/>
              </w:rPr>
              <w:t>ARABIC</w:t>
            </w:r>
          </w:p>
          <w:p w14:paraId="25E0E979" w14:textId="77777777" w:rsidR="007E5D09" w:rsidRPr="004F2AEA" w:rsidRDefault="00E1360E" w:rsidP="0084173D">
            <w:pPr>
              <w:jc w:val="left"/>
              <w:rPr>
                <w:rFonts w:asciiTheme="majorBidi" w:hAnsiTheme="majorBidi" w:cstheme="majorBidi"/>
                <w:lang w:val="en-US"/>
              </w:rPr>
            </w:pPr>
            <w:r w:rsidRPr="004F2AEA">
              <w:rPr>
                <w:rFonts w:asciiTheme="majorBidi" w:hAnsiTheme="majorBidi" w:cstheme="majorBidi"/>
                <w:lang w:val="en-US"/>
              </w:rPr>
              <w:t>ORIGINAL: ENGLISH</w:t>
            </w:r>
          </w:p>
        </w:tc>
        <w:tc>
          <w:tcPr>
            <w:tcW w:w="3402" w:type="dxa"/>
            <w:gridSpan w:val="2"/>
            <w:tcBorders>
              <w:top w:val="nil"/>
              <w:left w:val="nil"/>
              <w:bottom w:val="single" w:sz="36" w:space="0" w:color="auto"/>
              <w:right w:val="nil"/>
            </w:tcBorders>
          </w:tcPr>
          <w:p w14:paraId="40699EB3" w14:textId="77777777" w:rsidR="007E5D09" w:rsidRPr="004F2AEA" w:rsidRDefault="00E1360E">
            <w:pPr>
              <w:pStyle w:val="Heading4"/>
              <w:numPr>
                <w:ilvl w:val="0"/>
                <w:numId w:val="0"/>
              </w:numPr>
              <w:spacing w:before="0" w:after="0"/>
              <w:ind w:right="459"/>
              <w:jc w:val="right"/>
              <w:rPr>
                <w:rFonts w:asciiTheme="majorBidi" w:hAnsiTheme="majorBidi" w:cstheme="majorBidi"/>
                <w:bCs/>
                <w:sz w:val="52"/>
                <w:szCs w:val="52"/>
                <w:rtl/>
              </w:rPr>
            </w:pPr>
            <w:r w:rsidRPr="004F2AEA">
              <w:rPr>
                <w:rFonts w:asciiTheme="majorBidi" w:hAnsiTheme="majorBidi" w:cstheme="majorBidi"/>
                <w:bCs/>
                <w:sz w:val="52"/>
                <w:szCs w:val="52"/>
                <w:rtl/>
              </w:rPr>
              <w:t>برنامج</w:t>
            </w:r>
          </w:p>
          <w:p w14:paraId="2EFA0767" w14:textId="77777777" w:rsidR="007E5D09" w:rsidRPr="004F2AEA" w:rsidRDefault="00E1360E">
            <w:pPr>
              <w:pStyle w:val="Heading4"/>
              <w:numPr>
                <w:ilvl w:val="0"/>
                <w:numId w:val="0"/>
              </w:numPr>
              <w:spacing w:before="0" w:after="0"/>
              <w:ind w:right="459"/>
              <w:jc w:val="right"/>
              <w:rPr>
                <w:rFonts w:asciiTheme="majorBidi" w:hAnsiTheme="majorBidi" w:cstheme="majorBidi"/>
                <w:bCs/>
                <w:sz w:val="52"/>
                <w:szCs w:val="52"/>
                <w:rtl/>
              </w:rPr>
            </w:pPr>
            <w:r w:rsidRPr="004F2AEA">
              <w:rPr>
                <w:rFonts w:asciiTheme="majorBidi" w:hAnsiTheme="majorBidi" w:cstheme="majorBidi"/>
                <w:bCs/>
                <w:sz w:val="52"/>
                <w:szCs w:val="52"/>
                <w:rtl/>
              </w:rPr>
              <w:t>الأمم المتحدة</w:t>
            </w:r>
          </w:p>
          <w:p w14:paraId="48FAD41B" w14:textId="77777777" w:rsidR="007E5D09" w:rsidRPr="004F2AEA" w:rsidRDefault="00E1360E" w:rsidP="009A5140">
            <w:pPr>
              <w:pStyle w:val="Heading4"/>
              <w:numPr>
                <w:ilvl w:val="0"/>
                <w:numId w:val="0"/>
              </w:numPr>
              <w:spacing w:before="0" w:after="0"/>
              <w:ind w:right="459"/>
              <w:jc w:val="right"/>
              <w:rPr>
                <w:rFonts w:asciiTheme="majorBidi" w:hAnsiTheme="majorBidi" w:cstheme="majorBidi"/>
                <w:b/>
                <w:bCs/>
                <w:sz w:val="52"/>
                <w:szCs w:val="52"/>
                <w:lang w:val="en-US"/>
              </w:rPr>
            </w:pPr>
            <w:r w:rsidRPr="004F2AEA">
              <w:rPr>
                <w:rFonts w:asciiTheme="majorBidi" w:hAnsiTheme="majorBidi" w:cstheme="majorBidi"/>
                <w:bCs/>
                <w:sz w:val="52"/>
                <w:szCs w:val="52"/>
                <w:rtl/>
              </w:rPr>
              <w:t>للبيئة</w:t>
            </w:r>
          </w:p>
        </w:tc>
        <w:tc>
          <w:tcPr>
            <w:tcW w:w="2079" w:type="dxa"/>
            <w:tcBorders>
              <w:top w:val="nil"/>
              <w:left w:val="nil"/>
              <w:bottom w:val="single" w:sz="36" w:space="0" w:color="auto"/>
              <w:right w:val="nil"/>
            </w:tcBorders>
          </w:tcPr>
          <w:p w14:paraId="59A7F9E8" w14:textId="77777777" w:rsidR="007E5D09" w:rsidRPr="004F2AEA" w:rsidRDefault="009A5140">
            <w:pPr>
              <w:rPr>
                <w:rFonts w:asciiTheme="majorBidi" w:hAnsiTheme="majorBidi" w:cstheme="majorBidi"/>
                <w:caps/>
                <w:lang w:val="en-US"/>
              </w:rPr>
            </w:pPr>
            <w:r w:rsidRPr="004F2AEA">
              <w:rPr>
                <w:rFonts w:asciiTheme="majorBidi" w:hAnsiTheme="majorBidi" w:cstheme="majorBidi"/>
                <w:noProof/>
                <w:lang w:val="en-CA" w:eastAsia="en-CA" w:bidi="ar-SA"/>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2B1AEA" w14:textId="77777777" w:rsidR="007E5D09" w:rsidRPr="004F2AEA" w:rsidRDefault="00BB1C42">
            <w:pPr>
              <w:rPr>
                <w:rFonts w:asciiTheme="majorBidi" w:hAnsiTheme="majorBidi" w:cstheme="majorBidi"/>
                <w:lang w:val="en-US"/>
              </w:rPr>
            </w:pPr>
            <w:r w:rsidRPr="004F2AEA">
              <w:rPr>
                <w:rFonts w:asciiTheme="majorBidi" w:hAnsiTheme="majorBidi" w:cstheme="majorBidi"/>
                <w:noProof/>
                <w:lang w:val="en-CA" w:eastAsia="en-CA" w:bidi="ar-SA"/>
              </w:rPr>
              <w:drawing>
                <wp:anchor distT="0" distB="0" distL="114300" distR="114300" simplePos="0" relativeHeight="251659264" behindDoc="0" locked="0" layoutInCell="0" allowOverlap="1" wp14:anchorId="274925F7" wp14:editId="4FB2FFA7">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C8077D7" w14:textId="77777777" w:rsidR="007E5D09" w:rsidRPr="004F2AEA" w:rsidRDefault="007E5D09">
      <w:pPr>
        <w:pStyle w:val="Caption"/>
        <w:spacing w:line="200" w:lineRule="exact"/>
        <w:ind w:left="187" w:right="187" w:hanging="187"/>
        <w:jc w:val="both"/>
        <w:rPr>
          <w:rFonts w:asciiTheme="majorBidi" w:hAnsiTheme="majorBidi" w:cstheme="majorBidi"/>
          <w:b/>
          <w:bCs/>
          <w:sz w:val="28"/>
          <w:szCs w:val="28"/>
          <w:rtl/>
        </w:rPr>
      </w:pPr>
    </w:p>
    <w:p w14:paraId="1782684C" w14:textId="77777777" w:rsidR="00393115" w:rsidRPr="004F2AEA" w:rsidRDefault="00393115" w:rsidP="007B7442">
      <w:pPr>
        <w:pStyle w:val="Caption"/>
        <w:ind w:right="180"/>
        <w:jc w:val="both"/>
        <w:rPr>
          <w:rFonts w:asciiTheme="majorBidi" w:hAnsiTheme="majorBidi" w:cstheme="majorBidi"/>
          <w:b/>
          <w:sz w:val="28"/>
          <w:szCs w:val="28"/>
          <w:rtl/>
          <w:lang w:val="en-CA" w:eastAsia="en-US"/>
        </w:rPr>
      </w:pPr>
      <w:r w:rsidRPr="004F2AEA">
        <w:rPr>
          <w:rFonts w:asciiTheme="majorBidi" w:hAnsiTheme="majorBidi" w:cstheme="majorBidi"/>
          <w:b/>
          <w:sz w:val="28"/>
          <w:szCs w:val="28"/>
          <w:rtl/>
          <w:lang w:val="en-CA" w:eastAsia="en-US"/>
        </w:rPr>
        <w:t>اللجنــة التنفيـذيــــة للصنــدوق المــتعــدد الأطـــراف</w:t>
      </w:r>
    </w:p>
    <w:p w14:paraId="00E7E263" w14:textId="77777777" w:rsidR="0002642B" w:rsidRPr="004F2AEA" w:rsidRDefault="00393115" w:rsidP="008508F1">
      <w:pPr>
        <w:bidi/>
        <w:ind w:left="180" w:hanging="180"/>
        <w:rPr>
          <w:rFonts w:asciiTheme="majorBidi" w:hAnsiTheme="majorBidi" w:cstheme="majorBidi"/>
          <w:b/>
          <w:sz w:val="28"/>
          <w:szCs w:val="28"/>
          <w:lang w:val="en-US"/>
        </w:rPr>
      </w:pPr>
      <w:r w:rsidRPr="004F2AEA">
        <w:rPr>
          <w:rFonts w:asciiTheme="majorBidi" w:hAnsiTheme="majorBidi" w:cstheme="majorBidi"/>
          <w:b/>
          <w:sz w:val="28"/>
          <w:szCs w:val="28"/>
          <w:rtl/>
        </w:rPr>
        <w:t xml:space="preserve">لتنفيـــذ بروتوكـول مونتريــال </w:t>
      </w:r>
    </w:p>
    <w:p w14:paraId="5AE49AF9" w14:textId="77777777" w:rsidR="00872EC0" w:rsidRPr="004F2AEA" w:rsidRDefault="00872EC0" w:rsidP="00872EC0">
      <w:pPr>
        <w:bidi/>
        <w:ind w:left="180" w:hanging="180"/>
        <w:jc w:val="left"/>
        <w:rPr>
          <w:rFonts w:asciiTheme="majorBidi" w:hAnsiTheme="majorBidi" w:cstheme="majorBidi"/>
          <w:b/>
          <w:sz w:val="28"/>
          <w:szCs w:val="28"/>
          <w:rtl/>
        </w:rPr>
      </w:pPr>
      <w:r w:rsidRPr="004F2AEA">
        <w:rPr>
          <w:rFonts w:asciiTheme="majorBidi" w:hAnsiTheme="majorBidi" w:cstheme="majorBidi"/>
          <w:b/>
          <w:sz w:val="28"/>
          <w:szCs w:val="28"/>
          <w:rtl/>
        </w:rPr>
        <w:t>الاجتماع الثامن والتسعون</w:t>
      </w:r>
    </w:p>
    <w:p w14:paraId="0F1A2657" w14:textId="77777777" w:rsidR="00872EC0" w:rsidRPr="004F2AEA" w:rsidRDefault="00872EC0" w:rsidP="00872EC0">
      <w:pPr>
        <w:bidi/>
        <w:ind w:left="180" w:hanging="180"/>
        <w:rPr>
          <w:rFonts w:asciiTheme="majorBidi" w:hAnsiTheme="majorBidi" w:cstheme="majorBidi"/>
          <w:b/>
          <w:sz w:val="28"/>
          <w:szCs w:val="28"/>
          <w:lang w:val="en-US"/>
        </w:rPr>
      </w:pPr>
      <w:r w:rsidRPr="004F2AEA">
        <w:rPr>
          <w:rFonts w:asciiTheme="majorBidi" w:hAnsiTheme="majorBidi" w:cstheme="majorBidi"/>
          <w:b/>
          <w:sz w:val="28"/>
          <w:szCs w:val="28"/>
          <w:rtl/>
        </w:rPr>
        <w:t>مونتريال، 22-26 يونيو/حزيران 2026</w:t>
      </w:r>
    </w:p>
    <w:p w14:paraId="28ADD1B8" w14:textId="6D74EE47" w:rsidR="00DD1A7D" w:rsidRPr="004F2AEA" w:rsidRDefault="00DD1A7D" w:rsidP="00DD1A7D">
      <w:pPr>
        <w:bidi/>
        <w:jc w:val="left"/>
        <w:rPr>
          <w:rFonts w:asciiTheme="majorBidi" w:hAnsiTheme="majorBidi" w:cstheme="majorBidi"/>
          <w:sz w:val="28"/>
          <w:szCs w:val="28"/>
          <w:vertAlign w:val="superscript"/>
        </w:rPr>
      </w:pPr>
      <w:r w:rsidRPr="004F2AEA">
        <w:rPr>
          <w:rFonts w:asciiTheme="majorBidi" w:hAnsiTheme="majorBidi" w:cstheme="majorBidi"/>
          <w:sz w:val="28"/>
          <w:szCs w:val="28"/>
          <w:rtl/>
        </w:rPr>
        <w:t>البند 8 (</w:t>
      </w:r>
      <w:r w:rsidR="00912F9F" w:rsidRPr="004F2AEA">
        <w:rPr>
          <w:rFonts w:asciiTheme="majorBidi" w:hAnsiTheme="majorBidi" w:cstheme="majorBidi"/>
          <w:sz w:val="28"/>
          <w:szCs w:val="28"/>
          <w:rtl/>
        </w:rPr>
        <w:t>د</w:t>
      </w:r>
      <w:r w:rsidRPr="004F2AEA">
        <w:rPr>
          <w:rFonts w:asciiTheme="majorBidi" w:hAnsiTheme="majorBidi" w:cstheme="majorBidi"/>
          <w:sz w:val="28"/>
          <w:szCs w:val="28"/>
          <w:rtl/>
        </w:rPr>
        <w:t>) من جدول الأعمال المؤقت</w:t>
      </w:r>
      <w:r w:rsidRPr="004F2AEA">
        <w:rPr>
          <w:rFonts w:asciiTheme="majorBidi" w:hAnsiTheme="majorBidi" w:cstheme="majorBidi"/>
          <w:sz w:val="28"/>
          <w:szCs w:val="28"/>
          <w:vertAlign w:val="superscript"/>
          <w:rtl/>
        </w:rPr>
        <w:t xml:space="preserve"> </w:t>
      </w:r>
      <w:r w:rsidRPr="004F2AEA">
        <w:rPr>
          <w:rFonts w:asciiTheme="majorBidi" w:hAnsiTheme="majorBidi" w:cstheme="majorBidi"/>
          <w:vertAlign w:val="superscript"/>
          <w:rtl/>
          <w:lang w:val="fr-FR"/>
        </w:rPr>
        <w:footnoteReference w:id="1"/>
      </w:r>
    </w:p>
    <w:p w14:paraId="70B4E5D8" w14:textId="77777777" w:rsidR="00053F8C" w:rsidRPr="004F2AEA" w:rsidRDefault="00053F8C" w:rsidP="00053F8C">
      <w:pPr>
        <w:bidi/>
        <w:jc w:val="left"/>
        <w:rPr>
          <w:rFonts w:asciiTheme="majorBidi" w:hAnsiTheme="majorBidi" w:cstheme="majorBidi"/>
          <w:sz w:val="28"/>
          <w:szCs w:val="28"/>
          <w:vertAlign w:val="superscript"/>
        </w:rPr>
      </w:pPr>
    </w:p>
    <w:p w14:paraId="752F3150" w14:textId="77777777" w:rsidR="00B438C8" w:rsidRDefault="00B438C8" w:rsidP="004F2AEA">
      <w:pPr>
        <w:bidi/>
        <w:jc w:val="center"/>
        <w:rPr>
          <w:rFonts w:asciiTheme="majorBidi" w:hAnsiTheme="majorBidi" w:cstheme="majorBidi"/>
          <w:b/>
          <w:bCs/>
          <w:sz w:val="32"/>
          <w:szCs w:val="32"/>
          <w:lang w:eastAsia="ar" w:bidi="ar-EG"/>
        </w:rPr>
      </w:pPr>
    </w:p>
    <w:p w14:paraId="331C96A9" w14:textId="3ADE1743" w:rsidR="004F2AEA" w:rsidRPr="004F2AEA" w:rsidRDefault="004F2AEA" w:rsidP="00B438C8">
      <w:pPr>
        <w:bidi/>
        <w:jc w:val="center"/>
        <w:rPr>
          <w:rFonts w:asciiTheme="majorBidi" w:hAnsiTheme="majorBidi" w:cstheme="majorBidi"/>
          <w:b/>
          <w:bCs/>
          <w:sz w:val="32"/>
          <w:szCs w:val="32"/>
          <w:lang w:eastAsia="ar" w:bidi="ar-EG"/>
        </w:rPr>
      </w:pPr>
      <w:r w:rsidRPr="004F2AEA">
        <w:rPr>
          <w:rFonts w:asciiTheme="majorBidi" w:hAnsiTheme="majorBidi" w:cstheme="majorBidi"/>
          <w:b/>
          <w:bCs/>
          <w:sz w:val="32"/>
          <w:szCs w:val="32"/>
          <w:rtl/>
          <w:lang w:eastAsia="ar" w:bidi="ar-EG"/>
        </w:rPr>
        <w:t>مقترح مشروع: بنن</w:t>
      </w:r>
    </w:p>
    <w:p w14:paraId="6ACC949A" w14:textId="77777777" w:rsidR="004F2AEA" w:rsidRPr="004F2AEA" w:rsidRDefault="004F2AEA" w:rsidP="004F2AEA">
      <w:pPr>
        <w:bidi/>
        <w:rPr>
          <w:rFonts w:asciiTheme="majorBidi" w:hAnsiTheme="majorBidi" w:cstheme="majorBidi"/>
        </w:rPr>
      </w:pPr>
    </w:p>
    <w:p w14:paraId="456DD586" w14:textId="77777777" w:rsidR="004F2AEA" w:rsidRPr="004F2AEA" w:rsidRDefault="004F2AEA" w:rsidP="004F2AEA">
      <w:pPr>
        <w:bidi/>
        <w:rPr>
          <w:rFonts w:asciiTheme="majorBidi" w:hAnsiTheme="majorBidi" w:cstheme="majorBidi"/>
        </w:rPr>
      </w:pPr>
    </w:p>
    <w:p w14:paraId="21A56001" w14:textId="77777777" w:rsidR="004F2AEA" w:rsidRPr="004F2AEA" w:rsidRDefault="004F2AEA" w:rsidP="004F2AEA">
      <w:pPr>
        <w:bidi/>
        <w:spacing w:after="240"/>
        <w:ind w:firstLine="720"/>
        <w:rPr>
          <w:rFonts w:asciiTheme="majorBidi" w:hAnsiTheme="majorBidi" w:cstheme="majorBidi"/>
          <w:sz w:val="30"/>
          <w:szCs w:val="26"/>
        </w:rPr>
      </w:pPr>
      <w:r w:rsidRPr="004F2AEA">
        <w:rPr>
          <w:rFonts w:asciiTheme="majorBidi" w:hAnsiTheme="majorBidi" w:cstheme="majorBidi"/>
          <w:sz w:val="30"/>
          <w:szCs w:val="26"/>
          <w:rtl/>
          <w:lang w:eastAsia="ar" w:bidi="ar-EG"/>
        </w:rPr>
        <w:t>تتألف هذه الوثيقة من تعليقات الأمانة وتوصيتها بشأن مقترح المشروع التالي:</w:t>
      </w:r>
    </w:p>
    <w:p w14:paraId="6060D689" w14:textId="77777777" w:rsidR="004F2AEA" w:rsidRPr="00A85FB0" w:rsidRDefault="004F2AEA" w:rsidP="004F2AEA">
      <w:pPr>
        <w:bidi/>
        <w:spacing w:after="240"/>
        <w:rPr>
          <w:rFonts w:asciiTheme="majorBidi" w:hAnsiTheme="majorBidi" w:cstheme="majorBidi"/>
          <w:sz w:val="26"/>
          <w:szCs w:val="26"/>
          <w:u w:val="single"/>
        </w:rPr>
      </w:pPr>
      <w:r w:rsidRPr="00A85FB0">
        <w:rPr>
          <w:rFonts w:asciiTheme="majorBidi" w:hAnsiTheme="majorBidi" w:cstheme="majorBidi"/>
          <w:sz w:val="26"/>
          <w:szCs w:val="26"/>
          <w:u w:val="single"/>
          <w:rtl/>
          <w:lang w:eastAsia="ar" w:bidi="ar-EG"/>
        </w:rPr>
        <w:t>الإزالة</w:t>
      </w:r>
    </w:p>
    <w:tbl>
      <w:tblPr>
        <w:tblStyle w:val="TableGrid"/>
        <w:bidiVisual/>
        <w:tblW w:w="93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695"/>
        <w:gridCol w:w="1843"/>
      </w:tblGrid>
      <w:tr w:rsidR="004F2AEA" w:rsidRPr="00A85FB0" w14:paraId="7313BE8C" w14:textId="77777777" w:rsidTr="004F2AEA">
        <w:tc>
          <w:tcPr>
            <w:tcW w:w="4820" w:type="dxa"/>
          </w:tcPr>
          <w:p w14:paraId="7E132D3E" w14:textId="77777777" w:rsidR="004F2AEA" w:rsidRPr="00A85FB0" w:rsidRDefault="004F2AEA" w:rsidP="004F2AEA">
            <w:pPr>
              <w:numPr>
                <w:ilvl w:val="0"/>
                <w:numId w:val="23"/>
              </w:numPr>
              <w:bidi/>
              <w:ind w:left="599" w:hanging="709"/>
              <w:contextualSpacing/>
              <w:jc w:val="center"/>
              <w:rPr>
                <w:rFonts w:asciiTheme="majorBidi" w:hAnsiTheme="majorBidi" w:cstheme="majorBidi"/>
                <w:sz w:val="22"/>
                <w:szCs w:val="22"/>
              </w:rPr>
            </w:pPr>
            <w:r w:rsidRPr="00A85FB0">
              <w:rPr>
                <w:rFonts w:asciiTheme="majorBidi" w:hAnsiTheme="majorBidi" w:cstheme="majorBidi"/>
                <w:sz w:val="22"/>
                <w:szCs w:val="22"/>
                <w:rtl/>
                <w:lang w:eastAsia="ar" w:bidi="ar-EG"/>
              </w:rPr>
              <w:t>خطة إدارة إزالة المواد الهيدروكلوروفلوروكربونية (المرحلة الثانية الشريحة الثانية)</w:t>
            </w:r>
          </w:p>
        </w:tc>
        <w:tc>
          <w:tcPr>
            <w:tcW w:w="2695" w:type="dxa"/>
          </w:tcPr>
          <w:p w14:paraId="40BB9DCF" w14:textId="77777777" w:rsidR="004F2AEA" w:rsidRPr="00A85FB0" w:rsidRDefault="004F2AEA" w:rsidP="004F2AEA">
            <w:pPr>
              <w:bidi/>
              <w:ind w:left="40"/>
              <w:jc w:val="center"/>
              <w:rPr>
                <w:rFonts w:asciiTheme="majorBidi" w:hAnsiTheme="majorBidi" w:cstheme="majorBidi"/>
                <w:sz w:val="22"/>
                <w:szCs w:val="22"/>
                <w:lang w:eastAsia="ar" w:bidi="ar-EG"/>
              </w:rPr>
            </w:pPr>
            <w:r w:rsidRPr="00A85FB0">
              <w:rPr>
                <w:rFonts w:asciiTheme="majorBidi" w:hAnsiTheme="majorBidi" w:cstheme="majorBidi"/>
                <w:sz w:val="22"/>
                <w:szCs w:val="22"/>
                <w:rtl/>
                <w:lang w:eastAsia="ar" w:bidi="ar-EG"/>
              </w:rPr>
              <w:t>برنامج الأمم المتحدة للبيئة (اليونيب) ومنظمة الأمم المتحدة للتنمية الصناعية (اليونيدو)</w:t>
            </w:r>
          </w:p>
        </w:tc>
        <w:tc>
          <w:tcPr>
            <w:tcW w:w="1843" w:type="dxa"/>
          </w:tcPr>
          <w:p w14:paraId="78A1D275" w14:textId="4CB8F6AC" w:rsidR="004F2AEA" w:rsidRPr="00A85FB0" w:rsidRDefault="004F2AEA" w:rsidP="004F2AEA">
            <w:pPr>
              <w:bidi/>
              <w:ind w:left="40"/>
              <w:jc w:val="center"/>
              <w:rPr>
                <w:rFonts w:asciiTheme="majorBidi" w:hAnsiTheme="majorBidi" w:cstheme="majorBidi"/>
                <w:sz w:val="22"/>
                <w:szCs w:val="22"/>
                <w:lang w:eastAsia="ar" w:bidi="ar-EG"/>
              </w:rPr>
            </w:pPr>
            <w:r w:rsidRPr="00A85FB0">
              <w:rPr>
                <w:rFonts w:asciiTheme="majorBidi" w:hAnsiTheme="majorBidi" w:cstheme="majorBidi"/>
                <w:sz w:val="22"/>
                <w:szCs w:val="22"/>
                <w:rtl/>
                <w:lang w:eastAsia="ar" w:bidi="ar-EG"/>
              </w:rPr>
              <w:t>الموافقة الشمولية</w:t>
            </w:r>
          </w:p>
        </w:tc>
      </w:tr>
    </w:tbl>
    <w:p w14:paraId="5781FE5D" w14:textId="77777777" w:rsidR="004F2AEA" w:rsidRPr="00A85FB0" w:rsidRDefault="004F2AEA" w:rsidP="004F2AEA">
      <w:pPr>
        <w:bidi/>
        <w:rPr>
          <w:rFonts w:asciiTheme="majorBidi" w:hAnsiTheme="majorBidi" w:cstheme="majorBidi"/>
          <w:sz w:val="18"/>
          <w:szCs w:val="18"/>
        </w:rPr>
      </w:pPr>
    </w:p>
    <w:p w14:paraId="31081937" w14:textId="77777777" w:rsidR="004F2AEA" w:rsidRPr="004F2AEA" w:rsidRDefault="004F2AEA" w:rsidP="004F2AEA">
      <w:pPr>
        <w:bidi/>
        <w:rPr>
          <w:rFonts w:asciiTheme="majorBidi" w:hAnsiTheme="majorBidi" w:cstheme="majorBidi"/>
        </w:rPr>
      </w:pPr>
    </w:p>
    <w:p w14:paraId="1EBC2E3F" w14:textId="77777777" w:rsidR="004F2AEA" w:rsidRPr="004F2AEA" w:rsidRDefault="004F2AEA" w:rsidP="004F2AEA">
      <w:pPr>
        <w:bidi/>
        <w:rPr>
          <w:rFonts w:asciiTheme="majorBidi" w:hAnsiTheme="majorBidi" w:cstheme="majorBidi"/>
        </w:rPr>
      </w:pPr>
    </w:p>
    <w:p w14:paraId="3446E381" w14:textId="77777777" w:rsidR="004F2AEA" w:rsidRPr="004F2AEA" w:rsidRDefault="004F2AEA" w:rsidP="004F2AEA">
      <w:pPr>
        <w:bidi/>
        <w:rPr>
          <w:rFonts w:asciiTheme="majorBidi" w:hAnsiTheme="majorBidi" w:cstheme="majorBidi"/>
        </w:rPr>
      </w:pPr>
    </w:p>
    <w:p w14:paraId="1E92A3AE" w14:textId="77777777" w:rsidR="004F2AEA" w:rsidRPr="004F2AEA" w:rsidRDefault="004F2AEA" w:rsidP="004F2AEA">
      <w:pPr>
        <w:bidi/>
        <w:rPr>
          <w:rFonts w:asciiTheme="majorBidi" w:hAnsiTheme="majorBidi" w:cstheme="majorBidi"/>
        </w:rPr>
      </w:pPr>
      <w:r w:rsidRPr="004F2AEA">
        <w:rPr>
          <w:rFonts w:asciiTheme="majorBidi" w:hAnsiTheme="majorBidi" w:cstheme="majorBidi"/>
          <w:rtl/>
          <w:lang w:eastAsia="ar" w:bidi="ar-EG"/>
        </w:rPr>
        <w:br w:type="page"/>
      </w:r>
    </w:p>
    <w:p w14:paraId="7A9E1F8D" w14:textId="77777777" w:rsidR="004F2AEA" w:rsidRPr="00B438C8" w:rsidRDefault="004F2AEA" w:rsidP="004F2AEA">
      <w:pPr>
        <w:bidi/>
        <w:spacing w:after="120"/>
        <w:jc w:val="center"/>
        <w:rPr>
          <w:rFonts w:asciiTheme="majorBidi" w:hAnsiTheme="majorBidi" w:cstheme="majorBidi"/>
          <w:b/>
          <w:sz w:val="26"/>
          <w:szCs w:val="26"/>
        </w:rPr>
      </w:pPr>
      <w:r w:rsidRPr="00B438C8">
        <w:rPr>
          <w:rFonts w:asciiTheme="majorBidi" w:hAnsiTheme="majorBidi" w:cstheme="majorBidi"/>
          <w:b/>
          <w:bCs/>
          <w:sz w:val="26"/>
          <w:szCs w:val="26"/>
          <w:rtl/>
          <w:lang w:eastAsia="ar" w:bidi="ar-EG"/>
        </w:rPr>
        <w:lastRenderedPageBreak/>
        <w:t>ورقة تقييم المشروع - مشروعات متعددة السنوات</w:t>
      </w:r>
    </w:p>
    <w:p w14:paraId="1F2D6028" w14:textId="77777777" w:rsidR="004F2AEA" w:rsidRPr="00B438C8" w:rsidRDefault="004F2AEA" w:rsidP="004F2AEA">
      <w:pPr>
        <w:bidi/>
        <w:spacing w:after="200"/>
        <w:jc w:val="center"/>
        <w:rPr>
          <w:rFonts w:asciiTheme="majorBidi" w:hAnsiTheme="majorBidi" w:cstheme="majorBidi"/>
          <w:b/>
          <w:bCs/>
          <w:sz w:val="26"/>
          <w:szCs w:val="26"/>
        </w:rPr>
      </w:pPr>
      <w:r w:rsidRPr="00B438C8">
        <w:rPr>
          <w:rFonts w:asciiTheme="majorBidi" w:hAnsiTheme="majorBidi" w:cstheme="majorBidi"/>
          <w:b/>
          <w:bCs/>
          <w:sz w:val="26"/>
          <w:szCs w:val="26"/>
          <w:rtl/>
          <w:lang w:eastAsia="ar" w:bidi="ar-EG"/>
        </w:rPr>
        <w:t>بنن</w:t>
      </w:r>
    </w:p>
    <w:tbl>
      <w:tblPr>
        <w:tblStyle w:val="TableGrid"/>
        <w:bidiVisual/>
        <w:tblW w:w="5000" w:type="pct"/>
        <w:jc w:val="center"/>
        <w:tblLayout w:type="fixed"/>
        <w:tblLook w:val="04A0" w:firstRow="1" w:lastRow="0" w:firstColumn="1" w:lastColumn="0" w:noHBand="0" w:noVBand="1"/>
      </w:tblPr>
      <w:tblGrid>
        <w:gridCol w:w="3142"/>
        <w:gridCol w:w="2149"/>
        <w:gridCol w:w="2149"/>
        <w:gridCol w:w="1910"/>
      </w:tblGrid>
      <w:tr w:rsidR="004F2AEA" w:rsidRPr="004F2AEA" w14:paraId="6DB4C2FC" w14:textId="77777777" w:rsidTr="00A85FB0">
        <w:trPr>
          <w:trHeight w:val="240"/>
          <w:jc w:val="center"/>
        </w:trPr>
        <w:tc>
          <w:tcPr>
            <w:tcW w:w="3685" w:type="dxa"/>
            <w:vAlign w:val="center"/>
            <w:hideMark/>
          </w:tcPr>
          <w:p w14:paraId="2ACEA2CB" w14:textId="77777777" w:rsidR="004F2AEA" w:rsidRPr="004F2AEA" w:rsidRDefault="004F2AEA" w:rsidP="0013677E">
            <w:pPr>
              <w:bidi/>
              <w:spacing w:before="20" w:after="20"/>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اسم المشروع</w:t>
            </w:r>
          </w:p>
        </w:tc>
        <w:tc>
          <w:tcPr>
            <w:tcW w:w="2506" w:type="dxa"/>
            <w:vAlign w:val="center"/>
            <w:hideMark/>
          </w:tcPr>
          <w:p w14:paraId="54480B6E" w14:textId="77777777" w:rsidR="004F2AEA" w:rsidRPr="004F2AEA" w:rsidRDefault="004F2AEA" w:rsidP="0013677E">
            <w:pPr>
              <w:bidi/>
              <w:spacing w:before="20" w:after="20"/>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الوكالة</w:t>
            </w:r>
          </w:p>
        </w:tc>
        <w:tc>
          <w:tcPr>
            <w:tcW w:w="2506" w:type="dxa"/>
            <w:vAlign w:val="center"/>
            <w:hideMark/>
          </w:tcPr>
          <w:p w14:paraId="6AEB51F3" w14:textId="77777777" w:rsidR="004F2AEA" w:rsidRPr="004F2AEA" w:rsidRDefault="004F2AEA" w:rsidP="0013677E">
            <w:pPr>
              <w:bidi/>
              <w:spacing w:before="20" w:after="20"/>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الاجتماع الذي صدرت فيه الموافقة</w:t>
            </w:r>
          </w:p>
        </w:tc>
        <w:tc>
          <w:tcPr>
            <w:tcW w:w="2222" w:type="dxa"/>
            <w:vAlign w:val="center"/>
            <w:hideMark/>
          </w:tcPr>
          <w:p w14:paraId="60B3D30F" w14:textId="77777777" w:rsidR="004F2AEA" w:rsidRPr="004F2AEA" w:rsidRDefault="004F2AEA" w:rsidP="0013677E">
            <w:pPr>
              <w:bidi/>
              <w:spacing w:before="20" w:after="20"/>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تدابير المراقبة</w:t>
            </w:r>
          </w:p>
        </w:tc>
      </w:tr>
      <w:tr w:rsidR="004F2AEA" w:rsidRPr="004F2AEA" w14:paraId="5C2E5A8C" w14:textId="77777777" w:rsidTr="00A85FB0">
        <w:trPr>
          <w:trHeight w:val="240"/>
          <w:jc w:val="center"/>
        </w:trPr>
        <w:tc>
          <w:tcPr>
            <w:tcW w:w="3685" w:type="dxa"/>
            <w:vAlign w:val="center"/>
            <w:hideMark/>
          </w:tcPr>
          <w:p w14:paraId="4AA923E6" w14:textId="77777777" w:rsidR="004F2AEA" w:rsidRPr="004F2AEA" w:rsidRDefault="004F2AEA" w:rsidP="0013677E">
            <w:pPr>
              <w:bidi/>
              <w:spacing w:before="20" w:after="20"/>
              <w:ind w:right="37"/>
              <w:jc w:val="center"/>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خطة إدارة إزالة المواد الهيدروكلوروفلوروكربونية (المرحلة الثانية)</w:t>
            </w:r>
          </w:p>
        </w:tc>
        <w:tc>
          <w:tcPr>
            <w:tcW w:w="2506" w:type="dxa"/>
            <w:vAlign w:val="center"/>
          </w:tcPr>
          <w:p w14:paraId="55D30D30" w14:textId="77777777" w:rsidR="004F2AEA" w:rsidRPr="004F2AEA" w:rsidRDefault="004F2AEA" w:rsidP="0013677E">
            <w:pPr>
              <w:tabs>
                <w:tab w:val="left" w:pos="1729"/>
              </w:tabs>
              <w:bidi/>
              <w:spacing w:before="20" w:after="20"/>
              <w:jc w:val="center"/>
              <w:rPr>
                <w:rFonts w:asciiTheme="majorBidi" w:hAnsiTheme="majorBidi" w:cstheme="majorBidi"/>
                <w:sz w:val="18"/>
                <w:szCs w:val="18"/>
                <w:lang w:val="en-US"/>
              </w:rPr>
            </w:pPr>
            <w:r w:rsidRPr="004F2AEA">
              <w:rPr>
                <w:rFonts w:asciiTheme="majorBidi" w:hAnsiTheme="majorBidi" w:cstheme="majorBidi"/>
                <w:color w:val="000000" w:themeColor="text1"/>
                <w:sz w:val="18"/>
                <w:szCs w:val="18"/>
                <w:rtl/>
                <w:lang w:eastAsia="ar" w:bidi="ar-EG"/>
              </w:rPr>
              <w:t>اليونيب (الوكالة الرئيسية)، اليونيدو</w:t>
            </w:r>
          </w:p>
        </w:tc>
        <w:tc>
          <w:tcPr>
            <w:tcW w:w="2506" w:type="dxa"/>
            <w:vAlign w:val="center"/>
          </w:tcPr>
          <w:p w14:paraId="1CADD417" w14:textId="77777777" w:rsidR="004F2AEA" w:rsidRPr="004F2AEA" w:rsidRDefault="004F2AEA" w:rsidP="0013677E">
            <w:pPr>
              <w:bidi/>
              <w:spacing w:before="20" w:after="20"/>
              <w:ind w:left="30" w:right="31"/>
              <w:jc w:val="center"/>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الاجتماع الـ90</w:t>
            </w:r>
            <w:r w:rsidRPr="004F2AEA">
              <w:rPr>
                <w:rFonts w:asciiTheme="majorBidi" w:hAnsiTheme="majorBidi" w:cstheme="majorBidi"/>
                <w:sz w:val="18"/>
                <w:szCs w:val="18"/>
                <w:vertAlign w:val="superscript"/>
                <w:rtl/>
                <w:lang w:eastAsia="ar" w:bidi="ar-EG"/>
              </w:rPr>
              <w:t xml:space="preserve"> </w:t>
            </w:r>
          </w:p>
        </w:tc>
        <w:tc>
          <w:tcPr>
            <w:tcW w:w="2222" w:type="dxa"/>
            <w:vAlign w:val="center"/>
          </w:tcPr>
          <w:p w14:paraId="53AE2E2D" w14:textId="77777777" w:rsidR="004F2AEA" w:rsidRPr="004F2AEA" w:rsidRDefault="004F2AEA" w:rsidP="0013677E">
            <w:pPr>
              <w:bidi/>
              <w:spacing w:before="20" w:after="20"/>
              <w:jc w:val="center"/>
              <w:rPr>
                <w:rFonts w:asciiTheme="majorBidi" w:hAnsiTheme="majorBidi" w:cstheme="majorBidi"/>
                <w:sz w:val="18"/>
                <w:szCs w:val="18"/>
              </w:rPr>
            </w:pPr>
            <w:r w:rsidRPr="004F2AEA">
              <w:rPr>
                <w:rFonts w:asciiTheme="majorBidi" w:hAnsiTheme="majorBidi" w:cstheme="majorBidi"/>
                <w:sz w:val="18"/>
                <w:szCs w:val="18"/>
                <w:rtl/>
                <w:lang w:eastAsia="ar" w:bidi="ar-EG"/>
              </w:rPr>
              <w:t>إزالة بنسبة 100 في المائة بحلول عام 2030</w:t>
            </w:r>
          </w:p>
        </w:tc>
      </w:tr>
    </w:tbl>
    <w:p w14:paraId="7954A3C4" w14:textId="77777777" w:rsidR="004F2AEA" w:rsidRPr="004F2AEA" w:rsidRDefault="004F2AEA" w:rsidP="004F2AEA">
      <w:pPr>
        <w:bidi/>
        <w:spacing w:before="20" w:after="20"/>
        <w:jc w:val="center"/>
        <w:rPr>
          <w:rFonts w:asciiTheme="majorBidi" w:hAnsiTheme="majorBidi" w:cstheme="majorBidi"/>
          <w:sz w:val="18"/>
          <w:szCs w:val="18"/>
        </w:rPr>
      </w:pPr>
    </w:p>
    <w:tbl>
      <w:tblPr>
        <w:tblStyle w:val="TableGrid"/>
        <w:bidiVisual/>
        <w:tblW w:w="5000" w:type="pct"/>
        <w:jc w:val="center"/>
        <w:tblLayout w:type="fixed"/>
        <w:tblLook w:val="04A0" w:firstRow="1" w:lastRow="0" w:firstColumn="1" w:lastColumn="0" w:noHBand="0" w:noVBand="1"/>
      </w:tblPr>
      <w:tblGrid>
        <w:gridCol w:w="3593"/>
        <w:gridCol w:w="2520"/>
        <w:gridCol w:w="3237"/>
      </w:tblGrid>
      <w:tr w:rsidR="004F2AEA" w:rsidRPr="004F2AEA" w14:paraId="10BB8ACA" w14:textId="77777777" w:rsidTr="00187C28">
        <w:trPr>
          <w:trHeight w:val="332"/>
          <w:jc w:val="center"/>
        </w:trPr>
        <w:tc>
          <w:tcPr>
            <w:tcW w:w="3593" w:type="dxa"/>
            <w:vAlign w:val="center"/>
            <w:hideMark/>
          </w:tcPr>
          <w:p w14:paraId="3F1BA085" w14:textId="77777777" w:rsidR="004F2AEA" w:rsidRPr="004F2AEA" w:rsidRDefault="004F2AEA" w:rsidP="0013677E">
            <w:pPr>
              <w:bidi/>
              <w:spacing w:before="20" w:after="20"/>
              <w:jc w:val="left"/>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بيانات المادة 7 (المرفق ج - المجموعة الأولى)</w:t>
            </w:r>
          </w:p>
        </w:tc>
        <w:tc>
          <w:tcPr>
            <w:tcW w:w="2520" w:type="dxa"/>
            <w:vAlign w:val="center"/>
            <w:hideMark/>
          </w:tcPr>
          <w:p w14:paraId="21E9F425" w14:textId="77777777" w:rsidR="004F2AEA" w:rsidRPr="004F2AEA" w:rsidRDefault="004F2AEA" w:rsidP="0013677E">
            <w:pPr>
              <w:bidi/>
              <w:spacing w:before="20" w:after="20"/>
              <w:jc w:val="center"/>
              <w:rPr>
                <w:rFonts w:asciiTheme="majorBidi" w:hAnsiTheme="majorBidi" w:cstheme="majorBidi"/>
                <w:b/>
                <w:bCs/>
                <w:sz w:val="18"/>
                <w:szCs w:val="18"/>
                <w:lang w:val="en-US"/>
              </w:rPr>
            </w:pPr>
            <w:r w:rsidRPr="004F2AEA">
              <w:rPr>
                <w:rFonts w:asciiTheme="majorBidi" w:hAnsiTheme="majorBidi" w:cstheme="majorBidi"/>
                <w:b/>
                <w:bCs/>
                <w:sz w:val="18"/>
                <w:szCs w:val="18"/>
                <w:rtl/>
                <w:lang w:eastAsia="ar" w:bidi="ar-EG"/>
              </w:rPr>
              <w:t xml:space="preserve">السنة: 2025 </w:t>
            </w:r>
          </w:p>
        </w:tc>
        <w:tc>
          <w:tcPr>
            <w:tcW w:w="3237" w:type="dxa"/>
            <w:vAlign w:val="center"/>
            <w:hideMark/>
          </w:tcPr>
          <w:p w14:paraId="27480383" w14:textId="77777777" w:rsidR="004F2AEA" w:rsidRPr="004F2AEA" w:rsidRDefault="004F2AEA" w:rsidP="0013677E">
            <w:pPr>
              <w:bidi/>
              <w:spacing w:before="20" w:after="20"/>
              <w:jc w:val="right"/>
              <w:rPr>
                <w:rFonts w:asciiTheme="majorBidi" w:hAnsiTheme="majorBidi" w:cstheme="majorBidi"/>
                <w:sz w:val="18"/>
                <w:szCs w:val="18"/>
                <w:lang w:val="en-US"/>
              </w:rPr>
            </w:pPr>
            <w:r w:rsidRPr="004F2AEA">
              <w:rPr>
                <w:rFonts w:asciiTheme="majorBidi" w:hAnsiTheme="majorBidi" w:cstheme="majorBidi"/>
                <w:color w:val="1E1E1E"/>
                <w:sz w:val="18"/>
                <w:szCs w:val="18"/>
                <w:rtl/>
                <w:lang w:eastAsia="ar" w:bidi="ar-EG"/>
              </w:rPr>
              <w:t>6.38</w:t>
            </w:r>
            <w:r w:rsidRPr="004F2AEA">
              <w:rPr>
                <w:rFonts w:asciiTheme="majorBidi" w:hAnsiTheme="majorBidi" w:cstheme="majorBidi"/>
                <w:sz w:val="18"/>
                <w:szCs w:val="18"/>
                <w:rtl/>
                <w:lang w:eastAsia="ar" w:bidi="ar-EG"/>
              </w:rPr>
              <w:t xml:space="preserve"> طن من قدرات استنفاد الأوزون</w:t>
            </w:r>
          </w:p>
        </w:tc>
      </w:tr>
    </w:tbl>
    <w:p w14:paraId="05C824D4" w14:textId="77777777" w:rsidR="004F2AEA" w:rsidRPr="004F2AEA" w:rsidRDefault="004F2AEA" w:rsidP="004F2AEA">
      <w:pPr>
        <w:bidi/>
        <w:spacing w:before="20" w:after="20"/>
        <w:jc w:val="center"/>
        <w:rPr>
          <w:rFonts w:asciiTheme="majorBidi" w:hAnsiTheme="majorBidi" w:cstheme="majorBidi"/>
          <w:sz w:val="18"/>
          <w:szCs w:val="18"/>
        </w:rPr>
      </w:pPr>
    </w:p>
    <w:tbl>
      <w:tblPr>
        <w:tblStyle w:val="TableGrid"/>
        <w:bidiVisual/>
        <w:tblW w:w="5000" w:type="pct"/>
        <w:jc w:val="center"/>
        <w:tblLayout w:type="fixed"/>
        <w:tblLook w:val="04A0" w:firstRow="1" w:lastRow="0" w:firstColumn="1" w:lastColumn="0" w:noHBand="0" w:noVBand="1"/>
      </w:tblPr>
      <w:tblGrid>
        <w:gridCol w:w="1897"/>
        <w:gridCol w:w="988"/>
        <w:gridCol w:w="961"/>
        <w:gridCol w:w="1085"/>
        <w:gridCol w:w="1201"/>
        <w:gridCol w:w="1085"/>
        <w:gridCol w:w="842"/>
        <w:gridCol w:w="741"/>
        <w:gridCol w:w="550"/>
      </w:tblGrid>
      <w:tr w:rsidR="004F2AEA" w:rsidRPr="004F2AEA" w14:paraId="3690A462" w14:textId="77777777" w:rsidTr="00A85FB0">
        <w:trPr>
          <w:trHeight w:val="50"/>
          <w:jc w:val="center"/>
        </w:trPr>
        <w:tc>
          <w:tcPr>
            <w:tcW w:w="4309" w:type="pct"/>
            <w:gridSpan w:val="7"/>
            <w:tcBorders>
              <w:right w:val="single" w:sz="4" w:space="0" w:color="auto"/>
            </w:tcBorders>
            <w:hideMark/>
          </w:tcPr>
          <w:p w14:paraId="6A398A64" w14:textId="77777777" w:rsidR="004F2AEA" w:rsidRPr="004F2AEA" w:rsidRDefault="004F2AEA" w:rsidP="0013677E">
            <w:pPr>
              <w:bidi/>
              <w:spacing w:before="20" w:after="20"/>
              <w:jc w:val="left"/>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البيانات القطاعية للبرنامج القطري (طن من قدرات استنفاد الأوزون)</w:t>
            </w:r>
          </w:p>
        </w:tc>
        <w:tc>
          <w:tcPr>
            <w:tcW w:w="396" w:type="pct"/>
            <w:tcBorders>
              <w:top w:val="single" w:sz="4" w:space="0" w:color="auto"/>
              <w:left w:val="single" w:sz="4" w:space="0" w:color="auto"/>
              <w:bottom w:val="single" w:sz="4" w:space="0" w:color="auto"/>
              <w:right w:val="nil"/>
            </w:tcBorders>
          </w:tcPr>
          <w:p w14:paraId="3C7F1311" w14:textId="77777777" w:rsidR="004F2AEA" w:rsidRPr="004F2AEA" w:rsidRDefault="004F2AEA" w:rsidP="0013677E">
            <w:pPr>
              <w:bidi/>
              <w:spacing w:before="20" w:after="20"/>
              <w:jc w:val="left"/>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السنة:</w:t>
            </w:r>
          </w:p>
        </w:tc>
        <w:tc>
          <w:tcPr>
            <w:tcW w:w="295" w:type="pct"/>
            <w:tcBorders>
              <w:top w:val="single" w:sz="4" w:space="0" w:color="auto"/>
              <w:left w:val="nil"/>
              <w:bottom w:val="single" w:sz="4" w:space="0" w:color="auto"/>
              <w:right w:val="single" w:sz="4" w:space="0" w:color="auto"/>
            </w:tcBorders>
          </w:tcPr>
          <w:p w14:paraId="720B4CDD" w14:textId="77777777" w:rsidR="004F2AEA" w:rsidRPr="004F2AEA" w:rsidRDefault="004F2AEA" w:rsidP="0013677E">
            <w:pPr>
              <w:bidi/>
              <w:spacing w:before="20" w:after="20"/>
              <w:jc w:val="right"/>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2025</w:t>
            </w:r>
          </w:p>
        </w:tc>
      </w:tr>
      <w:tr w:rsidR="004F2AEA" w:rsidRPr="004F2AEA" w14:paraId="41D1B6AE" w14:textId="77777777" w:rsidTr="00A85FB0">
        <w:trPr>
          <w:trHeight w:val="77"/>
          <w:jc w:val="center"/>
        </w:trPr>
        <w:tc>
          <w:tcPr>
            <w:tcW w:w="1015" w:type="pct"/>
            <w:vMerge w:val="restart"/>
            <w:vAlign w:val="center"/>
            <w:hideMark/>
          </w:tcPr>
          <w:p w14:paraId="65FF253B" w14:textId="77777777" w:rsidR="004F2AEA" w:rsidRPr="004F2AEA" w:rsidRDefault="004F2AEA" w:rsidP="0013677E">
            <w:pPr>
              <w:bidi/>
              <w:spacing w:before="20" w:after="20"/>
              <w:jc w:val="center"/>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المادة</w:t>
            </w:r>
          </w:p>
        </w:tc>
        <w:tc>
          <w:tcPr>
            <w:tcW w:w="529" w:type="pct"/>
            <w:vMerge w:val="restart"/>
            <w:vAlign w:val="center"/>
            <w:hideMark/>
          </w:tcPr>
          <w:p w14:paraId="08443C47" w14:textId="77777777" w:rsidR="004F2AEA" w:rsidRPr="004F2AEA" w:rsidRDefault="004F2AEA" w:rsidP="0013677E">
            <w:pPr>
              <w:bidi/>
              <w:spacing w:before="20" w:after="20"/>
              <w:jc w:val="center"/>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الأيروسولات</w:t>
            </w:r>
          </w:p>
        </w:tc>
        <w:tc>
          <w:tcPr>
            <w:tcW w:w="514" w:type="pct"/>
            <w:vMerge w:val="restart"/>
            <w:vAlign w:val="center"/>
            <w:hideMark/>
          </w:tcPr>
          <w:p w14:paraId="3CC91C3A" w14:textId="77777777" w:rsidR="004F2AEA" w:rsidRPr="004F2AEA" w:rsidRDefault="004F2AEA" w:rsidP="0013677E">
            <w:pPr>
              <w:bidi/>
              <w:spacing w:before="20" w:after="20"/>
              <w:jc w:val="center"/>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الرغاوي</w:t>
            </w:r>
          </w:p>
        </w:tc>
        <w:tc>
          <w:tcPr>
            <w:tcW w:w="580" w:type="pct"/>
            <w:vMerge w:val="restart"/>
            <w:vAlign w:val="center"/>
            <w:hideMark/>
          </w:tcPr>
          <w:p w14:paraId="0A4CABE6" w14:textId="77777777" w:rsidR="004F2AEA" w:rsidRPr="004F2AEA" w:rsidRDefault="004F2AEA" w:rsidP="0013677E">
            <w:pPr>
              <w:bidi/>
              <w:spacing w:before="20" w:after="20"/>
              <w:jc w:val="center"/>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إطفاء الحرائق</w:t>
            </w:r>
          </w:p>
        </w:tc>
        <w:tc>
          <w:tcPr>
            <w:tcW w:w="1222" w:type="pct"/>
            <w:gridSpan w:val="2"/>
            <w:vAlign w:val="center"/>
            <w:hideMark/>
          </w:tcPr>
          <w:p w14:paraId="3A6B4D54" w14:textId="77777777" w:rsidR="004F2AEA" w:rsidRPr="004F2AEA" w:rsidRDefault="004F2AEA" w:rsidP="0013677E">
            <w:pPr>
              <w:bidi/>
              <w:spacing w:before="20" w:after="20"/>
              <w:jc w:val="center"/>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التبريد</w:t>
            </w:r>
          </w:p>
        </w:tc>
        <w:tc>
          <w:tcPr>
            <w:tcW w:w="450" w:type="pct"/>
            <w:vMerge w:val="restart"/>
            <w:vAlign w:val="center"/>
            <w:hideMark/>
          </w:tcPr>
          <w:p w14:paraId="418260E3" w14:textId="77777777" w:rsidR="004F2AEA" w:rsidRPr="004F2AEA" w:rsidRDefault="004F2AEA" w:rsidP="0013677E">
            <w:pPr>
              <w:bidi/>
              <w:spacing w:before="20" w:after="20"/>
              <w:jc w:val="center"/>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المذيبات</w:t>
            </w:r>
          </w:p>
        </w:tc>
        <w:tc>
          <w:tcPr>
            <w:tcW w:w="691" w:type="pct"/>
            <w:gridSpan w:val="2"/>
            <w:vMerge w:val="restart"/>
            <w:tcBorders>
              <w:top w:val="single" w:sz="4" w:space="0" w:color="auto"/>
            </w:tcBorders>
            <w:vAlign w:val="center"/>
            <w:hideMark/>
          </w:tcPr>
          <w:p w14:paraId="41CBC858" w14:textId="77777777" w:rsidR="004F2AEA" w:rsidRPr="004F2AEA" w:rsidRDefault="004F2AEA" w:rsidP="0013677E">
            <w:pPr>
              <w:bidi/>
              <w:spacing w:before="20" w:after="20"/>
              <w:jc w:val="center"/>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إجمالي استهلاك القطاع</w:t>
            </w:r>
          </w:p>
        </w:tc>
      </w:tr>
      <w:tr w:rsidR="004F2AEA" w:rsidRPr="004F2AEA" w14:paraId="075549DC" w14:textId="77777777" w:rsidTr="00A85FB0">
        <w:trPr>
          <w:trHeight w:val="77"/>
          <w:jc w:val="center"/>
        </w:trPr>
        <w:tc>
          <w:tcPr>
            <w:tcW w:w="1015" w:type="pct"/>
            <w:vMerge/>
            <w:tcBorders>
              <w:bottom w:val="single" w:sz="4" w:space="0" w:color="auto"/>
            </w:tcBorders>
            <w:hideMark/>
          </w:tcPr>
          <w:p w14:paraId="2559FB78" w14:textId="77777777" w:rsidR="004F2AEA" w:rsidRPr="004F2AEA" w:rsidRDefault="004F2AEA" w:rsidP="0013677E">
            <w:pPr>
              <w:bidi/>
              <w:spacing w:before="20" w:after="20"/>
              <w:jc w:val="center"/>
              <w:rPr>
                <w:rFonts w:asciiTheme="majorBidi" w:hAnsiTheme="majorBidi" w:cstheme="majorBidi"/>
                <w:sz w:val="18"/>
                <w:szCs w:val="18"/>
                <w:lang w:val="en-US"/>
              </w:rPr>
            </w:pPr>
          </w:p>
        </w:tc>
        <w:tc>
          <w:tcPr>
            <w:tcW w:w="529" w:type="pct"/>
            <w:vMerge/>
            <w:tcBorders>
              <w:bottom w:val="single" w:sz="4" w:space="0" w:color="auto"/>
            </w:tcBorders>
          </w:tcPr>
          <w:p w14:paraId="0810DE4C" w14:textId="77777777" w:rsidR="004F2AEA" w:rsidRPr="004F2AEA" w:rsidRDefault="004F2AEA" w:rsidP="0013677E">
            <w:pPr>
              <w:bidi/>
              <w:spacing w:before="20" w:after="20"/>
              <w:jc w:val="center"/>
              <w:rPr>
                <w:rFonts w:asciiTheme="majorBidi" w:hAnsiTheme="majorBidi" w:cstheme="majorBidi"/>
                <w:sz w:val="18"/>
                <w:szCs w:val="18"/>
                <w:lang w:val="en-US"/>
              </w:rPr>
            </w:pPr>
          </w:p>
        </w:tc>
        <w:tc>
          <w:tcPr>
            <w:tcW w:w="514" w:type="pct"/>
            <w:vMerge/>
            <w:tcBorders>
              <w:bottom w:val="single" w:sz="4" w:space="0" w:color="auto"/>
            </w:tcBorders>
          </w:tcPr>
          <w:p w14:paraId="0A2CC9D4" w14:textId="77777777" w:rsidR="004F2AEA" w:rsidRPr="004F2AEA" w:rsidRDefault="004F2AEA" w:rsidP="0013677E">
            <w:pPr>
              <w:bidi/>
              <w:spacing w:before="20" w:after="20"/>
              <w:jc w:val="center"/>
              <w:rPr>
                <w:rFonts w:asciiTheme="majorBidi" w:hAnsiTheme="majorBidi" w:cstheme="majorBidi"/>
                <w:sz w:val="18"/>
                <w:szCs w:val="18"/>
                <w:lang w:val="en-US"/>
              </w:rPr>
            </w:pPr>
          </w:p>
        </w:tc>
        <w:tc>
          <w:tcPr>
            <w:tcW w:w="580" w:type="pct"/>
            <w:vMerge/>
            <w:tcBorders>
              <w:bottom w:val="single" w:sz="4" w:space="0" w:color="auto"/>
            </w:tcBorders>
          </w:tcPr>
          <w:p w14:paraId="734770AD" w14:textId="77777777" w:rsidR="004F2AEA" w:rsidRPr="004F2AEA" w:rsidRDefault="004F2AEA" w:rsidP="0013677E">
            <w:pPr>
              <w:bidi/>
              <w:spacing w:before="20" w:after="20"/>
              <w:jc w:val="center"/>
              <w:rPr>
                <w:rFonts w:asciiTheme="majorBidi" w:hAnsiTheme="majorBidi" w:cstheme="majorBidi"/>
                <w:sz w:val="18"/>
                <w:szCs w:val="18"/>
                <w:lang w:val="en-US"/>
              </w:rPr>
            </w:pPr>
          </w:p>
        </w:tc>
        <w:tc>
          <w:tcPr>
            <w:tcW w:w="642" w:type="pct"/>
            <w:hideMark/>
          </w:tcPr>
          <w:p w14:paraId="16BA9290" w14:textId="77777777" w:rsidR="004F2AEA" w:rsidRPr="004F2AEA" w:rsidRDefault="004F2AEA" w:rsidP="0013677E">
            <w:pPr>
              <w:bidi/>
              <w:spacing w:before="20" w:after="20"/>
              <w:ind w:left="-250" w:right="-179"/>
              <w:jc w:val="center"/>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التصنيع</w:t>
            </w:r>
          </w:p>
        </w:tc>
        <w:tc>
          <w:tcPr>
            <w:tcW w:w="580" w:type="pct"/>
            <w:hideMark/>
          </w:tcPr>
          <w:p w14:paraId="0E955F94" w14:textId="77777777" w:rsidR="004F2AEA" w:rsidRPr="004F2AEA" w:rsidRDefault="004F2AEA" w:rsidP="0013677E">
            <w:pPr>
              <w:bidi/>
              <w:spacing w:before="20" w:after="20"/>
              <w:jc w:val="center"/>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الخدمة</w:t>
            </w:r>
          </w:p>
        </w:tc>
        <w:tc>
          <w:tcPr>
            <w:tcW w:w="450" w:type="pct"/>
            <w:vMerge/>
            <w:tcBorders>
              <w:bottom w:val="single" w:sz="4" w:space="0" w:color="auto"/>
            </w:tcBorders>
          </w:tcPr>
          <w:p w14:paraId="13806C43" w14:textId="77777777" w:rsidR="004F2AEA" w:rsidRPr="004F2AEA" w:rsidRDefault="004F2AEA" w:rsidP="0013677E">
            <w:pPr>
              <w:bidi/>
              <w:spacing w:before="20" w:after="20"/>
              <w:jc w:val="right"/>
              <w:rPr>
                <w:rFonts w:asciiTheme="majorBidi" w:hAnsiTheme="majorBidi" w:cstheme="majorBidi"/>
                <w:sz w:val="18"/>
                <w:szCs w:val="18"/>
                <w:lang w:val="en-US"/>
              </w:rPr>
            </w:pPr>
          </w:p>
        </w:tc>
        <w:tc>
          <w:tcPr>
            <w:tcW w:w="691" w:type="pct"/>
            <w:gridSpan w:val="2"/>
            <w:vMerge/>
            <w:tcBorders>
              <w:bottom w:val="single" w:sz="4" w:space="0" w:color="auto"/>
            </w:tcBorders>
          </w:tcPr>
          <w:p w14:paraId="40C6025C" w14:textId="77777777" w:rsidR="004F2AEA" w:rsidRPr="004F2AEA" w:rsidRDefault="004F2AEA" w:rsidP="0013677E">
            <w:pPr>
              <w:bidi/>
              <w:spacing w:before="20" w:after="20"/>
              <w:jc w:val="right"/>
              <w:rPr>
                <w:rFonts w:asciiTheme="majorBidi" w:hAnsiTheme="majorBidi" w:cstheme="majorBidi"/>
                <w:sz w:val="18"/>
                <w:szCs w:val="18"/>
                <w:lang w:val="en-US"/>
              </w:rPr>
            </w:pPr>
          </w:p>
        </w:tc>
      </w:tr>
      <w:tr w:rsidR="004F2AEA" w:rsidRPr="004F2AEA" w14:paraId="487D8A79" w14:textId="77777777" w:rsidTr="00A85FB0">
        <w:trPr>
          <w:trHeight w:val="249"/>
          <w:jc w:val="center"/>
        </w:trPr>
        <w:tc>
          <w:tcPr>
            <w:tcW w:w="1015" w:type="pct"/>
            <w:tcBorders>
              <w:top w:val="single" w:sz="4" w:space="0" w:color="auto"/>
            </w:tcBorders>
            <w:hideMark/>
          </w:tcPr>
          <w:p w14:paraId="6DFF2681" w14:textId="77777777" w:rsidR="004F2AEA" w:rsidRPr="004F2AEA" w:rsidRDefault="004F2AEA" w:rsidP="0013677E">
            <w:pPr>
              <w:bidi/>
              <w:spacing w:before="20" w:after="20"/>
              <w:ind w:left="32"/>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الهيدروكلوروفلوروكربون-22</w:t>
            </w:r>
          </w:p>
        </w:tc>
        <w:tc>
          <w:tcPr>
            <w:tcW w:w="529" w:type="pct"/>
            <w:tcBorders>
              <w:top w:val="single" w:sz="4" w:space="0" w:color="auto"/>
            </w:tcBorders>
          </w:tcPr>
          <w:p w14:paraId="70751BCC" w14:textId="77777777" w:rsidR="004F2AEA" w:rsidRPr="004F2AEA" w:rsidRDefault="004F2AEA" w:rsidP="0013677E">
            <w:pPr>
              <w:bidi/>
              <w:spacing w:before="20" w:after="20"/>
              <w:jc w:val="right"/>
              <w:rPr>
                <w:rFonts w:asciiTheme="majorBidi" w:hAnsiTheme="majorBidi" w:cstheme="majorBidi"/>
                <w:sz w:val="18"/>
                <w:szCs w:val="18"/>
                <w:lang w:val="en-US"/>
              </w:rPr>
            </w:pPr>
          </w:p>
        </w:tc>
        <w:tc>
          <w:tcPr>
            <w:tcW w:w="514" w:type="pct"/>
            <w:tcBorders>
              <w:top w:val="single" w:sz="4" w:space="0" w:color="auto"/>
            </w:tcBorders>
          </w:tcPr>
          <w:p w14:paraId="57B8418A" w14:textId="77777777" w:rsidR="004F2AEA" w:rsidRPr="004F2AEA" w:rsidRDefault="004F2AEA" w:rsidP="0013677E">
            <w:pPr>
              <w:bidi/>
              <w:spacing w:before="20" w:after="20"/>
              <w:jc w:val="right"/>
              <w:rPr>
                <w:rFonts w:asciiTheme="majorBidi" w:hAnsiTheme="majorBidi" w:cstheme="majorBidi"/>
                <w:sz w:val="18"/>
                <w:szCs w:val="18"/>
                <w:lang w:val="en-US"/>
              </w:rPr>
            </w:pPr>
          </w:p>
        </w:tc>
        <w:tc>
          <w:tcPr>
            <w:tcW w:w="580" w:type="pct"/>
            <w:tcBorders>
              <w:top w:val="single" w:sz="4" w:space="0" w:color="auto"/>
            </w:tcBorders>
          </w:tcPr>
          <w:p w14:paraId="52B742A5" w14:textId="77777777" w:rsidR="004F2AEA" w:rsidRPr="004F2AEA" w:rsidRDefault="004F2AEA" w:rsidP="0013677E">
            <w:pPr>
              <w:bidi/>
              <w:spacing w:before="20" w:after="20"/>
              <w:jc w:val="right"/>
              <w:rPr>
                <w:rFonts w:asciiTheme="majorBidi" w:hAnsiTheme="majorBidi" w:cstheme="majorBidi"/>
                <w:sz w:val="18"/>
                <w:szCs w:val="18"/>
                <w:lang w:val="en-US"/>
              </w:rPr>
            </w:pPr>
          </w:p>
        </w:tc>
        <w:tc>
          <w:tcPr>
            <w:tcW w:w="642" w:type="pct"/>
          </w:tcPr>
          <w:p w14:paraId="5B8482EA" w14:textId="77777777" w:rsidR="004F2AEA" w:rsidRPr="004F2AEA" w:rsidRDefault="004F2AEA" w:rsidP="0013677E">
            <w:pPr>
              <w:bidi/>
              <w:spacing w:before="20" w:after="20"/>
              <w:jc w:val="right"/>
              <w:rPr>
                <w:rFonts w:asciiTheme="majorBidi" w:hAnsiTheme="majorBidi" w:cstheme="majorBidi"/>
                <w:sz w:val="18"/>
                <w:szCs w:val="18"/>
                <w:lang w:val="en-US"/>
              </w:rPr>
            </w:pPr>
          </w:p>
        </w:tc>
        <w:tc>
          <w:tcPr>
            <w:tcW w:w="580" w:type="pct"/>
          </w:tcPr>
          <w:p w14:paraId="059F3616"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6.38</w:t>
            </w:r>
          </w:p>
        </w:tc>
        <w:tc>
          <w:tcPr>
            <w:tcW w:w="450" w:type="pct"/>
          </w:tcPr>
          <w:p w14:paraId="47EA8CC2" w14:textId="77777777" w:rsidR="004F2AEA" w:rsidRPr="004F2AEA" w:rsidRDefault="004F2AEA" w:rsidP="00B438C8">
            <w:pPr>
              <w:bidi/>
              <w:spacing w:before="20" w:after="20"/>
              <w:jc w:val="left"/>
              <w:rPr>
                <w:rFonts w:asciiTheme="majorBidi" w:hAnsiTheme="majorBidi" w:cstheme="majorBidi"/>
                <w:sz w:val="18"/>
                <w:szCs w:val="18"/>
                <w:lang w:val="en-US"/>
              </w:rPr>
            </w:pPr>
          </w:p>
        </w:tc>
        <w:tc>
          <w:tcPr>
            <w:tcW w:w="691" w:type="pct"/>
            <w:gridSpan w:val="2"/>
          </w:tcPr>
          <w:p w14:paraId="0C26D31C"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6.38</w:t>
            </w:r>
          </w:p>
        </w:tc>
      </w:tr>
    </w:tbl>
    <w:p w14:paraId="133631BB" w14:textId="77777777" w:rsidR="004F2AEA" w:rsidRPr="004F2AEA" w:rsidRDefault="004F2AEA" w:rsidP="004F2AEA">
      <w:pPr>
        <w:bidi/>
        <w:spacing w:before="20" w:after="20"/>
        <w:jc w:val="center"/>
        <w:rPr>
          <w:rFonts w:asciiTheme="majorBidi" w:hAnsiTheme="majorBidi" w:cstheme="majorBidi"/>
          <w:sz w:val="18"/>
          <w:szCs w:val="18"/>
        </w:rPr>
      </w:pPr>
    </w:p>
    <w:tbl>
      <w:tblPr>
        <w:tblStyle w:val="TableGrid"/>
        <w:bidiVisual/>
        <w:tblW w:w="5000" w:type="pct"/>
        <w:jc w:val="center"/>
        <w:tblLayout w:type="fixed"/>
        <w:tblLook w:val="04A0" w:firstRow="1" w:lastRow="0" w:firstColumn="1" w:lastColumn="0" w:noHBand="0" w:noVBand="1"/>
      </w:tblPr>
      <w:tblGrid>
        <w:gridCol w:w="2887"/>
        <w:gridCol w:w="1701"/>
        <w:gridCol w:w="3600"/>
        <w:gridCol w:w="1162"/>
      </w:tblGrid>
      <w:tr w:rsidR="004F2AEA" w:rsidRPr="004F2AEA" w14:paraId="2BAF94F7" w14:textId="77777777" w:rsidTr="00A85FB0">
        <w:trPr>
          <w:trHeight w:val="79"/>
          <w:jc w:val="center"/>
        </w:trPr>
        <w:tc>
          <w:tcPr>
            <w:tcW w:w="11023" w:type="dxa"/>
            <w:gridSpan w:val="4"/>
            <w:vAlign w:val="center"/>
            <w:hideMark/>
          </w:tcPr>
          <w:p w14:paraId="211E8A62" w14:textId="77777777" w:rsidR="004F2AEA" w:rsidRPr="004F2AEA" w:rsidRDefault="004F2AEA" w:rsidP="0013677E">
            <w:pPr>
              <w:bidi/>
              <w:spacing w:before="20" w:after="20"/>
              <w:jc w:val="left"/>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بيانات الاستهلاك (طن من قدرات استنفاد الأوزون)</w:t>
            </w:r>
          </w:p>
        </w:tc>
      </w:tr>
      <w:tr w:rsidR="004F2AEA" w:rsidRPr="004F2AEA" w14:paraId="30DC40B0" w14:textId="77777777" w:rsidTr="00A85FB0">
        <w:trPr>
          <w:trHeight w:val="140"/>
          <w:jc w:val="center"/>
        </w:trPr>
        <w:tc>
          <w:tcPr>
            <w:tcW w:w="3415" w:type="dxa"/>
            <w:vAlign w:val="center"/>
            <w:hideMark/>
          </w:tcPr>
          <w:p w14:paraId="09F28686" w14:textId="77777777" w:rsidR="004F2AEA" w:rsidRPr="004F2AEA" w:rsidRDefault="004F2AEA" w:rsidP="0013677E">
            <w:pPr>
              <w:bidi/>
              <w:spacing w:before="20" w:after="20"/>
              <w:jc w:val="center"/>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خط الأساس للفترة 2009-2010:</w:t>
            </w:r>
          </w:p>
        </w:tc>
        <w:tc>
          <w:tcPr>
            <w:tcW w:w="1993" w:type="dxa"/>
            <w:vAlign w:val="center"/>
            <w:hideMark/>
          </w:tcPr>
          <w:p w14:paraId="381F7E66"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23.80</w:t>
            </w:r>
          </w:p>
        </w:tc>
        <w:tc>
          <w:tcPr>
            <w:tcW w:w="4269" w:type="dxa"/>
            <w:vAlign w:val="center"/>
            <w:hideMark/>
          </w:tcPr>
          <w:p w14:paraId="2B40DFFB" w14:textId="77777777" w:rsidR="004F2AEA" w:rsidRPr="004F2AEA" w:rsidRDefault="004F2AEA" w:rsidP="0013677E">
            <w:pPr>
              <w:bidi/>
              <w:spacing w:before="20" w:after="20"/>
              <w:jc w:val="center"/>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نقطة البداية للتخفيضات المجمعة المستدامة</w:t>
            </w:r>
          </w:p>
        </w:tc>
        <w:tc>
          <w:tcPr>
            <w:tcW w:w="1346" w:type="dxa"/>
            <w:vAlign w:val="center"/>
            <w:hideMark/>
          </w:tcPr>
          <w:p w14:paraId="72DD5A40"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color w:val="000000" w:themeColor="text1"/>
                <w:sz w:val="18"/>
                <w:szCs w:val="18"/>
                <w:rtl/>
                <w:lang w:eastAsia="ar" w:bidi="ar-EG"/>
              </w:rPr>
              <w:t>23.80</w:t>
            </w:r>
          </w:p>
        </w:tc>
      </w:tr>
      <w:tr w:rsidR="004F2AEA" w:rsidRPr="004F2AEA" w14:paraId="0068377D" w14:textId="77777777" w:rsidTr="00A85FB0">
        <w:trPr>
          <w:trHeight w:val="215"/>
          <w:jc w:val="center"/>
        </w:trPr>
        <w:tc>
          <w:tcPr>
            <w:tcW w:w="11023" w:type="dxa"/>
            <w:gridSpan w:val="4"/>
            <w:vAlign w:val="center"/>
            <w:hideMark/>
          </w:tcPr>
          <w:p w14:paraId="0CAA6819" w14:textId="77777777" w:rsidR="004F2AEA" w:rsidRPr="004F2AEA" w:rsidRDefault="004F2AEA" w:rsidP="0013677E">
            <w:pPr>
              <w:bidi/>
              <w:spacing w:before="20" w:after="20"/>
              <w:jc w:val="left"/>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الاستهلاك المؤهل للتمويل</w:t>
            </w:r>
          </w:p>
        </w:tc>
      </w:tr>
      <w:tr w:rsidR="004F2AEA" w:rsidRPr="004F2AEA" w14:paraId="017EC31C" w14:textId="77777777" w:rsidTr="00A85FB0">
        <w:trPr>
          <w:trHeight w:val="50"/>
          <w:jc w:val="center"/>
        </w:trPr>
        <w:tc>
          <w:tcPr>
            <w:tcW w:w="3415" w:type="dxa"/>
            <w:vAlign w:val="center"/>
            <w:hideMark/>
          </w:tcPr>
          <w:p w14:paraId="392576ED" w14:textId="77777777" w:rsidR="004F2AEA" w:rsidRPr="004F2AEA" w:rsidRDefault="004F2AEA" w:rsidP="0013677E">
            <w:pPr>
              <w:bidi/>
              <w:spacing w:before="20" w:after="20"/>
              <w:jc w:val="center"/>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موا</w:t>
            </w:r>
            <w:r w:rsidRPr="004F2AEA">
              <w:rPr>
                <w:rFonts w:asciiTheme="majorBidi" w:hAnsiTheme="majorBidi" w:cstheme="majorBidi"/>
                <w:sz w:val="18"/>
                <w:szCs w:val="18"/>
                <w:lang w:eastAsia="ar" w:bidi="en-GB"/>
              </w:rPr>
              <w:t>ﻓﻖ ﻋﻠﻴﻪ ﺑﺎﻟﻔﻌﻞ</w:t>
            </w:r>
            <w:r w:rsidRPr="004F2AEA">
              <w:rPr>
                <w:rFonts w:asciiTheme="majorBidi" w:hAnsiTheme="majorBidi" w:cstheme="majorBidi"/>
                <w:sz w:val="18"/>
                <w:szCs w:val="18"/>
                <w:rtl/>
                <w:lang w:eastAsia="ar" w:bidi="ar-EG"/>
              </w:rPr>
              <w:t>:</w:t>
            </w:r>
          </w:p>
        </w:tc>
        <w:tc>
          <w:tcPr>
            <w:tcW w:w="1993" w:type="dxa"/>
            <w:vAlign w:val="center"/>
            <w:hideMark/>
          </w:tcPr>
          <w:p w14:paraId="6D5024A2"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color w:val="000000" w:themeColor="text1"/>
                <w:sz w:val="18"/>
                <w:szCs w:val="18"/>
                <w:rtl/>
                <w:lang w:eastAsia="ar" w:bidi="ar-EG"/>
              </w:rPr>
              <w:t>23.80</w:t>
            </w:r>
          </w:p>
        </w:tc>
        <w:tc>
          <w:tcPr>
            <w:tcW w:w="4269" w:type="dxa"/>
            <w:vAlign w:val="center"/>
            <w:hideMark/>
          </w:tcPr>
          <w:p w14:paraId="369A4E78" w14:textId="77777777" w:rsidR="004F2AEA" w:rsidRPr="004F2AEA" w:rsidRDefault="004F2AEA" w:rsidP="0013677E">
            <w:pPr>
              <w:bidi/>
              <w:spacing w:before="20" w:after="20"/>
              <w:jc w:val="center"/>
              <w:rPr>
                <w:rFonts w:asciiTheme="majorBidi" w:hAnsiTheme="majorBidi" w:cstheme="majorBidi"/>
                <w:i/>
                <w:sz w:val="18"/>
                <w:szCs w:val="18"/>
                <w:lang w:val="en-US"/>
              </w:rPr>
            </w:pPr>
            <w:r w:rsidRPr="004F2AEA">
              <w:rPr>
                <w:rFonts w:asciiTheme="majorBidi" w:hAnsiTheme="majorBidi" w:cstheme="majorBidi"/>
                <w:sz w:val="18"/>
                <w:szCs w:val="18"/>
                <w:rtl/>
                <w:lang w:eastAsia="ar" w:bidi="ar-EG"/>
              </w:rPr>
              <w:t>المتبقي:</w:t>
            </w:r>
          </w:p>
        </w:tc>
        <w:tc>
          <w:tcPr>
            <w:tcW w:w="1346" w:type="dxa"/>
            <w:vAlign w:val="center"/>
            <w:hideMark/>
          </w:tcPr>
          <w:p w14:paraId="58C10F8F"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color w:val="000000" w:themeColor="text1"/>
                <w:sz w:val="18"/>
                <w:szCs w:val="18"/>
                <w:rtl/>
                <w:lang w:eastAsia="ar" w:bidi="ar-EG"/>
              </w:rPr>
              <w:t>0.00</w:t>
            </w:r>
          </w:p>
        </w:tc>
      </w:tr>
    </w:tbl>
    <w:p w14:paraId="770FBAB2" w14:textId="77777777" w:rsidR="004F2AEA" w:rsidRPr="004F2AEA" w:rsidRDefault="004F2AEA" w:rsidP="004F2AEA">
      <w:pPr>
        <w:bidi/>
        <w:spacing w:before="20" w:after="20"/>
        <w:jc w:val="center"/>
        <w:rPr>
          <w:rFonts w:asciiTheme="majorBidi" w:hAnsiTheme="majorBidi" w:cstheme="majorBidi"/>
          <w:sz w:val="18"/>
          <w:szCs w:val="18"/>
        </w:rPr>
      </w:pPr>
    </w:p>
    <w:tbl>
      <w:tblPr>
        <w:tblStyle w:val="TableGrid"/>
        <w:bidiVisual/>
        <w:tblW w:w="5000" w:type="pct"/>
        <w:jc w:val="center"/>
        <w:tblLayout w:type="fixed"/>
        <w:tblLook w:val="04A0" w:firstRow="1" w:lastRow="0" w:firstColumn="1" w:lastColumn="0" w:noHBand="0" w:noVBand="1"/>
      </w:tblPr>
      <w:tblGrid>
        <w:gridCol w:w="894"/>
        <w:gridCol w:w="3699"/>
        <w:gridCol w:w="1427"/>
        <w:gridCol w:w="1202"/>
        <w:gridCol w:w="1202"/>
        <w:gridCol w:w="926"/>
      </w:tblGrid>
      <w:tr w:rsidR="004F2AEA" w:rsidRPr="004F2AEA" w14:paraId="5C875F44" w14:textId="77777777" w:rsidTr="00A85FB0">
        <w:trPr>
          <w:trHeight w:val="50"/>
          <w:jc w:val="center"/>
        </w:trPr>
        <w:tc>
          <w:tcPr>
            <w:tcW w:w="2455" w:type="pct"/>
            <w:gridSpan w:val="2"/>
            <w:vAlign w:val="center"/>
            <w:hideMark/>
          </w:tcPr>
          <w:p w14:paraId="317A4157" w14:textId="77777777" w:rsidR="004F2AEA" w:rsidRPr="004F2AEA" w:rsidRDefault="004F2AEA" w:rsidP="0013677E">
            <w:pPr>
              <w:bidi/>
              <w:spacing w:before="20" w:after="20"/>
              <w:jc w:val="left"/>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خطة الأعمال المعتمدة</w:t>
            </w:r>
          </w:p>
        </w:tc>
        <w:tc>
          <w:tcPr>
            <w:tcW w:w="763" w:type="pct"/>
            <w:vAlign w:val="center"/>
            <w:hideMark/>
          </w:tcPr>
          <w:p w14:paraId="3A298398" w14:textId="77777777" w:rsidR="004F2AEA" w:rsidRPr="004F2AEA" w:rsidRDefault="004F2AEA" w:rsidP="0013677E">
            <w:pPr>
              <w:bidi/>
              <w:spacing w:before="20" w:after="20"/>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2026</w:t>
            </w:r>
          </w:p>
        </w:tc>
        <w:tc>
          <w:tcPr>
            <w:tcW w:w="643" w:type="pct"/>
            <w:vAlign w:val="center"/>
            <w:hideMark/>
          </w:tcPr>
          <w:p w14:paraId="65AA21A7" w14:textId="77777777" w:rsidR="004F2AEA" w:rsidRPr="004F2AEA" w:rsidRDefault="004F2AEA" w:rsidP="0013677E">
            <w:pPr>
              <w:bidi/>
              <w:spacing w:before="20" w:after="20"/>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2027</w:t>
            </w:r>
          </w:p>
        </w:tc>
        <w:tc>
          <w:tcPr>
            <w:tcW w:w="643" w:type="pct"/>
            <w:vAlign w:val="center"/>
            <w:hideMark/>
          </w:tcPr>
          <w:p w14:paraId="4AD9EFCA" w14:textId="77777777" w:rsidR="004F2AEA" w:rsidRPr="004F2AEA" w:rsidRDefault="004F2AEA" w:rsidP="0013677E">
            <w:pPr>
              <w:bidi/>
              <w:spacing w:before="20" w:after="20"/>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2028</w:t>
            </w:r>
          </w:p>
        </w:tc>
        <w:tc>
          <w:tcPr>
            <w:tcW w:w="496" w:type="pct"/>
            <w:vAlign w:val="center"/>
            <w:hideMark/>
          </w:tcPr>
          <w:p w14:paraId="25D0F658" w14:textId="77777777" w:rsidR="004F2AEA" w:rsidRPr="004F2AEA" w:rsidRDefault="004F2AEA" w:rsidP="0013677E">
            <w:pPr>
              <w:bidi/>
              <w:spacing w:before="20" w:after="20"/>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المجموع</w:t>
            </w:r>
          </w:p>
        </w:tc>
      </w:tr>
      <w:tr w:rsidR="008B1CD2" w:rsidRPr="004F2AEA" w14:paraId="5B999127" w14:textId="77777777" w:rsidTr="00187C28">
        <w:trPr>
          <w:trHeight w:val="187"/>
          <w:jc w:val="center"/>
        </w:trPr>
        <w:tc>
          <w:tcPr>
            <w:tcW w:w="478" w:type="pct"/>
            <w:vMerge w:val="restart"/>
            <w:vAlign w:val="center"/>
            <w:hideMark/>
          </w:tcPr>
          <w:p w14:paraId="505E909D" w14:textId="77777777" w:rsidR="008B1CD2" w:rsidRPr="004F2AEA" w:rsidRDefault="008B1CD2" w:rsidP="008B1CD2">
            <w:pPr>
              <w:bidi/>
              <w:spacing w:before="20" w:after="20"/>
              <w:jc w:val="center"/>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اليونيب</w:t>
            </w:r>
          </w:p>
        </w:tc>
        <w:tc>
          <w:tcPr>
            <w:tcW w:w="1978" w:type="pct"/>
            <w:vAlign w:val="center"/>
            <w:hideMark/>
          </w:tcPr>
          <w:p w14:paraId="56DEB9DD" w14:textId="77777777" w:rsidR="008B1CD2" w:rsidRPr="004F2AEA" w:rsidRDefault="008B1CD2" w:rsidP="008B1CD2">
            <w:pPr>
              <w:bidi/>
              <w:spacing w:before="20" w:after="20"/>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إزالة المواد المستنفدة للأوزون (طن من قدرات استنفاد الأوزون)</w:t>
            </w:r>
          </w:p>
        </w:tc>
        <w:tc>
          <w:tcPr>
            <w:tcW w:w="763" w:type="pct"/>
            <w:vAlign w:val="center"/>
          </w:tcPr>
          <w:p w14:paraId="398D4387" w14:textId="77777777" w:rsidR="008B1CD2" w:rsidRPr="004F2AEA" w:rsidRDefault="008B1CD2"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color w:val="000000"/>
                <w:sz w:val="18"/>
                <w:szCs w:val="18"/>
                <w:rtl/>
                <w:lang w:eastAsia="ar" w:bidi="ar-EG"/>
              </w:rPr>
              <w:t>2.52</w:t>
            </w:r>
          </w:p>
        </w:tc>
        <w:tc>
          <w:tcPr>
            <w:tcW w:w="643" w:type="pct"/>
            <w:vAlign w:val="center"/>
          </w:tcPr>
          <w:p w14:paraId="7B646FA0" w14:textId="77777777" w:rsidR="008B1CD2" w:rsidRPr="004F2AEA" w:rsidRDefault="008B1CD2"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color w:val="000000"/>
                <w:sz w:val="18"/>
                <w:szCs w:val="18"/>
                <w:rtl/>
                <w:lang w:eastAsia="ar" w:bidi="ar-EG"/>
              </w:rPr>
              <w:t>2.16</w:t>
            </w:r>
          </w:p>
        </w:tc>
        <w:tc>
          <w:tcPr>
            <w:tcW w:w="643" w:type="pct"/>
            <w:vAlign w:val="center"/>
          </w:tcPr>
          <w:p w14:paraId="571B484E" w14:textId="77777777" w:rsidR="008B1CD2" w:rsidRPr="004F2AEA" w:rsidRDefault="008B1CD2"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color w:val="000000"/>
                <w:sz w:val="18"/>
                <w:szCs w:val="18"/>
                <w:rtl/>
                <w:lang w:eastAsia="ar" w:bidi="ar-EG"/>
              </w:rPr>
              <w:t>0.00</w:t>
            </w:r>
          </w:p>
        </w:tc>
        <w:tc>
          <w:tcPr>
            <w:tcW w:w="496" w:type="pct"/>
            <w:vAlign w:val="center"/>
          </w:tcPr>
          <w:p w14:paraId="4CB1C9DA" w14:textId="00B03375" w:rsidR="008B1CD2" w:rsidRPr="004F2AEA" w:rsidRDefault="008B1CD2" w:rsidP="00B438C8">
            <w:pPr>
              <w:bidi/>
              <w:spacing w:before="20" w:after="20"/>
              <w:jc w:val="left"/>
              <w:rPr>
                <w:rFonts w:asciiTheme="majorBidi" w:hAnsiTheme="majorBidi" w:cstheme="majorBidi"/>
                <w:sz w:val="18"/>
                <w:szCs w:val="18"/>
                <w:lang w:val="en-US"/>
              </w:rPr>
            </w:pPr>
            <w:r w:rsidRPr="000540A9">
              <w:rPr>
                <w:rFonts w:asciiTheme="majorBidi" w:hAnsiTheme="majorBidi" w:cstheme="majorBidi"/>
                <w:sz w:val="18"/>
                <w:szCs w:val="18"/>
                <w:lang w:val="en-US"/>
              </w:rPr>
              <w:fldChar w:fldCharType="begin"/>
            </w:r>
            <w:r w:rsidRPr="000540A9">
              <w:rPr>
                <w:rFonts w:asciiTheme="majorBidi" w:hAnsiTheme="majorBidi" w:cstheme="majorBidi"/>
                <w:sz w:val="18"/>
                <w:szCs w:val="18"/>
                <w:lang w:val="en-US"/>
              </w:rPr>
              <w:instrText xml:space="preserve"> =SUM(LEFT) </w:instrText>
            </w:r>
            <w:r w:rsidRPr="000540A9">
              <w:rPr>
                <w:rFonts w:asciiTheme="majorBidi" w:hAnsiTheme="majorBidi" w:cstheme="majorBidi"/>
                <w:sz w:val="18"/>
                <w:szCs w:val="18"/>
                <w:lang w:val="en-US"/>
              </w:rPr>
              <w:fldChar w:fldCharType="separate"/>
            </w:r>
            <w:r w:rsidRPr="000540A9">
              <w:rPr>
                <w:rFonts w:asciiTheme="majorBidi" w:hAnsiTheme="majorBidi" w:cstheme="majorBidi"/>
                <w:noProof/>
                <w:sz w:val="18"/>
                <w:szCs w:val="18"/>
                <w:lang w:val="en-US"/>
              </w:rPr>
              <w:t>4.68</w:t>
            </w:r>
            <w:r w:rsidRPr="000540A9">
              <w:rPr>
                <w:rFonts w:asciiTheme="majorBidi" w:hAnsiTheme="majorBidi" w:cstheme="majorBidi"/>
                <w:sz w:val="18"/>
                <w:szCs w:val="18"/>
                <w:lang w:val="en-US"/>
              </w:rPr>
              <w:fldChar w:fldCharType="end"/>
            </w:r>
          </w:p>
        </w:tc>
      </w:tr>
      <w:tr w:rsidR="008B1CD2" w:rsidRPr="004F2AEA" w14:paraId="6BFF469E" w14:textId="77777777" w:rsidTr="00187C28">
        <w:trPr>
          <w:trHeight w:val="55"/>
          <w:jc w:val="center"/>
        </w:trPr>
        <w:tc>
          <w:tcPr>
            <w:tcW w:w="478" w:type="pct"/>
            <w:vMerge/>
            <w:vAlign w:val="center"/>
            <w:hideMark/>
          </w:tcPr>
          <w:p w14:paraId="2D6260A8" w14:textId="77777777" w:rsidR="008B1CD2" w:rsidRPr="004F2AEA" w:rsidRDefault="008B1CD2" w:rsidP="008B1CD2">
            <w:pPr>
              <w:bidi/>
              <w:spacing w:before="20" w:after="20"/>
              <w:jc w:val="center"/>
              <w:rPr>
                <w:rFonts w:asciiTheme="majorBidi" w:hAnsiTheme="majorBidi" w:cstheme="majorBidi"/>
                <w:sz w:val="18"/>
                <w:szCs w:val="18"/>
                <w:lang w:val="en-US"/>
              </w:rPr>
            </w:pPr>
          </w:p>
        </w:tc>
        <w:tc>
          <w:tcPr>
            <w:tcW w:w="1978" w:type="pct"/>
            <w:vAlign w:val="center"/>
            <w:hideMark/>
          </w:tcPr>
          <w:p w14:paraId="3222DE8E" w14:textId="77777777" w:rsidR="008B1CD2" w:rsidRPr="004F2AEA" w:rsidRDefault="008B1CD2" w:rsidP="008B1CD2">
            <w:pPr>
              <w:bidi/>
              <w:spacing w:before="20" w:after="20"/>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التمويل (دولار أمريكي)</w:t>
            </w:r>
          </w:p>
        </w:tc>
        <w:tc>
          <w:tcPr>
            <w:tcW w:w="763" w:type="pct"/>
            <w:vAlign w:val="center"/>
          </w:tcPr>
          <w:p w14:paraId="7EC0B909" w14:textId="77777777" w:rsidR="008B1CD2" w:rsidRPr="004F2AEA" w:rsidRDefault="008B1CD2"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color w:val="000000"/>
                <w:sz w:val="18"/>
                <w:szCs w:val="18"/>
                <w:rtl/>
                <w:lang w:eastAsia="ar" w:bidi="ar-EG"/>
              </w:rPr>
              <w:t xml:space="preserve">236,100 </w:t>
            </w:r>
          </w:p>
        </w:tc>
        <w:tc>
          <w:tcPr>
            <w:tcW w:w="643" w:type="pct"/>
            <w:vAlign w:val="center"/>
          </w:tcPr>
          <w:p w14:paraId="42878B1A" w14:textId="77777777" w:rsidR="008B1CD2" w:rsidRPr="004F2AEA" w:rsidRDefault="008B1CD2"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color w:val="000000"/>
                <w:sz w:val="18"/>
                <w:szCs w:val="18"/>
                <w:rtl/>
                <w:lang w:eastAsia="ar" w:bidi="ar-EG"/>
              </w:rPr>
              <w:t>202,371</w:t>
            </w:r>
          </w:p>
        </w:tc>
        <w:tc>
          <w:tcPr>
            <w:tcW w:w="643" w:type="pct"/>
            <w:vAlign w:val="center"/>
          </w:tcPr>
          <w:p w14:paraId="64F02F99" w14:textId="77777777" w:rsidR="008B1CD2" w:rsidRPr="004F2AEA" w:rsidRDefault="008B1CD2"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color w:val="000000"/>
                <w:sz w:val="18"/>
                <w:szCs w:val="18"/>
                <w:rtl/>
                <w:lang w:eastAsia="ar" w:bidi="ar-EG"/>
              </w:rPr>
              <w:t>0</w:t>
            </w:r>
          </w:p>
        </w:tc>
        <w:tc>
          <w:tcPr>
            <w:tcW w:w="496" w:type="pct"/>
            <w:vAlign w:val="bottom"/>
          </w:tcPr>
          <w:p w14:paraId="6D5EE189" w14:textId="1FA9C074" w:rsidR="008B1CD2" w:rsidRPr="004F2AEA" w:rsidRDefault="008B1CD2" w:rsidP="00B438C8">
            <w:pPr>
              <w:bidi/>
              <w:spacing w:before="20" w:after="20"/>
              <w:jc w:val="left"/>
              <w:rPr>
                <w:rFonts w:asciiTheme="majorBidi" w:hAnsiTheme="majorBidi" w:cstheme="majorBidi"/>
                <w:sz w:val="18"/>
                <w:szCs w:val="18"/>
                <w:lang w:val="en-US"/>
              </w:rPr>
            </w:pPr>
            <w:r w:rsidRPr="000540A9">
              <w:rPr>
                <w:rFonts w:asciiTheme="majorBidi" w:hAnsiTheme="majorBidi" w:cstheme="majorBidi"/>
                <w:sz w:val="18"/>
                <w:szCs w:val="18"/>
                <w:lang w:val="en-US"/>
              </w:rPr>
              <w:fldChar w:fldCharType="begin"/>
            </w:r>
            <w:r w:rsidRPr="000540A9">
              <w:rPr>
                <w:rFonts w:asciiTheme="majorBidi" w:hAnsiTheme="majorBidi" w:cstheme="majorBidi"/>
                <w:sz w:val="18"/>
                <w:szCs w:val="18"/>
                <w:lang w:val="en-US"/>
              </w:rPr>
              <w:instrText xml:space="preserve"> =SUM(LEFT) </w:instrText>
            </w:r>
            <w:r w:rsidRPr="000540A9">
              <w:rPr>
                <w:rFonts w:asciiTheme="majorBidi" w:hAnsiTheme="majorBidi" w:cstheme="majorBidi"/>
                <w:sz w:val="18"/>
                <w:szCs w:val="18"/>
                <w:lang w:val="en-US"/>
              </w:rPr>
              <w:fldChar w:fldCharType="separate"/>
            </w:r>
            <w:r w:rsidRPr="000540A9">
              <w:rPr>
                <w:rFonts w:asciiTheme="majorBidi" w:hAnsiTheme="majorBidi" w:cstheme="majorBidi"/>
                <w:noProof/>
                <w:sz w:val="18"/>
                <w:szCs w:val="18"/>
                <w:lang w:val="en-US"/>
              </w:rPr>
              <w:t>438,471</w:t>
            </w:r>
            <w:r w:rsidRPr="000540A9">
              <w:rPr>
                <w:rFonts w:asciiTheme="majorBidi" w:hAnsiTheme="majorBidi" w:cstheme="majorBidi"/>
                <w:sz w:val="18"/>
                <w:szCs w:val="18"/>
                <w:lang w:val="en-US"/>
              </w:rPr>
              <w:fldChar w:fldCharType="end"/>
            </w:r>
          </w:p>
        </w:tc>
      </w:tr>
      <w:tr w:rsidR="008B1CD2" w:rsidRPr="004F2AEA" w14:paraId="10834BF2" w14:textId="77777777" w:rsidTr="00187C28">
        <w:trPr>
          <w:trHeight w:val="78"/>
          <w:jc w:val="center"/>
        </w:trPr>
        <w:tc>
          <w:tcPr>
            <w:tcW w:w="478" w:type="pct"/>
            <w:vMerge w:val="restart"/>
            <w:vAlign w:val="center"/>
            <w:hideMark/>
          </w:tcPr>
          <w:p w14:paraId="3B45135C" w14:textId="77777777" w:rsidR="008B1CD2" w:rsidRPr="004F2AEA" w:rsidRDefault="008B1CD2" w:rsidP="008B1CD2">
            <w:pPr>
              <w:bidi/>
              <w:spacing w:before="20" w:after="20"/>
              <w:jc w:val="center"/>
              <w:rPr>
                <w:rFonts w:asciiTheme="majorBidi" w:hAnsiTheme="majorBidi" w:cstheme="majorBidi"/>
                <w:sz w:val="18"/>
                <w:szCs w:val="18"/>
                <w:lang w:val="en-US"/>
              </w:rPr>
            </w:pPr>
            <w:r w:rsidRPr="004F2AEA">
              <w:rPr>
                <w:rFonts w:asciiTheme="majorBidi" w:hAnsiTheme="majorBidi" w:cstheme="majorBidi"/>
                <w:color w:val="000000" w:themeColor="text1"/>
                <w:sz w:val="18"/>
                <w:szCs w:val="18"/>
                <w:rtl/>
                <w:lang w:eastAsia="ar" w:bidi="ar-EG"/>
              </w:rPr>
              <w:t>اليونيدو</w:t>
            </w:r>
          </w:p>
        </w:tc>
        <w:tc>
          <w:tcPr>
            <w:tcW w:w="1978" w:type="pct"/>
            <w:vAlign w:val="center"/>
            <w:hideMark/>
          </w:tcPr>
          <w:p w14:paraId="640482EB" w14:textId="77777777" w:rsidR="008B1CD2" w:rsidRPr="004F2AEA" w:rsidRDefault="008B1CD2" w:rsidP="008B1CD2">
            <w:pPr>
              <w:bidi/>
              <w:spacing w:before="20" w:after="20"/>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إزالة المواد المستنفدة للأوزون (طن من قدرات استنفاد الأوزون)</w:t>
            </w:r>
          </w:p>
        </w:tc>
        <w:tc>
          <w:tcPr>
            <w:tcW w:w="763" w:type="pct"/>
            <w:vAlign w:val="center"/>
          </w:tcPr>
          <w:p w14:paraId="1C1F4AB0" w14:textId="77777777" w:rsidR="008B1CD2" w:rsidRPr="004F2AEA" w:rsidRDefault="008B1CD2"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color w:val="000000"/>
                <w:sz w:val="18"/>
                <w:szCs w:val="18"/>
                <w:rtl/>
                <w:lang w:eastAsia="ar" w:bidi="ar-EG"/>
              </w:rPr>
              <w:t>0.00</w:t>
            </w:r>
          </w:p>
        </w:tc>
        <w:tc>
          <w:tcPr>
            <w:tcW w:w="643" w:type="pct"/>
            <w:vAlign w:val="center"/>
          </w:tcPr>
          <w:p w14:paraId="77810931" w14:textId="77777777" w:rsidR="008B1CD2" w:rsidRPr="004F2AEA" w:rsidRDefault="008B1CD2"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color w:val="000000"/>
                <w:sz w:val="18"/>
                <w:szCs w:val="18"/>
                <w:rtl/>
                <w:lang w:eastAsia="ar" w:bidi="ar-EG"/>
              </w:rPr>
              <w:t>3.24</w:t>
            </w:r>
          </w:p>
        </w:tc>
        <w:tc>
          <w:tcPr>
            <w:tcW w:w="643" w:type="pct"/>
            <w:vAlign w:val="center"/>
          </w:tcPr>
          <w:p w14:paraId="2C4A930A" w14:textId="77777777" w:rsidR="008B1CD2" w:rsidRPr="004F2AEA" w:rsidRDefault="008B1CD2"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color w:val="000000"/>
                <w:sz w:val="18"/>
                <w:szCs w:val="18"/>
                <w:rtl/>
                <w:lang w:eastAsia="ar" w:bidi="ar-EG"/>
              </w:rPr>
              <w:t>0.00</w:t>
            </w:r>
          </w:p>
        </w:tc>
        <w:tc>
          <w:tcPr>
            <w:tcW w:w="496" w:type="pct"/>
            <w:vAlign w:val="center"/>
          </w:tcPr>
          <w:p w14:paraId="43F7B263" w14:textId="5CF9A4D4" w:rsidR="008B1CD2" w:rsidRPr="004F2AEA" w:rsidRDefault="008B1CD2" w:rsidP="00B438C8">
            <w:pPr>
              <w:bidi/>
              <w:spacing w:before="20" w:after="20"/>
              <w:jc w:val="left"/>
              <w:rPr>
                <w:rFonts w:asciiTheme="majorBidi" w:hAnsiTheme="majorBidi" w:cstheme="majorBidi"/>
                <w:sz w:val="18"/>
                <w:szCs w:val="18"/>
                <w:lang w:val="en-US"/>
              </w:rPr>
            </w:pPr>
            <w:r w:rsidRPr="000540A9">
              <w:rPr>
                <w:color w:val="000000"/>
                <w:sz w:val="18"/>
                <w:szCs w:val="18"/>
              </w:rPr>
              <w:t>3.24</w:t>
            </w:r>
          </w:p>
        </w:tc>
      </w:tr>
      <w:tr w:rsidR="008B1CD2" w:rsidRPr="004F2AEA" w14:paraId="64192687" w14:textId="77777777" w:rsidTr="00187C28">
        <w:trPr>
          <w:trHeight w:val="77"/>
          <w:jc w:val="center"/>
        </w:trPr>
        <w:tc>
          <w:tcPr>
            <w:tcW w:w="478" w:type="pct"/>
            <w:vMerge/>
            <w:vAlign w:val="center"/>
            <w:hideMark/>
          </w:tcPr>
          <w:p w14:paraId="18053D70" w14:textId="77777777" w:rsidR="008B1CD2" w:rsidRPr="004F2AEA" w:rsidRDefault="008B1CD2" w:rsidP="008B1CD2">
            <w:pPr>
              <w:bidi/>
              <w:spacing w:before="20" w:after="20"/>
              <w:jc w:val="left"/>
              <w:rPr>
                <w:rFonts w:asciiTheme="majorBidi" w:hAnsiTheme="majorBidi" w:cstheme="majorBidi"/>
                <w:sz w:val="18"/>
                <w:szCs w:val="18"/>
                <w:lang w:val="en-US"/>
              </w:rPr>
            </w:pPr>
          </w:p>
        </w:tc>
        <w:tc>
          <w:tcPr>
            <w:tcW w:w="1978" w:type="pct"/>
            <w:vAlign w:val="center"/>
            <w:hideMark/>
          </w:tcPr>
          <w:p w14:paraId="1C129FD9" w14:textId="77777777" w:rsidR="008B1CD2" w:rsidRPr="004F2AEA" w:rsidRDefault="008B1CD2" w:rsidP="008B1CD2">
            <w:pPr>
              <w:bidi/>
              <w:spacing w:before="20" w:after="20"/>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التمويل (دولار أمريكي)</w:t>
            </w:r>
          </w:p>
        </w:tc>
        <w:tc>
          <w:tcPr>
            <w:tcW w:w="763" w:type="pct"/>
            <w:vAlign w:val="center"/>
          </w:tcPr>
          <w:p w14:paraId="118AF71D" w14:textId="77777777" w:rsidR="008B1CD2" w:rsidRPr="004F2AEA" w:rsidRDefault="008B1CD2"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color w:val="000000"/>
                <w:sz w:val="18"/>
                <w:szCs w:val="18"/>
                <w:rtl/>
                <w:lang w:eastAsia="ar" w:bidi="ar-EG"/>
              </w:rPr>
              <w:t>0</w:t>
            </w:r>
          </w:p>
        </w:tc>
        <w:tc>
          <w:tcPr>
            <w:tcW w:w="643" w:type="pct"/>
            <w:vAlign w:val="center"/>
          </w:tcPr>
          <w:p w14:paraId="1B36DE9E" w14:textId="77777777" w:rsidR="008B1CD2" w:rsidRPr="004F2AEA" w:rsidRDefault="008B1CD2"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color w:val="000000"/>
                <w:sz w:val="18"/>
                <w:szCs w:val="18"/>
                <w:rtl/>
                <w:lang w:eastAsia="ar" w:bidi="ar-EG"/>
              </w:rPr>
              <w:t>288,900</w:t>
            </w:r>
          </w:p>
        </w:tc>
        <w:tc>
          <w:tcPr>
            <w:tcW w:w="643" w:type="pct"/>
            <w:vAlign w:val="center"/>
          </w:tcPr>
          <w:p w14:paraId="23070707" w14:textId="77777777" w:rsidR="008B1CD2" w:rsidRPr="004F2AEA" w:rsidRDefault="008B1CD2"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color w:val="000000"/>
                <w:sz w:val="18"/>
                <w:szCs w:val="18"/>
                <w:rtl/>
                <w:lang w:eastAsia="ar" w:bidi="ar-EG"/>
              </w:rPr>
              <w:t>0</w:t>
            </w:r>
          </w:p>
        </w:tc>
        <w:tc>
          <w:tcPr>
            <w:tcW w:w="496" w:type="pct"/>
            <w:vAlign w:val="center"/>
          </w:tcPr>
          <w:p w14:paraId="5FA550C9" w14:textId="436B730D" w:rsidR="008B1CD2" w:rsidRPr="004F2AEA" w:rsidRDefault="008B1CD2" w:rsidP="00B438C8">
            <w:pPr>
              <w:bidi/>
              <w:spacing w:before="20" w:after="20"/>
              <w:jc w:val="left"/>
              <w:rPr>
                <w:rFonts w:asciiTheme="majorBidi" w:hAnsiTheme="majorBidi" w:cstheme="majorBidi"/>
                <w:sz w:val="18"/>
                <w:szCs w:val="18"/>
                <w:lang w:val="en-US"/>
              </w:rPr>
            </w:pPr>
            <w:r w:rsidRPr="000540A9">
              <w:rPr>
                <w:color w:val="000000"/>
                <w:sz w:val="18"/>
                <w:szCs w:val="18"/>
              </w:rPr>
              <w:t>288,900</w:t>
            </w:r>
          </w:p>
        </w:tc>
      </w:tr>
    </w:tbl>
    <w:p w14:paraId="33E7FE62" w14:textId="77777777" w:rsidR="004F2AEA" w:rsidRPr="004F2AEA" w:rsidRDefault="004F2AEA" w:rsidP="004F2AEA">
      <w:pPr>
        <w:bidi/>
        <w:spacing w:before="20" w:after="20"/>
        <w:jc w:val="center"/>
        <w:rPr>
          <w:rFonts w:asciiTheme="majorBidi" w:hAnsiTheme="majorBidi" w:cstheme="majorBidi"/>
          <w:sz w:val="18"/>
          <w:szCs w:val="18"/>
        </w:rPr>
      </w:pPr>
    </w:p>
    <w:tbl>
      <w:tblPr>
        <w:tblStyle w:val="TableGrid"/>
        <w:bidiVisual/>
        <w:tblW w:w="5000" w:type="pct"/>
        <w:jc w:val="center"/>
        <w:shd w:val="clear" w:color="auto" w:fill="FFFFFF" w:themeFill="background1"/>
        <w:tblCellMar>
          <w:left w:w="57" w:type="dxa"/>
          <w:right w:w="85" w:type="dxa"/>
        </w:tblCellMar>
        <w:tblLook w:val="04A0" w:firstRow="1" w:lastRow="0" w:firstColumn="1" w:lastColumn="0" w:noHBand="0" w:noVBand="1"/>
      </w:tblPr>
      <w:tblGrid>
        <w:gridCol w:w="1257"/>
        <w:gridCol w:w="643"/>
        <w:gridCol w:w="1139"/>
        <w:gridCol w:w="765"/>
        <w:gridCol w:w="727"/>
        <w:gridCol w:w="772"/>
        <w:gridCol w:w="772"/>
        <w:gridCol w:w="772"/>
        <w:gridCol w:w="502"/>
        <w:gridCol w:w="502"/>
        <w:gridCol w:w="772"/>
        <w:gridCol w:w="727"/>
      </w:tblGrid>
      <w:tr w:rsidR="004F2AEA" w:rsidRPr="004F2AEA" w14:paraId="266E9774" w14:textId="77777777" w:rsidTr="00A85FB0">
        <w:trPr>
          <w:trHeight w:val="82"/>
          <w:jc w:val="center"/>
        </w:trPr>
        <w:tc>
          <w:tcPr>
            <w:tcW w:w="1946" w:type="pct"/>
            <w:gridSpan w:val="3"/>
            <w:shd w:val="clear" w:color="auto" w:fill="FFFFFF" w:themeFill="background1"/>
            <w:hideMark/>
          </w:tcPr>
          <w:p w14:paraId="6616BA4F" w14:textId="77777777" w:rsidR="004F2AEA" w:rsidRPr="004F2AEA" w:rsidRDefault="004F2AEA" w:rsidP="0013677E">
            <w:pPr>
              <w:bidi/>
              <w:spacing w:before="20" w:after="20"/>
              <w:ind w:left="38"/>
              <w:jc w:val="left"/>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 xml:space="preserve">بيانات المشروع </w:t>
            </w:r>
          </w:p>
        </w:tc>
        <w:tc>
          <w:tcPr>
            <w:tcW w:w="349" w:type="pct"/>
            <w:shd w:val="clear" w:color="auto" w:fill="FFFFFF" w:themeFill="background1"/>
            <w:hideMark/>
          </w:tcPr>
          <w:p w14:paraId="10F65832" w14:textId="77777777" w:rsidR="004F2AEA" w:rsidRPr="004F2AEA" w:rsidRDefault="004F2AEA" w:rsidP="0013677E">
            <w:pPr>
              <w:bidi/>
              <w:spacing w:before="20" w:after="20"/>
              <w:ind w:left="38"/>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2022</w:t>
            </w:r>
          </w:p>
        </w:tc>
        <w:tc>
          <w:tcPr>
            <w:tcW w:w="355" w:type="pct"/>
            <w:shd w:val="clear" w:color="auto" w:fill="FFFFFF" w:themeFill="background1"/>
            <w:hideMark/>
          </w:tcPr>
          <w:p w14:paraId="55A2346E" w14:textId="77777777" w:rsidR="004F2AEA" w:rsidRPr="004F2AEA" w:rsidRDefault="004F2AEA" w:rsidP="0013677E">
            <w:pPr>
              <w:bidi/>
              <w:spacing w:before="20" w:after="20"/>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2023-2024</w:t>
            </w:r>
          </w:p>
        </w:tc>
        <w:tc>
          <w:tcPr>
            <w:tcW w:w="378" w:type="pct"/>
            <w:shd w:val="clear" w:color="auto" w:fill="FFFFFF" w:themeFill="background1"/>
            <w:hideMark/>
          </w:tcPr>
          <w:p w14:paraId="4AC237A0" w14:textId="77777777" w:rsidR="004F2AEA" w:rsidRPr="004F2AEA" w:rsidRDefault="004F2AEA" w:rsidP="0013677E">
            <w:pPr>
              <w:bidi/>
              <w:spacing w:before="20" w:after="20"/>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2025</w:t>
            </w:r>
          </w:p>
        </w:tc>
        <w:tc>
          <w:tcPr>
            <w:tcW w:w="379" w:type="pct"/>
            <w:shd w:val="clear" w:color="auto" w:fill="FFFFFF" w:themeFill="background1"/>
            <w:hideMark/>
          </w:tcPr>
          <w:p w14:paraId="17DCE2E6" w14:textId="77777777" w:rsidR="004F2AEA" w:rsidRPr="004F2AEA" w:rsidRDefault="004F2AEA" w:rsidP="0013677E">
            <w:pPr>
              <w:bidi/>
              <w:spacing w:before="20" w:after="20"/>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2026</w:t>
            </w:r>
          </w:p>
        </w:tc>
        <w:tc>
          <w:tcPr>
            <w:tcW w:w="379" w:type="pct"/>
            <w:shd w:val="clear" w:color="auto" w:fill="FFFFFF" w:themeFill="background1"/>
            <w:hideMark/>
          </w:tcPr>
          <w:p w14:paraId="0FF94901" w14:textId="77777777" w:rsidR="004F2AEA" w:rsidRPr="004F2AEA" w:rsidRDefault="004F2AEA" w:rsidP="0013677E">
            <w:pPr>
              <w:bidi/>
              <w:spacing w:before="20" w:after="20"/>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2027</w:t>
            </w:r>
          </w:p>
        </w:tc>
        <w:tc>
          <w:tcPr>
            <w:tcW w:w="242" w:type="pct"/>
            <w:shd w:val="clear" w:color="auto" w:fill="FFFFFF" w:themeFill="background1"/>
          </w:tcPr>
          <w:p w14:paraId="69726EB9" w14:textId="77777777" w:rsidR="004F2AEA" w:rsidRPr="004F2AEA" w:rsidRDefault="004F2AEA" w:rsidP="0013677E">
            <w:pPr>
              <w:bidi/>
              <w:spacing w:before="20" w:after="20"/>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2028</w:t>
            </w:r>
          </w:p>
        </w:tc>
        <w:tc>
          <w:tcPr>
            <w:tcW w:w="242" w:type="pct"/>
            <w:shd w:val="clear" w:color="auto" w:fill="FFFFFF" w:themeFill="background1"/>
          </w:tcPr>
          <w:p w14:paraId="660E945C" w14:textId="77777777" w:rsidR="004F2AEA" w:rsidRPr="004F2AEA" w:rsidRDefault="004F2AEA" w:rsidP="0013677E">
            <w:pPr>
              <w:bidi/>
              <w:spacing w:before="20" w:after="20"/>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2029</w:t>
            </w:r>
          </w:p>
        </w:tc>
        <w:tc>
          <w:tcPr>
            <w:tcW w:w="379" w:type="pct"/>
            <w:shd w:val="clear" w:color="auto" w:fill="FFFFFF" w:themeFill="background1"/>
          </w:tcPr>
          <w:p w14:paraId="585E6F80" w14:textId="77777777" w:rsidR="004F2AEA" w:rsidRPr="004F2AEA" w:rsidRDefault="004F2AEA" w:rsidP="0013677E">
            <w:pPr>
              <w:bidi/>
              <w:spacing w:before="20" w:after="20"/>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2030</w:t>
            </w:r>
          </w:p>
        </w:tc>
        <w:tc>
          <w:tcPr>
            <w:tcW w:w="353" w:type="pct"/>
            <w:shd w:val="clear" w:color="auto" w:fill="FFFFFF" w:themeFill="background1"/>
            <w:hideMark/>
          </w:tcPr>
          <w:p w14:paraId="39E878C9" w14:textId="77777777" w:rsidR="004F2AEA" w:rsidRPr="004F2AEA" w:rsidRDefault="004F2AEA" w:rsidP="0013677E">
            <w:pPr>
              <w:bidi/>
              <w:spacing w:before="20" w:after="20"/>
              <w:jc w:val="center"/>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المجموع</w:t>
            </w:r>
          </w:p>
        </w:tc>
      </w:tr>
      <w:tr w:rsidR="004F2AEA" w:rsidRPr="004F2AEA" w14:paraId="47675EC8" w14:textId="77777777" w:rsidTr="00A85FB0">
        <w:trPr>
          <w:trHeight w:val="72"/>
          <w:jc w:val="center"/>
        </w:trPr>
        <w:tc>
          <w:tcPr>
            <w:tcW w:w="779" w:type="pct"/>
            <w:vMerge w:val="restart"/>
            <w:shd w:val="clear" w:color="auto" w:fill="FFFFFF" w:themeFill="background1"/>
            <w:hideMark/>
          </w:tcPr>
          <w:p w14:paraId="7BB50E36" w14:textId="77777777" w:rsidR="004F2AEA" w:rsidRPr="004F2AEA" w:rsidRDefault="004F2AEA" w:rsidP="0013677E">
            <w:pPr>
              <w:bidi/>
              <w:spacing w:before="20" w:after="20"/>
              <w:ind w:left="38"/>
              <w:jc w:val="left"/>
              <w:rPr>
                <w:rFonts w:asciiTheme="majorBidi" w:hAnsiTheme="majorBidi" w:cstheme="majorBidi"/>
                <w:sz w:val="18"/>
                <w:szCs w:val="18"/>
                <w:lang w:val="fr-CA"/>
              </w:rPr>
            </w:pPr>
            <w:r w:rsidRPr="004F2AEA">
              <w:rPr>
                <w:rFonts w:asciiTheme="majorBidi" w:hAnsiTheme="majorBidi" w:cstheme="majorBidi"/>
                <w:sz w:val="18"/>
                <w:szCs w:val="18"/>
                <w:rtl/>
                <w:lang w:eastAsia="ar" w:bidi="ar-EG"/>
              </w:rPr>
              <w:t>الاستهلاك (طن من قدرات استنفاد الأوزون)</w:t>
            </w:r>
          </w:p>
        </w:tc>
        <w:tc>
          <w:tcPr>
            <w:tcW w:w="1167" w:type="pct"/>
            <w:gridSpan w:val="2"/>
            <w:shd w:val="clear" w:color="auto" w:fill="FFFFFF" w:themeFill="background1"/>
          </w:tcPr>
          <w:p w14:paraId="6BEF1BFC" w14:textId="77777777" w:rsidR="004F2AEA" w:rsidRPr="004F2AEA" w:rsidRDefault="004F2AEA" w:rsidP="0013677E">
            <w:pPr>
              <w:bidi/>
              <w:spacing w:before="20" w:after="20"/>
              <w:ind w:left="38"/>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حدود بروتوكول مونتريال</w:t>
            </w:r>
          </w:p>
        </w:tc>
        <w:tc>
          <w:tcPr>
            <w:tcW w:w="349" w:type="pct"/>
            <w:shd w:val="clear" w:color="auto" w:fill="FFFFFF" w:themeFill="background1"/>
          </w:tcPr>
          <w:p w14:paraId="4F1181D1" w14:textId="77777777" w:rsidR="004F2AEA" w:rsidRPr="004F2AEA" w:rsidRDefault="004F2AEA" w:rsidP="00B438C8">
            <w:pPr>
              <w:bidi/>
              <w:spacing w:before="20" w:after="20"/>
              <w:ind w:left="38"/>
              <w:jc w:val="left"/>
              <w:rPr>
                <w:rFonts w:asciiTheme="majorBidi" w:hAnsiTheme="majorBidi" w:cstheme="majorBidi"/>
                <w:sz w:val="18"/>
                <w:szCs w:val="18"/>
                <w:lang w:val="en-US"/>
              </w:rPr>
            </w:pPr>
            <w:r w:rsidRPr="004F2AEA">
              <w:rPr>
                <w:rStyle w:val="normaltextrun"/>
                <w:rFonts w:asciiTheme="majorBidi" w:hAnsiTheme="majorBidi" w:cstheme="majorBidi"/>
                <w:color w:val="000000"/>
                <w:sz w:val="18"/>
                <w:szCs w:val="18"/>
                <w:rtl/>
                <w:lang w:eastAsia="ar" w:bidi="ar-EG"/>
              </w:rPr>
              <w:t>15.47 </w:t>
            </w:r>
          </w:p>
        </w:tc>
        <w:tc>
          <w:tcPr>
            <w:tcW w:w="355" w:type="pct"/>
            <w:shd w:val="clear" w:color="auto" w:fill="FFFFFF" w:themeFill="background1"/>
          </w:tcPr>
          <w:p w14:paraId="6DADFEB9"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Style w:val="normaltextrun"/>
                <w:rFonts w:asciiTheme="majorBidi" w:hAnsiTheme="majorBidi" w:cstheme="majorBidi"/>
                <w:color w:val="000000"/>
                <w:sz w:val="18"/>
                <w:szCs w:val="18"/>
                <w:rtl/>
                <w:lang w:eastAsia="ar" w:bidi="ar-EG"/>
              </w:rPr>
              <w:t>15.47 </w:t>
            </w:r>
          </w:p>
        </w:tc>
        <w:tc>
          <w:tcPr>
            <w:tcW w:w="378" w:type="pct"/>
            <w:shd w:val="clear" w:color="auto" w:fill="FFFFFF" w:themeFill="background1"/>
          </w:tcPr>
          <w:p w14:paraId="4711EA34"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Style w:val="normaltextrun"/>
                <w:rFonts w:asciiTheme="majorBidi" w:hAnsiTheme="majorBidi" w:cstheme="majorBidi"/>
                <w:color w:val="000000"/>
                <w:sz w:val="18"/>
                <w:szCs w:val="18"/>
                <w:rtl/>
                <w:lang w:eastAsia="ar" w:bidi="ar-EG"/>
              </w:rPr>
              <w:t>7.73 </w:t>
            </w:r>
          </w:p>
        </w:tc>
        <w:tc>
          <w:tcPr>
            <w:tcW w:w="379" w:type="pct"/>
            <w:shd w:val="clear" w:color="auto" w:fill="FFFFFF" w:themeFill="background1"/>
          </w:tcPr>
          <w:p w14:paraId="1552B56B"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Style w:val="normaltextrun"/>
                <w:rFonts w:asciiTheme="majorBidi" w:hAnsiTheme="majorBidi" w:cstheme="majorBidi"/>
                <w:color w:val="000000"/>
                <w:sz w:val="18"/>
                <w:szCs w:val="18"/>
                <w:rtl/>
                <w:lang w:eastAsia="ar" w:bidi="ar-EG"/>
              </w:rPr>
              <w:t>7.73 </w:t>
            </w:r>
          </w:p>
        </w:tc>
        <w:tc>
          <w:tcPr>
            <w:tcW w:w="379" w:type="pct"/>
            <w:shd w:val="clear" w:color="auto" w:fill="FFFFFF" w:themeFill="background1"/>
          </w:tcPr>
          <w:p w14:paraId="21068C43"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Style w:val="normaltextrun"/>
                <w:rFonts w:asciiTheme="majorBidi" w:hAnsiTheme="majorBidi" w:cstheme="majorBidi"/>
                <w:color w:val="000000"/>
                <w:sz w:val="18"/>
                <w:szCs w:val="18"/>
                <w:rtl/>
                <w:lang w:eastAsia="ar" w:bidi="ar-EG"/>
              </w:rPr>
              <w:t>7.73 </w:t>
            </w:r>
          </w:p>
        </w:tc>
        <w:tc>
          <w:tcPr>
            <w:tcW w:w="242" w:type="pct"/>
            <w:shd w:val="clear" w:color="auto" w:fill="FFFFFF" w:themeFill="background1"/>
          </w:tcPr>
          <w:p w14:paraId="133F9745"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Style w:val="normaltextrun"/>
                <w:rFonts w:asciiTheme="majorBidi" w:hAnsiTheme="majorBidi" w:cstheme="majorBidi"/>
                <w:color w:val="000000"/>
                <w:sz w:val="18"/>
                <w:szCs w:val="18"/>
                <w:rtl/>
                <w:lang w:eastAsia="ar" w:bidi="ar-EG"/>
              </w:rPr>
              <w:t>7.73 </w:t>
            </w:r>
          </w:p>
        </w:tc>
        <w:tc>
          <w:tcPr>
            <w:tcW w:w="242" w:type="pct"/>
            <w:shd w:val="clear" w:color="auto" w:fill="FFFFFF" w:themeFill="background1"/>
          </w:tcPr>
          <w:p w14:paraId="099AFD00"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Style w:val="normaltextrun"/>
                <w:rFonts w:asciiTheme="majorBidi" w:hAnsiTheme="majorBidi" w:cstheme="majorBidi"/>
                <w:color w:val="000000"/>
                <w:sz w:val="18"/>
                <w:szCs w:val="18"/>
                <w:rtl/>
                <w:lang w:eastAsia="ar" w:bidi="ar-EG"/>
              </w:rPr>
              <w:t>7.73 </w:t>
            </w:r>
          </w:p>
        </w:tc>
        <w:tc>
          <w:tcPr>
            <w:tcW w:w="379" w:type="pct"/>
            <w:shd w:val="clear" w:color="auto" w:fill="FFFFFF" w:themeFill="background1"/>
          </w:tcPr>
          <w:p w14:paraId="19E88EB1" w14:textId="77777777" w:rsidR="004F2AEA" w:rsidRPr="004F2AEA" w:rsidRDefault="004F2AEA" w:rsidP="00B438C8">
            <w:pPr>
              <w:bidi/>
              <w:spacing w:before="20" w:after="20"/>
              <w:ind w:right="-57"/>
              <w:jc w:val="left"/>
              <w:rPr>
                <w:rFonts w:asciiTheme="majorBidi" w:hAnsiTheme="majorBidi" w:cstheme="majorBidi"/>
                <w:sz w:val="18"/>
                <w:szCs w:val="18"/>
                <w:lang w:val="en-US"/>
              </w:rPr>
            </w:pPr>
            <w:r w:rsidRPr="004F2AEA">
              <w:rPr>
                <w:rStyle w:val="normaltextrun"/>
                <w:rFonts w:asciiTheme="majorBidi" w:hAnsiTheme="majorBidi" w:cstheme="majorBidi"/>
                <w:color w:val="000000"/>
                <w:sz w:val="18"/>
                <w:szCs w:val="18"/>
                <w:rtl/>
                <w:lang w:eastAsia="ar" w:bidi="ar-EG"/>
              </w:rPr>
              <w:t>0 </w:t>
            </w:r>
          </w:p>
        </w:tc>
        <w:tc>
          <w:tcPr>
            <w:tcW w:w="353" w:type="pct"/>
            <w:shd w:val="clear" w:color="auto" w:fill="FFFFFF" w:themeFill="background1"/>
            <w:hideMark/>
          </w:tcPr>
          <w:p w14:paraId="09B6DDCB"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لا ينطبق</w:t>
            </w:r>
          </w:p>
        </w:tc>
      </w:tr>
      <w:tr w:rsidR="004F2AEA" w:rsidRPr="004F2AEA" w14:paraId="1878F487" w14:textId="77777777" w:rsidTr="00A85FB0">
        <w:trPr>
          <w:trHeight w:val="84"/>
          <w:jc w:val="center"/>
        </w:trPr>
        <w:tc>
          <w:tcPr>
            <w:tcW w:w="779" w:type="pct"/>
            <w:vMerge/>
            <w:shd w:val="clear" w:color="auto" w:fill="FFFFFF" w:themeFill="background1"/>
            <w:hideMark/>
          </w:tcPr>
          <w:p w14:paraId="63ABF4AC" w14:textId="77777777" w:rsidR="004F2AEA" w:rsidRPr="004F2AEA" w:rsidRDefault="004F2AEA" w:rsidP="0013677E">
            <w:pPr>
              <w:bidi/>
              <w:spacing w:before="20" w:after="20"/>
              <w:ind w:left="38"/>
              <w:jc w:val="left"/>
              <w:rPr>
                <w:rFonts w:asciiTheme="majorBidi" w:hAnsiTheme="majorBidi" w:cstheme="majorBidi"/>
                <w:sz w:val="18"/>
                <w:szCs w:val="18"/>
                <w:lang w:val="en-US"/>
              </w:rPr>
            </w:pPr>
          </w:p>
        </w:tc>
        <w:tc>
          <w:tcPr>
            <w:tcW w:w="1167" w:type="pct"/>
            <w:gridSpan w:val="2"/>
            <w:shd w:val="clear" w:color="auto" w:fill="FFFFFF" w:themeFill="background1"/>
          </w:tcPr>
          <w:p w14:paraId="56D65867" w14:textId="77777777" w:rsidR="004F2AEA" w:rsidRPr="004F2AEA" w:rsidRDefault="004F2AEA" w:rsidP="0013677E">
            <w:pPr>
              <w:bidi/>
              <w:spacing w:before="20" w:after="20"/>
              <w:ind w:left="38" w:right="57"/>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 xml:space="preserve">الحد الأقصى الذي يمكن السماح به </w:t>
            </w:r>
          </w:p>
        </w:tc>
        <w:tc>
          <w:tcPr>
            <w:tcW w:w="349" w:type="pct"/>
            <w:shd w:val="clear" w:color="auto" w:fill="FFFFFF" w:themeFill="background1"/>
          </w:tcPr>
          <w:p w14:paraId="780A5329" w14:textId="77777777" w:rsidR="004F2AEA" w:rsidRPr="004F2AEA" w:rsidRDefault="004F2AEA" w:rsidP="00B438C8">
            <w:pPr>
              <w:bidi/>
              <w:spacing w:before="20" w:after="20"/>
              <w:ind w:left="38"/>
              <w:jc w:val="left"/>
              <w:rPr>
                <w:rFonts w:asciiTheme="majorBidi" w:hAnsiTheme="majorBidi" w:cstheme="majorBidi"/>
                <w:sz w:val="18"/>
                <w:szCs w:val="18"/>
                <w:lang w:val="en-US"/>
              </w:rPr>
            </w:pPr>
            <w:r w:rsidRPr="004F2AEA">
              <w:rPr>
                <w:rStyle w:val="normaltextrun"/>
                <w:rFonts w:asciiTheme="majorBidi" w:hAnsiTheme="majorBidi" w:cstheme="majorBidi"/>
                <w:color w:val="000000"/>
                <w:sz w:val="18"/>
                <w:szCs w:val="18"/>
                <w:rtl/>
                <w:lang w:eastAsia="ar" w:bidi="ar-EG"/>
              </w:rPr>
              <w:t>15.47 </w:t>
            </w:r>
          </w:p>
        </w:tc>
        <w:tc>
          <w:tcPr>
            <w:tcW w:w="355" w:type="pct"/>
            <w:shd w:val="clear" w:color="auto" w:fill="FFFFFF" w:themeFill="background1"/>
          </w:tcPr>
          <w:p w14:paraId="3F2553BD"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Style w:val="normaltextrun"/>
                <w:rFonts w:asciiTheme="majorBidi" w:hAnsiTheme="majorBidi" w:cstheme="majorBidi"/>
                <w:color w:val="000000"/>
                <w:sz w:val="18"/>
                <w:szCs w:val="18"/>
                <w:rtl/>
                <w:lang w:eastAsia="ar" w:bidi="ar-EG"/>
              </w:rPr>
              <w:t>15.47 </w:t>
            </w:r>
          </w:p>
        </w:tc>
        <w:tc>
          <w:tcPr>
            <w:tcW w:w="378" w:type="pct"/>
            <w:shd w:val="clear" w:color="auto" w:fill="FFFFFF" w:themeFill="background1"/>
          </w:tcPr>
          <w:p w14:paraId="160A5FA4"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Style w:val="normaltextrun"/>
                <w:rFonts w:asciiTheme="majorBidi" w:hAnsiTheme="majorBidi" w:cstheme="majorBidi"/>
                <w:color w:val="000000"/>
                <w:sz w:val="18"/>
                <w:szCs w:val="18"/>
                <w:rtl/>
                <w:lang w:eastAsia="ar" w:bidi="ar-EG"/>
              </w:rPr>
              <w:t>7.73 </w:t>
            </w:r>
          </w:p>
        </w:tc>
        <w:tc>
          <w:tcPr>
            <w:tcW w:w="379" w:type="pct"/>
            <w:shd w:val="clear" w:color="auto" w:fill="FFFFFF" w:themeFill="background1"/>
          </w:tcPr>
          <w:p w14:paraId="2703D239"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Style w:val="normaltextrun"/>
                <w:rFonts w:asciiTheme="majorBidi" w:hAnsiTheme="majorBidi" w:cstheme="majorBidi"/>
                <w:color w:val="000000"/>
                <w:sz w:val="18"/>
                <w:szCs w:val="18"/>
                <w:rtl/>
                <w:lang w:eastAsia="ar" w:bidi="ar-EG"/>
              </w:rPr>
              <w:t>7.73 </w:t>
            </w:r>
          </w:p>
        </w:tc>
        <w:tc>
          <w:tcPr>
            <w:tcW w:w="379" w:type="pct"/>
            <w:shd w:val="clear" w:color="auto" w:fill="FFFFFF" w:themeFill="background1"/>
          </w:tcPr>
          <w:p w14:paraId="58A49EA9"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Style w:val="normaltextrun"/>
                <w:rFonts w:asciiTheme="majorBidi" w:hAnsiTheme="majorBidi" w:cstheme="majorBidi"/>
                <w:color w:val="000000"/>
                <w:sz w:val="18"/>
                <w:szCs w:val="18"/>
                <w:rtl/>
                <w:lang w:eastAsia="ar" w:bidi="ar-EG"/>
              </w:rPr>
              <w:t>7.73 </w:t>
            </w:r>
          </w:p>
        </w:tc>
        <w:tc>
          <w:tcPr>
            <w:tcW w:w="242" w:type="pct"/>
            <w:shd w:val="clear" w:color="auto" w:fill="FFFFFF" w:themeFill="background1"/>
          </w:tcPr>
          <w:p w14:paraId="3E679DF3"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Style w:val="normaltextrun"/>
                <w:rFonts w:asciiTheme="majorBidi" w:hAnsiTheme="majorBidi" w:cstheme="majorBidi"/>
                <w:color w:val="000000"/>
                <w:sz w:val="18"/>
                <w:szCs w:val="18"/>
                <w:rtl/>
                <w:lang w:eastAsia="ar" w:bidi="ar-EG"/>
              </w:rPr>
              <w:t>7.73 </w:t>
            </w:r>
          </w:p>
        </w:tc>
        <w:tc>
          <w:tcPr>
            <w:tcW w:w="242" w:type="pct"/>
            <w:shd w:val="clear" w:color="auto" w:fill="FFFFFF" w:themeFill="background1"/>
          </w:tcPr>
          <w:p w14:paraId="282343FA"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Style w:val="normaltextrun"/>
                <w:rFonts w:asciiTheme="majorBidi" w:hAnsiTheme="majorBidi" w:cstheme="majorBidi"/>
                <w:color w:val="000000"/>
                <w:sz w:val="18"/>
                <w:szCs w:val="18"/>
                <w:rtl/>
                <w:lang w:eastAsia="ar" w:bidi="ar-EG"/>
              </w:rPr>
              <w:t>7.73 </w:t>
            </w:r>
          </w:p>
        </w:tc>
        <w:tc>
          <w:tcPr>
            <w:tcW w:w="379" w:type="pct"/>
            <w:shd w:val="clear" w:color="auto" w:fill="FFFFFF" w:themeFill="background1"/>
          </w:tcPr>
          <w:p w14:paraId="6BF39958" w14:textId="77777777" w:rsidR="004F2AEA" w:rsidRPr="004F2AEA" w:rsidRDefault="004F2AEA" w:rsidP="00B438C8">
            <w:pPr>
              <w:bidi/>
              <w:spacing w:before="20" w:after="20"/>
              <w:ind w:right="-57"/>
              <w:jc w:val="left"/>
              <w:rPr>
                <w:rFonts w:asciiTheme="majorBidi" w:hAnsiTheme="majorBidi" w:cstheme="majorBidi"/>
                <w:sz w:val="18"/>
                <w:szCs w:val="18"/>
                <w:lang w:val="en-US"/>
              </w:rPr>
            </w:pPr>
            <w:r w:rsidRPr="004F2AEA">
              <w:rPr>
                <w:rStyle w:val="normaltextrun"/>
                <w:rFonts w:asciiTheme="majorBidi" w:hAnsiTheme="majorBidi" w:cstheme="majorBidi"/>
                <w:color w:val="000000"/>
                <w:sz w:val="18"/>
                <w:szCs w:val="18"/>
                <w:rtl/>
                <w:lang w:eastAsia="ar" w:bidi="ar-EG"/>
              </w:rPr>
              <w:t>0 </w:t>
            </w:r>
          </w:p>
        </w:tc>
        <w:tc>
          <w:tcPr>
            <w:tcW w:w="353" w:type="pct"/>
            <w:shd w:val="clear" w:color="auto" w:fill="FFFFFF" w:themeFill="background1"/>
            <w:hideMark/>
          </w:tcPr>
          <w:p w14:paraId="7B4EC8C4" w14:textId="77777777" w:rsidR="004F2AEA" w:rsidRPr="004F2AEA" w:rsidRDefault="004F2AEA" w:rsidP="00B438C8">
            <w:pPr>
              <w:bidi/>
              <w:spacing w:before="20" w:after="20"/>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لا ينطبق</w:t>
            </w:r>
          </w:p>
        </w:tc>
      </w:tr>
      <w:tr w:rsidR="004F2AEA" w:rsidRPr="004F2AEA" w14:paraId="071894FC" w14:textId="77777777" w:rsidTr="00A85FB0">
        <w:trPr>
          <w:trHeight w:val="94"/>
          <w:jc w:val="center"/>
        </w:trPr>
        <w:tc>
          <w:tcPr>
            <w:tcW w:w="779" w:type="pct"/>
            <w:vMerge w:val="restart"/>
            <w:shd w:val="clear" w:color="auto" w:fill="FFFFFF" w:themeFill="background1"/>
            <w:hideMark/>
          </w:tcPr>
          <w:p w14:paraId="7349931E" w14:textId="77777777" w:rsidR="004F2AEA" w:rsidRPr="004F2AEA" w:rsidRDefault="004F2AEA" w:rsidP="0013677E">
            <w:pPr>
              <w:bidi/>
              <w:spacing w:before="20" w:after="20"/>
              <w:ind w:left="38"/>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المبالغ الموافق عليها من حيث المبدأ (دولار أمريكي)</w:t>
            </w:r>
          </w:p>
        </w:tc>
        <w:tc>
          <w:tcPr>
            <w:tcW w:w="451" w:type="pct"/>
            <w:vMerge w:val="restart"/>
            <w:shd w:val="clear" w:color="auto" w:fill="FFFFFF" w:themeFill="background1"/>
            <w:hideMark/>
          </w:tcPr>
          <w:p w14:paraId="689DC8F4" w14:textId="77777777" w:rsidR="004F2AEA" w:rsidRPr="004F2AEA" w:rsidRDefault="004F2AEA" w:rsidP="0013677E">
            <w:pPr>
              <w:bidi/>
              <w:spacing w:before="20" w:after="20"/>
              <w:ind w:left="38"/>
              <w:jc w:val="center"/>
              <w:rPr>
                <w:rFonts w:asciiTheme="majorBidi" w:hAnsiTheme="majorBidi" w:cstheme="majorBidi"/>
                <w:sz w:val="18"/>
                <w:szCs w:val="18"/>
                <w:lang w:val="en-US"/>
              </w:rPr>
            </w:pPr>
            <w:r w:rsidRPr="004F2AEA">
              <w:rPr>
                <w:rFonts w:asciiTheme="majorBidi" w:hAnsiTheme="majorBidi" w:cstheme="majorBidi"/>
                <w:color w:val="000000" w:themeColor="text1"/>
                <w:sz w:val="18"/>
                <w:szCs w:val="18"/>
                <w:rtl/>
                <w:lang w:eastAsia="ar" w:bidi="ar-EG"/>
              </w:rPr>
              <w:t>اليونيب</w:t>
            </w:r>
          </w:p>
        </w:tc>
        <w:tc>
          <w:tcPr>
            <w:tcW w:w="716" w:type="pct"/>
            <w:shd w:val="clear" w:color="auto" w:fill="FFFFFF" w:themeFill="background1"/>
            <w:hideMark/>
          </w:tcPr>
          <w:p w14:paraId="08331794" w14:textId="77777777" w:rsidR="004F2AEA" w:rsidRPr="004F2AEA" w:rsidRDefault="004F2AEA" w:rsidP="0013677E">
            <w:pPr>
              <w:bidi/>
              <w:spacing w:before="20" w:after="20"/>
              <w:ind w:left="38"/>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تكاليف المشروع</w:t>
            </w:r>
          </w:p>
        </w:tc>
        <w:tc>
          <w:tcPr>
            <w:tcW w:w="349" w:type="pct"/>
            <w:shd w:val="clear" w:color="auto" w:fill="FFFFFF" w:themeFill="background1"/>
          </w:tcPr>
          <w:p w14:paraId="2B1C4190" w14:textId="77777777" w:rsidR="004F2AEA" w:rsidRPr="004F2AEA" w:rsidRDefault="004F2AEA" w:rsidP="00B438C8">
            <w:pPr>
              <w:bidi/>
              <w:spacing w:before="20" w:after="20"/>
              <w:ind w:left="38"/>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125,000</w:t>
            </w:r>
          </w:p>
        </w:tc>
        <w:tc>
          <w:tcPr>
            <w:tcW w:w="355" w:type="pct"/>
            <w:shd w:val="clear" w:color="auto" w:fill="FFFFFF" w:themeFill="background1"/>
          </w:tcPr>
          <w:p w14:paraId="760BFF03"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0</w:t>
            </w:r>
          </w:p>
        </w:tc>
        <w:tc>
          <w:tcPr>
            <w:tcW w:w="378" w:type="pct"/>
            <w:shd w:val="clear" w:color="auto" w:fill="FFFFFF" w:themeFill="background1"/>
          </w:tcPr>
          <w:p w14:paraId="4542FDCA"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210,000 </w:t>
            </w:r>
          </w:p>
        </w:tc>
        <w:tc>
          <w:tcPr>
            <w:tcW w:w="379" w:type="pct"/>
            <w:shd w:val="clear" w:color="auto" w:fill="FFFFFF" w:themeFill="background1"/>
          </w:tcPr>
          <w:p w14:paraId="360F1735"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0</w:t>
            </w:r>
          </w:p>
        </w:tc>
        <w:tc>
          <w:tcPr>
            <w:tcW w:w="379" w:type="pct"/>
            <w:shd w:val="clear" w:color="auto" w:fill="FFFFFF" w:themeFill="background1"/>
          </w:tcPr>
          <w:p w14:paraId="7BFA2A83"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180,000 </w:t>
            </w:r>
          </w:p>
        </w:tc>
        <w:tc>
          <w:tcPr>
            <w:tcW w:w="242" w:type="pct"/>
            <w:shd w:val="clear" w:color="auto" w:fill="FFFFFF" w:themeFill="background1"/>
          </w:tcPr>
          <w:p w14:paraId="473DD0C3"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0</w:t>
            </w:r>
          </w:p>
        </w:tc>
        <w:tc>
          <w:tcPr>
            <w:tcW w:w="242" w:type="pct"/>
            <w:shd w:val="clear" w:color="auto" w:fill="FFFFFF" w:themeFill="background1"/>
          </w:tcPr>
          <w:p w14:paraId="297E9558"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0 </w:t>
            </w:r>
          </w:p>
        </w:tc>
        <w:tc>
          <w:tcPr>
            <w:tcW w:w="379" w:type="pct"/>
            <w:shd w:val="clear" w:color="auto" w:fill="FFFFFF" w:themeFill="background1"/>
          </w:tcPr>
          <w:p w14:paraId="783415E6" w14:textId="77777777" w:rsidR="004F2AEA" w:rsidRPr="004F2AEA" w:rsidRDefault="004F2AEA" w:rsidP="00B438C8">
            <w:pPr>
              <w:bidi/>
              <w:spacing w:before="20" w:after="20"/>
              <w:ind w:right="-57"/>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185,000 </w:t>
            </w:r>
          </w:p>
        </w:tc>
        <w:tc>
          <w:tcPr>
            <w:tcW w:w="353" w:type="pct"/>
            <w:shd w:val="clear" w:color="auto" w:fill="FFFFFF" w:themeFill="background1"/>
          </w:tcPr>
          <w:p w14:paraId="01391CF5"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700,000</w:t>
            </w:r>
          </w:p>
        </w:tc>
      </w:tr>
      <w:tr w:rsidR="004F2AEA" w:rsidRPr="004F2AEA" w14:paraId="415A6590" w14:textId="77777777" w:rsidTr="00A85FB0">
        <w:trPr>
          <w:trHeight w:val="77"/>
          <w:jc w:val="center"/>
        </w:trPr>
        <w:tc>
          <w:tcPr>
            <w:tcW w:w="779" w:type="pct"/>
            <w:vMerge/>
            <w:shd w:val="clear" w:color="auto" w:fill="FFFFFF" w:themeFill="background1"/>
            <w:hideMark/>
          </w:tcPr>
          <w:p w14:paraId="551840F1" w14:textId="77777777" w:rsidR="004F2AEA" w:rsidRPr="004F2AEA" w:rsidRDefault="004F2AEA" w:rsidP="0013677E">
            <w:pPr>
              <w:bidi/>
              <w:spacing w:before="20" w:after="20"/>
              <w:ind w:left="38"/>
              <w:jc w:val="left"/>
              <w:rPr>
                <w:rFonts w:asciiTheme="majorBidi" w:hAnsiTheme="majorBidi" w:cstheme="majorBidi"/>
                <w:sz w:val="18"/>
                <w:szCs w:val="18"/>
                <w:lang w:val="en-US"/>
              </w:rPr>
            </w:pPr>
          </w:p>
        </w:tc>
        <w:tc>
          <w:tcPr>
            <w:tcW w:w="451" w:type="pct"/>
            <w:vMerge/>
            <w:shd w:val="clear" w:color="auto" w:fill="FFFFFF" w:themeFill="background1"/>
            <w:hideMark/>
          </w:tcPr>
          <w:p w14:paraId="1E804823" w14:textId="77777777" w:rsidR="004F2AEA" w:rsidRPr="004F2AEA" w:rsidRDefault="004F2AEA" w:rsidP="0013677E">
            <w:pPr>
              <w:bidi/>
              <w:spacing w:before="20" w:after="20"/>
              <w:ind w:left="38"/>
              <w:jc w:val="center"/>
              <w:rPr>
                <w:rFonts w:asciiTheme="majorBidi" w:hAnsiTheme="majorBidi" w:cstheme="majorBidi"/>
                <w:sz w:val="18"/>
                <w:szCs w:val="18"/>
                <w:lang w:val="en-US"/>
              </w:rPr>
            </w:pPr>
          </w:p>
        </w:tc>
        <w:tc>
          <w:tcPr>
            <w:tcW w:w="716" w:type="pct"/>
            <w:shd w:val="clear" w:color="auto" w:fill="FFFFFF" w:themeFill="background1"/>
            <w:hideMark/>
          </w:tcPr>
          <w:p w14:paraId="3A5C3C22" w14:textId="77777777" w:rsidR="004F2AEA" w:rsidRPr="004F2AEA" w:rsidRDefault="004F2AEA" w:rsidP="0013677E">
            <w:pPr>
              <w:bidi/>
              <w:spacing w:before="20" w:after="20"/>
              <w:ind w:left="38"/>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تكاليف الدعم</w:t>
            </w:r>
          </w:p>
        </w:tc>
        <w:tc>
          <w:tcPr>
            <w:tcW w:w="349" w:type="pct"/>
            <w:shd w:val="clear" w:color="auto" w:fill="FFFFFF" w:themeFill="background1"/>
          </w:tcPr>
          <w:p w14:paraId="7F7BC0E2" w14:textId="77777777" w:rsidR="004F2AEA" w:rsidRPr="004F2AEA" w:rsidRDefault="004F2AEA" w:rsidP="00B438C8">
            <w:pPr>
              <w:bidi/>
              <w:spacing w:before="20" w:after="20"/>
              <w:ind w:left="38"/>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15,536</w:t>
            </w:r>
          </w:p>
        </w:tc>
        <w:tc>
          <w:tcPr>
            <w:tcW w:w="355" w:type="pct"/>
            <w:shd w:val="clear" w:color="auto" w:fill="FFFFFF" w:themeFill="background1"/>
          </w:tcPr>
          <w:p w14:paraId="49A3AAD1"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0</w:t>
            </w:r>
          </w:p>
        </w:tc>
        <w:tc>
          <w:tcPr>
            <w:tcW w:w="378" w:type="pct"/>
            <w:shd w:val="clear" w:color="auto" w:fill="FFFFFF" w:themeFill="background1"/>
          </w:tcPr>
          <w:p w14:paraId="26DCF290"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26,100 </w:t>
            </w:r>
          </w:p>
        </w:tc>
        <w:tc>
          <w:tcPr>
            <w:tcW w:w="379" w:type="pct"/>
            <w:shd w:val="clear" w:color="auto" w:fill="FFFFFF" w:themeFill="background1"/>
          </w:tcPr>
          <w:p w14:paraId="0552419A"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0</w:t>
            </w:r>
          </w:p>
        </w:tc>
        <w:tc>
          <w:tcPr>
            <w:tcW w:w="379" w:type="pct"/>
            <w:shd w:val="clear" w:color="auto" w:fill="FFFFFF" w:themeFill="background1"/>
          </w:tcPr>
          <w:p w14:paraId="3FAB68C4"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22,371 </w:t>
            </w:r>
          </w:p>
        </w:tc>
        <w:tc>
          <w:tcPr>
            <w:tcW w:w="242" w:type="pct"/>
            <w:shd w:val="clear" w:color="auto" w:fill="FFFFFF" w:themeFill="background1"/>
          </w:tcPr>
          <w:p w14:paraId="2DDF0D68"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0</w:t>
            </w:r>
          </w:p>
        </w:tc>
        <w:tc>
          <w:tcPr>
            <w:tcW w:w="242" w:type="pct"/>
            <w:shd w:val="clear" w:color="auto" w:fill="FFFFFF" w:themeFill="background1"/>
          </w:tcPr>
          <w:p w14:paraId="61121F54"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0 </w:t>
            </w:r>
          </w:p>
        </w:tc>
        <w:tc>
          <w:tcPr>
            <w:tcW w:w="379" w:type="pct"/>
            <w:shd w:val="clear" w:color="auto" w:fill="FFFFFF" w:themeFill="background1"/>
          </w:tcPr>
          <w:p w14:paraId="0F48BD79" w14:textId="77777777" w:rsidR="004F2AEA" w:rsidRPr="004F2AEA" w:rsidRDefault="004F2AEA" w:rsidP="00B438C8">
            <w:pPr>
              <w:bidi/>
              <w:spacing w:before="20" w:after="20"/>
              <w:ind w:right="-57"/>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22,993 </w:t>
            </w:r>
          </w:p>
        </w:tc>
        <w:tc>
          <w:tcPr>
            <w:tcW w:w="353" w:type="pct"/>
            <w:shd w:val="clear" w:color="auto" w:fill="FFFFFF" w:themeFill="background1"/>
          </w:tcPr>
          <w:p w14:paraId="74998A45"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87,000</w:t>
            </w:r>
          </w:p>
        </w:tc>
      </w:tr>
      <w:tr w:rsidR="004F2AEA" w:rsidRPr="004F2AEA" w14:paraId="4C5EF6AD" w14:textId="77777777" w:rsidTr="00A85FB0">
        <w:trPr>
          <w:trHeight w:val="50"/>
          <w:jc w:val="center"/>
        </w:trPr>
        <w:tc>
          <w:tcPr>
            <w:tcW w:w="779" w:type="pct"/>
            <w:vMerge/>
            <w:shd w:val="clear" w:color="auto" w:fill="FFFFFF" w:themeFill="background1"/>
            <w:hideMark/>
          </w:tcPr>
          <w:p w14:paraId="43F71FC0" w14:textId="77777777" w:rsidR="004F2AEA" w:rsidRPr="004F2AEA" w:rsidRDefault="004F2AEA" w:rsidP="0013677E">
            <w:pPr>
              <w:bidi/>
              <w:spacing w:before="20" w:after="20"/>
              <w:ind w:left="38"/>
              <w:jc w:val="left"/>
              <w:rPr>
                <w:rFonts w:asciiTheme="majorBidi" w:hAnsiTheme="majorBidi" w:cstheme="majorBidi"/>
                <w:sz w:val="18"/>
                <w:szCs w:val="18"/>
                <w:lang w:val="en-US"/>
              </w:rPr>
            </w:pPr>
          </w:p>
        </w:tc>
        <w:tc>
          <w:tcPr>
            <w:tcW w:w="451" w:type="pct"/>
            <w:vMerge w:val="restart"/>
            <w:shd w:val="clear" w:color="auto" w:fill="FFFFFF" w:themeFill="background1"/>
            <w:hideMark/>
          </w:tcPr>
          <w:p w14:paraId="7A89EBCD" w14:textId="77777777" w:rsidR="004F2AEA" w:rsidRPr="004F2AEA" w:rsidRDefault="004F2AEA" w:rsidP="0013677E">
            <w:pPr>
              <w:bidi/>
              <w:spacing w:before="20" w:after="20"/>
              <w:ind w:left="38"/>
              <w:jc w:val="center"/>
              <w:rPr>
                <w:rFonts w:asciiTheme="majorBidi" w:hAnsiTheme="majorBidi" w:cstheme="majorBidi"/>
                <w:caps/>
                <w:sz w:val="18"/>
                <w:szCs w:val="18"/>
                <w:lang w:val="en-US"/>
              </w:rPr>
            </w:pPr>
            <w:r w:rsidRPr="004F2AEA">
              <w:rPr>
                <w:rFonts w:asciiTheme="majorBidi" w:hAnsiTheme="majorBidi" w:cstheme="majorBidi"/>
                <w:color w:val="000000" w:themeColor="text1"/>
                <w:sz w:val="18"/>
                <w:szCs w:val="18"/>
                <w:rtl/>
                <w:lang w:eastAsia="ar" w:bidi="ar-EG"/>
              </w:rPr>
              <w:t>اليونيدو</w:t>
            </w:r>
          </w:p>
        </w:tc>
        <w:tc>
          <w:tcPr>
            <w:tcW w:w="716" w:type="pct"/>
            <w:shd w:val="clear" w:color="auto" w:fill="FFFFFF" w:themeFill="background1"/>
            <w:hideMark/>
          </w:tcPr>
          <w:p w14:paraId="18281C9F" w14:textId="77777777" w:rsidR="004F2AEA" w:rsidRPr="004F2AEA" w:rsidRDefault="004F2AEA" w:rsidP="0013677E">
            <w:pPr>
              <w:bidi/>
              <w:spacing w:before="20" w:after="20"/>
              <w:ind w:left="38"/>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تكاليف المشروع</w:t>
            </w:r>
          </w:p>
        </w:tc>
        <w:tc>
          <w:tcPr>
            <w:tcW w:w="349" w:type="pct"/>
            <w:shd w:val="clear" w:color="auto" w:fill="FFFFFF" w:themeFill="background1"/>
          </w:tcPr>
          <w:p w14:paraId="55DED10F" w14:textId="77777777" w:rsidR="004F2AEA" w:rsidRPr="004F2AEA" w:rsidRDefault="004F2AEA" w:rsidP="00B438C8">
            <w:pPr>
              <w:bidi/>
              <w:spacing w:before="20" w:after="20"/>
              <w:ind w:left="38"/>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200,000</w:t>
            </w:r>
          </w:p>
        </w:tc>
        <w:tc>
          <w:tcPr>
            <w:tcW w:w="355" w:type="pct"/>
            <w:shd w:val="clear" w:color="auto" w:fill="FFFFFF" w:themeFill="background1"/>
          </w:tcPr>
          <w:p w14:paraId="6007095C"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120,000</w:t>
            </w:r>
          </w:p>
        </w:tc>
        <w:tc>
          <w:tcPr>
            <w:tcW w:w="378" w:type="pct"/>
            <w:shd w:val="clear" w:color="auto" w:fill="FFFFFF" w:themeFill="background1"/>
          </w:tcPr>
          <w:p w14:paraId="08FEF142"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sidDel="003F4E0E">
              <w:rPr>
                <w:rStyle w:val="normaltextrun"/>
                <w:rFonts w:asciiTheme="majorBidi" w:hAnsiTheme="majorBidi" w:cstheme="majorBidi"/>
                <w:sz w:val="18"/>
                <w:szCs w:val="18"/>
                <w:rtl/>
                <w:lang w:eastAsia="ar" w:bidi="ar-EG"/>
              </w:rPr>
              <w:t>0 </w:t>
            </w:r>
          </w:p>
        </w:tc>
        <w:tc>
          <w:tcPr>
            <w:tcW w:w="379" w:type="pct"/>
            <w:shd w:val="clear" w:color="auto" w:fill="FFFFFF" w:themeFill="background1"/>
          </w:tcPr>
          <w:p w14:paraId="377A147E"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0</w:t>
            </w:r>
          </w:p>
        </w:tc>
        <w:tc>
          <w:tcPr>
            <w:tcW w:w="379" w:type="pct"/>
            <w:shd w:val="clear" w:color="auto" w:fill="FFFFFF" w:themeFill="background1"/>
          </w:tcPr>
          <w:p w14:paraId="6171035B"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270,000 </w:t>
            </w:r>
          </w:p>
        </w:tc>
        <w:tc>
          <w:tcPr>
            <w:tcW w:w="242" w:type="pct"/>
            <w:shd w:val="clear" w:color="auto" w:fill="FFFFFF" w:themeFill="background1"/>
          </w:tcPr>
          <w:p w14:paraId="479AB53E"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0</w:t>
            </w:r>
          </w:p>
        </w:tc>
        <w:tc>
          <w:tcPr>
            <w:tcW w:w="242" w:type="pct"/>
            <w:shd w:val="clear" w:color="auto" w:fill="FFFFFF" w:themeFill="background1"/>
          </w:tcPr>
          <w:p w14:paraId="1527D6AE"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0 </w:t>
            </w:r>
          </w:p>
        </w:tc>
        <w:tc>
          <w:tcPr>
            <w:tcW w:w="379" w:type="pct"/>
            <w:shd w:val="clear" w:color="auto" w:fill="FFFFFF" w:themeFill="background1"/>
          </w:tcPr>
          <w:p w14:paraId="34638BCE" w14:textId="77777777" w:rsidR="004F2AEA" w:rsidRPr="004F2AEA" w:rsidRDefault="004F2AEA" w:rsidP="00B438C8">
            <w:pPr>
              <w:bidi/>
              <w:spacing w:before="20" w:after="20"/>
              <w:ind w:right="-57"/>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0 </w:t>
            </w:r>
          </w:p>
        </w:tc>
        <w:tc>
          <w:tcPr>
            <w:tcW w:w="353" w:type="pct"/>
            <w:shd w:val="clear" w:color="auto" w:fill="FFFFFF" w:themeFill="background1"/>
          </w:tcPr>
          <w:p w14:paraId="69F73952"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590,000</w:t>
            </w:r>
          </w:p>
        </w:tc>
      </w:tr>
      <w:tr w:rsidR="004F2AEA" w:rsidRPr="004F2AEA" w14:paraId="58E4E64F" w14:textId="77777777" w:rsidTr="00A85FB0">
        <w:trPr>
          <w:trHeight w:val="356"/>
          <w:jc w:val="center"/>
        </w:trPr>
        <w:tc>
          <w:tcPr>
            <w:tcW w:w="779" w:type="pct"/>
            <w:vMerge/>
            <w:shd w:val="clear" w:color="auto" w:fill="FFFFFF" w:themeFill="background1"/>
            <w:hideMark/>
          </w:tcPr>
          <w:p w14:paraId="722A164C" w14:textId="77777777" w:rsidR="004F2AEA" w:rsidRPr="004F2AEA" w:rsidRDefault="004F2AEA" w:rsidP="0013677E">
            <w:pPr>
              <w:bidi/>
              <w:spacing w:before="20" w:after="20"/>
              <w:ind w:left="38"/>
              <w:jc w:val="left"/>
              <w:rPr>
                <w:rFonts w:asciiTheme="majorBidi" w:hAnsiTheme="majorBidi" w:cstheme="majorBidi"/>
                <w:sz w:val="18"/>
                <w:szCs w:val="18"/>
                <w:lang w:val="en-US"/>
              </w:rPr>
            </w:pPr>
          </w:p>
        </w:tc>
        <w:tc>
          <w:tcPr>
            <w:tcW w:w="451" w:type="pct"/>
            <w:vMerge/>
            <w:shd w:val="clear" w:color="auto" w:fill="FFFFFF" w:themeFill="background1"/>
            <w:hideMark/>
          </w:tcPr>
          <w:p w14:paraId="53A65E70" w14:textId="77777777" w:rsidR="004F2AEA" w:rsidRPr="004F2AEA" w:rsidRDefault="004F2AEA" w:rsidP="0013677E">
            <w:pPr>
              <w:bidi/>
              <w:spacing w:before="20" w:after="20"/>
              <w:ind w:left="38"/>
              <w:jc w:val="left"/>
              <w:rPr>
                <w:rFonts w:asciiTheme="majorBidi" w:hAnsiTheme="majorBidi" w:cstheme="majorBidi"/>
                <w:sz w:val="18"/>
                <w:szCs w:val="18"/>
                <w:lang w:val="en-US"/>
              </w:rPr>
            </w:pPr>
          </w:p>
        </w:tc>
        <w:tc>
          <w:tcPr>
            <w:tcW w:w="716" w:type="pct"/>
            <w:shd w:val="clear" w:color="auto" w:fill="FFFFFF" w:themeFill="background1"/>
            <w:hideMark/>
          </w:tcPr>
          <w:p w14:paraId="3081E035" w14:textId="77777777" w:rsidR="004F2AEA" w:rsidRPr="004F2AEA" w:rsidRDefault="004F2AEA" w:rsidP="0013677E">
            <w:pPr>
              <w:bidi/>
              <w:spacing w:before="20" w:after="20"/>
              <w:ind w:left="38"/>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تكاليف الدعم</w:t>
            </w:r>
          </w:p>
        </w:tc>
        <w:tc>
          <w:tcPr>
            <w:tcW w:w="349" w:type="pct"/>
            <w:shd w:val="clear" w:color="auto" w:fill="FFFFFF" w:themeFill="background1"/>
          </w:tcPr>
          <w:p w14:paraId="01830BDA" w14:textId="77777777" w:rsidR="004F2AEA" w:rsidRPr="004F2AEA" w:rsidRDefault="004F2AEA" w:rsidP="00B438C8">
            <w:pPr>
              <w:bidi/>
              <w:spacing w:before="20" w:after="20"/>
              <w:ind w:left="38"/>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14,000</w:t>
            </w:r>
          </w:p>
        </w:tc>
        <w:tc>
          <w:tcPr>
            <w:tcW w:w="355" w:type="pct"/>
            <w:shd w:val="clear" w:color="auto" w:fill="FFFFFF" w:themeFill="background1"/>
          </w:tcPr>
          <w:p w14:paraId="1B6A5F52"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8,400</w:t>
            </w:r>
          </w:p>
        </w:tc>
        <w:tc>
          <w:tcPr>
            <w:tcW w:w="378" w:type="pct"/>
            <w:shd w:val="clear" w:color="auto" w:fill="FFFFFF" w:themeFill="background1"/>
          </w:tcPr>
          <w:p w14:paraId="5AD79E50"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sidDel="003F4E0E">
              <w:rPr>
                <w:rStyle w:val="normaltextrun"/>
                <w:rFonts w:asciiTheme="majorBidi" w:hAnsiTheme="majorBidi" w:cstheme="majorBidi"/>
                <w:sz w:val="18"/>
                <w:szCs w:val="18"/>
                <w:rtl/>
                <w:lang w:eastAsia="ar" w:bidi="ar-EG"/>
              </w:rPr>
              <w:t>0 </w:t>
            </w:r>
          </w:p>
        </w:tc>
        <w:tc>
          <w:tcPr>
            <w:tcW w:w="379" w:type="pct"/>
            <w:shd w:val="clear" w:color="auto" w:fill="FFFFFF" w:themeFill="background1"/>
          </w:tcPr>
          <w:p w14:paraId="1CE13A05"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0</w:t>
            </w:r>
          </w:p>
        </w:tc>
        <w:tc>
          <w:tcPr>
            <w:tcW w:w="379" w:type="pct"/>
            <w:shd w:val="clear" w:color="auto" w:fill="FFFFFF" w:themeFill="background1"/>
          </w:tcPr>
          <w:p w14:paraId="077B909C"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18,900 </w:t>
            </w:r>
          </w:p>
        </w:tc>
        <w:tc>
          <w:tcPr>
            <w:tcW w:w="242" w:type="pct"/>
            <w:shd w:val="clear" w:color="auto" w:fill="FFFFFF" w:themeFill="background1"/>
          </w:tcPr>
          <w:p w14:paraId="2A676C64"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0</w:t>
            </w:r>
          </w:p>
        </w:tc>
        <w:tc>
          <w:tcPr>
            <w:tcW w:w="242" w:type="pct"/>
            <w:shd w:val="clear" w:color="auto" w:fill="FFFFFF" w:themeFill="background1"/>
          </w:tcPr>
          <w:p w14:paraId="5CB60940"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0 </w:t>
            </w:r>
          </w:p>
        </w:tc>
        <w:tc>
          <w:tcPr>
            <w:tcW w:w="379" w:type="pct"/>
            <w:shd w:val="clear" w:color="auto" w:fill="FFFFFF" w:themeFill="background1"/>
          </w:tcPr>
          <w:p w14:paraId="4E8DBCAF" w14:textId="77777777" w:rsidR="004F2AEA" w:rsidRPr="004F2AEA" w:rsidRDefault="004F2AEA" w:rsidP="00B438C8">
            <w:pPr>
              <w:bidi/>
              <w:spacing w:before="20" w:after="20"/>
              <w:ind w:right="-57"/>
              <w:jc w:val="left"/>
              <w:rPr>
                <w:rFonts w:asciiTheme="majorBidi" w:hAnsiTheme="majorBidi" w:cstheme="majorBidi"/>
                <w:color w:val="000000"/>
                <w:sz w:val="18"/>
                <w:szCs w:val="18"/>
                <w:lang w:val="en-US" w:eastAsia="en-CA"/>
              </w:rPr>
            </w:pPr>
            <w:r w:rsidRPr="004F2AEA">
              <w:rPr>
                <w:rStyle w:val="normaltextrun"/>
                <w:rFonts w:asciiTheme="majorBidi" w:hAnsiTheme="majorBidi" w:cstheme="majorBidi"/>
                <w:sz w:val="18"/>
                <w:szCs w:val="18"/>
                <w:rtl/>
                <w:lang w:eastAsia="ar" w:bidi="ar-EG"/>
              </w:rPr>
              <w:t>0 </w:t>
            </w:r>
          </w:p>
        </w:tc>
        <w:tc>
          <w:tcPr>
            <w:tcW w:w="353" w:type="pct"/>
            <w:shd w:val="clear" w:color="auto" w:fill="FFFFFF" w:themeFill="background1"/>
          </w:tcPr>
          <w:p w14:paraId="2E8C56A6"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41,300</w:t>
            </w:r>
          </w:p>
        </w:tc>
      </w:tr>
      <w:tr w:rsidR="004F2AEA" w:rsidRPr="004F2AEA" w14:paraId="755242B7" w14:textId="77777777" w:rsidTr="00A85FB0">
        <w:trPr>
          <w:trHeight w:val="50"/>
          <w:jc w:val="center"/>
        </w:trPr>
        <w:tc>
          <w:tcPr>
            <w:tcW w:w="1230" w:type="pct"/>
            <w:gridSpan w:val="2"/>
            <w:vMerge w:val="restart"/>
            <w:shd w:val="clear" w:color="auto" w:fill="FFFFFF" w:themeFill="background1"/>
            <w:hideMark/>
          </w:tcPr>
          <w:p w14:paraId="606453E4" w14:textId="77777777" w:rsidR="004F2AEA" w:rsidRPr="004F2AEA" w:rsidRDefault="004F2AEA" w:rsidP="0013677E">
            <w:pPr>
              <w:bidi/>
              <w:spacing w:before="20" w:after="20"/>
              <w:ind w:left="38"/>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الأموال الموافق عليها من اللجنة التنفيذية (دولار أمريكي)</w:t>
            </w:r>
          </w:p>
        </w:tc>
        <w:tc>
          <w:tcPr>
            <w:tcW w:w="716" w:type="pct"/>
            <w:shd w:val="clear" w:color="auto" w:fill="FFFFFF" w:themeFill="background1"/>
            <w:hideMark/>
          </w:tcPr>
          <w:p w14:paraId="03F340F3" w14:textId="77777777" w:rsidR="004F2AEA" w:rsidRPr="004F2AEA" w:rsidRDefault="004F2AEA" w:rsidP="0013677E">
            <w:pPr>
              <w:bidi/>
              <w:spacing w:before="20" w:after="20"/>
              <w:ind w:left="38"/>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تكاليف المشروع</w:t>
            </w:r>
          </w:p>
        </w:tc>
        <w:tc>
          <w:tcPr>
            <w:tcW w:w="349" w:type="pct"/>
            <w:shd w:val="clear" w:color="auto" w:fill="FFFFFF" w:themeFill="background1"/>
          </w:tcPr>
          <w:p w14:paraId="260F6C11" w14:textId="77777777" w:rsidR="004F2AEA" w:rsidRPr="004F2AEA" w:rsidRDefault="004F2AEA" w:rsidP="00B438C8">
            <w:pPr>
              <w:bidi/>
              <w:spacing w:before="20" w:after="20"/>
              <w:ind w:left="38"/>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325,000</w:t>
            </w:r>
          </w:p>
        </w:tc>
        <w:tc>
          <w:tcPr>
            <w:tcW w:w="355" w:type="pct"/>
            <w:shd w:val="clear" w:color="auto" w:fill="FFFFFF" w:themeFill="background1"/>
          </w:tcPr>
          <w:p w14:paraId="38B18E16"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120,000</w:t>
            </w:r>
          </w:p>
        </w:tc>
        <w:tc>
          <w:tcPr>
            <w:tcW w:w="378" w:type="pct"/>
            <w:shd w:val="clear" w:color="auto" w:fill="FFFFFF" w:themeFill="background1"/>
          </w:tcPr>
          <w:p w14:paraId="0EA4A787"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379" w:type="pct"/>
            <w:shd w:val="clear" w:color="auto" w:fill="FFFFFF" w:themeFill="background1"/>
          </w:tcPr>
          <w:p w14:paraId="5DBBAF19"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379" w:type="pct"/>
            <w:shd w:val="clear" w:color="auto" w:fill="FFFFFF" w:themeFill="background1"/>
          </w:tcPr>
          <w:p w14:paraId="04392FBF"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242" w:type="pct"/>
            <w:shd w:val="clear" w:color="auto" w:fill="FFFFFF" w:themeFill="background1"/>
          </w:tcPr>
          <w:p w14:paraId="20E967D0"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242" w:type="pct"/>
            <w:shd w:val="clear" w:color="auto" w:fill="FFFFFF" w:themeFill="background1"/>
          </w:tcPr>
          <w:p w14:paraId="35405D98"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379" w:type="pct"/>
            <w:shd w:val="clear" w:color="auto" w:fill="FFFFFF" w:themeFill="background1"/>
          </w:tcPr>
          <w:p w14:paraId="0153718E" w14:textId="77777777" w:rsidR="004F2AEA" w:rsidRPr="004F2AEA" w:rsidRDefault="004F2AEA" w:rsidP="00B438C8">
            <w:pPr>
              <w:bidi/>
              <w:spacing w:before="20" w:after="20"/>
              <w:ind w:right="-57"/>
              <w:jc w:val="left"/>
              <w:rPr>
                <w:rFonts w:asciiTheme="majorBidi" w:hAnsiTheme="majorBidi" w:cstheme="majorBidi"/>
                <w:color w:val="000000"/>
                <w:sz w:val="18"/>
                <w:szCs w:val="18"/>
                <w:lang w:val="en-US" w:eastAsia="en-CA"/>
              </w:rPr>
            </w:pPr>
          </w:p>
        </w:tc>
        <w:tc>
          <w:tcPr>
            <w:tcW w:w="353" w:type="pct"/>
            <w:shd w:val="clear" w:color="auto" w:fill="FFFFFF" w:themeFill="background1"/>
          </w:tcPr>
          <w:p w14:paraId="7938062F"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445,000</w:t>
            </w:r>
          </w:p>
        </w:tc>
      </w:tr>
      <w:tr w:rsidR="004F2AEA" w:rsidRPr="004F2AEA" w14:paraId="3D060D52" w14:textId="77777777" w:rsidTr="00A85FB0">
        <w:trPr>
          <w:trHeight w:val="184"/>
          <w:jc w:val="center"/>
        </w:trPr>
        <w:tc>
          <w:tcPr>
            <w:tcW w:w="1230" w:type="pct"/>
            <w:gridSpan w:val="2"/>
            <w:vMerge/>
            <w:shd w:val="clear" w:color="auto" w:fill="FFFFFF" w:themeFill="background1"/>
            <w:hideMark/>
          </w:tcPr>
          <w:p w14:paraId="6FD665C8" w14:textId="77777777" w:rsidR="004F2AEA" w:rsidRPr="004F2AEA" w:rsidRDefault="004F2AEA" w:rsidP="0013677E">
            <w:pPr>
              <w:bidi/>
              <w:spacing w:before="20" w:after="20"/>
              <w:ind w:left="38"/>
              <w:jc w:val="left"/>
              <w:rPr>
                <w:rFonts w:asciiTheme="majorBidi" w:hAnsiTheme="majorBidi" w:cstheme="majorBidi"/>
                <w:sz w:val="18"/>
                <w:szCs w:val="18"/>
                <w:lang w:val="en-US"/>
              </w:rPr>
            </w:pPr>
          </w:p>
        </w:tc>
        <w:tc>
          <w:tcPr>
            <w:tcW w:w="716" w:type="pct"/>
            <w:shd w:val="clear" w:color="auto" w:fill="FFFFFF" w:themeFill="background1"/>
            <w:hideMark/>
          </w:tcPr>
          <w:p w14:paraId="0F0B9AE0" w14:textId="77777777" w:rsidR="004F2AEA" w:rsidRPr="004F2AEA" w:rsidRDefault="004F2AEA" w:rsidP="0013677E">
            <w:pPr>
              <w:bidi/>
              <w:spacing w:before="20" w:after="20"/>
              <w:ind w:left="38"/>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تكاليف الدعم</w:t>
            </w:r>
          </w:p>
        </w:tc>
        <w:tc>
          <w:tcPr>
            <w:tcW w:w="349" w:type="pct"/>
            <w:shd w:val="clear" w:color="auto" w:fill="FFFFFF" w:themeFill="background1"/>
          </w:tcPr>
          <w:p w14:paraId="4B414889" w14:textId="77777777" w:rsidR="004F2AEA" w:rsidRPr="004F2AEA" w:rsidRDefault="004F2AEA" w:rsidP="00B438C8">
            <w:pPr>
              <w:bidi/>
              <w:spacing w:before="20" w:after="20"/>
              <w:ind w:left="38"/>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29,536</w:t>
            </w:r>
          </w:p>
        </w:tc>
        <w:tc>
          <w:tcPr>
            <w:tcW w:w="355" w:type="pct"/>
            <w:shd w:val="clear" w:color="auto" w:fill="FFFFFF" w:themeFill="background1"/>
          </w:tcPr>
          <w:p w14:paraId="22887C59"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8,400</w:t>
            </w:r>
          </w:p>
        </w:tc>
        <w:tc>
          <w:tcPr>
            <w:tcW w:w="378" w:type="pct"/>
            <w:shd w:val="clear" w:color="auto" w:fill="FFFFFF" w:themeFill="background1"/>
          </w:tcPr>
          <w:p w14:paraId="69172E3B"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379" w:type="pct"/>
            <w:shd w:val="clear" w:color="auto" w:fill="FFFFFF" w:themeFill="background1"/>
          </w:tcPr>
          <w:p w14:paraId="39558DB6"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379" w:type="pct"/>
            <w:shd w:val="clear" w:color="auto" w:fill="FFFFFF" w:themeFill="background1"/>
          </w:tcPr>
          <w:p w14:paraId="222A57C2"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242" w:type="pct"/>
            <w:shd w:val="clear" w:color="auto" w:fill="FFFFFF" w:themeFill="background1"/>
          </w:tcPr>
          <w:p w14:paraId="4D7582BF"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242" w:type="pct"/>
            <w:shd w:val="clear" w:color="auto" w:fill="FFFFFF" w:themeFill="background1"/>
          </w:tcPr>
          <w:p w14:paraId="3025A7FD"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379" w:type="pct"/>
            <w:shd w:val="clear" w:color="auto" w:fill="FFFFFF" w:themeFill="background1"/>
          </w:tcPr>
          <w:p w14:paraId="2FAA5D24" w14:textId="77777777" w:rsidR="004F2AEA" w:rsidRPr="004F2AEA" w:rsidRDefault="004F2AEA" w:rsidP="00B438C8">
            <w:pPr>
              <w:bidi/>
              <w:spacing w:before="20" w:after="20"/>
              <w:ind w:right="-57"/>
              <w:jc w:val="left"/>
              <w:rPr>
                <w:rFonts w:asciiTheme="majorBidi" w:hAnsiTheme="majorBidi" w:cstheme="majorBidi"/>
                <w:color w:val="000000"/>
                <w:sz w:val="18"/>
                <w:szCs w:val="18"/>
                <w:lang w:val="en-US" w:eastAsia="en-CA"/>
              </w:rPr>
            </w:pPr>
          </w:p>
        </w:tc>
        <w:tc>
          <w:tcPr>
            <w:tcW w:w="353" w:type="pct"/>
            <w:shd w:val="clear" w:color="auto" w:fill="FFFFFF" w:themeFill="background1"/>
          </w:tcPr>
          <w:p w14:paraId="35C40BD0"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37,936</w:t>
            </w:r>
          </w:p>
        </w:tc>
      </w:tr>
      <w:tr w:rsidR="004F2AEA" w:rsidRPr="004F2AEA" w14:paraId="1E87E68A" w14:textId="77777777" w:rsidTr="00A85FB0">
        <w:trPr>
          <w:trHeight w:val="50"/>
          <w:jc w:val="center"/>
        </w:trPr>
        <w:tc>
          <w:tcPr>
            <w:tcW w:w="1230" w:type="pct"/>
            <w:gridSpan w:val="2"/>
            <w:vMerge w:val="restart"/>
            <w:shd w:val="clear" w:color="auto" w:fill="FFFFFF" w:themeFill="background1"/>
            <w:hideMark/>
          </w:tcPr>
          <w:p w14:paraId="2C39C5B4" w14:textId="77777777" w:rsidR="004F2AEA" w:rsidRPr="004F2AEA" w:rsidRDefault="004F2AEA" w:rsidP="0013677E">
            <w:pPr>
              <w:bidi/>
              <w:spacing w:before="20" w:after="20"/>
              <w:ind w:left="38"/>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إجمالي الأموال الموصي بالموافقة عليها في هذا الاجتماع (دولار أمريكي)</w:t>
            </w:r>
          </w:p>
        </w:tc>
        <w:tc>
          <w:tcPr>
            <w:tcW w:w="716" w:type="pct"/>
            <w:shd w:val="clear" w:color="auto" w:fill="FFFFFF" w:themeFill="background1"/>
            <w:hideMark/>
          </w:tcPr>
          <w:p w14:paraId="3F6245BC" w14:textId="77777777" w:rsidR="004F2AEA" w:rsidRPr="004F2AEA" w:rsidRDefault="004F2AEA" w:rsidP="0013677E">
            <w:pPr>
              <w:bidi/>
              <w:spacing w:before="20" w:after="20"/>
              <w:ind w:left="38"/>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تكاليف المشروع</w:t>
            </w:r>
          </w:p>
        </w:tc>
        <w:tc>
          <w:tcPr>
            <w:tcW w:w="349" w:type="pct"/>
            <w:shd w:val="clear" w:color="auto" w:fill="FFFFFF" w:themeFill="background1"/>
          </w:tcPr>
          <w:p w14:paraId="381A11BE" w14:textId="77777777" w:rsidR="004F2AEA" w:rsidRPr="004F2AEA" w:rsidRDefault="004F2AEA" w:rsidP="00B438C8">
            <w:pPr>
              <w:bidi/>
              <w:spacing w:before="20" w:after="20"/>
              <w:ind w:left="38"/>
              <w:jc w:val="left"/>
              <w:rPr>
                <w:rFonts w:asciiTheme="majorBidi" w:hAnsiTheme="majorBidi" w:cstheme="majorBidi"/>
                <w:color w:val="000000"/>
                <w:sz w:val="18"/>
                <w:szCs w:val="18"/>
                <w:lang w:val="en-US" w:eastAsia="en-CA"/>
              </w:rPr>
            </w:pPr>
          </w:p>
        </w:tc>
        <w:tc>
          <w:tcPr>
            <w:tcW w:w="355" w:type="pct"/>
            <w:shd w:val="clear" w:color="auto" w:fill="FFFFFF" w:themeFill="background1"/>
          </w:tcPr>
          <w:p w14:paraId="5B2774B2"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378" w:type="pct"/>
            <w:shd w:val="clear" w:color="auto" w:fill="FFFFFF" w:themeFill="background1"/>
          </w:tcPr>
          <w:p w14:paraId="13B4C63B"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379" w:type="pct"/>
            <w:shd w:val="clear" w:color="auto" w:fill="FFFFFF" w:themeFill="background1"/>
          </w:tcPr>
          <w:p w14:paraId="192578B0"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sidDel="00D217F5">
              <w:rPr>
                <w:rStyle w:val="normaltextrun"/>
                <w:rFonts w:asciiTheme="majorBidi" w:hAnsiTheme="majorBidi" w:cstheme="majorBidi"/>
                <w:sz w:val="18"/>
                <w:szCs w:val="18"/>
                <w:rtl/>
                <w:lang w:eastAsia="ar" w:bidi="ar-EG"/>
              </w:rPr>
              <w:t>210,000 </w:t>
            </w:r>
          </w:p>
        </w:tc>
        <w:tc>
          <w:tcPr>
            <w:tcW w:w="379" w:type="pct"/>
            <w:shd w:val="clear" w:color="auto" w:fill="FFFFFF" w:themeFill="background1"/>
          </w:tcPr>
          <w:p w14:paraId="4D93B4B4"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242" w:type="pct"/>
            <w:shd w:val="clear" w:color="auto" w:fill="FFFFFF" w:themeFill="background1"/>
          </w:tcPr>
          <w:p w14:paraId="36884325"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242" w:type="pct"/>
            <w:shd w:val="clear" w:color="auto" w:fill="FFFFFF" w:themeFill="background1"/>
          </w:tcPr>
          <w:p w14:paraId="2484AF8B"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379" w:type="pct"/>
            <w:shd w:val="clear" w:color="auto" w:fill="FFFFFF" w:themeFill="background1"/>
          </w:tcPr>
          <w:p w14:paraId="114F3DD1" w14:textId="77777777" w:rsidR="004F2AEA" w:rsidRPr="004F2AEA" w:rsidRDefault="004F2AEA" w:rsidP="00B438C8">
            <w:pPr>
              <w:bidi/>
              <w:spacing w:before="20" w:after="20"/>
              <w:ind w:right="-57"/>
              <w:jc w:val="left"/>
              <w:rPr>
                <w:rFonts w:asciiTheme="majorBidi" w:hAnsiTheme="majorBidi" w:cstheme="majorBidi"/>
                <w:color w:val="000000"/>
                <w:sz w:val="18"/>
                <w:szCs w:val="18"/>
                <w:lang w:val="en-US" w:eastAsia="en-CA"/>
              </w:rPr>
            </w:pPr>
          </w:p>
        </w:tc>
        <w:tc>
          <w:tcPr>
            <w:tcW w:w="353" w:type="pct"/>
            <w:shd w:val="clear" w:color="auto" w:fill="FFFFFF" w:themeFill="background1"/>
          </w:tcPr>
          <w:p w14:paraId="280337FE"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Fonts w:asciiTheme="majorBidi" w:hAnsiTheme="majorBidi" w:cstheme="majorBidi"/>
                <w:sz w:val="18"/>
                <w:szCs w:val="18"/>
                <w:rtl/>
                <w:lang w:eastAsia="ar" w:bidi="ar-EG"/>
              </w:rPr>
              <w:t>210,000</w:t>
            </w:r>
          </w:p>
        </w:tc>
      </w:tr>
      <w:tr w:rsidR="004F2AEA" w:rsidRPr="004F2AEA" w14:paraId="1D0A899B" w14:textId="77777777" w:rsidTr="00A85FB0">
        <w:trPr>
          <w:trHeight w:val="50"/>
          <w:jc w:val="center"/>
        </w:trPr>
        <w:tc>
          <w:tcPr>
            <w:tcW w:w="1230" w:type="pct"/>
            <w:gridSpan w:val="2"/>
            <w:vMerge/>
            <w:shd w:val="clear" w:color="auto" w:fill="FFFFFF" w:themeFill="background1"/>
            <w:hideMark/>
          </w:tcPr>
          <w:p w14:paraId="5EA3F8C0" w14:textId="77777777" w:rsidR="004F2AEA" w:rsidRPr="004F2AEA" w:rsidRDefault="004F2AEA" w:rsidP="0013677E">
            <w:pPr>
              <w:bidi/>
              <w:spacing w:before="20" w:after="20"/>
              <w:ind w:left="38"/>
              <w:jc w:val="left"/>
              <w:rPr>
                <w:rFonts w:asciiTheme="majorBidi" w:hAnsiTheme="majorBidi" w:cstheme="majorBidi"/>
                <w:sz w:val="18"/>
                <w:szCs w:val="18"/>
                <w:lang w:val="en-US"/>
              </w:rPr>
            </w:pPr>
          </w:p>
        </w:tc>
        <w:tc>
          <w:tcPr>
            <w:tcW w:w="716" w:type="pct"/>
            <w:shd w:val="clear" w:color="auto" w:fill="FFFFFF" w:themeFill="background1"/>
            <w:hideMark/>
          </w:tcPr>
          <w:p w14:paraId="538AB591" w14:textId="77777777" w:rsidR="004F2AEA" w:rsidRPr="004F2AEA" w:rsidRDefault="004F2AEA" w:rsidP="0013677E">
            <w:pPr>
              <w:bidi/>
              <w:spacing w:before="20" w:after="20"/>
              <w:ind w:left="38"/>
              <w:jc w:val="left"/>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تكاليف الدعم</w:t>
            </w:r>
          </w:p>
        </w:tc>
        <w:tc>
          <w:tcPr>
            <w:tcW w:w="349" w:type="pct"/>
            <w:shd w:val="clear" w:color="auto" w:fill="FFFFFF" w:themeFill="background1"/>
          </w:tcPr>
          <w:p w14:paraId="0B645106" w14:textId="77777777" w:rsidR="004F2AEA" w:rsidRPr="004F2AEA" w:rsidRDefault="004F2AEA" w:rsidP="00B438C8">
            <w:pPr>
              <w:bidi/>
              <w:spacing w:before="20" w:after="20"/>
              <w:ind w:left="38"/>
              <w:jc w:val="left"/>
              <w:rPr>
                <w:rFonts w:asciiTheme="majorBidi" w:hAnsiTheme="majorBidi" w:cstheme="majorBidi"/>
                <w:color w:val="000000"/>
                <w:sz w:val="18"/>
                <w:szCs w:val="18"/>
                <w:lang w:val="en-US" w:eastAsia="en-CA"/>
              </w:rPr>
            </w:pPr>
          </w:p>
        </w:tc>
        <w:tc>
          <w:tcPr>
            <w:tcW w:w="355" w:type="pct"/>
            <w:shd w:val="clear" w:color="auto" w:fill="FFFFFF" w:themeFill="background1"/>
          </w:tcPr>
          <w:p w14:paraId="22850263"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378" w:type="pct"/>
            <w:shd w:val="clear" w:color="auto" w:fill="FFFFFF" w:themeFill="background1"/>
          </w:tcPr>
          <w:p w14:paraId="63B95413"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379" w:type="pct"/>
            <w:shd w:val="clear" w:color="auto" w:fill="FFFFFF" w:themeFill="background1"/>
          </w:tcPr>
          <w:p w14:paraId="57DB3B03"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sidDel="00D217F5">
              <w:rPr>
                <w:rStyle w:val="normaltextrun"/>
                <w:rFonts w:asciiTheme="majorBidi" w:hAnsiTheme="majorBidi" w:cstheme="majorBidi"/>
                <w:sz w:val="18"/>
                <w:szCs w:val="18"/>
                <w:rtl/>
                <w:lang w:eastAsia="ar" w:bidi="ar-EG"/>
              </w:rPr>
              <w:t>26,100 </w:t>
            </w:r>
          </w:p>
        </w:tc>
        <w:tc>
          <w:tcPr>
            <w:tcW w:w="379" w:type="pct"/>
            <w:shd w:val="clear" w:color="auto" w:fill="FFFFFF" w:themeFill="background1"/>
          </w:tcPr>
          <w:p w14:paraId="1073C154"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242" w:type="pct"/>
            <w:shd w:val="clear" w:color="auto" w:fill="FFFFFF" w:themeFill="background1"/>
          </w:tcPr>
          <w:p w14:paraId="43CC61D2"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242" w:type="pct"/>
            <w:shd w:val="clear" w:color="auto" w:fill="FFFFFF" w:themeFill="background1"/>
          </w:tcPr>
          <w:p w14:paraId="12D198DF"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379" w:type="pct"/>
            <w:shd w:val="clear" w:color="auto" w:fill="FFFFFF" w:themeFill="background1"/>
          </w:tcPr>
          <w:p w14:paraId="0DE265DA"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p>
        </w:tc>
        <w:tc>
          <w:tcPr>
            <w:tcW w:w="353" w:type="pct"/>
            <w:shd w:val="clear" w:color="auto" w:fill="FFFFFF" w:themeFill="background1"/>
          </w:tcPr>
          <w:p w14:paraId="416A1092" w14:textId="77777777" w:rsidR="004F2AEA" w:rsidRPr="004F2AEA" w:rsidRDefault="004F2AEA" w:rsidP="00B438C8">
            <w:pPr>
              <w:bidi/>
              <w:spacing w:before="20" w:after="20"/>
              <w:jc w:val="left"/>
              <w:rPr>
                <w:rFonts w:asciiTheme="majorBidi" w:hAnsiTheme="majorBidi" w:cstheme="majorBidi"/>
                <w:color w:val="000000"/>
                <w:sz w:val="18"/>
                <w:szCs w:val="18"/>
                <w:lang w:val="en-US" w:eastAsia="en-CA"/>
              </w:rPr>
            </w:pPr>
            <w:r w:rsidRPr="004F2AEA">
              <w:rPr>
                <w:rFonts w:asciiTheme="majorBidi" w:hAnsiTheme="majorBidi" w:cstheme="majorBidi"/>
                <w:color w:val="000000"/>
                <w:sz w:val="18"/>
                <w:szCs w:val="18"/>
                <w:rtl/>
                <w:lang w:eastAsia="ar" w:bidi="ar-EG"/>
              </w:rPr>
              <w:t>26,100</w:t>
            </w:r>
          </w:p>
        </w:tc>
      </w:tr>
    </w:tbl>
    <w:p w14:paraId="384DCD9C" w14:textId="77777777" w:rsidR="004F2AEA" w:rsidRPr="004F2AEA" w:rsidRDefault="004F2AEA" w:rsidP="004F2AEA">
      <w:pPr>
        <w:bidi/>
        <w:spacing w:before="20" w:after="20"/>
        <w:jc w:val="center"/>
        <w:rPr>
          <w:rFonts w:asciiTheme="majorBidi" w:hAnsiTheme="majorBidi" w:cstheme="majorBidi"/>
          <w:sz w:val="18"/>
          <w:szCs w:val="18"/>
        </w:rPr>
      </w:pPr>
    </w:p>
    <w:tbl>
      <w:tblPr>
        <w:tblStyle w:val="TableGrid"/>
        <w:bidiVisual/>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47"/>
        <w:gridCol w:w="4207"/>
      </w:tblGrid>
      <w:tr w:rsidR="004F2AEA" w:rsidRPr="004F2AEA" w14:paraId="07C1EA1F" w14:textId="77777777" w:rsidTr="00A85FB0">
        <w:trPr>
          <w:trHeight w:val="128"/>
          <w:jc w:val="center"/>
        </w:trPr>
        <w:tc>
          <w:tcPr>
            <w:tcW w:w="2751" w:type="pct"/>
            <w:vAlign w:val="center"/>
            <w:hideMark/>
          </w:tcPr>
          <w:p w14:paraId="1BD5AC65" w14:textId="77777777" w:rsidR="004F2AEA" w:rsidRPr="004F2AEA" w:rsidRDefault="004F2AEA" w:rsidP="0013677E">
            <w:pPr>
              <w:bidi/>
              <w:spacing w:before="20" w:after="20"/>
              <w:jc w:val="left"/>
              <w:rPr>
                <w:rFonts w:asciiTheme="majorBidi" w:hAnsiTheme="majorBidi" w:cstheme="majorBidi"/>
                <w:b/>
                <w:sz w:val="18"/>
                <w:szCs w:val="18"/>
                <w:lang w:val="en-US"/>
              </w:rPr>
            </w:pPr>
            <w:r w:rsidRPr="004F2AEA">
              <w:rPr>
                <w:rFonts w:asciiTheme="majorBidi" w:hAnsiTheme="majorBidi" w:cstheme="majorBidi"/>
                <w:b/>
                <w:bCs/>
                <w:sz w:val="18"/>
                <w:szCs w:val="18"/>
                <w:rtl/>
                <w:lang w:eastAsia="ar" w:bidi="ar-EG"/>
              </w:rPr>
              <w:t>توصية الأمانة:</w:t>
            </w:r>
          </w:p>
        </w:tc>
        <w:tc>
          <w:tcPr>
            <w:tcW w:w="2249" w:type="pct"/>
            <w:vAlign w:val="center"/>
            <w:hideMark/>
          </w:tcPr>
          <w:p w14:paraId="6F43668C" w14:textId="77777777" w:rsidR="004F2AEA" w:rsidRPr="004F2AEA" w:rsidRDefault="004F2AEA" w:rsidP="0013677E">
            <w:pPr>
              <w:bidi/>
              <w:spacing w:before="20" w:after="20"/>
              <w:jc w:val="center"/>
              <w:rPr>
                <w:rFonts w:asciiTheme="majorBidi" w:hAnsiTheme="majorBidi" w:cstheme="majorBidi"/>
                <w:sz w:val="18"/>
                <w:szCs w:val="18"/>
                <w:lang w:val="en-US"/>
              </w:rPr>
            </w:pPr>
            <w:r w:rsidRPr="004F2AEA">
              <w:rPr>
                <w:rFonts w:asciiTheme="majorBidi" w:hAnsiTheme="majorBidi" w:cstheme="majorBidi"/>
                <w:sz w:val="18"/>
                <w:szCs w:val="18"/>
                <w:rtl/>
                <w:lang w:eastAsia="ar" w:bidi="ar-EG"/>
              </w:rPr>
              <w:t xml:space="preserve">الموافقة الشمولية </w:t>
            </w:r>
          </w:p>
        </w:tc>
      </w:tr>
    </w:tbl>
    <w:p w14:paraId="353F520C" w14:textId="77777777" w:rsidR="004F2AEA" w:rsidRPr="004F2AEA" w:rsidRDefault="004F2AEA" w:rsidP="004F2AEA">
      <w:pPr>
        <w:bidi/>
        <w:rPr>
          <w:rFonts w:asciiTheme="majorBidi" w:hAnsiTheme="majorBidi" w:cstheme="majorBidi"/>
        </w:rPr>
      </w:pPr>
    </w:p>
    <w:p w14:paraId="593B6555" w14:textId="77777777" w:rsidR="004F2AEA" w:rsidRPr="004F2AEA" w:rsidRDefault="004F2AEA" w:rsidP="004F2AEA">
      <w:pPr>
        <w:bidi/>
        <w:jc w:val="left"/>
        <w:rPr>
          <w:rFonts w:asciiTheme="majorBidi" w:hAnsiTheme="majorBidi" w:cstheme="majorBidi"/>
          <w:b/>
        </w:rPr>
      </w:pPr>
      <w:r w:rsidRPr="004F2AEA">
        <w:rPr>
          <w:rFonts w:asciiTheme="majorBidi" w:hAnsiTheme="majorBidi" w:cstheme="majorBidi"/>
          <w:b/>
          <w:bCs/>
          <w:rtl/>
          <w:lang w:eastAsia="ar" w:bidi="ar-EG"/>
        </w:rPr>
        <w:br w:type="page"/>
      </w:r>
    </w:p>
    <w:p w14:paraId="56AB58F3" w14:textId="77777777" w:rsidR="004F2AEA" w:rsidRPr="004F2AEA" w:rsidRDefault="004F2AEA" w:rsidP="004F2AEA">
      <w:pPr>
        <w:keepNext/>
        <w:bidi/>
        <w:spacing w:after="360"/>
        <w:jc w:val="center"/>
        <w:rPr>
          <w:rFonts w:asciiTheme="majorBidi" w:hAnsiTheme="majorBidi" w:cstheme="majorBidi"/>
          <w:b/>
          <w:sz w:val="30"/>
          <w:szCs w:val="26"/>
        </w:rPr>
      </w:pPr>
      <w:r w:rsidRPr="004F2AEA">
        <w:rPr>
          <w:rFonts w:asciiTheme="majorBidi" w:hAnsiTheme="majorBidi" w:cstheme="majorBidi"/>
          <w:b/>
          <w:bCs/>
          <w:sz w:val="30"/>
          <w:szCs w:val="26"/>
          <w:rtl/>
          <w:lang w:eastAsia="ar" w:bidi="ar-EG"/>
        </w:rPr>
        <w:lastRenderedPageBreak/>
        <w:t>وصف المشروع</w:t>
      </w:r>
    </w:p>
    <w:p w14:paraId="068051C6" w14:textId="77777777" w:rsidR="004F2AEA" w:rsidRPr="004F2AEA" w:rsidRDefault="004F2AEA" w:rsidP="004F2AEA">
      <w:pPr>
        <w:pStyle w:val="Heading1"/>
        <w:bidi/>
        <w:rPr>
          <w:rFonts w:asciiTheme="majorBidi" w:hAnsiTheme="majorBidi" w:cstheme="majorBidi"/>
          <w:sz w:val="30"/>
          <w:szCs w:val="26"/>
        </w:rPr>
      </w:pPr>
      <w:r w:rsidRPr="004F2AEA">
        <w:rPr>
          <w:rFonts w:asciiTheme="majorBidi" w:hAnsiTheme="majorBidi" w:cstheme="majorBidi"/>
          <w:sz w:val="30"/>
          <w:szCs w:val="26"/>
          <w:rtl/>
          <w:lang w:eastAsia="ar" w:bidi="ar-EG"/>
        </w:rPr>
        <w:t>بالنيابة عن حكومة بنن، قدّم اليونيب كوكالة منفذة رئيسية، طلباً لتمويل الشريحة الثانية من المرحلة الثانية من خطة إدارة إزالة المواد الهيدروكلوروفلوروكربونية، بمبلغ قدره 210,000 دولار أمريكي، بالإضافة إلى تكاليف دعم الوكالة البالغة 26,100 دولاراً أمريكياً.</w:t>
      </w:r>
      <w:r w:rsidRPr="004F2AEA">
        <w:rPr>
          <w:rFonts w:asciiTheme="majorBidi" w:hAnsiTheme="majorBidi" w:cstheme="majorBidi"/>
          <w:sz w:val="30"/>
          <w:szCs w:val="26"/>
          <w:vertAlign w:val="superscript"/>
          <w:rtl/>
          <w:lang w:eastAsia="ar" w:bidi="ar-EG"/>
        </w:rPr>
        <w:footnoteReference w:id="2"/>
      </w:r>
      <w:r w:rsidRPr="004F2AEA">
        <w:rPr>
          <w:rFonts w:asciiTheme="majorBidi" w:hAnsiTheme="majorBidi" w:cstheme="majorBidi"/>
          <w:sz w:val="30"/>
          <w:szCs w:val="26"/>
          <w:rtl/>
          <w:lang w:eastAsia="ar" w:bidi="ar-EG"/>
        </w:rPr>
        <w:t xml:space="preserve"> ويتضمن الطلب تقريراً مرحلياً عن تنفيذ الشريحة الأولى وخطة تنفيذ الشريحة للفترة من 2026 إلى 2028.</w:t>
      </w:r>
    </w:p>
    <w:p w14:paraId="03CDD733" w14:textId="77777777" w:rsidR="004F2AEA" w:rsidRPr="004F2AEA" w:rsidRDefault="004F2AEA" w:rsidP="004F2AEA">
      <w:pPr>
        <w:keepNext/>
        <w:bidi/>
        <w:spacing w:after="240"/>
        <w:rPr>
          <w:rFonts w:asciiTheme="majorBidi" w:hAnsiTheme="majorBidi" w:cstheme="majorBidi"/>
          <w:sz w:val="30"/>
          <w:szCs w:val="26"/>
          <w:u w:val="single"/>
        </w:rPr>
      </w:pPr>
      <w:r w:rsidRPr="004F2AEA">
        <w:rPr>
          <w:rFonts w:asciiTheme="majorBidi" w:hAnsiTheme="majorBidi" w:cstheme="majorBidi"/>
          <w:sz w:val="30"/>
          <w:szCs w:val="26"/>
          <w:u w:val="single"/>
          <w:rtl/>
          <w:lang w:eastAsia="ar" w:bidi="ar-EG"/>
        </w:rPr>
        <w:t>تقرير بشأن استهلاك الهيدروكلوروفلوروكربون</w:t>
      </w:r>
    </w:p>
    <w:p w14:paraId="0AC570D5" w14:textId="77777777" w:rsidR="004F2AEA" w:rsidRPr="004F2AEA" w:rsidRDefault="004F2AEA" w:rsidP="004F2AEA">
      <w:pPr>
        <w:numPr>
          <w:ilvl w:val="0"/>
          <w:numId w:val="1"/>
        </w:numPr>
        <w:bidi/>
        <w:spacing w:after="240"/>
        <w:outlineLvl w:val="0"/>
        <w:rPr>
          <w:rFonts w:asciiTheme="majorBidi" w:hAnsiTheme="majorBidi" w:cstheme="majorBidi"/>
          <w:sz w:val="30"/>
          <w:szCs w:val="26"/>
        </w:rPr>
      </w:pPr>
      <w:r w:rsidRPr="004F2AEA">
        <w:rPr>
          <w:rFonts w:asciiTheme="majorBidi" w:hAnsiTheme="majorBidi" w:cstheme="majorBidi"/>
          <w:sz w:val="30"/>
          <w:szCs w:val="26"/>
          <w:rtl/>
          <w:lang w:eastAsia="ar" w:bidi="ar-EG"/>
        </w:rPr>
        <w:t>أبلغت حكومة بنن عن استهلاك 6.38 طن من قدرات استنفاد الأوزون من المواد الهيدروكلوروفلوروكربونية في عام 2025، وهو استهلاك أقل بنسبة 73 في المائة من خطّ أساس الهيدروكلوروفلوروكربون المحدد للامتثال. ويبين الجدول 1 استهلاك الهيدروكلوروفلوروكربون في الفترة 2021-2025.</w:t>
      </w:r>
    </w:p>
    <w:p w14:paraId="538662C9" w14:textId="77777777" w:rsidR="004F2AEA" w:rsidRPr="00A85FB0" w:rsidRDefault="004F2AEA" w:rsidP="004F2AEA">
      <w:pPr>
        <w:keepNext/>
        <w:keepLines/>
        <w:bidi/>
        <w:spacing w:before="240"/>
        <w:rPr>
          <w:rFonts w:asciiTheme="majorBidi" w:hAnsiTheme="majorBidi" w:cstheme="majorBidi"/>
          <w:b/>
          <w:sz w:val="26"/>
          <w:szCs w:val="22"/>
        </w:rPr>
      </w:pPr>
      <w:r w:rsidRPr="00A85FB0">
        <w:rPr>
          <w:rFonts w:asciiTheme="majorBidi" w:hAnsiTheme="majorBidi" w:cstheme="majorBidi"/>
          <w:b/>
          <w:bCs/>
          <w:sz w:val="26"/>
          <w:szCs w:val="22"/>
          <w:rtl/>
          <w:lang w:eastAsia="ar" w:bidi="ar-EG"/>
        </w:rPr>
        <w:t>الجدول 1: استهلاك الهيدروكلوروفلوروكربون في الفترة</w:t>
      </w:r>
      <w:r w:rsidRPr="00A85FB0">
        <w:rPr>
          <w:rFonts w:asciiTheme="majorBidi" w:hAnsiTheme="majorBidi" w:cstheme="majorBidi"/>
          <w:sz w:val="26"/>
          <w:szCs w:val="22"/>
          <w:rtl/>
          <w:lang w:eastAsia="ar" w:bidi="ar-EG"/>
        </w:rPr>
        <w:t xml:space="preserve"> </w:t>
      </w:r>
      <w:r w:rsidRPr="00A85FB0">
        <w:rPr>
          <w:rFonts w:asciiTheme="majorBidi" w:hAnsiTheme="majorBidi" w:cstheme="majorBidi"/>
          <w:b/>
          <w:bCs/>
          <w:sz w:val="26"/>
          <w:szCs w:val="22"/>
          <w:rtl/>
          <w:lang w:eastAsia="ar" w:bidi="ar-EG"/>
        </w:rPr>
        <w:t>2021-2025 في بنن (بيانات المادة 7)</w:t>
      </w:r>
    </w:p>
    <w:tbl>
      <w:tblPr>
        <w:bidiVisual/>
        <w:tblW w:w="5000" w:type="pct"/>
        <w:tblLook w:val="04A0" w:firstRow="1" w:lastRow="0" w:firstColumn="1" w:lastColumn="0" w:noHBand="0" w:noVBand="1"/>
      </w:tblPr>
      <w:tblGrid>
        <w:gridCol w:w="3071"/>
        <w:gridCol w:w="1029"/>
        <w:gridCol w:w="1029"/>
        <w:gridCol w:w="1029"/>
        <w:gridCol w:w="1029"/>
        <w:gridCol w:w="1030"/>
        <w:gridCol w:w="1133"/>
      </w:tblGrid>
      <w:tr w:rsidR="004F2AEA" w:rsidRPr="004F2AEA" w14:paraId="07B4EA62" w14:textId="77777777" w:rsidTr="0013677E">
        <w:trPr>
          <w:trHeight w:val="150"/>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58896D4" w14:textId="77777777" w:rsidR="004F2AEA" w:rsidRPr="00A85FB0" w:rsidRDefault="004F2AEA" w:rsidP="0013677E">
            <w:pPr>
              <w:keepNext/>
              <w:keepLines/>
              <w:bidi/>
              <w:spacing w:before="20" w:after="20"/>
              <w:jc w:val="center"/>
              <w:rPr>
                <w:rFonts w:asciiTheme="majorBidi" w:hAnsiTheme="majorBidi" w:cstheme="majorBidi"/>
                <w:b/>
                <w:bCs/>
                <w:color w:val="000000"/>
                <w:sz w:val="22"/>
                <w:szCs w:val="22"/>
              </w:rPr>
            </w:pPr>
            <w:r w:rsidRPr="00A85FB0">
              <w:rPr>
                <w:rFonts w:asciiTheme="majorBidi" w:hAnsiTheme="majorBidi" w:cstheme="majorBidi"/>
                <w:b/>
                <w:bCs/>
                <w:color w:val="000000"/>
                <w:sz w:val="22"/>
                <w:szCs w:val="22"/>
                <w:rtl/>
                <w:lang w:eastAsia="ar" w:bidi="ar-EG"/>
              </w:rPr>
              <w:t>الهيدروكلوروفلوروكربون-22</w:t>
            </w:r>
          </w:p>
        </w:tc>
        <w:tc>
          <w:tcPr>
            <w:tcW w:w="550" w:type="pct"/>
            <w:tcBorders>
              <w:top w:val="single" w:sz="4" w:space="0" w:color="auto"/>
              <w:left w:val="nil"/>
              <w:bottom w:val="single" w:sz="4" w:space="0" w:color="auto"/>
              <w:right w:val="single" w:sz="4" w:space="0" w:color="auto"/>
            </w:tcBorders>
            <w:noWrap/>
            <w:vAlign w:val="center"/>
            <w:hideMark/>
          </w:tcPr>
          <w:p w14:paraId="440F2CBD" w14:textId="77777777" w:rsidR="004F2AEA" w:rsidRPr="00A85FB0" w:rsidRDefault="004F2AEA" w:rsidP="0013677E">
            <w:pPr>
              <w:keepNext/>
              <w:keepLines/>
              <w:bidi/>
              <w:spacing w:before="20" w:after="20"/>
              <w:jc w:val="center"/>
              <w:rPr>
                <w:rFonts w:asciiTheme="majorBidi" w:hAnsiTheme="majorBidi" w:cstheme="majorBidi"/>
                <w:b/>
                <w:bCs/>
                <w:color w:val="000000"/>
                <w:sz w:val="22"/>
                <w:szCs w:val="22"/>
              </w:rPr>
            </w:pPr>
            <w:r w:rsidRPr="00A85FB0">
              <w:rPr>
                <w:rFonts w:asciiTheme="majorBidi" w:hAnsiTheme="majorBidi" w:cstheme="majorBidi"/>
                <w:b/>
                <w:bCs/>
                <w:color w:val="000000"/>
                <w:sz w:val="22"/>
                <w:szCs w:val="22"/>
                <w:rtl/>
                <w:lang w:eastAsia="ar" w:bidi="ar-EG"/>
              </w:rPr>
              <w:t>2021</w:t>
            </w:r>
          </w:p>
        </w:tc>
        <w:tc>
          <w:tcPr>
            <w:tcW w:w="550" w:type="pct"/>
            <w:tcBorders>
              <w:top w:val="single" w:sz="4" w:space="0" w:color="auto"/>
              <w:left w:val="nil"/>
              <w:bottom w:val="single" w:sz="4" w:space="0" w:color="auto"/>
              <w:right w:val="single" w:sz="4" w:space="0" w:color="auto"/>
            </w:tcBorders>
            <w:noWrap/>
            <w:vAlign w:val="center"/>
            <w:hideMark/>
          </w:tcPr>
          <w:p w14:paraId="153433D1" w14:textId="77777777" w:rsidR="004F2AEA" w:rsidRPr="00A85FB0" w:rsidRDefault="004F2AEA" w:rsidP="0013677E">
            <w:pPr>
              <w:keepNext/>
              <w:keepLines/>
              <w:bidi/>
              <w:spacing w:before="20" w:after="20"/>
              <w:jc w:val="center"/>
              <w:rPr>
                <w:rFonts w:asciiTheme="majorBidi" w:hAnsiTheme="majorBidi" w:cstheme="majorBidi"/>
                <w:b/>
                <w:bCs/>
                <w:color w:val="000000"/>
                <w:sz w:val="22"/>
                <w:szCs w:val="22"/>
              </w:rPr>
            </w:pPr>
            <w:r w:rsidRPr="00A85FB0">
              <w:rPr>
                <w:rFonts w:asciiTheme="majorBidi" w:hAnsiTheme="majorBidi" w:cstheme="majorBidi"/>
                <w:b/>
                <w:bCs/>
                <w:color w:val="000000"/>
                <w:sz w:val="22"/>
                <w:szCs w:val="22"/>
                <w:rtl/>
                <w:lang w:eastAsia="ar" w:bidi="ar-EG"/>
              </w:rPr>
              <w:t>2022</w:t>
            </w:r>
          </w:p>
        </w:tc>
        <w:tc>
          <w:tcPr>
            <w:tcW w:w="550" w:type="pct"/>
            <w:tcBorders>
              <w:top w:val="single" w:sz="4" w:space="0" w:color="auto"/>
              <w:left w:val="nil"/>
              <w:bottom w:val="single" w:sz="4" w:space="0" w:color="auto"/>
              <w:right w:val="single" w:sz="4" w:space="0" w:color="auto"/>
            </w:tcBorders>
            <w:vAlign w:val="center"/>
          </w:tcPr>
          <w:p w14:paraId="0EB494A6" w14:textId="77777777" w:rsidR="004F2AEA" w:rsidRPr="00A85FB0" w:rsidRDefault="004F2AEA" w:rsidP="0013677E">
            <w:pPr>
              <w:keepNext/>
              <w:keepLines/>
              <w:bidi/>
              <w:spacing w:before="20" w:after="20"/>
              <w:jc w:val="center"/>
              <w:rPr>
                <w:rFonts w:asciiTheme="majorBidi" w:hAnsiTheme="majorBidi" w:cstheme="majorBidi"/>
                <w:b/>
                <w:bCs/>
                <w:color w:val="000000"/>
                <w:sz w:val="22"/>
                <w:szCs w:val="22"/>
              </w:rPr>
            </w:pPr>
            <w:r w:rsidRPr="00A85FB0">
              <w:rPr>
                <w:rFonts w:asciiTheme="majorBidi" w:hAnsiTheme="majorBidi" w:cstheme="majorBidi"/>
                <w:b/>
                <w:bCs/>
                <w:color w:val="000000"/>
                <w:sz w:val="22"/>
                <w:szCs w:val="22"/>
                <w:rtl/>
                <w:lang w:eastAsia="ar" w:bidi="ar-EG"/>
              </w:rPr>
              <w:t>2023</w:t>
            </w:r>
          </w:p>
        </w:tc>
        <w:tc>
          <w:tcPr>
            <w:tcW w:w="550" w:type="pct"/>
            <w:tcBorders>
              <w:top w:val="single" w:sz="4" w:space="0" w:color="auto"/>
              <w:left w:val="single" w:sz="4" w:space="0" w:color="auto"/>
              <w:bottom w:val="single" w:sz="4" w:space="0" w:color="auto"/>
              <w:right w:val="single" w:sz="4" w:space="0" w:color="auto"/>
            </w:tcBorders>
            <w:vAlign w:val="center"/>
          </w:tcPr>
          <w:p w14:paraId="40B74EDD" w14:textId="77777777" w:rsidR="004F2AEA" w:rsidRPr="00A85FB0" w:rsidRDefault="004F2AEA" w:rsidP="0013677E">
            <w:pPr>
              <w:keepNext/>
              <w:keepLines/>
              <w:bidi/>
              <w:spacing w:before="20" w:after="20"/>
              <w:jc w:val="center"/>
              <w:rPr>
                <w:rFonts w:asciiTheme="majorBidi" w:hAnsiTheme="majorBidi" w:cstheme="majorBidi"/>
                <w:b/>
                <w:bCs/>
                <w:color w:val="000000"/>
                <w:sz w:val="22"/>
                <w:szCs w:val="22"/>
              </w:rPr>
            </w:pPr>
            <w:r w:rsidRPr="00A85FB0">
              <w:rPr>
                <w:rFonts w:asciiTheme="majorBidi" w:hAnsiTheme="majorBidi" w:cstheme="majorBidi"/>
                <w:b/>
                <w:bCs/>
                <w:color w:val="000000"/>
                <w:sz w:val="22"/>
                <w:szCs w:val="22"/>
                <w:rtl/>
                <w:lang w:eastAsia="ar" w:bidi="ar-EG"/>
              </w:rPr>
              <w:t>2024</w:t>
            </w:r>
          </w:p>
        </w:tc>
        <w:tc>
          <w:tcPr>
            <w:tcW w:w="551" w:type="pct"/>
            <w:tcBorders>
              <w:top w:val="single" w:sz="4" w:space="0" w:color="auto"/>
              <w:left w:val="single" w:sz="4" w:space="0" w:color="auto"/>
              <w:bottom w:val="single" w:sz="4" w:space="0" w:color="auto"/>
              <w:right w:val="single" w:sz="4" w:space="0" w:color="auto"/>
            </w:tcBorders>
            <w:vAlign w:val="center"/>
          </w:tcPr>
          <w:p w14:paraId="535954B8" w14:textId="77777777" w:rsidR="004F2AEA" w:rsidRPr="00A85FB0" w:rsidRDefault="004F2AEA" w:rsidP="0013677E">
            <w:pPr>
              <w:keepNext/>
              <w:keepLines/>
              <w:bidi/>
              <w:spacing w:before="20" w:after="20"/>
              <w:jc w:val="center"/>
              <w:rPr>
                <w:rFonts w:asciiTheme="majorBidi" w:hAnsiTheme="majorBidi" w:cstheme="majorBidi"/>
                <w:b/>
                <w:bCs/>
                <w:color w:val="000000"/>
                <w:sz w:val="22"/>
                <w:szCs w:val="22"/>
              </w:rPr>
            </w:pPr>
            <w:r w:rsidRPr="00A85FB0">
              <w:rPr>
                <w:rFonts w:asciiTheme="majorBidi" w:hAnsiTheme="majorBidi" w:cstheme="majorBidi"/>
                <w:b/>
                <w:bCs/>
                <w:color w:val="000000"/>
                <w:sz w:val="22"/>
                <w:szCs w:val="22"/>
                <w:rtl/>
                <w:lang w:eastAsia="ar" w:bidi="ar-EG"/>
              </w:rPr>
              <w:t>2025</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2513E7EB" w14:textId="77777777" w:rsidR="004F2AEA" w:rsidRPr="00A85FB0" w:rsidRDefault="004F2AEA" w:rsidP="0013677E">
            <w:pPr>
              <w:keepNext/>
              <w:keepLines/>
              <w:bidi/>
              <w:spacing w:before="20" w:after="20"/>
              <w:jc w:val="center"/>
              <w:rPr>
                <w:rFonts w:asciiTheme="majorBidi" w:hAnsiTheme="majorBidi" w:cstheme="majorBidi"/>
                <w:b/>
                <w:bCs/>
                <w:color w:val="000000"/>
                <w:sz w:val="22"/>
                <w:szCs w:val="22"/>
              </w:rPr>
            </w:pPr>
            <w:r w:rsidRPr="00A85FB0">
              <w:rPr>
                <w:rFonts w:asciiTheme="majorBidi" w:hAnsiTheme="majorBidi" w:cstheme="majorBidi"/>
                <w:b/>
                <w:bCs/>
                <w:color w:val="000000"/>
                <w:sz w:val="22"/>
                <w:szCs w:val="22"/>
                <w:rtl/>
                <w:lang w:eastAsia="ar" w:bidi="ar-EG"/>
              </w:rPr>
              <w:t>خط الأساس</w:t>
            </w:r>
          </w:p>
        </w:tc>
      </w:tr>
      <w:tr w:rsidR="004F2AEA" w:rsidRPr="004F2AEA" w14:paraId="0E134E81" w14:textId="77777777" w:rsidTr="0013677E">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2905412" w14:textId="77777777" w:rsidR="004F2AEA" w:rsidRPr="00A85FB0" w:rsidRDefault="004F2AEA" w:rsidP="0013677E">
            <w:pPr>
              <w:keepNext/>
              <w:keepLines/>
              <w:bidi/>
              <w:spacing w:before="20" w:after="20"/>
              <w:ind w:left="98"/>
              <w:jc w:val="left"/>
              <w:rPr>
                <w:rFonts w:asciiTheme="majorBidi" w:hAnsiTheme="majorBidi" w:cstheme="majorBidi"/>
                <w:b/>
                <w:color w:val="000000"/>
                <w:sz w:val="22"/>
                <w:szCs w:val="22"/>
              </w:rPr>
            </w:pPr>
            <w:r w:rsidRPr="00A85FB0">
              <w:rPr>
                <w:rFonts w:asciiTheme="majorBidi" w:hAnsiTheme="majorBidi" w:cstheme="majorBidi"/>
                <w:b/>
                <w:bCs/>
                <w:color w:val="000000"/>
                <w:sz w:val="22"/>
                <w:szCs w:val="22"/>
                <w:rtl/>
                <w:lang w:eastAsia="ar" w:bidi="ar-EG"/>
              </w:rPr>
              <w:t>طن متري</w:t>
            </w:r>
          </w:p>
        </w:tc>
        <w:tc>
          <w:tcPr>
            <w:tcW w:w="550" w:type="pct"/>
            <w:tcBorders>
              <w:top w:val="nil"/>
              <w:left w:val="nil"/>
              <w:bottom w:val="single" w:sz="4" w:space="0" w:color="auto"/>
              <w:right w:val="single" w:sz="4" w:space="0" w:color="auto"/>
            </w:tcBorders>
            <w:noWrap/>
          </w:tcPr>
          <w:p w14:paraId="35F5FF4C" w14:textId="77777777" w:rsidR="004F2AEA" w:rsidRPr="00A85FB0" w:rsidRDefault="004F2AEA" w:rsidP="00B438C8">
            <w:pPr>
              <w:keepNext/>
              <w:keepLines/>
              <w:bidi/>
              <w:spacing w:before="20" w:after="20"/>
              <w:jc w:val="left"/>
              <w:rPr>
                <w:rFonts w:asciiTheme="majorBidi" w:hAnsiTheme="majorBidi" w:cstheme="majorBidi"/>
                <w:sz w:val="22"/>
                <w:szCs w:val="22"/>
                <w:lang w:eastAsia="ar" w:bidi="ar-EG"/>
              </w:rPr>
            </w:pPr>
            <w:r w:rsidRPr="00A85FB0">
              <w:rPr>
                <w:rFonts w:asciiTheme="majorBidi" w:hAnsiTheme="majorBidi" w:cstheme="majorBidi"/>
                <w:sz w:val="22"/>
                <w:szCs w:val="22"/>
                <w:rtl/>
                <w:lang w:eastAsia="ar" w:bidi="ar-EG"/>
              </w:rPr>
              <w:t>235.0</w:t>
            </w:r>
          </w:p>
        </w:tc>
        <w:tc>
          <w:tcPr>
            <w:tcW w:w="550" w:type="pct"/>
            <w:tcBorders>
              <w:top w:val="nil"/>
              <w:left w:val="nil"/>
              <w:bottom w:val="single" w:sz="4" w:space="0" w:color="auto"/>
              <w:right w:val="single" w:sz="4" w:space="0" w:color="auto"/>
            </w:tcBorders>
            <w:noWrap/>
          </w:tcPr>
          <w:p w14:paraId="394FC866" w14:textId="77777777" w:rsidR="004F2AEA" w:rsidRPr="00A85FB0" w:rsidRDefault="004F2AEA" w:rsidP="00B438C8">
            <w:pPr>
              <w:keepNext/>
              <w:keepLines/>
              <w:bidi/>
              <w:spacing w:before="20" w:after="20"/>
              <w:jc w:val="left"/>
              <w:rPr>
                <w:rFonts w:asciiTheme="majorBidi" w:hAnsiTheme="majorBidi" w:cstheme="majorBidi"/>
                <w:sz w:val="22"/>
                <w:szCs w:val="22"/>
                <w:lang w:eastAsia="ar" w:bidi="ar-EG"/>
              </w:rPr>
            </w:pPr>
            <w:r w:rsidRPr="00A85FB0">
              <w:rPr>
                <w:rFonts w:asciiTheme="majorBidi" w:hAnsiTheme="majorBidi" w:cstheme="majorBidi"/>
                <w:sz w:val="22"/>
                <w:szCs w:val="22"/>
                <w:rtl/>
                <w:lang w:eastAsia="ar" w:bidi="ar-EG"/>
              </w:rPr>
              <w:t>198.7</w:t>
            </w:r>
          </w:p>
        </w:tc>
        <w:tc>
          <w:tcPr>
            <w:tcW w:w="550" w:type="pct"/>
            <w:tcBorders>
              <w:top w:val="single" w:sz="4" w:space="0" w:color="auto"/>
              <w:left w:val="nil"/>
              <w:bottom w:val="single" w:sz="4" w:space="0" w:color="auto"/>
              <w:right w:val="single" w:sz="4" w:space="0" w:color="auto"/>
            </w:tcBorders>
          </w:tcPr>
          <w:p w14:paraId="44C7B6F6" w14:textId="77777777" w:rsidR="004F2AEA" w:rsidRPr="00A85FB0" w:rsidRDefault="004F2AEA" w:rsidP="00B438C8">
            <w:pPr>
              <w:keepNext/>
              <w:keepLines/>
              <w:bidi/>
              <w:spacing w:before="20" w:after="20"/>
              <w:jc w:val="left"/>
              <w:rPr>
                <w:rFonts w:asciiTheme="majorBidi" w:hAnsiTheme="majorBidi" w:cstheme="majorBidi"/>
                <w:sz w:val="22"/>
                <w:szCs w:val="22"/>
                <w:lang w:eastAsia="ar" w:bidi="ar-EG"/>
              </w:rPr>
            </w:pPr>
            <w:r w:rsidRPr="00A85FB0">
              <w:rPr>
                <w:rFonts w:asciiTheme="majorBidi" w:hAnsiTheme="majorBidi" w:cstheme="majorBidi"/>
                <w:sz w:val="22"/>
                <w:szCs w:val="22"/>
                <w:rtl/>
                <w:lang w:eastAsia="ar" w:bidi="ar-EG"/>
              </w:rPr>
              <w:t>175.9</w:t>
            </w:r>
          </w:p>
        </w:tc>
        <w:tc>
          <w:tcPr>
            <w:tcW w:w="550" w:type="pct"/>
            <w:tcBorders>
              <w:top w:val="nil"/>
              <w:left w:val="single" w:sz="4" w:space="0" w:color="auto"/>
              <w:bottom w:val="single" w:sz="4" w:space="0" w:color="auto"/>
              <w:right w:val="single" w:sz="4" w:space="0" w:color="auto"/>
            </w:tcBorders>
          </w:tcPr>
          <w:p w14:paraId="3CC2E744" w14:textId="77777777" w:rsidR="004F2AEA" w:rsidRPr="00A85FB0" w:rsidRDefault="004F2AEA" w:rsidP="00B438C8">
            <w:pPr>
              <w:keepNext/>
              <w:keepLines/>
              <w:bidi/>
              <w:spacing w:before="20" w:after="20"/>
              <w:jc w:val="left"/>
              <w:rPr>
                <w:rFonts w:asciiTheme="majorBidi" w:hAnsiTheme="majorBidi" w:cstheme="majorBidi"/>
                <w:sz w:val="22"/>
                <w:szCs w:val="22"/>
                <w:lang w:eastAsia="ar" w:bidi="ar-EG"/>
              </w:rPr>
            </w:pPr>
            <w:r w:rsidRPr="00A85FB0">
              <w:rPr>
                <w:rFonts w:asciiTheme="majorBidi" w:hAnsiTheme="majorBidi" w:cstheme="majorBidi"/>
                <w:sz w:val="22"/>
                <w:szCs w:val="22"/>
                <w:rtl/>
                <w:lang w:eastAsia="ar" w:bidi="ar-EG"/>
              </w:rPr>
              <w:t>160.0</w:t>
            </w:r>
          </w:p>
        </w:tc>
        <w:tc>
          <w:tcPr>
            <w:tcW w:w="551" w:type="pct"/>
            <w:tcBorders>
              <w:top w:val="nil"/>
              <w:left w:val="single" w:sz="4" w:space="0" w:color="auto"/>
              <w:bottom w:val="single" w:sz="4" w:space="0" w:color="auto"/>
              <w:right w:val="single" w:sz="4" w:space="0" w:color="auto"/>
            </w:tcBorders>
            <w:vAlign w:val="center"/>
          </w:tcPr>
          <w:p w14:paraId="1C2EE4C3" w14:textId="77777777" w:rsidR="004F2AEA" w:rsidRPr="00A85FB0" w:rsidRDefault="004F2AEA" w:rsidP="00B438C8">
            <w:pPr>
              <w:keepNext/>
              <w:keepLines/>
              <w:bidi/>
              <w:spacing w:before="20" w:after="20"/>
              <w:jc w:val="left"/>
              <w:rPr>
                <w:rFonts w:asciiTheme="majorBidi" w:hAnsiTheme="majorBidi" w:cstheme="majorBidi"/>
                <w:sz w:val="22"/>
                <w:szCs w:val="22"/>
                <w:lang w:eastAsia="ar" w:bidi="ar-EG"/>
              </w:rPr>
            </w:pPr>
            <w:r w:rsidRPr="00A85FB0">
              <w:rPr>
                <w:rFonts w:asciiTheme="majorBidi" w:hAnsiTheme="majorBidi" w:cstheme="majorBidi"/>
                <w:sz w:val="22"/>
                <w:szCs w:val="22"/>
                <w:rtl/>
                <w:lang w:eastAsia="ar" w:bidi="ar-EG"/>
              </w:rPr>
              <w:t>116.0</w:t>
            </w:r>
          </w:p>
        </w:tc>
        <w:tc>
          <w:tcPr>
            <w:tcW w:w="606" w:type="pct"/>
            <w:tcBorders>
              <w:top w:val="nil"/>
              <w:left w:val="single" w:sz="4" w:space="0" w:color="auto"/>
              <w:bottom w:val="single" w:sz="4" w:space="0" w:color="auto"/>
              <w:right w:val="single" w:sz="4" w:space="0" w:color="auto"/>
            </w:tcBorders>
            <w:noWrap/>
            <w:vAlign w:val="center"/>
          </w:tcPr>
          <w:p w14:paraId="4E0AC423" w14:textId="77777777" w:rsidR="004F2AEA" w:rsidRPr="00A85FB0" w:rsidRDefault="004F2AEA" w:rsidP="00B438C8">
            <w:pPr>
              <w:keepNext/>
              <w:keepLines/>
              <w:bidi/>
              <w:spacing w:before="20" w:after="20"/>
              <w:jc w:val="left"/>
              <w:rPr>
                <w:rFonts w:asciiTheme="majorBidi" w:hAnsiTheme="majorBidi" w:cstheme="majorBidi"/>
                <w:sz w:val="22"/>
                <w:szCs w:val="22"/>
              </w:rPr>
            </w:pPr>
            <w:r w:rsidRPr="00A85FB0">
              <w:rPr>
                <w:rFonts w:asciiTheme="majorBidi" w:hAnsiTheme="majorBidi" w:cstheme="majorBidi"/>
                <w:sz w:val="22"/>
                <w:szCs w:val="22"/>
                <w:rtl/>
                <w:lang w:eastAsia="ar" w:bidi="ar-EG"/>
              </w:rPr>
              <w:t>432.72</w:t>
            </w:r>
          </w:p>
        </w:tc>
      </w:tr>
      <w:tr w:rsidR="004F2AEA" w:rsidRPr="004F2AEA" w14:paraId="59932779" w14:textId="77777777" w:rsidTr="0013677E">
        <w:trPr>
          <w:trHeight w:val="6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5B771E6" w14:textId="77777777" w:rsidR="004F2AEA" w:rsidRPr="00A85FB0" w:rsidRDefault="004F2AEA" w:rsidP="0013677E">
            <w:pPr>
              <w:keepNext/>
              <w:keepLines/>
              <w:bidi/>
              <w:spacing w:before="20" w:after="20"/>
              <w:ind w:left="98"/>
              <w:jc w:val="left"/>
              <w:rPr>
                <w:rFonts w:asciiTheme="majorBidi" w:hAnsiTheme="majorBidi" w:cstheme="majorBidi"/>
                <w:b/>
                <w:color w:val="000000"/>
                <w:sz w:val="22"/>
                <w:szCs w:val="22"/>
              </w:rPr>
            </w:pPr>
            <w:r w:rsidRPr="00A85FB0">
              <w:rPr>
                <w:rFonts w:asciiTheme="majorBidi" w:hAnsiTheme="majorBidi" w:cstheme="majorBidi"/>
                <w:b/>
                <w:bCs/>
                <w:color w:val="000000"/>
                <w:sz w:val="22"/>
                <w:szCs w:val="22"/>
                <w:rtl/>
                <w:lang w:eastAsia="ar" w:bidi="ar-EG"/>
              </w:rPr>
              <w:t>طن من قدرات استنفاد الأوزون</w:t>
            </w:r>
          </w:p>
        </w:tc>
        <w:tc>
          <w:tcPr>
            <w:tcW w:w="550" w:type="pct"/>
            <w:tcBorders>
              <w:top w:val="nil"/>
              <w:left w:val="nil"/>
              <w:bottom w:val="single" w:sz="4" w:space="0" w:color="auto"/>
              <w:right w:val="single" w:sz="4" w:space="0" w:color="auto"/>
            </w:tcBorders>
            <w:noWrap/>
          </w:tcPr>
          <w:p w14:paraId="39993F86" w14:textId="77777777" w:rsidR="004F2AEA" w:rsidRPr="00A85FB0" w:rsidRDefault="004F2AEA" w:rsidP="00B438C8">
            <w:pPr>
              <w:keepNext/>
              <w:keepLines/>
              <w:bidi/>
              <w:spacing w:before="20" w:after="20"/>
              <w:jc w:val="left"/>
              <w:rPr>
                <w:rFonts w:asciiTheme="majorBidi" w:hAnsiTheme="majorBidi" w:cstheme="majorBidi"/>
                <w:sz w:val="22"/>
                <w:szCs w:val="22"/>
                <w:lang w:eastAsia="ar" w:bidi="ar-EG"/>
              </w:rPr>
            </w:pPr>
            <w:r w:rsidRPr="00A85FB0">
              <w:rPr>
                <w:rFonts w:asciiTheme="majorBidi" w:hAnsiTheme="majorBidi" w:cstheme="majorBidi"/>
                <w:sz w:val="22"/>
                <w:szCs w:val="22"/>
                <w:rtl/>
                <w:lang w:eastAsia="ar" w:bidi="ar-EG"/>
              </w:rPr>
              <w:t>12.93</w:t>
            </w:r>
          </w:p>
        </w:tc>
        <w:tc>
          <w:tcPr>
            <w:tcW w:w="550" w:type="pct"/>
            <w:tcBorders>
              <w:top w:val="nil"/>
              <w:left w:val="nil"/>
              <w:bottom w:val="single" w:sz="4" w:space="0" w:color="auto"/>
              <w:right w:val="single" w:sz="4" w:space="0" w:color="auto"/>
            </w:tcBorders>
            <w:noWrap/>
          </w:tcPr>
          <w:p w14:paraId="4726CFA5" w14:textId="77777777" w:rsidR="004F2AEA" w:rsidRPr="00A85FB0" w:rsidRDefault="004F2AEA" w:rsidP="00B438C8">
            <w:pPr>
              <w:keepNext/>
              <w:keepLines/>
              <w:bidi/>
              <w:spacing w:before="20" w:after="20"/>
              <w:jc w:val="left"/>
              <w:rPr>
                <w:rFonts w:asciiTheme="majorBidi" w:hAnsiTheme="majorBidi" w:cstheme="majorBidi"/>
                <w:sz w:val="22"/>
                <w:szCs w:val="22"/>
                <w:lang w:eastAsia="ar" w:bidi="ar-EG"/>
              </w:rPr>
            </w:pPr>
            <w:r w:rsidRPr="00A85FB0">
              <w:rPr>
                <w:rFonts w:asciiTheme="majorBidi" w:hAnsiTheme="majorBidi" w:cstheme="majorBidi"/>
                <w:sz w:val="22"/>
                <w:szCs w:val="22"/>
                <w:rtl/>
                <w:lang w:eastAsia="ar" w:bidi="ar-EG"/>
              </w:rPr>
              <w:t>10.93</w:t>
            </w:r>
          </w:p>
        </w:tc>
        <w:tc>
          <w:tcPr>
            <w:tcW w:w="550" w:type="pct"/>
            <w:tcBorders>
              <w:top w:val="single" w:sz="4" w:space="0" w:color="auto"/>
              <w:left w:val="nil"/>
              <w:bottom w:val="single" w:sz="4" w:space="0" w:color="auto"/>
              <w:right w:val="single" w:sz="4" w:space="0" w:color="auto"/>
            </w:tcBorders>
          </w:tcPr>
          <w:p w14:paraId="36F8D039" w14:textId="77777777" w:rsidR="004F2AEA" w:rsidRPr="00A85FB0" w:rsidRDefault="004F2AEA" w:rsidP="00B438C8">
            <w:pPr>
              <w:keepNext/>
              <w:keepLines/>
              <w:bidi/>
              <w:spacing w:before="20" w:after="20"/>
              <w:jc w:val="left"/>
              <w:rPr>
                <w:rFonts w:asciiTheme="majorBidi" w:hAnsiTheme="majorBidi" w:cstheme="majorBidi"/>
                <w:sz w:val="22"/>
                <w:szCs w:val="22"/>
                <w:lang w:eastAsia="ar" w:bidi="ar-EG"/>
              </w:rPr>
            </w:pPr>
            <w:r w:rsidRPr="00A85FB0">
              <w:rPr>
                <w:rFonts w:asciiTheme="majorBidi" w:hAnsiTheme="majorBidi" w:cstheme="majorBidi"/>
                <w:sz w:val="22"/>
                <w:szCs w:val="22"/>
                <w:rtl/>
                <w:lang w:eastAsia="ar" w:bidi="ar-EG"/>
              </w:rPr>
              <w:t>9.67</w:t>
            </w:r>
          </w:p>
        </w:tc>
        <w:tc>
          <w:tcPr>
            <w:tcW w:w="550" w:type="pct"/>
            <w:tcBorders>
              <w:top w:val="nil"/>
              <w:left w:val="single" w:sz="4" w:space="0" w:color="auto"/>
              <w:bottom w:val="single" w:sz="4" w:space="0" w:color="auto"/>
              <w:right w:val="single" w:sz="4" w:space="0" w:color="auto"/>
            </w:tcBorders>
          </w:tcPr>
          <w:p w14:paraId="0258E80A" w14:textId="77777777" w:rsidR="004F2AEA" w:rsidRPr="00A85FB0" w:rsidRDefault="004F2AEA" w:rsidP="00B438C8">
            <w:pPr>
              <w:keepNext/>
              <w:keepLines/>
              <w:bidi/>
              <w:spacing w:before="20" w:after="20"/>
              <w:jc w:val="left"/>
              <w:rPr>
                <w:rFonts w:asciiTheme="majorBidi" w:hAnsiTheme="majorBidi" w:cstheme="majorBidi"/>
                <w:sz w:val="22"/>
                <w:szCs w:val="22"/>
                <w:lang w:eastAsia="ar" w:bidi="ar-EG"/>
              </w:rPr>
            </w:pPr>
            <w:r w:rsidRPr="00A85FB0">
              <w:rPr>
                <w:rFonts w:asciiTheme="majorBidi" w:hAnsiTheme="majorBidi" w:cstheme="majorBidi"/>
                <w:sz w:val="22"/>
                <w:szCs w:val="22"/>
                <w:rtl/>
                <w:lang w:eastAsia="ar" w:bidi="ar-EG"/>
              </w:rPr>
              <w:t>8.8</w:t>
            </w:r>
          </w:p>
        </w:tc>
        <w:tc>
          <w:tcPr>
            <w:tcW w:w="551" w:type="pct"/>
            <w:tcBorders>
              <w:top w:val="nil"/>
              <w:left w:val="single" w:sz="4" w:space="0" w:color="auto"/>
              <w:bottom w:val="single" w:sz="4" w:space="0" w:color="auto"/>
              <w:right w:val="single" w:sz="4" w:space="0" w:color="auto"/>
            </w:tcBorders>
            <w:vAlign w:val="center"/>
          </w:tcPr>
          <w:p w14:paraId="27CA6621" w14:textId="77777777" w:rsidR="004F2AEA" w:rsidRPr="00A85FB0" w:rsidRDefault="004F2AEA" w:rsidP="00B438C8">
            <w:pPr>
              <w:keepNext/>
              <w:keepLines/>
              <w:bidi/>
              <w:spacing w:before="20" w:after="20"/>
              <w:jc w:val="left"/>
              <w:rPr>
                <w:rFonts w:asciiTheme="majorBidi" w:hAnsiTheme="majorBidi" w:cstheme="majorBidi"/>
                <w:sz w:val="22"/>
                <w:szCs w:val="22"/>
                <w:lang w:eastAsia="ar" w:bidi="ar-EG"/>
              </w:rPr>
            </w:pPr>
            <w:r w:rsidRPr="00A85FB0">
              <w:rPr>
                <w:rFonts w:asciiTheme="majorBidi" w:hAnsiTheme="majorBidi" w:cstheme="majorBidi"/>
                <w:sz w:val="22"/>
                <w:szCs w:val="22"/>
                <w:rtl/>
                <w:lang w:eastAsia="ar" w:bidi="ar-EG"/>
              </w:rPr>
              <w:t>6.38</w:t>
            </w:r>
          </w:p>
        </w:tc>
        <w:tc>
          <w:tcPr>
            <w:tcW w:w="606" w:type="pct"/>
            <w:tcBorders>
              <w:top w:val="nil"/>
              <w:left w:val="single" w:sz="4" w:space="0" w:color="auto"/>
              <w:bottom w:val="single" w:sz="4" w:space="0" w:color="auto"/>
              <w:right w:val="single" w:sz="4" w:space="0" w:color="auto"/>
            </w:tcBorders>
            <w:noWrap/>
            <w:vAlign w:val="center"/>
          </w:tcPr>
          <w:p w14:paraId="1ABCD70F" w14:textId="77777777" w:rsidR="004F2AEA" w:rsidRPr="00A85FB0" w:rsidRDefault="004F2AEA" w:rsidP="00B438C8">
            <w:pPr>
              <w:bidi/>
              <w:jc w:val="left"/>
              <w:rPr>
                <w:rFonts w:asciiTheme="majorBidi" w:hAnsiTheme="majorBidi" w:cstheme="majorBidi"/>
                <w:sz w:val="22"/>
                <w:szCs w:val="22"/>
              </w:rPr>
            </w:pPr>
            <w:r w:rsidRPr="00A85FB0">
              <w:rPr>
                <w:rFonts w:asciiTheme="majorBidi" w:hAnsiTheme="majorBidi" w:cstheme="majorBidi"/>
                <w:sz w:val="22"/>
                <w:szCs w:val="22"/>
                <w:rtl/>
                <w:lang w:eastAsia="ar" w:bidi="ar-EG"/>
              </w:rPr>
              <w:t>23.8</w:t>
            </w:r>
          </w:p>
        </w:tc>
      </w:tr>
    </w:tbl>
    <w:p w14:paraId="7D5E42AA" w14:textId="77777777" w:rsidR="004F2AEA" w:rsidRPr="004F2AEA" w:rsidRDefault="004F2AEA" w:rsidP="004F2AEA">
      <w:pPr>
        <w:bidi/>
        <w:rPr>
          <w:rFonts w:asciiTheme="majorBidi" w:hAnsiTheme="majorBidi" w:cstheme="majorBidi"/>
          <w:sz w:val="20"/>
          <w:szCs w:val="18"/>
        </w:rPr>
      </w:pPr>
    </w:p>
    <w:p w14:paraId="243081AD" w14:textId="77777777" w:rsidR="004F2AEA" w:rsidRPr="004F2AEA" w:rsidRDefault="004F2AEA" w:rsidP="004F2AEA">
      <w:pPr>
        <w:pStyle w:val="Heading1"/>
        <w:bidi/>
        <w:rPr>
          <w:rFonts w:asciiTheme="majorBidi" w:hAnsiTheme="majorBidi" w:cstheme="majorBidi"/>
          <w:sz w:val="26"/>
          <w:szCs w:val="26"/>
        </w:rPr>
      </w:pPr>
      <w:r w:rsidRPr="004F2AEA">
        <w:rPr>
          <w:rFonts w:asciiTheme="majorBidi" w:hAnsiTheme="majorBidi" w:cstheme="majorBidi"/>
          <w:sz w:val="26"/>
          <w:szCs w:val="26"/>
          <w:rtl/>
          <w:lang w:eastAsia="ar" w:bidi="ar-EG"/>
        </w:rPr>
        <w:t>وقد تراجع استهلاك مركب الهيدروكلوروفلوروكربون-22 الذي يُستخدم حصراً في خدمة وصيانة معدات التبريد وتكييف الهواء، تراجعاً مطرداً. ويُعزَى هذا التراجع بشكل رئيسي إلى تنفيذ أنشطة خطة إدارة إزالة المواد الهيدروكلوروفلوروكربونية وإدخال تقنيات بديلة في المقاطعة. كما أن وضع معايير دنيا لأداء الطاقة ونظام لوضع علامات استهلاك الطاقة للمصابيح ومكيفات هواء الغرف، بموجب المرسوم رقم 2018-563 الصادر في ديسمبر/كانون الأول 2018، وضع نهاية لاستيراد المعدات التي تعمل بمركب الهيدروكلوروفلوروكربون-22 اعتباراً من يونيه/حزيران 2020، مما ساهم أيضاً في الانخفاض المطرد في استهلاك مركب الهيدروكلوروفلوروكربون-22.</w:t>
      </w:r>
    </w:p>
    <w:p w14:paraId="73EB7E85" w14:textId="77777777" w:rsidR="004F2AEA" w:rsidRPr="004F2AEA" w:rsidRDefault="004F2AEA" w:rsidP="004F2AEA">
      <w:pPr>
        <w:keepNext/>
        <w:bidi/>
        <w:spacing w:after="240"/>
        <w:rPr>
          <w:rFonts w:asciiTheme="majorBidi" w:hAnsiTheme="majorBidi" w:cstheme="majorBidi"/>
          <w:i/>
          <w:sz w:val="26"/>
          <w:szCs w:val="26"/>
        </w:rPr>
      </w:pPr>
      <w:r w:rsidRPr="004F2AEA">
        <w:rPr>
          <w:rFonts w:asciiTheme="majorBidi" w:hAnsiTheme="majorBidi" w:cstheme="majorBidi"/>
          <w:i/>
          <w:iCs/>
          <w:sz w:val="26"/>
          <w:szCs w:val="26"/>
          <w:rtl/>
          <w:lang w:eastAsia="ar" w:bidi="ar-EG"/>
        </w:rPr>
        <w:t>تقرير تنفيذ البرنامج القطري</w:t>
      </w:r>
    </w:p>
    <w:p w14:paraId="2C61A8C2" w14:textId="77777777" w:rsidR="004F2AEA" w:rsidRPr="004F2AEA" w:rsidRDefault="004F2AEA" w:rsidP="004F2AEA">
      <w:pPr>
        <w:pStyle w:val="Heading1"/>
        <w:keepNext/>
        <w:bidi/>
        <w:rPr>
          <w:rFonts w:asciiTheme="majorBidi" w:hAnsiTheme="majorBidi" w:cstheme="majorBidi"/>
          <w:i/>
          <w:sz w:val="26"/>
          <w:szCs w:val="26"/>
        </w:rPr>
      </w:pPr>
      <w:r w:rsidRPr="004F2AEA">
        <w:rPr>
          <w:rFonts w:asciiTheme="majorBidi" w:hAnsiTheme="majorBidi" w:cstheme="majorBidi"/>
          <w:sz w:val="26"/>
          <w:szCs w:val="26"/>
          <w:rtl/>
          <w:lang w:eastAsia="ar" w:bidi="ar-EG"/>
        </w:rPr>
        <w:t xml:space="preserve">وتتسق بيانات استهلاك الهيدروكلوروفلوروكربون التي قدمتها حكومة بنن في تقريرها عن تنفيذ البرنامج القطري لعام 2025 مع البيانات المُبلَغ عنها بموجب المادة 7 من بروتوكول مونتريال. </w:t>
      </w:r>
    </w:p>
    <w:p w14:paraId="3993D871" w14:textId="77777777" w:rsidR="004F2AEA" w:rsidRPr="004F2AEA" w:rsidRDefault="004F2AEA" w:rsidP="004F2AEA">
      <w:pPr>
        <w:widowControl w:val="0"/>
        <w:bidi/>
        <w:spacing w:after="240"/>
        <w:rPr>
          <w:rFonts w:asciiTheme="majorBidi" w:hAnsiTheme="majorBidi" w:cstheme="majorBidi"/>
          <w:sz w:val="26"/>
          <w:szCs w:val="26"/>
          <w:u w:val="single"/>
        </w:rPr>
      </w:pPr>
      <w:r w:rsidRPr="004F2AEA">
        <w:rPr>
          <w:rFonts w:asciiTheme="majorBidi" w:hAnsiTheme="majorBidi" w:cstheme="majorBidi"/>
          <w:sz w:val="26"/>
          <w:szCs w:val="26"/>
          <w:u w:val="single"/>
          <w:rtl/>
          <w:lang w:eastAsia="ar" w:bidi="ar-EG"/>
        </w:rPr>
        <w:t>حالة تنفيذ المرحلة الأولى من خطة إدارة إزالة المواد الهيدروكلوروفلوروكربونية</w:t>
      </w:r>
    </w:p>
    <w:p w14:paraId="77E34934" w14:textId="77777777" w:rsidR="004F2AEA" w:rsidRPr="004F2AEA" w:rsidRDefault="004F2AEA" w:rsidP="004F2AEA">
      <w:pPr>
        <w:pStyle w:val="Heading1"/>
        <w:bidi/>
        <w:rPr>
          <w:rFonts w:asciiTheme="majorBidi" w:hAnsiTheme="majorBidi" w:cstheme="majorBidi"/>
          <w:sz w:val="26"/>
          <w:szCs w:val="26"/>
        </w:rPr>
      </w:pPr>
      <w:r w:rsidRPr="004F2AEA">
        <w:rPr>
          <w:rFonts w:asciiTheme="majorBidi" w:hAnsiTheme="majorBidi" w:cstheme="majorBidi"/>
          <w:sz w:val="26"/>
          <w:szCs w:val="26"/>
          <w:rtl/>
          <w:lang w:eastAsia="ar" w:bidi="ar-EG"/>
        </w:rPr>
        <w:t>اكتملت المرحلة الأولى من خطة إدارة إزالة المواد الهيدروكلوروفلوروكربونية في 31 ديسمبر/كانون الأول 2022، وذلك تماشياً مع التمديد الذي تمت الموافقة عليه بموجب المقرر 87/28.</w:t>
      </w:r>
      <w:r w:rsidRPr="004F2AEA">
        <w:rPr>
          <w:rStyle w:val="FootnoteReference"/>
          <w:rFonts w:asciiTheme="majorBidi" w:hAnsiTheme="majorBidi" w:cstheme="majorBidi"/>
          <w:sz w:val="26"/>
          <w:szCs w:val="26"/>
          <w:rtl/>
          <w:lang w:eastAsia="ar" w:bidi="ar-EG"/>
        </w:rPr>
        <w:footnoteReference w:id="3"/>
      </w:r>
      <w:r w:rsidRPr="004F2AEA">
        <w:rPr>
          <w:rFonts w:asciiTheme="majorBidi" w:hAnsiTheme="majorBidi" w:cstheme="majorBidi"/>
          <w:sz w:val="26"/>
          <w:szCs w:val="26"/>
          <w:rtl/>
          <w:lang w:eastAsia="ar" w:bidi="ar-EG"/>
        </w:rPr>
        <w:t xml:space="preserve"> تم تقديم تقرير إنجاز المشروع في 30 يوليه/تموز 2023.</w:t>
      </w:r>
    </w:p>
    <w:p w14:paraId="657C4E25" w14:textId="77777777" w:rsidR="004F2AEA" w:rsidRPr="004F2AEA" w:rsidRDefault="004F2AEA" w:rsidP="004F2AEA">
      <w:pPr>
        <w:widowControl w:val="0"/>
        <w:bidi/>
        <w:spacing w:after="240"/>
        <w:rPr>
          <w:rFonts w:asciiTheme="majorBidi" w:hAnsiTheme="majorBidi" w:cstheme="majorBidi"/>
          <w:sz w:val="26"/>
          <w:szCs w:val="26"/>
          <w:u w:val="single"/>
        </w:rPr>
      </w:pPr>
      <w:r w:rsidRPr="004F2AEA">
        <w:rPr>
          <w:rFonts w:asciiTheme="majorBidi" w:hAnsiTheme="majorBidi" w:cstheme="majorBidi"/>
          <w:sz w:val="26"/>
          <w:szCs w:val="26"/>
          <w:u w:val="single"/>
          <w:rtl/>
          <w:lang w:eastAsia="ar" w:bidi="ar-EG"/>
        </w:rPr>
        <w:t>تقرير مرحلي عن تنفيذ الشريحة الأولى من المرحلة الثانية من خطة إدارة إزالة المواد الهيدروكلوروفلوروكربونية</w:t>
      </w:r>
    </w:p>
    <w:p w14:paraId="6CCEBDD3" w14:textId="77777777" w:rsidR="004F2AEA" w:rsidRPr="004F2AEA" w:rsidRDefault="004F2AEA" w:rsidP="004F2AEA">
      <w:pPr>
        <w:bidi/>
        <w:spacing w:after="240"/>
        <w:rPr>
          <w:rFonts w:asciiTheme="majorBidi" w:hAnsiTheme="majorBidi" w:cstheme="majorBidi"/>
          <w:sz w:val="26"/>
          <w:szCs w:val="26"/>
        </w:rPr>
      </w:pPr>
      <w:r w:rsidRPr="004F2AEA">
        <w:rPr>
          <w:rFonts w:asciiTheme="majorBidi" w:hAnsiTheme="majorBidi" w:cstheme="majorBidi"/>
          <w:i/>
          <w:iCs/>
          <w:sz w:val="26"/>
          <w:szCs w:val="26"/>
          <w:rtl/>
          <w:lang w:eastAsia="ar" w:bidi="ar-EG"/>
        </w:rPr>
        <w:t xml:space="preserve">الإطار القانوني </w:t>
      </w:r>
    </w:p>
    <w:p w14:paraId="5255466E" w14:textId="77777777" w:rsidR="004F2AEA" w:rsidRPr="004F2AEA" w:rsidRDefault="004F2AEA" w:rsidP="004F2AEA">
      <w:pPr>
        <w:pStyle w:val="Heading1"/>
        <w:bidi/>
        <w:rPr>
          <w:rFonts w:asciiTheme="majorBidi" w:hAnsiTheme="majorBidi" w:cstheme="majorBidi"/>
          <w:sz w:val="26"/>
          <w:szCs w:val="26"/>
        </w:rPr>
      </w:pPr>
      <w:r w:rsidRPr="004F2AEA">
        <w:rPr>
          <w:rFonts w:asciiTheme="majorBidi" w:hAnsiTheme="majorBidi" w:cstheme="majorBidi"/>
          <w:sz w:val="26"/>
          <w:szCs w:val="26"/>
          <w:rtl/>
          <w:lang w:eastAsia="ar" w:bidi="ar-EG"/>
        </w:rPr>
        <w:t xml:space="preserve">التشريعات الوطنية في بنن تُستكمل باللوائح دون الإقليمية ذات الصلة، وذلك لعضويتها في كل من الاتحاد الاقتصادي والنقدي لدول غرب أفريقيا والجماعة الاقتصادية لدول غرب أفريقيا. وفي الآونة الأخيرة، عززت بنن إطارها القانوني والتنظيمي لدعم تنفيذ تعديل كيغالي؛ فمن خلال الأمر المشترك بين الوزارات رقم 0103 (مايو/أيار 2022)، وُضع إطارٌ تنظيميٌ شاملٌ ينظم استيراد وتخزين وتوزيع ومراقبة المواد الهيدروفلوروكربونية والمواد </w:t>
      </w:r>
      <w:r w:rsidRPr="004F2AEA">
        <w:rPr>
          <w:rFonts w:asciiTheme="majorBidi" w:hAnsiTheme="majorBidi" w:cstheme="majorBidi"/>
          <w:sz w:val="26"/>
          <w:szCs w:val="26"/>
          <w:rtl/>
          <w:lang w:eastAsia="ar" w:bidi="ar-EG"/>
        </w:rPr>
        <w:lastRenderedPageBreak/>
        <w:t>الهيدروكلوروفلوروكربونية والهيدروكربونات وغازات التبريد الأخرى، فضلاً عن أجهزة التبريد وتركيبها. يهدف هذا الأمر إلى تعزيز الرقابة الوطنية على المواد ذات الإمكانية العالية للاحترار العالمي، ومواءمة الممارسات الوطنية مع الاتفاقيات البيئية الدولية، وتعزيز السلامة في قطاع التبريد وتكييف الهواء.</w:t>
      </w:r>
    </w:p>
    <w:p w14:paraId="2C7BD0B0" w14:textId="77777777" w:rsidR="004F2AEA" w:rsidRPr="004F2AEA" w:rsidRDefault="004F2AEA" w:rsidP="004F2AEA">
      <w:pPr>
        <w:pStyle w:val="Heading1"/>
        <w:bidi/>
        <w:rPr>
          <w:rFonts w:asciiTheme="majorBidi" w:hAnsiTheme="majorBidi" w:cstheme="majorBidi"/>
          <w:sz w:val="26"/>
          <w:szCs w:val="26"/>
        </w:rPr>
      </w:pPr>
      <w:r w:rsidRPr="004F2AEA">
        <w:rPr>
          <w:rFonts w:asciiTheme="majorBidi" w:eastAsiaTheme="minorHAnsi" w:hAnsiTheme="majorBidi" w:cstheme="majorBidi"/>
          <w:kern w:val="2"/>
          <w:sz w:val="26"/>
          <w:szCs w:val="26"/>
          <w:rtl/>
          <w:lang w:eastAsia="ar" w:bidi="ar-EG"/>
          <w14:ligatures w14:val="standardContextual"/>
        </w:rPr>
        <w:t>خلال الشريحة الأولى،</w:t>
      </w:r>
      <w:r w:rsidRPr="004F2AEA">
        <w:rPr>
          <w:rFonts w:asciiTheme="majorBidi" w:hAnsiTheme="majorBidi" w:cstheme="majorBidi"/>
          <w:sz w:val="26"/>
          <w:szCs w:val="26"/>
          <w:rtl/>
          <w:lang w:eastAsia="ar" w:bidi="ar-EG"/>
        </w:rPr>
        <w:t xml:space="preserve"> عُقدت ثلاث جلسات عمل مع أصحاب المصلحة، بمن فيهم المستوردون، بشأن تنفيذ مرسوم عام 2018 المتعلق بوضع علامات استهلاك الطاقة لدعم استيراد المعدات التي لا تعتمد على الهيدروكلوروفلوروكربون، كما وُضع الإطار التنظيمي والسياساتي اللازم لضمان الامتثال المستمر لخطة إزالة الهيدروكلوروفلوروكربون بعد عام 2030، وتم التحقق من صحته، وهو حالياً في انتظار الاعتماد.</w:t>
      </w:r>
      <w:r w:rsidRPr="004F2AEA">
        <w:rPr>
          <w:rFonts w:asciiTheme="majorBidi" w:hAnsiTheme="majorBidi" w:cstheme="majorBidi"/>
          <w:sz w:val="26"/>
          <w:szCs w:val="26"/>
          <w:rtl/>
          <w:lang w:eastAsia="ar" w:bidi="ar-EG"/>
        </w:rPr>
        <w:noBreakHyphen/>
      </w:r>
    </w:p>
    <w:p w14:paraId="2501CAE7" w14:textId="77777777" w:rsidR="004F2AEA" w:rsidRPr="004F2AEA" w:rsidRDefault="004F2AEA" w:rsidP="004F2AEA">
      <w:pPr>
        <w:keepNext/>
        <w:bidi/>
        <w:spacing w:after="240"/>
        <w:rPr>
          <w:rFonts w:asciiTheme="majorBidi" w:hAnsiTheme="majorBidi" w:cstheme="majorBidi"/>
          <w:i/>
          <w:sz w:val="26"/>
          <w:szCs w:val="26"/>
        </w:rPr>
      </w:pPr>
      <w:r w:rsidRPr="004F2AEA">
        <w:rPr>
          <w:rFonts w:asciiTheme="majorBidi" w:hAnsiTheme="majorBidi" w:cstheme="majorBidi"/>
          <w:i/>
          <w:iCs/>
          <w:sz w:val="26"/>
          <w:szCs w:val="26"/>
          <w:rtl/>
          <w:lang w:eastAsia="ar" w:bidi="ar-EG"/>
        </w:rPr>
        <w:t>قطاع خدمة التبريد</w:t>
      </w:r>
    </w:p>
    <w:p w14:paraId="50D1C706" w14:textId="77777777" w:rsidR="004F2AEA" w:rsidRPr="004F2AEA" w:rsidRDefault="004F2AEA" w:rsidP="004F2AEA">
      <w:pPr>
        <w:pStyle w:val="Heading1"/>
        <w:bidi/>
        <w:rPr>
          <w:rFonts w:asciiTheme="majorBidi" w:hAnsiTheme="majorBidi" w:cstheme="majorBidi"/>
          <w:sz w:val="26"/>
          <w:szCs w:val="26"/>
        </w:rPr>
      </w:pPr>
      <w:r w:rsidRPr="004F2AEA">
        <w:rPr>
          <w:rFonts w:asciiTheme="majorBidi" w:hAnsiTheme="majorBidi" w:cstheme="majorBidi"/>
          <w:sz w:val="26"/>
          <w:szCs w:val="26"/>
          <w:rtl/>
          <w:lang w:eastAsia="ar" w:bidi="ar-EG"/>
        </w:rPr>
        <w:t>تم تنفيذ الأنشطة التالية خلال الشريحة الأولى:</w:t>
      </w:r>
    </w:p>
    <w:p w14:paraId="1ACD197C" w14:textId="77777777" w:rsidR="004F2AEA" w:rsidRPr="004F2AEA" w:rsidRDefault="004F2AEA" w:rsidP="004F2AEA">
      <w:pPr>
        <w:widowControl w:val="0"/>
        <w:numPr>
          <w:ilvl w:val="1"/>
          <w:numId w:val="1"/>
        </w:numPr>
        <w:bidi/>
        <w:spacing w:after="240"/>
        <w:ind w:left="1440" w:hanging="727"/>
        <w:outlineLvl w:val="1"/>
        <w:rPr>
          <w:rFonts w:asciiTheme="majorBidi" w:eastAsiaTheme="minorHAnsi" w:hAnsiTheme="majorBidi" w:cstheme="majorBidi"/>
          <w:sz w:val="26"/>
          <w:szCs w:val="26"/>
        </w:rPr>
      </w:pPr>
      <w:r w:rsidRPr="004F2AEA">
        <w:rPr>
          <w:rFonts w:asciiTheme="majorBidi" w:eastAsiaTheme="minorHAnsi" w:hAnsiTheme="majorBidi" w:cstheme="majorBidi"/>
          <w:i/>
          <w:iCs/>
          <w:sz w:val="26"/>
          <w:szCs w:val="26"/>
          <w:rtl/>
          <w:lang w:eastAsia="ar" w:bidi="ar-EG"/>
        </w:rPr>
        <w:t xml:space="preserve">تعزيز القدرة الوطنية على التحكم في المواد الهيدروكلوروفلوروكربونية: </w:t>
      </w:r>
      <w:r w:rsidRPr="004F2AEA">
        <w:rPr>
          <w:rFonts w:asciiTheme="majorBidi" w:eastAsiaTheme="minorHAnsi" w:hAnsiTheme="majorBidi" w:cstheme="majorBidi"/>
          <w:sz w:val="26"/>
          <w:szCs w:val="26"/>
          <w:rtl/>
          <w:lang w:eastAsia="ar" w:bidi="ar-EG"/>
        </w:rPr>
        <w:t>نُظمَت ست حلقات عمل لتدريب 165 من موظفي الجمارك وموظفي إنفاذ القانون (من بينهم 15 امرأة)؛ ونُظمت أربع زيارات لـ 10 متاجر في المجموع لرصد الموافقات على استيراد وتوزيع غازات التبريد والتحقق من جودة هذه المواد داخل الأراضي الوطنية؛ ونُظمت دورتان تدريبيتان للمستوردين حول إجراءات إصدار تراخيص الاستيراد ومنح الحصص السنوية، وكذلك حول المخاطر والمخاطر المحتملة المرتبطة ببعض غازات التبريد. ولم يُعقَد الاجتماع العابر للحدود الوحيد في منطقة الجماعة الاقتصادية لدول غرب أفريقيا بشأن منع الاتجار غير المشروع، ونُظِّم بدلاً منه دورة تدريبية للفنيين في قطاعي الجيش والصحة؛</w:t>
      </w:r>
    </w:p>
    <w:p w14:paraId="49575787" w14:textId="77777777" w:rsidR="004F2AEA" w:rsidRPr="004F2AEA" w:rsidRDefault="004F2AEA" w:rsidP="004F2AEA">
      <w:pPr>
        <w:widowControl w:val="0"/>
        <w:numPr>
          <w:ilvl w:val="1"/>
          <w:numId w:val="1"/>
        </w:numPr>
        <w:bidi/>
        <w:spacing w:after="240"/>
        <w:ind w:left="1440" w:hanging="727"/>
        <w:outlineLvl w:val="1"/>
        <w:rPr>
          <w:rFonts w:asciiTheme="majorBidi" w:hAnsiTheme="majorBidi" w:cstheme="majorBidi"/>
          <w:iCs/>
          <w:sz w:val="26"/>
          <w:szCs w:val="26"/>
          <w:lang w:val="en-US"/>
        </w:rPr>
      </w:pPr>
      <w:r w:rsidRPr="004F2AEA">
        <w:rPr>
          <w:rFonts w:asciiTheme="majorBidi" w:hAnsiTheme="majorBidi" w:cstheme="majorBidi"/>
          <w:i/>
          <w:iCs/>
          <w:sz w:val="26"/>
          <w:szCs w:val="26"/>
          <w:rtl/>
          <w:lang w:eastAsia="ar" w:bidi="ar-EG"/>
        </w:rPr>
        <w:t>تعزيز قدرة فنيي التبريد وتكييف الهواء في الممارسات الجيدة:</w:t>
      </w:r>
      <w:r w:rsidRPr="004F2AEA">
        <w:rPr>
          <w:rFonts w:asciiTheme="majorBidi" w:hAnsiTheme="majorBidi" w:cstheme="majorBidi"/>
          <w:sz w:val="26"/>
          <w:szCs w:val="26"/>
          <w:rtl/>
          <w:lang w:eastAsia="ar" w:bidi="ar-EG"/>
        </w:rPr>
        <w:t xml:space="preserve"> نُظمَت حملة توعية وثماني دورات تدريبية لـ 504 من فنيي التبريد وتكييف الهواء (من بينهم 56 امرأة) حول الممارسات السليمة للخدمة، واسترداد غازات التبريد وإعادة تدويرها وإعادة استخدامها، والتعامل الآمن مع الغازات والمعدات؛ </w:t>
      </w:r>
    </w:p>
    <w:p w14:paraId="36C5B9B3" w14:textId="77777777" w:rsidR="004F2AEA" w:rsidRPr="004F2AEA" w:rsidRDefault="004F2AEA" w:rsidP="004F2AEA">
      <w:pPr>
        <w:widowControl w:val="0"/>
        <w:numPr>
          <w:ilvl w:val="1"/>
          <w:numId w:val="1"/>
        </w:numPr>
        <w:bidi/>
        <w:spacing w:after="240"/>
        <w:ind w:left="1440" w:hanging="727"/>
        <w:outlineLvl w:val="1"/>
        <w:rPr>
          <w:rFonts w:asciiTheme="majorBidi" w:hAnsiTheme="majorBidi" w:cstheme="majorBidi"/>
          <w:sz w:val="26"/>
          <w:szCs w:val="26"/>
        </w:rPr>
      </w:pPr>
      <w:r w:rsidRPr="004F2AEA">
        <w:rPr>
          <w:rFonts w:asciiTheme="majorBidi" w:hAnsiTheme="majorBidi" w:cstheme="majorBidi"/>
          <w:i/>
          <w:iCs/>
          <w:sz w:val="26"/>
          <w:szCs w:val="26"/>
          <w:rtl/>
          <w:lang w:eastAsia="ar" w:bidi="ar-EG"/>
        </w:rPr>
        <w:t xml:space="preserve">تعزيز مراكز الامتياز: </w:t>
      </w:r>
      <w:r w:rsidRPr="004F2AEA">
        <w:rPr>
          <w:rFonts w:asciiTheme="majorBidi" w:hAnsiTheme="majorBidi" w:cstheme="majorBidi"/>
          <w:sz w:val="26"/>
          <w:szCs w:val="26"/>
          <w:rtl/>
          <w:lang w:eastAsia="ar" w:bidi="ar-EG"/>
        </w:rPr>
        <w:t>اختير المتدربون على التبريد وتكييف الهواء وعُين المدربون. وسيبدأ تدريب 200 فني و30 مدرباً في مجال التبريد وتكييف الهواء بعد إعادة تأهيل المراكز المستفيدة وتجهيزها. كما أجرى خبير محلي تقييماً دقيقاً للاحتياجات، وتم الانتهاء من إعداد قائمة شاملة بالمعدات اللازمة لمراكز الامتياز المحددة. تم شراء جميع البنود</w:t>
      </w:r>
      <w:r w:rsidRPr="004F2AEA">
        <w:rPr>
          <w:rStyle w:val="FootnoteReference"/>
          <w:rFonts w:asciiTheme="majorBidi" w:hAnsiTheme="majorBidi" w:cstheme="majorBidi"/>
          <w:sz w:val="26"/>
          <w:szCs w:val="26"/>
          <w:rtl/>
          <w:lang w:eastAsia="ar" w:bidi="ar-EG"/>
        </w:rPr>
        <w:footnoteReference w:id="4"/>
      </w:r>
      <w:r w:rsidRPr="004F2AEA">
        <w:rPr>
          <w:rFonts w:asciiTheme="majorBidi" w:hAnsiTheme="majorBidi" w:cstheme="majorBidi"/>
          <w:sz w:val="26"/>
          <w:szCs w:val="26"/>
          <w:rtl/>
          <w:lang w:eastAsia="ar" w:bidi="ar-EG"/>
        </w:rPr>
        <w:t xml:space="preserve"> وهي بانتظار التسليم حالياً. إضافة إلى ذلك، تم الانتهاء من تقييم جاهزية المرافق وسلامتها للمراكز المختارة. وبعد تحديد المتطلبات المحددة للموقع، صيغت اختصاصات إعادة تأهيل المرافق واعتمادها من قبل وحدة الأوزون الوطنية؛ و</w:t>
      </w:r>
    </w:p>
    <w:p w14:paraId="5A71D1D5" w14:textId="77777777" w:rsidR="004F2AEA" w:rsidRPr="004F2AEA" w:rsidRDefault="004F2AEA" w:rsidP="004F2AEA">
      <w:pPr>
        <w:widowControl w:val="0"/>
        <w:numPr>
          <w:ilvl w:val="1"/>
          <w:numId w:val="1"/>
        </w:numPr>
        <w:bidi/>
        <w:spacing w:after="240"/>
        <w:ind w:left="1440" w:hanging="727"/>
        <w:outlineLvl w:val="1"/>
        <w:rPr>
          <w:rFonts w:asciiTheme="majorBidi" w:hAnsiTheme="majorBidi" w:cstheme="majorBidi"/>
          <w:sz w:val="26"/>
          <w:szCs w:val="26"/>
        </w:rPr>
      </w:pPr>
      <w:r w:rsidRPr="004F2AEA">
        <w:rPr>
          <w:rFonts w:asciiTheme="majorBidi" w:hAnsiTheme="majorBidi" w:cstheme="majorBidi"/>
          <w:i/>
          <w:iCs/>
          <w:sz w:val="26"/>
          <w:szCs w:val="26"/>
          <w:rtl/>
          <w:lang w:eastAsia="ar" w:bidi="ar-EG"/>
        </w:rPr>
        <w:t>أنشطة للحفاظ على الكفاءة في استخدام الطاقة في قطاع خدمة التبريد</w:t>
      </w:r>
      <w:r w:rsidRPr="004F2AEA">
        <w:rPr>
          <w:rFonts w:asciiTheme="majorBidi" w:hAnsiTheme="majorBidi" w:cstheme="majorBidi"/>
          <w:sz w:val="26"/>
          <w:szCs w:val="26"/>
          <w:rtl/>
          <w:lang w:eastAsia="ar" w:bidi="ar-EG"/>
        </w:rPr>
        <w:t xml:space="preserve"> بدأ تنفيذ المشروع المقدم وفقاً للمقرر 89/6. كما أُجريت مراجعة تقنية شملت أنظمة تكييف الهواء الحالية، واستهلاك الطاقة، والأثر البيئي، واحتياجات التجديد؛ كما وُضعت المواصفات الفنية لوحدات تكييف الهواء التي تعمل بغاز </w:t>
      </w:r>
      <w:r w:rsidRPr="004F2AEA">
        <w:rPr>
          <w:rFonts w:asciiTheme="majorBidi" w:hAnsiTheme="majorBidi" w:cstheme="majorBidi"/>
          <w:sz w:val="26"/>
          <w:szCs w:val="26"/>
          <w:lang w:eastAsia="ar" w:bidi="en-GB"/>
        </w:rPr>
        <w:t>R</w:t>
      </w:r>
      <w:r w:rsidRPr="004F2AEA">
        <w:rPr>
          <w:rFonts w:asciiTheme="majorBidi" w:hAnsiTheme="majorBidi" w:cstheme="majorBidi"/>
          <w:sz w:val="26"/>
          <w:szCs w:val="26"/>
          <w:lang w:eastAsia="ar" w:bidi="ar-EG"/>
        </w:rPr>
        <w:t>-290</w:t>
      </w:r>
      <w:r w:rsidRPr="004F2AEA">
        <w:rPr>
          <w:rFonts w:asciiTheme="majorBidi" w:hAnsiTheme="majorBidi" w:cstheme="majorBidi"/>
          <w:sz w:val="26"/>
          <w:szCs w:val="26"/>
          <w:rtl/>
          <w:lang w:eastAsia="ar" w:bidi="ar-EG"/>
        </w:rPr>
        <w:t xml:space="preserve">؛ واُختير المستفيد؛ وعُقدت حلقة عمل للتحقق من صحة البيانات. أُعد دليلٌ تدريبي، مع تدريب 40 فنياً على تركيب وصيانة وحدات تكييف الهواء التي تعمل بغاز </w:t>
      </w:r>
      <w:r w:rsidRPr="004F2AEA">
        <w:rPr>
          <w:rFonts w:asciiTheme="majorBidi" w:hAnsiTheme="majorBidi" w:cstheme="majorBidi"/>
          <w:sz w:val="26"/>
          <w:szCs w:val="26"/>
          <w:lang w:eastAsia="ar" w:bidi="en-GB"/>
        </w:rPr>
        <w:t>R</w:t>
      </w:r>
      <w:r w:rsidRPr="004F2AEA">
        <w:rPr>
          <w:rFonts w:asciiTheme="majorBidi" w:hAnsiTheme="majorBidi" w:cstheme="majorBidi"/>
          <w:sz w:val="26"/>
          <w:szCs w:val="26"/>
          <w:lang w:eastAsia="ar" w:bidi="ar-EG"/>
        </w:rPr>
        <w:t>-290</w:t>
      </w:r>
      <w:r w:rsidRPr="004F2AEA">
        <w:rPr>
          <w:rFonts w:asciiTheme="majorBidi" w:hAnsiTheme="majorBidi" w:cstheme="majorBidi"/>
          <w:sz w:val="26"/>
          <w:szCs w:val="26"/>
          <w:rtl/>
          <w:lang w:eastAsia="ar" w:bidi="ar-EG"/>
        </w:rPr>
        <w:t>، بالإضافة إلى البرادات التجارية المستقلة. وبعد وضع المواصفات الفنية، تم شراء وتسليم 40 وحدة تكييف هواء، ومن المقرر أن يركبها فنيون مدربون في مايو/أيار 2026. ووُقع عقدٌ مع شركة متخصصة في استرداد وإعادة تدوير غازات التبريد من وحدات تكييف الهواء التي استُبدلت.</w:t>
      </w:r>
    </w:p>
    <w:p w14:paraId="5B8BAEFF" w14:textId="77777777" w:rsidR="004F2AEA" w:rsidRPr="004F2AEA" w:rsidRDefault="004F2AEA" w:rsidP="004F2AEA">
      <w:pPr>
        <w:keepNext/>
        <w:bidi/>
        <w:spacing w:after="240"/>
        <w:rPr>
          <w:rFonts w:asciiTheme="majorBidi" w:hAnsiTheme="majorBidi" w:cstheme="majorBidi"/>
          <w:i/>
          <w:sz w:val="26"/>
          <w:szCs w:val="26"/>
        </w:rPr>
      </w:pPr>
      <w:r w:rsidRPr="004F2AEA">
        <w:rPr>
          <w:rFonts w:asciiTheme="majorBidi" w:hAnsiTheme="majorBidi" w:cstheme="majorBidi"/>
          <w:i/>
          <w:iCs/>
          <w:sz w:val="26"/>
          <w:szCs w:val="26"/>
          <w:rtl/>
          <w:lang w:eastAsia="ar" w:bidi="ar-EG"/>
        </w:rPr>
        <w:lastRenderedPageBreak/>
        <w:t>تنفيذ المشروع ورصده</w:t>
      </w:r>
    </w:p>
    <w:p w14:paraId="18C54594" w14:textId="77777777" w:rsidR="004F2AEA" w:rsidRPr="004F2AEA" w:rsidRDefault="004F2AEA" w:rsidP="004F2AEA">
      <w:pPr>
        <w:numPr>
          <w:ilvl w:val="0"/>
          <w:numId w:val="1"/>
        </w:numPr>
        <w:bidi/>
        <w:spacing w:after="240"/>
        <w:outlineLvl w:val="0"/>
        <w:rPr>
          <w:rFonts w:asciiTheme="majorBidi" w:hAnsiTheme="majorBidi" w:cstheme="majorBidi"/>
          <w:sz w:val="26"/>
          <w:szCs w:val="26"/>
        </w:rPr>
      </w:pPr>
      <w:r w:rsidRPr="004F2AEA">
        <w:rPr>
          <w:rFonts w:asciiTheme="majorBidi" w:hAnsiTheme="majorBidi" w:cstheme="majorBidi"/>
          <w:sz w:val="26"/>
          <w:szCs w:val="26"/>
          <w:rtl/>
          <w:lang w:eastAsia="ar" w:bidi="ar-EG"/>
        </w:rPr>
        <w:t xml:space="preserve">تتولى وحدة الأوزون الوطنية مراقبة الأنشطة، وتقديم تقارير عن التقدم المحرز، والعمل مع أصحاب المصلحة من أجل إزالة المواد الهيدروكلوروفلوروكربونية. من أصل 15,000 دولار أميركي تمت الموافقة عليها لأنشطة رصد المشروع في إطار الشريحة الأولى، تم صرف 15,000 دولار أميركي لتغطية تكاليف الموظفين والخبراء الاستشاريين (10,000 دولار أميركي)، والتنقلات الداخلية (2,000 دولار أمريكي)، والاجتماعات وحلقات العمل </w:t>
      </w:r>
      <w:bookmarkStart w:id="0" w:name="_Hlk190692798"/>
      <w:r w:rsidRPr="004F2AEA">
        <w:rPr>
          <w:rFonts w:asciiTheme="majorBidi" w:hAnsiTheme="majorBidi" w:cstheme="majorBidi"/>
          <w:sz w:val="26"/>
          <w:szCs w:val="26"/>
          <w:rtl/>
          <w:lang w:eastAsia="ar" w:bidi="ar-EG"/>
        </w:rPr>
        <w:t>(3,000 دولار أميركي)</w:t>
      </w:r>
      <w:bookmarkEnd w:id="0"/>
      <w:r w:rsidRPr="004F2AEA">
        <w:rPr>
          <w:rFonts w:asciiTheme="majorBidi" w:hAnsiTheme="majorBidi" w:cstheme="majorBidi"/>
          <w:sz w:val="26"/>
          <w:szCs w:val="26"/>
          <w:rtl/>
          <w:lang w:eastAsia="ar" w:bidi="ar-EG"/>
        </w:rPr>
        <w:t>.</w:t>
      </w:r>
    </w:p>
    <w:p w14:paraId="630B098B" w14:textId="77777777" w:rsidR="004F2AEA" w:rsidRPr="004F2AEA" w:rsidRDefault="004F2AEA" w:rsidP="004F2AEA">
      <w:pPr>
        <w:bidi/>
        <w:spacing w:after="240"/>
        <w:ind w:right="62"/>
        <w:jc w:val="left"/>
        <w:rPr>
          <w:rFonts w:asciiTheme="majorBidi" w:hAnsiTheme="majorBidi" w:cstheme="majorBidi"/>
          <w:sz w:val="26"/>
          <w:szCs w:val="26"/>
        </w:rPr>
      </w:pPr>
      <w:r w:rsidRPr="004F2AEA">
        <w:rPr>
          <w:rFonts w:asciiTheme="majorBidi" w:hAnsiTheme="majorBidi" w:cstheme="majorBidi"/>
          <w:sz w:val="26"/>
          <w:szCs w:val="26"/>
          <w:u w:val="single"/>
          <w:rtl/>
          <w:lang w:eastAsia="ar" w:bidi="ar-EG"/>
        </w:rPr>
        <w:t>مستوى صرف الأموال</w:t>
      </w:r>
    </w:p>
    <w:p w14:paraId="3979FDFA" w14:textId="77777777" w:rsidR="004F2AEA" w:rsidRPr="004F2AEA" w:rsidRDefault="004F2AEA" w:rsidP="004F2AEA">
      <w:pPr>
        <w:keepNext/>
        <w:numPr>
          <w:ilvl w:val="0"/>
          <w:numId w:val="1"/>
        </w:numPr>
        <w:bidi/>
        <w:spacing w:before="240" w:after="240"/>
        <w:outlineLvl w:val="0"/>
        <w:rPr>
          <w:rFonts w:asciiTheme="majorBidi" w:hAnsiTheme="majorBidi" w:cstheme="majorBidi"/>
          <w:sz w:val="26"/>
          <w:szCs w:val="26"/>
          <w:u w:val="single"/>
        </w:rPr>
      </w:pPr>
      <w:r w:rsidRPr="004F2AEA">
        <w:rPr>
          <w:rFonts w:asciiTheme="majorBidi" w:hAnsiTheme="majorBidi" w:cstheme="majorBidi"/>
          <w:sz w:val="26"/>
          <w:szCs w:val="26"/>
          <w:rtl/>
          <w:lang w:eastAsia="ar" w:bidi="ar-EG"/>
        </w:rPr>
        <w:t>حتى مارس/آذار 2026، من أصل مبلغ 445,000 دولاراً أمريكياً صدرت الموافقة عليه حتى الآن (125,000 دولار أمريكي لليونيب و320,000 دولار أمريكي لليونيدو)، كان قد تم صرف 233,108 دولارات أمريكية (52.38 في المائة) (117,829 دولاراً أمريكياً لليونيب و117,829 دولاراً أمريكياً لليونيدو). وسيتم صرف رصيد قدره 233,108 دولارات أمريكية في عام 2026.</w:t>
      </w:r>
    </w:p>
    <w:p w14:paraId="1811298D" w14:textId="77777777" w:rsidR="004F2AEA" w:rsidRPr="004F2AEA" w:rsidRDefault="004F2AEA" w:rsidP="004F2AEA">
      <w:pPr>
        <w:keepNext/>
        <w:bidi/>
        <w:spacing w:before="240" w:after="240"/>
        <w:outlineLvl w:val="0"/>
        <w:rPr>
          <w:rFonts w:asciiTheme="majorBidi" w:hAnsiTheme="majorBidi" w:cstheme="majorBidi"/>
          <w:sz w:val="26"/>
          <w:szCs w:val="26"/>
          <w:u w:val="single"/>
        </w:rPr>
      </w:pPr>
      <w:r w:rsidRPr="004F2AEA">
        <w:rPr>
          <w:rFonts w:asciiTheme="majorBidi" w:hAnsiTheme="majorBidi" w:cstheme="majorBidi"/>
          <w:sz w:val="26"/>
          <w:szCs w:val="26"/>
          <w:u w:val="single"/>
          <w:rtl/>
          <w:lang w:eastAsia="ar" w:bidi="ar-EG"/>
        </w:rPr>
        <w:t>خطة تنفيذ الشريحة الثانية من المرحلة الثانية من خطة إدارة إزالة المواد الهيدروكلوروفلوروكربونية</w:t>
      </w:r>
    </w:p>
    <w:p w14:paraId="6573D5DF" w14:textId="77777777" w:rsidR="004F2AEA" w:rsidRPr="004F2AEA" w:rsidRDefault="004F2AEA" w:rsidP="004F2AEA">
      <w:pPr>
        <w:numPr>
          <w:ilvl w:val="0"/>
          <w:numId w:val="1"/>
        </w:numPr>
        <w:bidi/>
        <w:spacing w:after="240"/>
        <w:outlineLvl w:val="0"/>
        <w:rPr>
          <w:rFonts w:asciiTheme="majorBidi" w:hAnsiTheme="majorBidi" w:cstheme="majorBidi"/>
          <w:sz w:val="26"/>
          <w:szCs w:val="26"/>
        </w:rPr>
      </w:pPr>
      <w:bookmarkStart w:id="1" w:name="_Hlk126934425"/>
      <w:bookmarkStart w:id="2" w:name="_Hlk126663552"/>
      <w:r w:rsidRPr="004F2AEA">
        <w:rPr>
          <w:rFonts w:asciiTheme="majorBidi" w:hAnsiTheme="majorBidi" w:cstheme="majorBidi"/>
          <w:sz w:val="26"/>
          <w:szCs w:val="26"/>
          <w:rtl/>
          <w:lang w:eastAsia="ar" w:bidi="ar-EG"/>
        </w:rPr>
        <w:t>سيتم تنفيذ الأنشطة التالية خلال الفترة ما بين يونيه/حزيران 2026 ويونيه/حزيران 2028:</w:t>
      </w:r>
    </w:p>
    <w:p w14:paraId="27E0A913" w14:textId="77777777" w:rsidR="004F2AEA" w:rsidRPr="004F2AEA" w:rsidRDefault="004F2AEA" w:rsidP="004F2AEA">
      <w:pPr>
        <w:widowControl w:val="0"/>
        <w:numPr>
          <w:ilvl w:val="1"/>
          <w:numId w:val="1"/>
        </w:numPr>
        <w:bidi/>
        <w:spacing w:after="240"/>
        <w:ind w:left="1440" w:hanging="727"/>
        <w:outlineLvl w:val="1"/>
        <w:rPr>
          <w:rFonts w:asciiTheme="majorBidi" w:hAnsiTheme="majorBidi" w:cstheme="majorBidi"/>
          <w:sz w:val="26"/>
          <w:szCs w:val="26"/>
        </w:rPr>
      </w:pPr>
      <w:r w:rsidRPr="004F2AEA">
        <w:rPr>
          <w:rFonts w:asciiTheme="majorBidi" w:eastAsia="SimSun" w:hAnsiTheme="majorBidi" w:cstheme="majorBidi"/>
          <w:i/>
          <w:iCs/>
          <w:sz w:val="26"/>
          <w:szCs w:val="26"/>
          <w:rtl/>
          <w:lang w:eastAsia="ar" w:bidi="ar-EG"/>
        </w:rPr>
        <w:t>تعزيز وإنفاذ التشريعات واللوائح</w:t>
      </w:r>
      <w:r w:rsidRPr="004F2AEA">
        <w:rPr>
          <w:rFonts w:asciiTheme="majorBidi" w:hAnsiTheme="majorBidi" w:cstheme="majorBidi"/>
          <w:sz w:val="26"/>
          <w:szCs w:val="26"/>
          <w:rtl/>
          <w:lang w:eastAsia="ar" w:bidi="ar-EG"/>
        </w:rPr>
        <w:t>: إجراء مزيد من المشاورات مع أصحاب المصلحة، بمن فيهم المستوردون، بشأن تنفيذ مرسوم عام 2018 المتعلق بوضع علامات استهلاك الطاقة لدعم استيراد المعدات التي لا تعتمد على الهيدروكلوروفلوروكربون، وعقد اجتماعين (يشارك في كل واحد 25 مشاركاً) بشأن وضع وثيقتين (لائحة تنظيمية جديدة وتعديل على التشريع الحالي) لازمتين لضمان الامتثال المستمر لإزالة الهيدروكلوروفلوروكربون بعد عام 2030 (اليونيب) (</w:t>
      </w:r>
      <w:r w:rsidRPr="004F2AEA">
        <w:rPr>
          <w:rFonts w:asciiTheme="majorBidi" w:eastAsia="SimSun" w:hAnsiTheme="majorBidi" w:cstheme="majorBidi"/>
          <w:sz w:val="26"/>
          <w:szCs w:val="26"/>
          <w:rtl/>
          <w:lang w:eastAsia="ar" w:bidi="ar-EG"/>
        </w:rPr>
        <w:t>10,000</w:t>
      </w:r>
      <w:r w:rsidRPr="004F2AEA">
        <w:rPr>
          <w:rFonts w:asciiTheme="majorBidi" w:hAnsiTheme="majorBidi" w:cstheme="majorBidi"/>
          <w:sz w:val="26"/>
          <w:szCs w:val="26"/>
          <w:rtl/>
          <w:lang w:eastAsia="ar" w:bidi="ar-EG"/>
        </w:rPr>
        <w:t xml:space="preserve"> دولار أمريكي)؛</w:t>
      </w:r>
    </w:p>
    <w:p w14:paraId="70C3084E" w14:textId="0FB327E6" w:rsidR="004F2AEA" w:rsidRPr="004F2AEA" w:rsidRDefault="004F2AEA" w:rsidP="004F2AEA">
      <w:pPr>
        <w:widowControl w:val="0"/>
        <w:numPr>
          <w:ilvl w:val="1"/>
          <w:numId w:val="1"/>
        </w:numPr>
        <w:bidi/>
        <w:spacing w:after="240"/>
        <w:ind w:left="1440" w:hanging="727"/>
        <w:outlineLvl w:val="1"/>
        <w:rPr>
          <w:rFonts w:asciiTheme="majorBidi" w:eastAsia="SimSun" w:hAnsiTheme="majorBidi" w:cstheme="majorBidi"/>
          <w:sz w:val="26"/>
          <w:szCs w:val="26"/>
          <w:lang w:val="en-US"/>
        </w:rPr>
      </w:pPr>
      <w:r w:rsidRPr="004F2AEA">
        <w:rPr>
          <w:rFonts w:asciiTheme="majorBidi" w:hAnsiTheme="majorBidi" w:cstheme="majorBidi"/>
          <w:i/>
          <w:iCs/>
          <w:sz w:val="26"/>
          <w:szCs w:val="26"/>
          <w:rtl/>
          <w:lang w:eastAsia="ar" w:bidi="ar-EG"/>
        </w:rPr>
        <w:t>تعزيز القدرة الوطنية على التحكم في المواد الهيدروكلوروفلوروكربونية:</w:t>
      </w:r>
      <w:r w:rsidRPr="004F2AEA">
        <w:rPr>
          <w:rFonts w:asciiTheme="majorBidi" w:hAnsiTheme="majorBidi" w:cstheme="majorBidi"/>
          <w:sz w:val="26"/>
          <w:szCs w:val="26"/>
          <w:rtl/>
          <w:lang w:eastAsia="ar" w:bidi="ar-EG"/>
        </w:rPr>
        <w:t xml:space="preserve"> تنظيم 12 دورة تدريبية لتدريب 240 من موظفي الجمارك وموظفي إنفاذ القانون ومفتشي البيئة ومراقبي التجارة على مراقبة المواد الهيدروكلوروفلوروكربونية والمعدات التي تعتمد عليها، ومكافحة الاتجار غير المشروع في المواد الهيدروكلوروفلوروكربونية، والتعرف على غازات التبريد والقوانين واللوائح ذات الصلة؛ وعقد ما لا يقل عن ثلاث حلقات عمل للمستوردين بشأن إجراءات إصدار تراخيص الاستيراد ومنح الحصص السنوية والمخاطر المحتملة على السلامة التي تنطوي عليها بعض غازات التبريد، وعقد اجتماع بشأن التعاون عبر الحدود بين موظفي الجمارك وموظفي إنفاذ القانون في منطقة الجماعة الاقتصادية لدول غرب أفريقيا</w:t>
      </w:r>
      <w:r>
        <w:rPr>
          <w:rFonts w:asciiTheme="majorBidi" w:hAnsiTheme="majorBidi" w:cstheme="majorBidi" w:hint="cs"/>
          <w:sz w:val="26"/>
          <w:szCs w:val="26"/>
          <w:rtl/>
          <w:lang w:eastAsia="ar" w:bidi="ar-EG"/>
        </w:rPr>
        <w:t xml:space="preserve"> </w:t>
      </w:r>
      <w:r w:rsidRPr="004F2AEA">
        <w:rPr>
          <w:rFonts w:asciiTheme="majorBidi" w:hAnsiTheme="majorBidi" w:cstheme="majorBidi"/>
          <w:sz w:val="26"/>
          <w:szCs w:val="26"/>
          <w:rtl/>
          <w:lang w:eastAsia="ar" w:bidi="ar-EG"/>
        </w:rPr>
        <w:t xml:space="preserve">بهدف الحد من الاتجار غير المشروع (اليونيب) (70,000 دولار أمريكي)؛ </w:t>
      </w:r>
    </w:p>
    <w:p w14:paraId="05228057" w14:textId="32225416" w:rsidR="004F2AEA" w:rsidRPr="004F2AEA" w:rsidRDefault="004F2AEA" w:rsidP="004F2AEA">
      <w:pPr>
        <w:widowControl w:val="0"/>
        <w:numPr>
          <w:ilvl w:val="1"/>
          <w:numId w:val="1"/>
        </w:numPr>
        <w:bidi/>
        <w:spacing w:after="240"/>
        <w:ind w:left="1440" w:hanging="727"/>
        <w:outlineLvl w:val="1"/>
        <w:rPr>
          <w:rFonts w:asciiTheme="majorBidi" w:eastAsia="SimSun" w:hAnsiTheme="majorBidi" w:cstheme="majorBidi"/>
          <w:sz w:val="26"/>
          <w:szCs w:val="26"/>
          <w:lang w:val="en-US"/>
        </w:rPr>
      </w:pPr>
      <w:r w:rsidRPr="004F2AEA">
        <w:rPr>
          <w:rFonts w:asciiTheme="majorBidi" w:hAnsiTheme="majorBidi" w:cstheme="majorBidi"/>
          <w:i/>
          <w:iCs/>
          <w:sz w:val="30"/>
          <w:szCs w:val="26"/>
          <w:rtl/>
          <w:lang w:eastAsia="ar" w:bidi="ar-EG"/>
        </w:rPr>
        <w:t>تعزيز</w:t>
      </w:r>
      <w:r w:rsidRPr="004F2AEA">
        <w:rPr>
          <w:rFonts w:asciiTheme="majorBidi" w:hAnsiTheme="majorBidi" w:cstheme="majorBidi"/>
          <w:i/>
          <w:iCs/>
          <w:sz w:val="26"/>
          <w:szCs w:val="26"/>
          <w:rtl/>
          <w:lang w:eastAsia="ar" w:bidi="ar-EG"/>
        </w:rPr>
        <w:t xml:space="preserve"> قدرة فنيي التبريد وتكييف الهواء في الممارسات الجيدة: </w:t>
      </w:r>
      <w:r w:rsidRPr="004F2AEA">
        <w:rPr>
          <w:rFonts w:asciiTheme="majorBidi" w:hAnsiTheme="majorBidi" w:cstheme="majorBidi"/>
          <w:sz w:val="26"/>
          <w:szCs w:val="26"/>
          <w:rtl/>
          <w:lang w:eastAsia="ar" w:bidi="ar-EG"/>
        </w:rPr>
        <w:t xml:space="preserve">تنظيم ما لا يقل عن 12 دورة تدريبية لـ 300 فني في قطاع التبريد وتكييف الهواء حول الممارسات الجيدة للخدمة، واسترداد غازات التبريد وإعادة تدويرها وإعادة استخدامها، والتعامل الآمن مع غازات التبريد والمعدات؛ وتصميم وتنفيذ برنامج لاعتماد الفنيين في قطاع التبريد وتكييف الهواء، بما في ذلك التشاور مع أصحاب المصلحة، وزيادة التوعية، وبناء القدرة، والاعتماد التجريبي لـ 25 فنيًا، والتنفيذ واعتماد 100 فني على الصعيد الوطني؛ ووضع وتنفيذ معايير تقنية بشأن استخدام المواد القابلة للاشتعال والسامة (مثل غازات </w:t>
      </w:r>
      <w:r w:rsidRPr="004F2AEA">
        <w:rPr>
          <w:rFonts w:asciiTheme="majorBidi" w:hAnsiTheme="majorBidi" w:cstheme="majorBidi"/>
          <w:sz w:val="26"/>
          <w:szCs w:val="26"/>
          <w:lang w:eastAsia="ar" w:bidi="en-GB"/>
        </w:rPr>
        <w:t>R</w:t>
      </w:r>
      <w:r w:rsidRPr="004F2AEA">
        <w:rPr>
          <w:rFonts w:asciiTheme="majorBidi" w:hAnsiTheme="majorBidi" w:cstheme="majorBidi"/>
          <w:sz w:val="26"/>
          <w:szCs w:val="26"/>
          <w:lang w:eastAsia="ar" w:bidi="ar-EG"/>
        </w:rPr>
        <w:t>-290</w:t>
      </w:r>
      <w:r w:rsidRPr="004F2AEA">
        <w:rPr>
          <w:rFonts w:asciiTheme="majorBidi" w:hAnsiTheme="majorBidi" w:cstheme="majorBidi"/>
          <w:sz w:val="26"/>
          <w:szCs w:val="26"/>
          <w:rtl/>
          <w:lang w:eastAsia="ar" w:bidi="ar-EG"/>
        </w:rPr>
        <w:t xml:space="preserve"> و </w:t>
      </w:r>
      <w:r w:rsidRPr="004F2AEA">
        <w:rPr>
          <w:rFonts w:asciiTheme="majorBidi" w:hAnsiTheme="majorBidi" w:cstheme="majorBidi"/>
          <w:sz w:val="26"/>
          <w:szCs w:val="26"/>
          <w:lang w:eastAsia="ar" w:bidi="en-GB"/>
        </w:rPr>
        <w:t>R-600a</w:t>
      </w:r>
      <w:r w:rsidRPr="004F2AEA">
        <w:rPr>
          <w:rFonts w:asciiTheme="majorBidi" w:hAnsiTheme="majorBidi" w:cstheme="majorBidi"/>
          <w:sz w:val="26"/>
          <w:szCs w:val="26"/>
          <w:rtl/>
          <w:lang w:eastAsia="ar" w:bidi="ar-EG"/>
        </w:rPr>
        <w:t xml:space="preserve"> والهيدروفلوروكربون-32) في معدات التبريد وتكييف الهواء (اليونيب) (115,000 دولار أمريكي)؛</w:t>
      </w:r>
    </w:p>
    <w:p w14:paraId="17A24194" w14:textId="77777777" w:rsidR="004F2AEA" w:rsidRPr="004F2AEA" w:rsidRDefault="004F2AEA" w:rsidP="004F2AEA">
      <w:pPr>
        <w:widowControl w:val="0"/>
        <w:numPr>
          <w:ilvl w:val="1"/>
          <w:numId w:val="1"/>
        </w:numPr>
        <w:bidi/>
        <w:spacing w:after="240"/>
        <w:ind w:left="1440" w:hanging="727"/>
        <w:outlineLvl w:val="1"/>
        <w:rPr>
          <w:rFonts w:asciiTheme="majorBidi" w:hAnsiTheme="majorBidi" w:cstheme="majorBidi"/>
          <w:sz w:val="26"/>
          <w:szCs w:val="26"/>
          <w:lang w:val="en-US"/>
        </w:rPr>
      </w:pPr>
      <w:r w:rsidRPr="004F2AEA">
        <w:rPr>
          <w:rFonts w:asciiTheme="majorBidi" w:hAnsiTheme="majorBidi" w:cstheme="majorBidi"/>
          <w:i/>
          <w:iCs/>
          <w:sz w:val="30"/>
          <w:szCs w:val="26"/>
          <w:rtl/>
          <w:lang w:eastAsia="ar" w:bidi="ar-EG"/>
        </w:rPr>
        <w:t>تعزيز</w:t>
      </w:r>
      <w:r w:rsidRPr="004F2AEA">
        <w:rPr>
          <w:rFonts w:asciiTheme="majorBidi" w:hAnsiTheme="majorBidi" w:cstheme="majorBidi"/>
          <w:i/>
          <w:iCs/>
          <w:sz w:val="26"/>
          <w:szCs w:val="26"/>
          <w:rtl/>
          <w:lang w:eastAsia="ar" w:bidi="ar-EG"/>
        </w:rPr>
        <w:t xml:space="preserve"> مراكز الامتياز </w:t>
      </w:r>
      <w:r w:rsidRPr="004F2AEA">
        <w:rPr>
          <w:rFonts w:asciiTheme="majorBidi" w:hAnsiTheme="majorBidi" w:cstheme="majorBidi"/>
          <w:sz w:val="26"/>
          <w:szCs w:val="26"/>
          <w:rtl/>
          <w:lang w:eastAsia="ar" w:bidi="ar-EG"/>
        </w:rPr>
        <w:t>(اليونيدو) (بأموال من الشريحة السابقة)؛</w:t>
      </w:r>
    </w:p>
    <w:p w14:paraId="46BA988B" w14:textId="06DB7930" w:rsidR="004F2AEA" w:rsidRPr="004F2AEA" w:rsidRDefault="004F2AEA" w:rsidP="004F2AEA">
      <w:pPr>
        <w:widowControl w:val="0"/>
        <w:numPr>
          <w:ilvl w:val="1"/>
          <w:numId w:val="1"/>
        </w:numPr>
        <w:bidi/>
        <w:spacing w:after="240"/>
        <w:ind w:left="1440" w:hanging="727"/>
        <w:outlineLvl w:val="1"/>
        <w:rPr>
          <w:rFonts w:asciiTheme="majorBidi" w:hAnsiTheme="majorBidi" w:cstheme="majorBidi"/>
          <w:sz w:val="26"/>
          <w:szCs w:val="26"/>
        </w:rPr>
      </w:pPr>
      <w:r w:rsidRPr="004F2AEA">
        <w:rPr>
          <w:rFonts w:asciiTheme="majorBidi" w:hAnsiTheme="majorBidi" w:cstheme="majorBidi"/>
          <w:i/>
          <w:iCs/>
          <w:sz w:val="30"/>
          <w:szCs w:val="26"/>
          <w:rtl/>
          <w:lang w:eastAsia="ar" w:bidi="ar-EG"/>
        </w:rPr>
        <w:lastRenderedPageBreak/>
        <w:t>الأنشطة</w:t>
      </w:r>
      <w:r w:rsidRPr="004F2AEA">
        <w:rPr>
          <w:rFonts w:asciiTheme="majorBidi" w:hAnsiTheme="majorBidi" w:cstheme="majorBidi"/>
          <w:i/>
          <w:iCs/>
          <w:sz w:val="26"/>
          <w:szCs w:val="26"/>
          <w:rtl/>
          <w:lang w:eastAsia="ar" w:bidi="ar-EG"/>
        </w:rPr>
        <w:t xml:space="preserve"> الرامية إلى الحفاظ على الكفاءة في استخدام الطاقة في قطاع خدمة التبريد</w:t>
      </w:r>
      <w:r w:rsidRPr="004F2AEA">
        <w:rPr>
          <w:rFonts w:asciiTheme="majorBidi" w:hAnsiTheme="majorBidi" w:cstheme="majorBidi"/>
          <w:color w:val="000000"/>
          <w:sz w:val="26"/>
          <w:szCs w:val="26"/>
          <w:rtl/>
          <w:lang w:eastAsia="ar" w:bidi="ar-EG"/>
        </w:rPr>
        <w:t xml:space="preserve"> (اليونيب) (أموال من الشريحة السابقة)؛ </w:t>
      </w:r>
    </w:p>
    <w:p w14:paraId="7F7AD4CC" w14:textId="77777777" w:rsidR="004F2AEA" w:rsidRPr="004F2AEA" w:rsidRDefault="004F2AEA" w:rsidP="004F2AEA">
      <w:pPr>
        <w:widowControl w:val="0"/>
        <w:numPr>
          <w:ilvl w:val="1"/>
          <w:numId w:val="1"/>
        </w:numPr>
        <w:bidi/>
        <w:spacing w:after="240"/>
        <w:ind w:left="1440" w:hanging="727"/>
        <w:outlineLvl w:val="1"/>
        <w:rPr>
          <w:rFonts w:asciiTheme="majorBidi" w:hAnsiTheme="majorBidi" w:cstheme="majorBidi"/>
          <w:sz w:val="26"/>
          <w:szCs w:val="26"/>
        </w:rPr>
      </w:pPr>
      <w:r w:rsidRPr="004F2AEA">
        <w:rPr>
          <w:rFonts w:asciiTheme="majorBidi" w:hAnsiTheme="majorBidi" w:cstheme="majorBidi"/>
          <w:sz w:val="26"/>
          <w:szCs w:val="26"/>
          <w:rtl/>
          <w:lang w:eastAsia="ar" w:bidi="ar-EG"/>
        </w:rPr>
        <w:t>رصد المشروع (اليونيب) (15,000 دولار أمريكي): خبير استشاري (10,000 دولار أمريكي)، والاجتماعات (3,000 دولار أمريكي)، والتنقلات (2,000 دولار أمريكي).</w:t>
      </w:r>
    </w:p>
    <w:bookmarkEnd w:id="1"/>
    <w:bookmarkEnd w:id="2"/>
    <w:p w14:paraId="2642A12E" w14:textId="77777777" w:rsidR="004F2AEA" w:rsidRPr="004F2AEA" w:rsidRDefault="004F2AEA" w:rsidP="004F2AEA">
      <w:pPr>
        <w:keepLines/>
        <w:widowControl w:val="0"/>
        <w:bidi/>
        <w:spacing w:before="360" w:after="240"/>
        <w:jc w:val="center"/>
        <w:rPr>
          <w:rFonts w:asciiTheme="majorBidi" w:hAnsiTheme="majorBidi" w:cstheme="majorBidi"/>
          <w:b/>
          <w:sz w:val="26"/>
          <w:szCs w:val="26"/>
        </w:rPr>
      </w:pPr>
      <w:r w:rsidRPr="004F2AEA">
        <w:rPr>
          <w:rFonts w:asciiTheme="majorBidi" w:hAnsiTheme="majorBidi" w:cstheme="majorBidi"/>
          <w:b/>
          <w:bCs/>
          <w:sz w:val="26"/>
          <w:szCs w:val="26"/>
          <w:rtl/>
          <w:lang w:eastAsia="ar" w:bidi="ar-EG"/>
        </w:rPr>
        <w:t>تعليقات الأمانة وتوصيتها</w:t>
      </w:r>
    </w:p>
    <w:p w14:paraId="652E19FB" w14:textId="77777777" w:rsidR="004F2AEA" w:rsidRPr="004F2AEA" w:rsidRDefault="004F2AEA" w:rsidP="004F2AEA">
      <w:pPr>
        <w:keepLines/>
        <w:widowControl w:val="0"/>
        <w:bidi/>
        <w:rPr>
          <w:rFonts w:asciiTheme="majorBidi" w:hAnsiTheme="majorBidi" w:cstheme="majorBidi"/>
          <w:b/>
          <w:sz w:val="26"/>
          <w:szCs w:val="26"/>
        </w:rPr>
      </w:pPr>
      <w:r w:rsidRPr="004F2AEA">
        <w:rPr>
          <w:rFonts w:asciiTheme="majorBidi" w:hAnsiTheme="majorBidi" w:cstheme="majorBidi"/>
          <w:b/>
          <w:bCs/>
          <w:sz w:val="26"/>
          <w:szCs w:val="26"/>
          <w:rtl/>
          <w:lang w:eastAsia="ar" w:bidi="ar-EG"/>
        </w:rPr>
        <w:t>التعليقات</w:t>
      </w:r>
    </w:p>
    <w:p w14:paraId="34A79BD5" w14:textId="77777777" w:rsidR="004F2AEA" w:rsidRPr="004F2AEA" w:rsidRDefault="004F2AEA" w:rsidP="004F2AEA">
      <w:pPr>
        <w:keepLines/>
        <w:widowControl w:val="0"/>
        <w:bidi/>
        <w:spacing w:before="240" w:after="240"/>
        <w:rPr>
          <w:rFonts w:asciiTheme="majorBidi" w:hAnsiTheme="majorBidi" w:cstheme="majorBidi"/>
          <w:sz w:val="26"/>
          <w:szCs w:val="26"/>
          <w:u w:val="single"/>
        </w:rPr>
      </w:pPr>
      <w:r w:rsidRPr="004F2AEA">
        <w:rPr>
          <w:rFonts w:asciiTheme="majorBidi" w:hAnsiTheme="majorBidi" w:cstheme="majorBidi"/>
          <w:sz w:val="26"/>
          <w:szCs w:val="26"/>
          <w:u w:val="single"/>
          <w:rtl/>
          <w:lang w:eastAsia="ar" w:bidi="ar-EG"/>
        </w:rPr>
        <w:t>تقرير التحقق </w:t>
      </w:r>
    </w:p>
    <w:p w14:paraId="1D121891" w14:textId="77777777" w:rsidR="004F2AEA" w:rsidRPr="004F2AEA" w:rsidRDefault="004F2AEA" w:rsidP="004F2AEA">
      <w:pPr>
        <w:pStyle w:val="Heading1"/>
        <w:bidi/>
        <w:rPr>
          <w:rFonts w:asciiTheme="majorBidi" w:hAnsiTheme="majorBidi" w:cstheme="majorBidi"/>
          <w:sz w:val="26"/>
          <w:szCs w:val="26"/>
        </w:rPr>
      </w:pPr>
      <w:r w:rsidRPr="004F2AEA">
        <w:rPr>
          <w:rFonts w:asciiTheme="majorBidi" w:hAnsiTheme="majorBidi" w:cstheme="majorBidi"/>
          <w:sz w:val="26"/>
          <w:szCs w:val="26"/>
          <w:rtl/>
          <w:lang w:eastAsia="ar" w:bidi="ar-EG"/>
        </w:rPr>
        <w:t>وفقاً للمقرر 94/17، اشترط لتقديم طلب الحصول على الشريحة الثانية من المرحلة الثانية من خطة إدارة إزالة المواد الهيدروكلوروفلوروكربونية في بنن تقديم تقرير تحقق بشأن استهلاك البلد من الهيدروكلوروفلوروكربون خلال الأعوام من 2023 إلى 2025. وأشار اليونيب إلى أن العمل لا يزال جارياً لوضع اللمسات الأخيرة على تقرير التحقق، ومن المتوقع تقديمه بحلول 30 يونيه/حزيران 2026، على ألا يتجاوز 12 أسبوعاً قبل انعقاد الاجتماع التاسع والتسعين. ووفقاً للمقرر 72/19، لن يتم تحويل أي أموال معتمدة للشرائح إلى اليونيب إلا بعد استلام الأمانة لتقرير التحقق الذي يؤكد امتثال بنن لبروتوكول مونتريال والاتفاق المبرم بين الحكومة واللجنة التنفيذية.</w:t>
      </w:r>
    </w:p>
    <w:p w14:paraId="5A453283" w14:textId="77777777" w:rsidR="004F2AEA" w:rsidRPr="004F2AEA" w:rsidRDefault="004F2AEA" w:rsidP="004F2AEA">
      <w:pPr>
        <w:pStyle w:val="Heading1"/>
        <w:keepLines/>
        <w:numPr>
          <w:ilvl w:val="0"/>
          <w:numId w:val="0"/>
        </w:numPr>
        <w:bidi/>
        <w:rPr>
          <w:rFonts w:asciiTheme="majorBidi" w:hAnsiTheme="majorBidi" w:cstheme="majorBidi"/>
          <w:sz w:val="26"/>
          <w:szCs w:val="26"/>
          <w:u w:val="single"/>
        </w:rPr>
      </w:pPr>
      <w:r w:rsidRPr="004F2AEA">
        <w:rPr>
          <w:rFonts w:asciiTheme="majorBidi" w:hAnsiTheme="majorBidi" w:cstheme="majorBidi"/>
          <w:sz w:val="26"/>
          <w:szCs w:val="26"/>
          <w:u w:val="single"/>
          <w:rtl/>
          <w:lang w:eastAsia="ar" w:bidi="ar-EG"/>
        </w:rPr>
        <w:t>التأخيرات في تقديم الشرائح</w:t>
      </w:r>
    </w:p>
    <w:p w14:paraId="2BAFC281" w14:textId="77777777" w:rsidR="004F2AEA" w:rsidRPr="004F2AEA" w:rsidRDefault="004F2AEA" w:rsidP="004F2AEA">
      <w:pPr>
        <w:pStyle w:val="Heading1"/>
        <w:bidi/>
        <w:rPr>
          <w:rFonts w:asciiTheme="majorBidi" w:hAnsiTheme="majorBidi" w:cstheme="majorBidi"/>
          <w:sz w:val="26"/>
          <w:szCs w:val="26"/>
        </w:rPr>
      </w:pPr>
      <w:r w:rsidRPr="004F2AEA">
        <w:rPr>
          <w:rFonts w:asciiTheme="majorBidi" w:hAnsiTheme="majorBidi" w:cstheme="majorBidi"/>
          <w:sz w:val="26"/>
          <w:szCs w:val="26"/>
          <w:rtl/>
          <w:lang w:eastAsia="ar" w:bidi="ar-EG"/>
        </w:rPr>
        <w:t>كان من المقرر تقديم الشريحة الثالثة في الأصل في عام 2025. ومع ذلك، عقب تغيير الحكومة وتعيين مدير عام جديد لوزارة البيئة، استلزم الأمر مزيداً من الوقت لإطلاع القيادة الجديدة على الموضوع، ومواءمة الشريحة مع الأولويات المؤسسية المُعدَّلة، والحصول على الموافقات الداخلية اللازمة. وقد حُلت هذه المشكلات الآن. إذ يشارك المدير العام بصورة كاملة في هذه العملية، ويعكس التقرير المقدم التوجهات السياساتية المُحدَّثة والتوقعات المؤسسية.</w:t>
      </w:r>
    </w:p>
    <w:p w14:paraId="10C58C75" w14:textId="77777777" w:rsidR="004F2AEA" w:rsidRPr="004F2AEA" w:rsidRDefault="004F2AEA" w:rsidP="004F2AEA">
      <w:pPr>
        <w:keepNext/>
        <w:keepLines/>
        <w:bidi/>
        <w:spacing w:before="240" w:after="240"/>
        <w:rPr>
          <w:rFonts w:asciiTheme="majorBidi" w:hAnsiTheme="majorBidi" w:cstheme="majorBidi"/>
          <w:sz w:val="26"/>
          <w:szCs w:val="26"/>
          <w:u w:val="single"/>
        </w:rPr>
      </w:pPr>
      <w:r w:rsidRPr="004F2AEA">
        <w:rPr>
          <w:rFonts w:asciiTheme="majorBidi" w:hAnsiTheme="majorBidi" w:cstheme="majorBidi"/>
          <w:sz w:val="26"/>
          <w:szCs w:val="26"/>
          <w:u w:val="single"/>
          <w:rtl/>
          <w:lang w:eastAsia="ar" w:bidi="ar-EG"/>
        </w:rPr>
        <w:t>تقرير مرحلي عن تنفيذ الشريحة الأولى من المرحلة الثانية من خطة إدارة إزالة المواد الهيدروكلوروفلوروكربونية</w:t>
      </w:r>
    </w:p>
    <w:p w14:paraId="05AA23D2" w14:textId="77777777" w:rsidR="004F2AEA" w:rsidRPr="004F2AEA" w:rsidRDefault="004F2AEA" w:rsidP="004F2AEA">
      <w:pPr>
        <w:keepNext/>
        <w:keepLines/>
        <w:bidi/>
        <w:spacing w:before="240" w:after="240"/>
        <w:rPr>
          <w:rFonts w:asciiTheme="majorBidi" w:hAnsiTheme="majorBidi" w:cstheme="majorBidi"/>
          <w:i/>
          <w:sz w:val="26"/>
          <w:szCs w:val="26"/>
        </w:rPr>
      </w:pPr>
      <w:r w:rsidRPr="004F2AEA">
        <w:rPr>
          <w:rFonts w:asciiTheme="majorBidi" w:hAnsiTheme="majorBidi" w:cstheme="majorBidi"/>
          <w:i/>
          <w:iCs/>
          <w:sz w:val="26"/>
          <w:szCs w:val="26"/>
          <w:rtl/>
          <w:lang w:eastAsia="ar" w:bidi="ar-EG"/>
        </w:rPr>
        <w:t>الإطار القانوني</w:t>
      </w:r>
    </w:p>
    <w:p w14:paraId="6B2CF56B" w14:textId="77777777" w:rsidR="004F2AEA" w:rsidRPr="004F2AEA" w:rsidRDefault="004F2AEA" w:rsidP="004F2AEA">
      <w:pPr>
        <w:numPr>
          <w:ilvl w:val="0"/>
          <w:numId w:val="1"/>
        </w:numPr>
        <w:shd w:val="clear" w:color="auto" w:fill="FFFFFF" w:themeFill="background1"/>
        <w:bidi/>
        <w:spacing w:after="240"/>
        <w:outlineLvl w:val="0"/>
        <w:rPr>
          <w:rFonts w:asciiTheme="majorBidi" w:hAnsiTheme="majorBidi" w:cstheme="majorBidi"/>
          <w:sz w:val="26"/>
          <w:szCs w:val="26"/>
        </w:rPr>
      </w:pPr>
      <w:r w:rsidRPr="004F2AEA">
        <w:rPr>
          <w:rFonts w:asciiTheme="majorBidi" w:hAnsiTheme="majorBidi" w:cstheme="majorBidi"/>
          <w:sz w:val="26"/>
          <w:szCs w:val="26"/>
          <w:rtl/>
          <w:lang w:eastAsia="ar" w:bidi="ar-EG"/>
        </w:rPr>
        <w:t>أصدرت حكومة بنن حصص استيراد الهيدروكلوروفلوروكربون لعام 2026 وفقاً لأهداف الرقابة المنصوص عليها في بروتوكول مونتريال.</w:t>
      </w:r>
    </w:p>
    <w:p w14:paraId="36D00AAC" w14:textId="77777777" w:rsidR="004F2AEA" w:rsidRPr="004F2AEA" w:rsidRDefault="004F2AEA" w:rsidP="004F2AEA">
      <w:pPr>
        <w:keepNext/>
        <w:bidi/>
        <w:spacing w:after="240"/>
        <w:rPr>
          <w:rFonts w:asciiTheme="majorBidi" w:hAnsiTheme="majorBidi" w:cstheme="majorBidi"/>
          <w:i/>
          <w:sz w:val="26"/>
          <w:szCs w:val="26"/>
        </w:rPr>
      </w:pPr>
      <w:r w:rsidRPr="004F2AEA">
        <w:rPr>
          <w:rFonts w:asciiTheme="majorBidi" w:hAnsiTheme="majorBidi" w:cstheme="majorBidi"/>
          <w:i/>
          <w:iCs/>
          <w:sz w:val="26"/>
          <w:szCs w:val="26"/>
          <w:rtl/>
          <w:lang w:eastAsia="ar" w:bidi="ar-EG"/>
        </w:rPr>
        <w:t>قطاع خدمة التبريد</w:t>
      </w:r>
    </w:p>
    <w:p w14:paraId="66364B9D" w14:textId="7FA514FF" w:rsidR="004F2AEA" w:rsidRPr="004F2AEA" w:rsidRDefault="004F2AEA" w:rsidP="004F2AEA">
      <w:pPr>
        <w:numPr>
          <w:ilvl w:val="0"/>
          <w:numId w:val="1"/>
        </w:numPr>
        <w:shd w:val="clear" w:color="auto" w:fill="FFFFFF" w:themeFill="background1"/>
        <w:bidi/>
        <w:spacing w:after="240"/>
        <w:outlineLvl w:val="0"/>
        <w:rPr>
          <w:rFonts w:asciiTheme="majorBidi" w:hAnsiTheme="majorBidi" w:cstheme="majorBidi"/>
          <w:sz w:val="26"/>
          <w:szCs w:val="26"/>
        </w:rPr>
      </w:pPr>
      <w:bookmarkStart w:id="3" w:name="_Hlk125544833"/>
      <w:r w:rsidRPr="004F2AEA">
        <w:rPr>
          <w:rFonts w:asciiTheme="majorBidi" w:hAnsiTheme="majorBidi" w:cstheme="majorBidi"/>
          <w:sz w:val="26"/>
          <w:szCs w:val="26"/>
          <w:rtl/>
          <w:lang w:eastAsia="ar" w:bidi="ar-EG"/>
        </w:rPr>
        <w:t>استفسرت الأمانة عن أسباب عدم عقد الاجتماع العابر للحدود الوحيد في منطقة الجماعة الاقتصادية لدول غرب أفريقيا بشأن منع الاتجار غير المشروع، والذي تمت الموافقة عليه في إطار الشريحة الأولى، وعن إعادة تخصيص الأموال لتدريب الفنيين في قطاعي الجيش والصحة. وأوضح اليونيب أنه لم يتسن تحديد موعد للنشاط الذي كان مخططاً له في البداية وذلك بسبب التطورات الإقليمية الأخيرة. حيث تحد بنن بوركينا فاسو والنيجر وتوغو ونيجيريا؛ وبوركينا فاسو والنيجر لم تعودا عضوين في الجماعة الاقتصادية لدول غرب أفريقيا، في حين أن نيجيريا بلد ناطق باللغة الإن</w:t>
      </w:r>
      <w:r w:rsidR="00A85FB0">
        <w:rPr>
          <w:rFonts w:asciiTheme="majorBidi" w:hAnsiTheme="majorBidi" w:cstheme="majorBidi" w:hint="cs"/>
          <w:sz w:val="26"/>
          <w:szCs w:val="26"/>
          <w:rtl/>
          <w:lang w:eastAsia="ar" w:bidi="ar-EG"/>
        </w:rPr>
        <w:t>ك</w:t>
      </w:r>
      <w:r w:rsidRPr="004F2AEA">
        <w:rPr>
          <w:rFonts w:asciiTheme="majorBidi" w:hAnsiTheme="majorBidi" w:cstheme="majorBidi"/>
          <w:sz w:val="26"/>
          <w:szCs w:val="26"/>
          <w:rtl/>
          <w:lang w:eastAsia="ar" w:bidi="ar-EG"/>
        </w:rPr>
        <w:t>ليزية، مما شكل تحديات إضافية. وبالتالي، وُجهت الأموال المخصصة لتعزيز القدرات الوطنية من خلال تدريب الفنيين في قطاعي الجيش والصحة. ورغم أن فنيي التبريد وتكييف الهواء في قطاعي الجيش والصحة لم يُشملوا في الدورات التدريبية السابقة، لعدم انتمائهم إلى رابطة التبريد والتكييف، إلا أنهم يمثلون عنصراً أساسياً في قطاع التبريد وتكييف الهواء بالبلاد، مما يؤكد أهمية مشاركتهم في جهود بناء القدرة المستقبلية.</w:t>
      </w:r>
    </w:p>
    <w:bookmarkEnd w:id="3"/>
    <w:p w14:paraId="4BFFABCA" w14:textId="77777777" w:rsidR="004F2AEA" w:rsidRPr="004F2AEA" w:rsidRDefault="004F2AEA" w:rsidP="004F2AEA">
      <w:pPr>
        <w:pStyle w:val="Heading1"/>
        <w:bidi/>
        <w:rPr>
          <w:rFonts w:asciiTheme="majorBidi" w:hAnsiTheme="majorBidi" w:cstheme="majorBidi"/>
          <w:sz w:val="26"/>
          <w:szCs w:val="26"/>
          <w:u w:val="single"/>
        </w:rPr>
      </w:pPr>
      <w:r w:rsidRPr="004F2AEA">
        <w:rPr>
          <w:rFonts w:asciiTheme="majorBidi" w:hAnsiTheme="majorBidi" w:cstheme="majorBidi"/>
          <w:sz w:val="26"/>
          <w:szCs w:val="26"/>
          <w:rtl/>
          <w:lang w:eastAsia="ar" w:bidi="ar-EG"/>
        </w:rPr>
        <w:t xml:space="preserve">ورداً على استفسار الأمانة بشأن الأنشطة المتبقية في مراكز الامتياز، بما في ذلك التدريب في مجال التبريد وتكييف الهواء وشراء المعدات وإعادة تأهيل المراكز، وهي جميعها أنشطة لم تكتمل خلال الشريحة الأولى كما كان </w:t>
      </w:r>
      <w:r w:rsidRPr="004F2AEA">
        <w:rPr>
          <w:rFonts w:asciiTheme="majorBidi" w:hAnsiTheme="majorBidi" w:cstheme="majorBidi"/>
          <w:sz w:val="26"/>
          <w:szCs w:val="26"/>
          <w:rtl/>
          <w:lang w:eastAsia="ar" w:bidi="ar-EG"/>
        </w:rPr>
        <w:lastRenderedPageBreak/>
        <w:t>مخططاً لها، أكد اليونيب أن جميع الأنشطة المتبقية ستُستكمل في إطار الشريحة الثانية، ومن المتوقع تسليم المعدات بحلول نهاية يونيه/حزيران 2026، كما حددت وحدة الأوزون الوطنية مدرباً، ويجري حالياً تعيينه. وستُنظَّم دورات لتدريب المدربين واعتماد الفنيين في مراكز الامتياز.</w:t>
      </w:r>
    </w:p>
    <w:p w14:paraId="2A6E317C" w14:textId="77777777" w:rsidR="004F2AEA" w:rsidRPr="004F2AEA" w:rsidRDefault="004F2AEA" w:rsidP="004F2AEA">
      <w:pPr>
        <w:pStyle w:val="Heading1"/>
        <w:keepNext/>
        <w:keepLines/>
        <w:numPr>
          <w:ilvl w:val="0"/>
          <w:numId w:val="0"/>
        </w:numPr>
        <w:bidi/>
        <w:rPr>
          <w:rFonts w:asciiTheme="majorBidi" w:hAnsiTheme="majorBidi" w:cstheme="majorBidi"/>
          <w:sz w:val="26"/>
          <w:szCs w:val="26"/>
          <w:u w:val="single"/>
        </w:rPr>
      </w:pPr>
      <w:r w:rsidRPr="004F2AEA">
        <w:rPr>
          <w:rFonts w:asciiTheme="majorBidi" w:hAnsiTheme="majorBidi" w:cstheme="majorBidi"/>
          <w:sz w:val="26"/>
          <w:szCs w:val="26"/>
          <w:u w:val="single"/>
          <w:rtl/>
          <w:lang w:eastAsia="ar" w:bidi="ar-EG"/>
        </w:rPr>
        <w:t>خطة تنفيذ الشريحة الثانية من المرحلة الثانية من خطة إدارة إزالة المواد الهيدروكلوروفلوروكربونية</w:t>
      </w:r>
    </w:p>
    <w:p w14:paraId="606D385D" w14:textId="77777777" w:rsidR="004F2AEA" w:rsidRPr="004F2AEA" w:rsidRDefault="004F2AEA" w:rsidP="004F2AEA">
      <w:pPr>
        <w:keepLines/>
        <w:widowControl w:val="0"/>
        <w:numPr>
          <w:ilvl w:val="0"/>
          <w:numId w:val="1"/>
        </w:numPr>
        <w:bidi/>
        <w:spacing w:after="240"/>
        <w:outlineLvl w:val="0"/>
        <w:rPr>
          <w:rFonts w:asciiTheme="majorBidi" w:hAnsiTheme="majorBidi" w:cstheme="majorBidi"/>
          <w:sz w:val="26"/>
          <w:szCs w:val="26"/>
        </w:rPr>
      </w:pPr>
      <w:r w:rsidRPr="004F2AEA">
        <w:rPr>
          <w:rFonts w:asciiTheme="majorBidi" w:hAnsiTheme="majorBidi" w:cstheme="majorBidi"/>
          <w:sz w:val="26"/>
          <w:szCs w:val="26"/>
          <w:rtl/>
          <w:lang w:eastAsia="ar" w:bidi="ar-EG"/>
        </w:rPr>
        <w:t>أكد اليونيب أن وحدة الأوزون الوطنية في بنن قد اتفقت مع وحدة الأوزون الوطنية في توغو على تنظيم اجتماع التعاون عبر الحدود التابع للجماعة الاقتصادية لدول غرب أفريقيا، وفقاً لما اقتُرح في إطار الشريحة الثانية.</w:t>
      </w:r>
    </w:p>
    <w:p w14:paraId="59182B37" w14:textId="77777777" w:rsidR="004F2AEA" w:rsidRPr="004F2AEA" w:rsidRDefault="004F2AEA" w:rsidP="004F2AEA">
      <w:pPr>
        <w:keepNext/>
        <w:bidi/>
        <w:spacing w:after="240"/>
        <w:outlineLvl w:val="0"/>
        <w:rPr>
          <w:rFonts w:asciiTheme="majorBidi" w:hAnsiTheme="majorBidi" w:cstheme="majorBidi"/>
          <w:sz w:val="26"/>
          <w:szCs w:val="26"/>
          <w:u w:val="single"/>
        </w:rPr>
      </w:pPr>
      <w:r w:rsidRPr="004F2AEA">
        <w:rPr>
          <w:rFonts w:asciiTheme="majorBidi" w:hAnsiTheme="majorBidi" w:cstheme="majorBidi"/>
          <w:sz w:val="26"/>
          <w:szCs w:val="26"/>
          <w:u w:val="single"/>
          <w:rtl/>
          <w:lang w:eastAsia="ar" w:bidi="ar-EG"/>
        </w:rPr>
        <w:t>تنفيذ السياسة الجنسانية</w:t>
      </w:r>
    </w:p>
    <w:p w14:paraId="0F3EB83F" w14:textId="77777777" w:rsidR="004F2AEA" w:rsidRPr="004F2AEA" w:rsidRDefault="004F2AEA" w:rsidP="004F2AEA">
      <w:pPr>
        <w:numPr>
          <w:ilvl w:val="0"/>
          <w:numId w:val="1"/>
        </w:numPr>
        <w:bidi/>
        <w:spacing w:after="240"/>
        <w:outlineLvl w:val="0"/>
        <w:rPr>
          <w:rFonts w:asciiTheme="majorBidi" w:hAnsiTheme="majorBidi" w:cstheme="majorBidi"/>
          <w:sz w:val="26"/>
          <w:szCs w:val="26"/>
          <w:lang w:eastAsia="en-CA"/>
        </w:rPr>
      </w:pPr>
      <w:r w:rsidRPr="004F2AEA">
        <w:rPr>
          <w:rFonts w:asciiTheme="majorBidi" w:hAnsiTheme="majorBidi" w:cstheme="majorBidi"/>
          <w:sz w:val="26"/>
          <w:szCs w:val="26"/>
          <w:rtl/>
          <w:lang w:eastAsia="ar" w:bidi="ar-EG"/>
        </w:rPr>
        <w:t xml:space="preserve">وتماشياً مع المقررين 84/92(د) و90/48(ج)، بدأت وحدة الأوزون الوطنية بالفعل في جمع بيانات </w:t>
      </w:r>
      <w:r w:rsidRPr="004F2AEA">
        <w:rPr>
          <w:rFonts w:asciiTheme="majorBidi" w:hAnsiTheme="majorBidi" w:cstheme="majorBidi"/>
          <w:sz w:val="26"/>
          <w:szCs w:val="26"/>
          <w:rtl/>
          <w:lang w:eastAsia="ar" w:bidi="ar-EG"/>
        </w:rPr>
        <w:noBreakHyphen/>
        <w:t xml:space="preserve">مصنفة جنسانياً خلال حلقات العمل والاجتماعات ومبادرات التواصل مع أصحاب المصلحة، بهدف تقييم مستوى مشاركة المرأة في أنشطة المشروع. وتُبذل جهود لتعزيز مشاركة المرأة بين موظفي المشروع المشاركين في الرصد والتنفيذ، وكذلك بين الخبراء الاستشاريين والخبراء والمساعدين الفنيين المعينين في إطار المشروع. وحتى الآن، بلغت نسبة مشاركة النساء 9 في المائة في برامج التدريب الجمركي وحوالي 11 في المائة في برامج تدريب فنيي التبريد وتكييف الهواء. </w:t>
      </w:r>
    </w:p>
    <w:p w14:paraId="742F0580" w14:textId="77777777" w:rsidR="004F2AEA" w:rsidRPr="004F2AEA" w:rsidRDefault="004F2AEA" w:rsidP="004F2AEA">
      <w:pPr>
        <w:keepNext/>
        <w:bidi/>
        <w:spacing w:before="100" w:beforeAutospacing="1" w:after="100" w:afterAutospacing="1"/>
        <w:jc w:val="left"/>
        <w:rPr>
          <w:rFonts w:asciiTheme="majorBidi" w:hAnsiTheme="majorBidi" w:cstheme="majorBidi"/>
          <w:sz w:val="26"/>
          <w:szCs w:val="26"/>
          <w:u w:val="single"/>
        </w:rPr>
      </w:pPr>
      <w:r w:rsidRPr="004F2AEA">
        <w:rPr>
          <w:rFonts w:asciiTheme="majorBidi" w:hAnsiTheme="majorBidi" w:cstheme="majorBidi"/>
          <w:sz w:val="26"/>
          <w:szCs w:val="26"/>
          <w:u w:val="single"/>
          <w:rtl/>
          <w:lang w:eastAsia="ar" w:bidi="ar-EG"/>
        </w:rPr>
        <w:t>استدامة إزالة الهيدروكلوروفلوروكربون وتقييم المخاطر</w:t>
      </w:r>
    </w:p>
    <w:p w14:paraId="4AF2FDAE" w14:textId="77777777" w:rsidR="004F2AEA" w:rsidRPr="004F2AEA" w:rsidRDefault="004F2AEA" w:rsidP="004F2AEA">
      <w:pPr>
        <w:pStyle w:val="Heading1"/>
        <w:keepNext/>
        <w:bidi/>
        <w:spacing w:before="240"/>
        <w:rPr>
          <w:rFonts w:asciiTheme="majorBidi" w:hAnsiTheme="majorBidi" w:cstheme="majorBidi"/>
          <w:sz w:val="26"/>
          <w:szCs w:val="26"/>
          <w:u w:val="single"/>
        </w:rPr>
      </w:pPr>
      <w:r w:rsidRPr="004F2AEA">
        <w:rPr>
          <w:rFonts w:asciiTheme="majorBidi" w:hAnsiTheme="majorBidi" w:cstheme="majorBidi"/>
          <w:sz w:val="26"/>
          <w:szCs w:val="26"/>
          <w:rtl/>
          <w:lang w:eastAsia="ar" w:bidi="ar-EG"/>
        </w:rPr>
        <w:t xml:space="preserve">وتبذل الدولة جهوداً لضمان الاستدامة الطويلة الأجل لأنشطة خطة إدارة إزالة المواد الهيدروكلوروفلوروكربونية، مع العمل في الوقت نفسه على إزالة الاستهلاك المتبقي من هذه المواد. ومن أجل خفض الطلب المحلي على المواد الهيدروكلوروفلوروكربونية، ستفرض الدولة حظراً على استيراد المعدات التي تعتمد على هذه المواد اعتباراً من 1 يناير/كانون الثاني 2027. والمركب الوحيد المتبقي من المواد الهيدروكلوروفلوروكربونية الذي يتم استيراده واستخدامه في قطاع الصيانة هو الهيدروكلوروفلوروكربون-22. ويجري حالياً إشراك مستوردي المعدات وموزعيها وتجار التجزئة فيها وتوعيتهم بشأن الحظر المرتقب. وهذا، إلى جانب الجهود المبذولة لبناء القدرة لدى الجهات الجمركية ووكالات إنفاذ القانون الحدودية الأخرى، سيساعد على ضمان تطبيق الحظر بفعالية بمجرد دخوله حيز النفاذ. </w:t>
      </w:r>
    </w:p>
    <w:p w14:paraId="66FAD18D" w14:textId="77777777" w:rsidR="004F2AEA" w:rsidRPr="004F2AEA" w:rsidRDefault="004F2AEA" w:rsidP="004F2AEA">
      <w:pPr>
        <w:pStyle w:val="Heading1"/>
        <w:keepNext/>
        <w:numPr>
          <w:ilvl w:val="0"/>
          <w:numId w:val="0"/>
        </w:numPr>
        <w:bidi/>
        <w:spacing w:before="240"/>
        <w:rPr>
          <w:rFonts w:asciiTheme="majorBidi" w:hAnsiTheme="majorBidi" w:cstheme="majorBidi"/>
          <w:sz w:val="26"/>
          <w:szCs w:val="26"/>
          <w:u w:val="single"/>
        </w:rPr>
      </w:pPr>
      <w:r w:rsidRPr="004F2AEA">
        <w:rPr>
          <w:rFonts w:asciiTheme="majorBidi" w:hAnsiTheme="majorBidi" w:cstheme="majorBidi"/>
          <w:sz w:val="26"/>
          <w:szCs w:val="26"/>
          <w:u w:val="single"/>
          <w:rtl/>
          <w:lang w:eastAsia="ar" w:bidi="ar-EG"/>
        </w:rPr>
        <w:t>الخلاصة</w:t>
      </w:r>
    </w:p>
    <w:p w14:paraId="3F460A28" w14:textId="77777777" w:rsidR="004F2AEA" w:rsidRPr="004F2AEA" w:rsidRDefault="004F2AEA" w:rsidP="004F2AEA">
      <w:pPr>
        <w:pStyle w:val="Heading1"/>
        <w:bidi/>
        <w:rPr>
          <w:rFonts w:asciiTheme="majorBidi" w:eastAsiaTheme="minorEastAsia" w:hAnsiTheme="majorBidi" w:cstheme="majorBidi"/>
          <w:sz w:val="26"/>
          <w:szCs w:val="26"/>
          <w:lang w:eastAsia="zh-CN"/>
        </w:rPr>
      </w:pPr>
      <w:r w:rsidRPr="004F2AEA">
        <w:rPr>
          <w:rFonts w:asciiTheme="majorBidi" w:hAnsiTheme="majorBidi" w:cstheme="majorBidi"/>
          <w:sz w:val="26"/>
          <w:szCs w:val="26"/>
          <w:rtl/>
          <w:lang w:eastAsia="ar" w:bidi="ar-EG"/>
        </w:rPr>
        <w:t xml:space="preserve">حققت بنن تقدماً ملحوظاً خلال تنفيذ الشريحة الأولى، كما أن مشروع الأنشطة الإضافية في مجال الكفاءة في استخدام الطاقة يسير قدماً. وتقوم الحكومة بتطبيق نظام التراخيص والحصص الخاص باستيراد وتصدير المواد الهيدروكلوروفلوروكربونية، كما ستفرض حظراً على استيراد المعدات التي تعتمد على هذه المواد اعتباراً من 1 يناير/كانون الثاني 2027. إضافة إلى ذلك، حققت بنن أهداف الامتثال المحددة في الاتفاق المبرم مع اللجنة التنفيذية، حيث أبلغت عن استهلاك لعام 2025 يبلغ 6.38 طن من قدرات استنفاد الأوزون، وهو ما يقل بنسبة 17 في المائة عن الحدود التي وضعها بروتوكول مونتريال. ويبلغ معدل صرف الشريحة الأولى 52.38 في المائة. </w:t>
      </w:r>
      <w:r w:rsidRPr="004F2AEA">
        <w:rPr>
          <w:rFonts w:asciiTheme="majorBidi" w:eastAsiaTheme="minorEastAsia" w:hAnsiTheme="majorBidi" w:cstheme="majorBidi"/>
          <w:sz w:val="26"/>
          <w:szCs w:val="26"/>
          <w:rtl/>
          <w:lang w:eastAsia="ar" w:bidi="ar-EG"/>
        </w:rPr>
        <w:t xml:space="preserve">يلتزم اليونيب بتقديم تقرير التحقق بحلول 30 يونيه/حزيران 2026، على ألا يتجاوز ذلك 12 أسبوعاً قبل انعقاد الاجتماع التاسع والتسعين. </w:t>
      </w:r>
    </w:p>
    <w:p w14:paraId="7D0064A3" w14:textId="77777777" w:rsidR="004F2AEA" w:rsidRPr="004F2AEA" w:rsidRDefault="004F2AEA" w:rsidP="004F2AEA">
      <w:pPr>
        <w:pStyle w:val="Heading1"/>
        <w:numPr>
          <w:ilvl w:val="0"/>
          <w:numId w:val="0"/>
        </w:numPr>
        <w:bidi/>
        <w:rPr>
          <w:rFonts w:asciiTheme="majorBidi" w:hAnsiTheme="majorBidi" w:cstheme="majorBidi"/>
          <w:sz w:val="26"/>
          <w:szCs w:val="26"/>
          <w:highlight w:val="yellow"/>
        </w:rPr>
      </w:pPr>
      <w:r w:rsidRPr="004F2AEA">
        <w:rPr>
          <w:rFonts w:asciiTheme="majorBidi" w:hAnsiTheme="majorBidi" w:cstheme="majorBidi"/>
          <w:b/>
          <w:bCs/>
          <w:sz w:val="26"/>
          <w:szCs w:val="26"/>
          <w:rtl/>
          <w:lang w:eastAsia="ar" w:bidi="ar-EG"/>
        </w:rPr>
        <w:t>التوصية</w:t>
      </w:r>
    </w:p>
    <w:p w14:paraId="1321C5B1" w14:textId="77777777" w:rsidR="004F2AEA" w:rsidRPr="004F2AEA" w:rsidRDefault="004F2AEA" w:rsidP="004F2AEA">
      <w:pPr>
        <w:widowControl w:val="0"/>
        <w:numPr>
          <w:ilvl w:val="0"/>
          <w:numId w:val="1"/>
        </w:numPr>
        <w:bidi/>
        <w:spacing w:after="240"/>
        <w:outlineLvl w:val="0"/>
        <w:rPr>
          <w:rFonts w:asciiTheme="majorBidi" w:hAnsiTheme="majorBidi" w:cstheme="majorBidi"/>
          <w:sz w:val="26"/>
          <w:szCs w:val="26"/>
        </w:rPr>
      </w:pPr>
      <w:r w:rsidRPr="004F2AEA">
        <w:rPr>
          <w:rFonts w:asciiTheme="majorBidi" w:eastAsiaTheme="minorEastAsia" w:hAnsiTheme="majorBidi" w:cstheme="majorBidi"/>
          <w:sz w:val="26"/>
          <w:szCs w:val="26"/>
          <w:rtl/>
          <w:lang w:eastAsia="ar" w:bidi="ar-EG"/>
        </w:rPr>
        <w:t>توصي أمانة الصندوق بأن تحيط اللجنة التنفيذية علماً بالتقرير المرحلي عن تنفيذ الشريحة الأولى من المرحلة الثانية من خطة إدارة إزالة المواد الهيدروكلوروفلوروكربونية لبنن؛ كما توصي أيضاً بمنح الموافقة الشمولية على الشريحة الثانية من المرحلة الثانية من الخطة، وخطة تنفيذ الشريحة للفترة 2026-2028 لبنن بمستوى التمويل المبيّن في الجدول أدناه، على أن يكون مفهوماً أن الأموال الموافق عليها لن تُحوّل إلى اليونيب إلا بعد أن تستعرض الأمانة تقرير التحقق وتؤكد أن بنن تمتثل لبروتوكول مونتريال والاتفاق المبرم بين الحكومة واللجنة التنفيذية.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4F2AEA" w:rsidRPr="004F2AEA" w14:paraId="1F7BA480" w14:textId="77777777" w:rsidTr="0013677E">
        <w:trPr>
          <w:tblHeader/>
        </w:trPr>
        <w:tc>
          <w:tcPr>
            <w:tcW w:w="536" w:type="dxa"/>
            <w:vAlign w:val="center"/>
          </w:tcPr>
          <w:p w14:paraId="11A9D02D" w14:textId="77777777" w:rsidR="004F2AEA" w:rsidRPr="00A85FB0" w:rsidRDefault="004F2AEA" w:rsidP="0013677E">
            <w:pPr>
              <w:widowControl w:val="0"/>
              <w:bidi/>
              <w:spacing w:before="20" w:after="20"/>
              <w:jc w:val="center"/>
              <w:rPr>
                <w:rFonts w:asciiTheme="majorBidi" w:hAnsiTheme="majorBidi" w:cstheme="majorBidi"/>
                <w:b/>
                <w:bCs/>
                <w:sz w:val="22"/>
                <w:szCs w:val="22"/>
              </w:rPr>
            </w:pPr>
          </w:p>
        </w:tc>
        <w:tc>
          <w:tcPr>
            <w:tcW w:w="4260" w:type="dxa"/>
            <w:vAlign w:val="center"/>
          </w:tcPr>
          <w:p w14:paraId="3AA3FCA7" w14:textId="77777777" w:rsidR="004F2AEA" w:rsidRPr="00A85FB0" w:rsidRDefault="004F2AEA" w:rsidP="0013677E">
            <w:pPr>
              <w:widowControl w:val="0"/>
              <w:bidi/>
              <w:spacing w:before="20" w:after="20"/>
              <w:jc w:val="center"/>
              <w:rPr>
                <w:rFonts w:asciiTheme="majorBidi" w:hAnsiTheme="majorBidi" w:cstheme="majorBidi"/>
                <w:b/>
                <w:bCs/>
                <w:sz w:val="22"/>
                <w:szCs w:val="22"/>
              </w:rPr>
            </w:pPr>
            <w:r w:rsidRPr="00A85FB0">
              <w:rPr>
                <w:rFonts w:asciiTheme="majorBidi" w:hAnsiTheme="majorBidi" w:cstheme="majorBidi"/>
                <w:b/>
                <w:bCs/>
                <w:sz w:val="22"/>
                <w:szCs w:val="22"/>
                <w:rtl/>
                <w:lang w:eastAsia="ar" w:bidi="ar-EG"/>
              </w:rPr>
              <w:t>اسم ا</w:t>
            </w:r>
            <w:r w:rsidRPr="00A85FB0">
              <w:rPr>
                <w:rFonts w:asciiTheme="majorBidi" w:hAnsiTheme="majorBidi" w:cstheme="majorBidi"/>
                <w:b/>
                <w:bCs/>
                <w:sz w:val="22"/>
                <w:szCs w:val="22"/>
                <w:lang w:eastAsia="ar" w:bidi="en-GB"/>
              </w:rPr>
              <w:t>ﻟﻤﺸﺮ</w:t>
            </w:r>
            <w:r w:rsidRPr="00A85FB0">
              <w:rPr>
                <w:rFonts w:asciiTheme="majorBidi" w:hAnsiTheme="majorBidi" w:cstheme="majorBidi"/>
                <w:b/>
                <w:bCs/>
                <w:sz w:val="22"/>
                <w:szCs w:val="22"/>
                <w:rtl/>
                <w:lang w:eastAsia="ar" w:bidi="ar-EG"/>
              </w:rPr>
              <w:t>وع</w:t>
            </w:r>
          </w:p>
        </w:tc>
        <w:tc>
          <w:tcPr>
            <w:tcW w:w="1543" w:type="dxa"/>
            <w:tcMar>
              <w:left w:w="29" w:type="dxa"/>
              <w:right w:w="29" w:type="dxa"/>
            </w:tcMar>
            <w:vAlign w:val="center"/>
          </w:tcPr>
          <w:p w14:paraId="4020763F" w14:textId="77777777" w:rsidR="004F2AEA" w:rsidRPr="00A85FB0" w:rsidRDefault="004F2AEA" w:rsidP="0013677E">
            <w:pPr>
              <w:widowControl w:val="0"/>
              <w:bidi/>
              <w:spacing w:before="20" w:after="20"/>
              <w:jc w:val="center"/>
              <w:rPr>
                <w:rFonts w:asciiTheme="majorBidi" w:hAnsiTheme="majorBidi" w:cstheme="majorBidi"/>
                <w:b/>
                <w:bCs/>
                <w:sz w:val="22"/>
                <w:szCs w:val="22"/>
              </w:rPr>
            </w:pPr>
            <w:r w:rsidRPr="00A85FB0">
              <w:rPr>
                <w:rFonts w:asciiTheme="majorBidi" w:hAnsiTheme="majorBidi" w:cstheme="majorBidi"/>
                <w:b/>
                <w:bCs/>
                <w:sz w:val="22"/>
                <w:szCs w:val="22"/>
                <w:rtl/>
                <w:lang w:eastAsia="ar" w:bidi="ar-EG"/>
              </w:rPr>
              <w:t>تمويل المشروع (دولار أمريكي)</w:t>
            </w:r>
          </w:p>
        </w:tc>
        <w:tc>
          <w:tcPr>
            <w:tcW w:w="1437" w:type="dxa"/>
            <w:tcMar>
              <w:left w:w="29" w:type="dxa"/>
              <w:right w:w="29" w:type="dxa"/>
            </w:tcMar>
            <w:vAlign w:val="center"/>
          </w:tcPr>
          <w:p w14:paraId="38653816" w14:textId="77777777" w:rsidR="004F2AEA" w:rsidRPr="00A85FB0" w:rsidRDefault="004F2AEA" w:rsidP="0013677E">
            <w:pPr>
              <w:widowControl w:val="0"/>
              <w:bidi/>
              <w:spacing w:before="20" w:after="20"/>
              <w:jc w:val="center"/>
              <w:rPr>
                <w:rFonts w:asciiTheme="majorBidi" w:hAnsiTheme="majorBidi" w:cstheme="majorBidi"/>
                <w:b/>
                <w:bCs/>
                <w:sz w:val="22"/>
                <w:szCs w:val="22"/>
              </w:rPr>
            </w:pPr>
            <w:r w:rsidRPr="00A85FB0">
              <w:rPr>
                <w:rFonts w:asciiTheme="majorBidi" w:hAnsiTheme="majorBidi" w:cstheme="majorBidi"/>
                <w:b/>
                <w:bCs/>
                <w:sz w:val="22"/>
                <w:szCs w:val="22"/>
                <w:rtl/>
                <w:lang w:eastAsia="ar" w:bidi="ar-EG"/>
              </w:rPr>
              <w:t>تكاليف الدعم (دولار أمريكي)</w:t>
            </w:r>
          </w:p>
        </w:tc>
        <w:tc>
          <w:tcPr>
            <w:tcW w:w="1574" w:type="dxa"/>
            <w:tcMar>
              <w:left w:w="29" w:type="dxa"/>
              <w:right w:w="29" w:type="dxa"/>
            </w:tcMar>
            <w:vAlign w:val="center"/>
          </w:tcPr>
          <w:p w14:paraId="1E257EBC" w14:textId="77777777" w:rsidR="004F2AEA" w:rsidRPr="00A85FB0" w:rsidRDefault="004F2AEA" w:rsidP="0013677E">
            <w:pPr>
              <w:widowControl w:val="0"/>
              <w:bidi/>
              <w:spacing w:before="20" w:after="20"/>
              <w:jc w:val="center"/>
              <w:rPr>
                <w:rFonts w:asciiTheme="majorBidi" w:hAnsiTheme="majorBidi" w:cstheme="majorBidi"/>
                <w:b/>
                <w:bCs/>
                <w:sz w:val="22"/>
                <w:szCs w:val="22"/>
              </w:rPr>
            </w:pPr>
            <w:r w:rsidRPr="00A85FB0">
              <w:rPr>
                <w:rFonts w:asciiTheme="majorBidi" w:hAnsiTheme="majorBidi" w:cstheme="majorBidi"/>
                <w:b/>
                <w:bCs/>
                <w:sz w:val="22"/>
                <w:szCs w:val="22"/>
                <w:rtl/>
                <w:lang w:eastAsia="ar" w:bidi="ar-EG"/>
              </w:rPr>
              <w:t>الوكالة المنفذة</w:t>
            </w:r>
          </w:p>
        </w:tc>
      </w:tr>
      <w:tr w:rsidR="004F2AEA" w:rsidRPr="004F2AEA" w14:paraId="711455F4" w14:textId="77777777" w:rsidTr="0013677E">
        <w:tc>
          <w:tcPr>
            <w:tcW w:w="536" w:type="dxa"/>
          </w:tcPr>
          <w:p w14:paraId="656290CC" w14:textId="77777777" w:rsidR="004F2AEA" w:rsidRPr="00A85FB0" w:rsidRDefault="004F2AEA" w:rsidP="0013677E">
            <w:pPr>
              <w:widowControl w:val="0"/>
              <w:bidi/>
              <w:spacing w:before="20" w:after="20"/>
              <w:jc w:val="left"/>
              <w:rPr>
                <w:rFonts w:asciiTheme="majorBidi" w:hAnsiTheme="majorBidi" w:cstheme="majorBidi"/>
                <w:sz w:val="22"/>
                <w:szCs w:val="22"/>
              </w:rPr>
            </w:pPr>
            <w:r w:rsidRPr="00A85FB0">
              <w:rPr>
                <w:rFonts w:asciiTheme="majorBidi" w:hAnsiTheme="majorBidi" w:cstheme="majorBidi"/>
                <w:sz w:val="22"/>
                <w:szCs w:val="22"/>
                <w:rtl/>
                <w:lang w:eastAsia="ar" w:bidi="ar-EG"/>
              </w:rPr>
              <w:t>(أ)</w:t>
            </w:r>
          </w:p>
        </w:tc>
        <w:tc>
          <w:tcPr>
            <w:tcW w:w="4260" w:type="dxa"/>
          </w:tcPr>
          <w:p w14:paraId="1159DB32" w14:textId="77777777" w:rsidR="004F2AEA" w:rsidRPr="00A85FB0" w:rsidRDefault="004F2AEA" w:rsidP="0013677E">
            <w:pPr>
              <w:widowControl w:val="0"/>
              <w:bidi/>
              <w:spacing w:before="20" w:after="20"/>
              <w:jc w:val="left"/>
              <w:rPr>
                <w:rFonts w:asciiTheme="majorBidi" w:hAnsiTheme="majorBidi" w:cstheme="majorBidi"/>
                <w:sz w:val="22"/>
                <w:szCs w:val="22"/>
              </w:rPr>
            </w:pPr>
            <w:r w:rsidRPr="00A85FB0">
              <w:rPr>
                <w:rFonts w:asciiTheme="majorBidi" w:hAnsiTheme="majorBidi" w:cstheme="majorBidi"/>
                <w:sz w:val="22"/>
                <w:szCs w:val="22"/>
                <w:rtl/>
                <w:lang w:eastAsia="ar" w:bidi="ar-EG"/>
              </w:rPr>
              <w:t>خطة إدارة إزالة المواد الهيدروكلوروفلوروكربونية (المرحلة الثانية، الشريحة الثانية)</w:t>
            </w:r>
          </w:p>
        </w:tc>
        <w:tc>
          <w:tcPr>
            <w:tcW w:w="1543" w:type="dxa"/>
            <w:vAlign w:val="center"/>
          </w:tcPr>
          <w:p w14:paraId="3F3AD505" w14:textId="77777777" w:rsidR="004F2AEA" w:rsidRPr="00A85FB0" w:rsidRDefault="004F2AEA" w:rsidP="00413BF2">
            <w:pPr>
              <w:widowControl w:val="0"/>
              <w:bidi/>
              <w:spacing w:before="20" w:after="20"/>
              <w:jc w:val="left"/>
              <w:rPr>
                <w:rFonts w:asciiTheme="majorBidi" w:hAnsiTheme="majorBidi" w:cstheme="majorBidi"/>
                <w:sz w:val="22"/>
                <w:szCs w:val="22"/>
              </w:rPr>
            </w:pPr>
            <w:r w:rsidRPr="00A85FB0">
              <w:rPr>
                <w:rFonts w:asciiTheme="majorBidi" w:hAnsiTheme="majorBidi" w:cstheme="majorBidi"/>
                <w:sz w:val="22"/>
                <w:szCs w:val="22"/>
                <w:rtl/>
                <w:lang w:eastAsia="ar" w:bidi="ar-EG"/>
              </w:rPr>
              <w:t>210,000</w:t>
            </w:r>
          </w:p>
        </w:tc>
        <w:tc>
          <w:tcPr>
            <w:tcW w:w="1437" w:type="dxa"/>
            <w:vAlign w:val="center"/>
          </w:tcPr>
          <w:p w14:paraId="4F0B0213" w14:textId="77777777" w:rsidR="004F2AEA" w:rsidRPr="00A85FB0" w:rsidRDefault="004F2AEA" w:rsidP="00413BF2">
            <w:pPr>
              <w:widowControl w:val="0"/>
              <w:bidi/>
              <w:spacing w:before="20" w:after="20"/>
              <w:jc w:val="left"/>
              <w:rPr>
                <w:rFonts w:asciiTheme="majorBidi" w:hAnsiTheme="majorBidi" w:cstheme="majorBidi"/>
                <w:sz w:val="22"/>
                <w:szCs w:val="22"/>
              </w:rPr>
            </w:pPr>
            <w:r w:rsidRPr="00A85FB0">
              <w:rPr>
                <w:rFonts w:asciiTheme="majorBidi" w:hAnsiTheme="majorBidi" w:cstheme="majorBidi"/>
                <w:sz w:val="22"/>
                <w:szCs w:val="22"/>
                <w:rtl/>
                <w:lang w:eastAsia="ar" w:bidi="ar-EG"/>
              </w:rPr>
              <w:t>26,100</w:t>
            </w:r>
          </w:p>
        </w:tc>
        <w:tc>
          <w:tcPr>
            <w:tcW w:w="1574" w:type="dxa"/>
            <w:vAlign w:val="center"/>
          </w:tcPr>
          <w:p w14:paraId="745B63E6" w14:textId="77777777" w:rsidR="004F2AEA" w:rsidRPr="00A85FB0" w:rsidRDefault="004F2AEA" w:rsidP="0013677E">
            <w:pPr>
              <w:widowControl w:val="0"/>
              <w:bidi/>
              <w:spacing w:before="20" w:after="20"/>
              <w:jc w:val="center"/>
              <w:rPr>
                <w:rFonts w:asciiTheme="majorBidi" w:hAnsiTheme="majorBidi" w:cstheme="majorBidi"/>
                <w:sz w:val="22"/>
                <w:szCs w:val="22"/>
              </w:rPr>
            </w:pPr>
            <w:r w:rsidRPr="00A85FB0">
              <w:rPr>
                <w:rFonts w:asciiTheme="majorBidi" w:hAnsiTheme="majorBidi" w:cstheme="majorBidi"/>
                <w:sz w:val="22"/>
                <w:szCs w:val="22"/>
                <w:rtl/>
                <w:lang w:eastAsia="ar" w:bidi="ar-EG"/>
              </w:rPr>
              <w:t>اليونيب</w:t>
            </w:r>
          </w:p>
        </w:tc>
      </w:tr>
    </w:tbl>
    <w:p w14:paraId="75A848E3" w14:textId="77777777" w:rsidR="004F2AEA" w:rsidRPr="004F2AEA" w:rsidRDefault="004F2AEA" w:rsidP="004F2AEA">
      <w:pPr>
        <w:rPr>
          <w:rFonts w:asciiTheme="majorBidi" w:hAnsiTheme="majorBidi" w:cstheme="majorBidi"/>
          <w:rtl/>
          <w:lang w:val="en-CA"/>
        </w:rPr>
      </w:pPr>
    </w:p>
    <w:tbl>
      <w:tblPr>
        <w:tblStyle w:val="TableGrid"/>
        <w:tblpPr w:leftFromText="180" w:rightFromText="180" w:vertAnchor="text" w:horzAnchor="margin" w:tblpY="2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F2AEA" w:rsidRPr="004F2AEA" w14:paraId="1D4CA657" w14:textId="77777777" w:rsidTr="0013677E">
        <w:tc>
          <w:tcPr>
            <w:tcW w:w="1871" w:type="dxa"/>
          </w:tcPr>
          <w:p w14:paraId="54012972" w14:textId="77777777" w:rsidR="004F2AEA" w:rsidRPr="004F2AEA" w:rsidRDefault="004F2AEA" w:rsidP="004F2AEA">
            <w:pPr>
              <w:rPr>
                <w:rFonts w:asciiTheme="majorBidi" w:hAnsiTheme="majorBidi" w:cstheme="majorBidi"/>
                <w:lang w:val="en-CA"/>
              </w:rPr>
            </w:pPr>
          </w:p>
        </w:tc>
        <w:tc>
          <w:tcPr>
            <w:tcW w:w="1872" w:type="dxa"/>
          </w:tcPr>
          <w:p w14:paraId="4B9FD35B" w14:textId="77777777" w:rsidR="004F2AEA" w:rsidRPr="004F2AEA" w:rsidRDefault="004F2AEA" w:rsidP="004F2AEA">
            <w:pPr>
              <w:rPr>
                <w:rFonts w:asciiTheme="majorBidi" w:hAnsiTheme="majorBidi" w:cstheme="majorBidi"/>
                <w:lang w:val="en-CA"/>
              </w:rPr>
            </w:pPr>
          </w:p>
        </w:tc>
        <w:tc>
          <w:tcPr>
            <w:tcW w:w="1872" w:type="dxa"/>
            <w:tcBorders>
              <w:bottom w:val="single" w:sz="4" w:space="0" w:color="auto"/>
            </w:tcBorders>
          </w:tcPr>
          <w:p w14:paraId="4D7C14D6" w14:textId="77777777" w:rsidR="004F2AEA" w:rsidRPr="004F2AEA" w:rsidRDefault="004F2AEA" w:rsidP="004F2AEA">
            <w:pPr>
              <w:rPr>
                <w:rFonts w:asciiTheme="majorBidi" w:hAnsiTheme="majorBidi" w:cstheme="majorBidi"/>
                <w:b/>
                <w:bCs/>
                <w:lang w:val="en-CA"/>
              </w:rPr>
            </w:pPr>
          </w:p>
        </w:tc>
        <w:tc>
          <w:tcPr>
            <w:tcW w:w="1872" w:type="dxa"/>
          </w:tcPr>
          <w:p w14:paraId="2C383A39" w14:textId="77777777" w:rsidR="004F2AEA" w:rsidRPr="004F2AEA" w:rsidRDefault="004F2AEA" w:rsidP="004F2AEA">
            <w:pPr>
              <w:rPr>
                <w:rFonts w:asciiTheme="majorBidi" w:hAnsiTheme="majorBidi" w:cstheme="majorBidi"/>
                <w:lang w:val="en-CA"/>
              </w:rPr>
            </w:pPr>
          </w:p>
        </w:tc>
        <w:tc>
          <w:tcPr>
            <w:tcW w:w="1873" w:type="dxa"/>
          </w:tcPr>
          <w:p w14:paraId="041E6671" w14:textId="77777777" w:rsidR="004F2AEA" w:rsidRPr="004F2AEA" w:rsidRDefault="004F2AEA" w:rsidP="004F2AEA">
            <w:pPr>
              <w:rPr>
                <w:rFonts w:asciiTheme="majorBidi" w:hAnsiTheme="majorBidi" w:cstheme="majorBidi"/>
                <w:lang w:val="en-CA"/>
              </w:rPr>
            </w:pPr>
          </w:p>
        </w:tc>
      </w:tr>
    </w:tbl>
    <w:p w14:paraId="7E1F6A54" w14:textId="77777777" w:rsidR="007E5D09" w:rsidRPr="004F2AEA" w:rsidRDefault="007E5D09" w:rsidP="00DD1A7D">
      <w:pPr>
        <w:rPr>
          <w:rFonts w:asciiTheme="majorBidi" w:hAnsiTheme="majorBidi" w:cstheme="majorBidi"/>
          <w:rtl/>
          <w:lang w:val="en-CA"/>
        </w:rPr>
      </w:pPr>
    </w:p>
    <w:sectPr w:rsidR="007E5D09" w:rsidRPr="004F2AEA" w:rsidSect="00DD1A7D">
      <w:headerReference w:type="even" r:id="rId13"/>
      <w:headerReference w:type="default" r:id="rId14"/>
      <w:footerReference w:type="even" r:id="rId15"/>
      <w:footerReference w:type="default" r:id="rId16"/>
      <w:footerReference w:type="first" r:id="rId17"/>
      <w:pgSz w:w="12240" w:h="15840" w:code="1"/>
      <w:pgMar w:top="720" w:right="1440" w:bottom="862" w:left="1440" w:header="720" w:footer="4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40C4E" w14:textId="77777777" w:rsidR="005E734B" w:rsidRDefault="005E734B">
      <w:r>
        <w:separator/>
      </w:r>
    </w:p>
  </w:endnote>
  <w:endnote w:type="continuationSeparator" w:id="0">
    <w:p w14:paraId="6D2BA6ED" w14:textId="77777777" w:rsidR="005E734B" w:rsidRDefault="005E73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F7027"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67C38"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E161" w14:textId="77777777" w:rsidR="00DD1A7D" w:rsidRDefault="00DD1A7D"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B990567" w14:textId="77777777" w:rsidR="00DD1A7D" w:rsidRDefault="00DD1A7D"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0B022" w14:textId="77777777" w:rsidR="005E734B" w:rsidRDefault="005E734B" w:rsidP="001C0D0E">
      <w:pPr>
        <w:jc w:val="right"/>
      </w:pPr>
      <w:r>
        <w:separator/>
      </w:r>
    </w:p>
  </w:footnote>
  <w:footnote w:type="continuationSeparator" w:id="0">
    <w:p w14:paraId="2DE8B055" w14:textId="77777777" w:rsidR="005E734B" w:rsidRDefault="005E734B">
      <w:r>
        <w:continuationSeparator/>
      </w:r>
    </w:p>
  </w:footnote>
  <w:footnote w:id="1">
    <w:p w14:paraId="2B15B09D" w14:textId="77777777" w:rsidR="00DD1A7D" w:rsidRDefault="00DD1A7D" w:rsidP="00DD1A7D">
      <w:pPr>
        <w:pStyle w:val="FootnoteText"/>
        <w:ind w:right="100"/>
        <w:jc w:val="right"/>
        <w:rPr>
          <w:lang w:val="fr-CH"/>
        </w:rPr>
      </w:pPr>
      <w:r>
        <w:rPr>
          <w:lang w:val="fr-CH"/>
        </w:rPr>
        <w:t xml:space="preserve"> </w:t>
      </w:r>
      <w:r>
        <w:t xml:space="preserve">UNEP/OzL.Pro/ExCom/98/1 </w:t>
      </w:r>
      <w:r w:rsidRPr="001A24C6">
        <w:rPr>
          <w:rStyle w:val="FootnoteReference"/>
        </w:rPr>
        <w:footnoteRef/>
      </w:r>
    </w:p>
    <w:p w14:paraId="7A254B8D" w14:textId="77777777" w:rsidR="00DD1A7D" w:rsidRPr="00564224" w:rsidRDefault="00DD1A7D" w:rsidP="00DD1A7D">
      <w:pPr>
        <w:pStyle w:val="FootnoteText"/>
        <w:rPr>
          <w:lang w:val="fr-CH"/>
        </w:rPr>
      </w:pPr>
    </w:p>
  </w:footnote>
  <w:footnote w:id="2">
    <w:p w14:paraId="0C57D377" w14:textId="77777777" w:rsidR="004F2AEA" w:rsidRPr="00FE3307" w:rsidRDefault="004F2AEA" w:rsidP="004F2AEA">
      <w:pPr>
        <w:pStyle w:val="FootnoteText"/>
        <w:bidi/>
      </w:pPr>
      <w:r w:rsidRPr="00975C78">
        <w:rPr>
          <w:rStyle w:val="FootnoteReference"/>
          <w:rtl/>
          <w:lang w:eastAsia="ar" w:bidi="ar-EG"/>
        </w:rPr>
        <w:footnoteRef/>
      </w:r>
      <w:r w:rsidRPr="00975C78">
        <w:rPr>
          <w:rtl/>
          <w:lang w:eastAsia="ar" w:bidi="ar-EG"/>
        </w:rPr>
        <w:t xml:space="preserve"> وفقاً للخطاب المؤرخ 27 مارس/آذار 2026 الموجه من وزارة البيئة الحية والنقل في بنن إلى الأمانة.</w:t>
      </w:r>
    </w:p>
  </w:footnote>
  <w:footnote w:id="3">
    <w:p w14:paraId="20582225" w14:textId="77509D9A" w:rsidR="004F2AEA" w:rsidRPr="007B253F" w:rsidRDefault="004F2AEA" w:rsidP="004F2AEA">
      <w:pPr>
        <w:pStyle w:val="FootnoteText"/>
        <w:bidi/>
        <w:rPr>
          <w:lang w:val="en-US"/>
        </w:rPr>
      </w:pPr>
      <w:r>
        <w:rPr>
          <w:rStyle w:val="FootnoteReference"/>
          <w:rtl/>
          <w:lang w:eastAsia="ar" w:bidi="ar-EG"/>
        </w:rPr>
        <w:footnoteRef/>
      </w:r>
      <w:r>
        <w:rPr>
          <w:rtl/>
          <w:lang w:eastAsia="ar" w:bidi="ar-EG"/>
        </w:rPr>
        <w:t xml:space="preserve"> مقرر الموافقة الشمولية</w:t>
      </w:r>
      <w:r>
        <w:rPr>
          <w:rFonts w:hint="cs"/>
          <w:rtl/>
          <w:lang w:eastAsia="ar" w:bidi="ar-EG"/>
        </w:rPr>
        <w:t>.</w:t>
      </w:r>
    </w:p>
  </w:footnote>
  <w:footnote w:id="4">
    <w:p w14:paraId="7022BBD5" w14:textId="6ABB1D25" w:rsidR="004F2AEA" w:rsidRDefault="004F2AEA" w:rsidP="004F2AEA">
      <w:pPr>
        <w:pStyle w:val="FootnoteText"/>
        <w:bidi/>
      </w:pPr>
      <w:r>
        <w:rPr>
          <w:rStyle w:val="FootnoteReference"/>
          <w:rtl/>
          <w:lang w:eastAsia="ar" w:bidi="ar-EG"/>
        </w:rPr>
        <w:footnoteRef/>
      </w:r>
      <w:r w:rsidRPr="00F53B50">
        <w:rPr>
          <w:rtl/>
          <w:lang w:eastAsia="ar" w:bidi="ar-EG"/>
        </w:rPr>
        <w:t xml:space="preserve"> تشمل قائمة المنتجات آلات استرداد </w:t>
      </w:r>
      <w:r w:rsidRPr="00F53B50">
        <w:rPr>
          <w:lang w:eastAsia="ar" w:bidi="en-GB"/>
        </w:rPr>
        <w:t>ATEX</w:t>
      </w:r>
      <w:r w:rsidRPr="00F53B50">
        <w:rPr>
          <w:rtl/>
          <w:lang w:eastAsia="ar" w:bidi="ar-EG"/>
        </w:rPr>
        <w:t xml:space="preserve">، وآلات استرداد الهيدروكلوروفلوروكربون، ومجموعات أدوات اختبار التلوث، ومنافيخ الهواء </w:t>
      </w:r>
      <w:r w:rsidRPr="00F53B50">
        <w:rPr>
          <w:lang w:eastAsia="ar" w:bidi="en-GB"/>
        </w:rPr>
        <w:t>ATEX</w:t>
      </w:r>
      <w:r w:rsidRPr="00F53B50">
        <w:rPr>
          <w:rtl/>
          <w:lang w:eastAsia="ar" w:bidi="ar-EG"/>
        </w:rPr>
        <w:t>، وأسطوانات الاسترداد، ومحطات شحن المواد الهيدروكربونية، وأدوات صيانة أجهزة التبريد وتكييف الهواء.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FFCD1" w14:textId="3B3E6B42" w:rsidR="007E5D09" w:rsidRPr="00C41F8A" w:rsidRDefault="00392DDC">
    <w:pPr>
      <w:rPr>
        <w:szCs w:val="24"/>
      </w:rPr>
    </w:pPr>
    <w:r w:rsidRPr="00C41F8A">
      <w:rPr>
        <w:szCs w:val="24"/>
      </w:rPr>
      <w:fldChar w:fldCharType="begin"/>
    </w:r>
    <w:r w:rsidRPr="00C41F8A">
      <w:rPr>
        <w:szCs w:val="24"/>
      </w:rPr>
      <w:instrText xml:space="preserve"> DOCPROPERTY "Document number"  \* MERGEFORMAT </w:instrText>
    </w:r>
    <w:r w:rsidRPr="00C41F8A">
      <w:rPr>
        <w:szCs w:val="24"/>
      </w:rPr>
      <w:fldChar w:fldCharType="separate"/>
    </w:r>
    <w:r w:rsidR="00781981">
      <w:rPr>
        <w:szCs w:val="24"/>
      </w:rPr>
      <w:t>UNEP/OzL.Pro/ExCom/98/24</w:t>
    </w:r>
    <w:r w:rsidRPr="00C41F8A">
      <w:rPr>
        <w:szCs w:val="24"/>
      </w:rPr>
      <w:fldChar w:fldCharType="end"/>
    </w:r>
  </w:p>
  <w:p w14:paraId="3B529A3E" w14:textId="77777777" w:rsidR="007E5D09" w:rsidRDefault="007E5D09"/>
  <w:p w14:paraId="6AF41ED4"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829D" w14:textId="4136BF63" w:rsidR="007E5D09" w:rsidRPr="00C41F8A" w:rsidRDefault="00392DDC">
    <w:pPr>
      <w:jc w:val="right"/>
      <w:rPr>
        <w:szCs w:val="24"/>
      </w:rPr>
    </w:pPr>
    <w:r w:rsidRPr="00C41F8A">
      <w:rPr>
        <w:szCs w:val="24"/>
      </w:rPr>
      <w:fldChar w:fldCharType="begin"/>
    </w:r>
    <w:r w:rsidRPr="00C41F8A">
      <w:rPr>
        <w:szCs w:val="24"/>
      </w:rPr>
      <w:instrText xml:space="preserve"> DOCPROPERTY "Document number"  \* MERGEFORMAT </w:instrText>
    </w:r>
    <w:r w:rsidRPr="00C41F8A">
      <w:rPr>
        <w:szCs w:val="24"/>
      </w:rPr>
      <w:fldChar w:fldCharType="separate"/>
    </w:r>
    <w:r w:rsidR="00781981">
      <w:rPr>
        <w:szCs w:val="24"/>
      </w:rPr>
      <w:t>UNEP/OzL.Pro/ExCom/98/24</w:t>
    </w:r>
    <w:r w:rsidRPr="00C41F8A">
      <w:rPr>
        <w:szCs w:val="24"/>
      </w:rPr>
      <w:fldChar w:fldCharType="end"/>
    </w:r>
  </w:p>
  <w:p w14:paraId="5DC39A33" w14:textId="77777777" w:rsidR="007E5D09" w:rsidRDefault="007E5D09"/>
  <w:p w14:paraId="33FF7636"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72DE236E"/>
    <w:lvl w:ilvl="0">
      <w:start w:val="1"/>
      <w:numFmt w:val="decimal"/>
      <w:pStyle w:val="Heading1"/>
      <w:lvlText w:val="%1."/>
      <w:lvlJc w:val="left"/>
      <w:pPr>
        <w:tabs>
          <w:tab w:val="num" w:pos="0"/>
        </w:tabs>
        <w:ind w:left="0" w:firstLine="0"/>
      </w:pPr>
    </w:lvl>
    <w:lvl w:ilvl="1">
      <w:start w:val="1"/>
      <w:numFmt w:val="arabicAbjad"/>
      <w:pStyle w:val="Heading2"/>
      <w:lvlText w:val="(%2)"/>
      <w:lvlJc w:val="left"/>
      <w:pPr>
        <w:ind w:left="1080" w:hanging="360"/>
      </w:pPr>
      <w:rPr>
        <w:rFonts w:hint="default"/>
        <w:i w:val="0"/>
        <w:iCs w:val="0"/>
        <w:u w:val="none"/>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CDB604E"/>
    <w:multiLevelType w:val="multilevel"/>
    <w:tmpl w:val="E3803232"/>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3901EDC"/>
    <w:multiLevelType w:val="multilevel"/>
    <w:tmpl w:val="E3803232"/>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7C2D2824"/>
    <w:multiLevelType w:val="multilevel"/>
    <w:tmpl w:val="E3803232"/>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21"/>
  </w:num>
  <w:num w:numId="20" w16cid:durableId="1935045211">
    <w:abstractNumId w:val="14"/>
  </w:num>
  <w:num w:numId="21" w16cid:durableId="1318917148">
    <w:abstractNumId w:val="11"/>
  </w:num>
  <w:num w:numId="22" w16cid:durableId="1824200708">
    <w:abstractNumId w:val="13"/>
  </w:num>
  <w:num w:numId="23" w16cid:durableId="1051735893">
    <w:abstractNumId w:val="17"/>
  </w:num>
  <w:num w:numId="24" w16cid:durableId="548760415">
    <w:abstractNumId w:val="19"/>
  </w:num>
  <w:num w:numId="25" w16cid:durableId="1743260669">
    <w:abstractNumId w:val="18"/>
  </w:num>
  <w:num w:numId="26" w16cid:durableId="721834642">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1A7D"/>
    <w:rsid w:val="000051A9"/>
    <w:rsid w:val="00013372"/>
    <w:rsid w:val="00017133"/>
    <w:rsid w:val="00020693"/>
    <w:rsid w:val="00022EC2"/>
    <w:rsid w:val="0002642B"/>
    <w:rsid w:val="0003197D"/>
    <w:rsid w:val="0004254A"/>
    <w:rsid w:val="00053F8C"/>
    <w:rsid w:val="00072348"/>
    <w:rsid w:val="000861FE"/>
    <w:rsid w:val="00097D58"/>
    <w:rsid w:val="000C2FE8"/>
    <w:rsid w:val="000E0770"/>
    <w:rsid w:val="000E1354"/>
    <w:rsid w:val="001002E7"/>
    <w:rsid w:val="00144FC0"/>
    <w:rsid w:val="0016469A"/>
    <w:rsid w:val="0016706E"/>
    <w:rsid w:val="00170997"/>
    <w:rsid w:val="00185BB6"/>
    <w:rsid w:val="00187C28"/>
    <w:rsid w:val="001B5C91"/>
    <w:rsid w:val="001C0D0E"/>
    <w:rsid w:val="001D2B45"/>
    <w:rsid w:val="001F0283"/>
    <w:rsid w:val="001F537A"/>
    <w:rsid w:val="00215EA3"/>
    <w:rsid w:val="0022104F"/>
    <w:rsid w:val="002B535E"/>
    <w:rsid w:val="002E03D9"/>
    <w:rsid w:val="002E337D"/>
    <w:rsid w:val="002E6A6F"/>
    <w:rsid w:val="002E7EF7"/>
    <w:rsid w:val="002F22BA"/>
    <w:rsid w:val="002F505F"/>
    <w:rsid w:val="0032579D"/>
    <w:rsid w:val="0035441C"/>
    <w:rsid w:val="00372F38"/>
    <w:rsid w:val="00377E9D"/>
    <w:rsid w:val="00392DDC"/>
    <w:rsid w:val="00393115"/>
    <w:rsid w:val="003C2491"/>
    <w:rsid w:val="003C2739"/>
    <w:rsid w:val="003F2852"/>
    <w:rsid w:val="00413BF2"/>
    <w:rsid w:val="00416AD7"/>
    <w:rsid w:val="004845D8"/>
    <w:rsid w:val="004A7B2D"/>
    <w:rsid w:val="004C5B74"/>
    <w:rsid w:val="004E6E31"/>
    <w:rsid w:val="004F2AEA"/>
    <w:rsid w:val="005124AA"/>
    <w:rsid w:val="0053096E"/>
    <w:rsid w:val="00546241"/>
    <w:rsid w:val="00580E71"/>
    <w:rsid w:val="00583F2A"/>
    <w:rsid w:val="00584ED8"/>
    <w:rsid w:val="005A4A35"/>
    <w:rsid w:val="005B6046"/>
    <w:rsid w:val="005B65DF"/>
    <w:rsid w:val="005C7D4A"/>
    <w:rsid w:val="005E734B"/>
    <w:rsid w:val="005F234F"/>
    <w:rsid w:val="00624AEF"/>
    <w:rsid w:val="0065236A"/>
    <w:rsid w:val="00662A73"/>
    <w:rsid w:val="006759DA"/>
    <w:rsid w:val="006824CA"/>
    <w:rsid w:val="006C0A98"/>
    <w:rsid w:val="006F2A2C"/>
    <w:rsid w:val="00702662"/>
    <w:rsid w:val="007312C9"/>
    <w:rsid w:val="00745F2B"/>
    <w:rsid w:val="00754D72"/>
    <w:rsid w:val="00781981"/>
    <w:rsid w:val="00786775"/>
    <w:rsid w:val="00791A1A"/>
    <w:rsid w:val="007B7442"/>
    <w:rsid w:val="007C3C73"/>
    <w:rsid w:val="007C6EF9"/>
    <w:rsid w:val="007D141D"/>
    <w:rsid w:val="007D567C"/>
    <w:rsid w:val="007E20B0"/>
    <w:rsid w:val="007E5D09"/>
    <w:rsid w:val="0084173D"/>
    <w:rsid w:val="008508F1"/>
    <w:rsid w:val="00872D99"/>
    <w:rsid w:val="00872EC0"/>
    <w:rsid w:val="0087365F"/>
    <w:rsid w:val="00885865"/>
    <w:rsid w:val="008A3A48"/>
    <w:rsid w:val="008B16B7"/>
    <w:rsid w:val="008B1CD2"/>
    <w:rsid w:val="008B6B87"/>
    <w:rsid w:val="008B7BCA"/>
    <w:rsid w:val="008E2901"/>
    <w:rsid w:val="008E3DF3"/>
    <w:rsid w:val="0090339C"/>
    <w:rsid w:val="00912F9F"/>
    <w:rsid w:val="00920424"/>
    <w:rsid w:val="00934DE9"/>
    <w:rsid w:val="00971762"/>
    <w:rsid w:val="00983FD1"/>
    <w:rsid w:val="00986A7D"/>
    <w:rsid w:val="009A5140"/>
    <w:rsid w:val="009C46B2"/>
    <w:rsid w:val="009E3DBB"/>
    <w:rsid w:val="00A177A6"/>
    <w:rsid w:val="00A36B89"/>
    <w:rsid w:val="00A44778"/>
    <w:rsid w:val="00A50C76"/>
    <w:rsid w:val="00A62048"/>
    <w:rsid w:val="00A65817"/>
    <w:rsid w:val="00A755B6"/>
    <w:rsid w:val="00A85FB0"/>
    <w:rsid w:val="00A907AD"/>
    <w:rsid w:val="00AB4886"/>
    <w:rsid w:val="00AE7157"/>
    <w:rsid w:val="00B11DB6"/>
    <w:rsid w:val="00B34D29"/>
    <w:rsid w:val="00B40E87"/>
    <w:rsid w:val="00B438C8"/>
    <w:rsid w:val="00B44279"/>
    <w:rsid w:val="00B64779"/>
    <w:rsid w:val="00B647F8"/>
    <w:rsid w:val="00B81E83"/>
    <w:rsid w:val="00B9237B"/>
    <w:rsid w:val="00BB1C42"/>
    <w:rsid w:val="00BE7ED3"/>
    <w:rsid w:val="00C0337B"/>
    <w:rsid w:val="00C22969"/>
    <w:rsid w:val="00C27B58"/>
    <w:rsid w:val="00C41F8A"/>
    <w:rsid w:val="00C4331C"/>
    <w:rsid w:val="00C55EF2"/>
    <w:rsid w:val="00C62980"/>
    <w:rsid w:val="00C63878"/>
    <w:rsid w:val="00C66812"/>
    <w:rsid w:val="00C7391D"/>
    <w:rsid w:val="00C83E39"/>
    <w:rsid w:val="00CE1900"/>
    <w:rsid w:val="00D006A9"/>
    <w:rsid w:val="00D07B38"/>
    <w:rsid w:val="00D34512"/>
    <w:rsid w:val="00D35914"/>
    <w:rsid w:val="00D35FC8"/>
    <w:rsid w:val="00D439F3"/>
    <w:rsid w:val="00D45C4D"/>
    <w:rsid w:val="00D46A96"/>
    <w:rsid w:val="00D6339B"/>
    <w:rsid w:val="00D96B51"/>
    <w:rsid w:val="00DA0A0B"/>
    <w:rsid w:val="00DA5E3D"/>
    <w:rsid w:val="00DB3B67"/>
    <w:rsid w:val="00DC08C0"/>
    <w:rsid w:val="00DD1A7D"/>
    <w:rsid w:val="00DD4F9A"/>
    <w:rsid w:val="00E1360E"/>
    <w:rsid w:val="00E26C85"/>
    <w:rsid w:val="00E27B62"/>
    <w:rsid w:val="00E54B59"/>
    <w:rsid w:val="00E86EBE"/>
    <w:rsid w:val="00EA617F"/>
    <w:rsid w:val="00EC108E"/>
    <w:rsid w:val="00EF566C"/>
    <w:rsid w:val="00F0535C"/>
    <w:rsid w:val="00F15E99"/>
    <w:rsid w:val="00F7407F"/>
    <w:rsid w:val="00F7471F"/>
    <w:rsid w:val="00F81745"/>
    <w:rsid w:val="00F81D07"/>
    <w:rsid w:val="00F9523B"/>
    <w:rsid w:val="00FE28DF"/>
    <w:rsid w:val="00FE302B"/>
    <w:rsid w:val="00FF2A90"/>
    <w:rsid w:val="00FF33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387C27"/>
  <w15:docId w15:val="{8E75EE05-1EAB-43F7-9699-51071B3EF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393115"/>
    <w:pPr>
      <w:spacing w:after="160" w:line="240" w:lineRule="exact"/>
    </w:pPr>
    <w:rPr>
      <w:sz w:val="20"/>
      <w:vertAlign w:val="superscript"/>
      <w:lang w:val="en-US" w:bidi="ar-SA"/>
    </w:rPr>
  </w:style>
  <w:style w:type="character" w:customStyle="1" w:styleId="normaltextrun">
    <w:name w:val="normaltextrun"/>
    <w:basedOn w:val="DefaultParagraphFont"/>
    <w:rsid w:val="004F2A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y%202026\A9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A5932838-8BF0-44A6-9F86-0482E77E6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A98-template</Template>
  <TotalTime>2</TotalTime>
  <Pages>8</Pages>
  <Words>2567</Words>
  <Characters>14632</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Angela Xue He Yan</cp:lastModifiedBy>
  <cp:revision>4</cp:revision>
  <cp:lastPrinted>2025-02-10T16:42:00Z</cp:lastPrinted>
  <dcterms:created xsi:type="dcterms:W3CDTF">2026-05-31T12:09:00Z</dcterms:created>
  <dcterms:modified xsi:type="dcterms:W3CDTF">2026-06-01T12:48:00Z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UNEP/OzL.Pro/ExCom/98/24</vt:lpwstr>
  </property>
  <property fmtid="{D5CDD505-2E9C-101B-9397-08002B2CF9AE}" pid="3" name="Revision date">
    <vt:lpwstr>29 May 2026</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