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DA07EB" w:rsidRDefault="00264ACF" w:rsidP="00264ACF">
      <w:pPr>
        <w:rPr>
          <w:lang w:val="en-CA"/>
        </w:rPr>
      </w:pPr>
      <w:r w:rsidRPr="00DA07EB">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p>
    <w:p w:rsidR="00D0546C" w:rsidRPr="00DA07EB" w:rsidRDefault="00D0546C" w:rsidP="00D0546C">
      <w:pPr>
        <w:tabs>
          <w:tab w:val="left" w:pos="1410"/>
        </w:tabs>
        <w:rPr>
          <w:lang w:val="en-CA"/>
        </w:rPr>
      </w:pPr>
    </w:p>
    <w:p w:rsidR="00D0546C" w:rsidRPr="00DA07EB" w:rsidRDefault="00D0546C" w:rsidP="003919B9">
      <w:pPr>
        <w:ind w:left="5040"/>
        <w:rPr>
          <w:lang w:val="en-CA"/>
        </w:rPr>
      </w:pPr>
    </w:p>
    <w:p w:rsidR="003919B9" w:rsidRPr="00DA07EB" w:rsidRDefault="005A4390" w:rsidP="003919B9">
      <w:pPr>
        <w:ind w:left="5040"/>
        <w:rPr>
          <w:lang w:val="en-CA"/>
        </w:rPr>
      </w:pPr>
      <w:r w:rsidRPr="00DA07EB">
        <w:rPr>
          <w:lang w:val="en-CA"/>
        </w:rPr>
        <w:t xml:space="preserve"> </w:t>
      </w:r>
      <w:r w:rsidRPr="00DA07EB">
        <w:rPr>
          <w:lang w:val="en-CA"/>
        </w:rPr>
        <w:br/>
        <w:t xml:space="preserve">   </w:t>
      </w:r>
      <w:r w:rsidR="00D0546C" w:rsidRPr="00DA07EB">
        <w:rPr>
          <w:lang w:val="en-CA"/>
        </w:rPr>
        <w:br/>
      </w:r>
      <w:r w:rsidR="00D0546C" w:rsidRPr="00DA07EB">
        <w:rPr>
          <w:lang w:val="en-CA"/>
        </w:rPr>
        <w:br/>
      </w:r>
      <w:r w:rsidR="00D0546C" w:rsidRPr="00DA07EB">
        <w:rPr>
          <w:lang w:val="en-CA"/>
        </w:rPr>
        <w:br/>
      </w:r>
      <w:r w:rsidR="00264ACF" w:rsidRPr="00DA07EB">
        <w:rPr>
          <w:lang w:val="en-CA"/>
        </w:rPr>
        <w:t xml:space="preserve">   </w:t>
      </w:r>
      <w:r w:rsidR="00E6074D" w:rsidRPr="00DA07EB">
        <w:rPr>
          <w:lang w:val="en-CA"/>
        </w:rPr>
        <w:fldChar w:fldCharType="begin"/>
      </w:r>
      <w:r w:rsidR="00E6074D" w:rsidRPr="00DA07EB">
        <w:rPr>
          <w:lang w:val="en-CA"/>
        </w:rPr>
        <w:instrText xml:space="preserve"> DOCPROPERTY "Document number"  \* MERGEFORMAT </w:instrText>
      </w:r>
      <w:r w:rsidR="00E6074D" w:rsidRPr="00DA07EB">
        <w:rPr>
          <w:lang w:val="en-CA"/>
        </w:rPr>
        <w:fldChar w:fldCharType="separate"/>
      </w:r>
      <w:r w:rsidR="00DA07EB" w:rsidRPr="00DA07EB">
        <w:rPr>
          <w:lang w:val="en-CA"/>
        </w:rPr>
        <w:t>UNEP/OzL.Pro/ExCom/84/71</w:t>
      </w:r>
      <w:r w:rsidR="00E6074D" w:rsidRPr="00DA07EB">
        <w:rPr>
          <w:lang w:val="en-CA"/>
        </w:rPr>
        <w:fldChar w:fldCharType="end"/>
      </w:r>
      <w:r w:rsidR="003919B9" w:rsidRPr="00DA07EB">
        <w:rPr>
          <w:lang w:val="en-CA"/>
        </w:rPr>
        <w:br/>
        <w:t xml:space="preserve">   </w:t>
      </w:r>
      <w:r w:rsidR="003919B9" w:rsidRPr="00DA07EB">
        <w:rPr>
          <w:lang w:val="en-CA"/>
        </w:rPr>
        <w:fldChar w:fldCharType="begin"/>
      </w:r>
      <w:r w:rsidR="003919B9" w:rsidRPr="00DA07EB">
        <w:rPr>
          <w:lang w:val="en-CA"/>
        </w:rPr>
        <w:instrText xml:space="preserve"> DOCPROPERTY "Revision date" \@ "d MMMM YYYY"  \* MERGEFORMAT </w:instrText>
      </w:r>
      <w:r w:rsidR="003919B9" w:rsidRPr="00DA07EB">
        <w:rPr>
          <w:lang w:val="en-CA"/>
        </w:rPr>
        <w:fldChar w:fldCharType="separate"/>
      </w:r>
      <w:r w:rsidR="00231FE9">
        <w:rPr>
          <w:lang w:val="en-CA"/>
        </w:rPr>
        <w:t>28 November 2019</w:t>
      </w:r>
      <w:r w:rsidR="003919B9" w:rsidRPr="00DA07EB">
        <w:rPr>
          <w:lang w:val="en-CA"/>
        </w:rPr>
        <w:fldChar w:fldCharType="end"/>
      </w:r>
    </w:p>
    <w:p w:rsidR="003919B9" w:rsidRPr="00DA07EB" w:rsidRDefault="003919B9" w:rsidP="003919B9">
      <w:pPr>
        <w:rPr>
          <w:lang w:val="en-CA"/>
        </w:rPr>
      </w:pPr>
    </w:p>
    <w:p w:rsidR="00EE66BA" w:rsidRPr="00DA07EB" w:rsidRDefault="00EE66BA" w:rsidP="001C3C80">
      <w:pPr>
        <w:tabs>
          <w:tab w:val="left" w:pos="8280"/>
        </w:tabs>
        <w:rPr>
          <w:lang w:val="en-CA"/>
        </w:rPr>
      </w:pPr>
    </w:p>
    <w:p w:rsidR="003919B9" w:rsidRPr="00DA07EB" w:rsidRDefault="003919B9" w:rsidP="001C3C80">
      <w:pPr>
        <w:tabs>
          <w:tab w:val="left" w:pos="8280"/>
        </w:tabs>
        <w:rPr>
          <w:lang w:val="en-CA"/>
        </w:rPr>
      </w:pPr>
    </w:p>
    <w:p w:rsidR="003919B9" w:rsidRPr="00DA07EB" w:rsidRDefault="00D66982" w:rsidP="00D66982">
      <w:pPr>
        <w:tabs>
          <w:tab w:val="left" w:pos="3940"/>
        </w:tabs>
        <w:rPr>
          <w:lang w:val="en-CA"/>
        </w:rPr>
      </w:pPr>
      <w:r w:rsidRPr="00DA07EB">
        <w:rPr>
          <w:lang w:val="en-CA"/>
        </w:rPr>
        <w:tab/>
      </w:r>
    </w:p>
    <w:p w:rsidR="003919B9" w:rsidRPr="00DA07EB" w:rsidRDefault="003919B9" w:rsidP="001C3C80">
      <w:pPr>
        <w:tabs>
          <w:tab w:val="left" w:pos="8280"/>
        </w:tabs>
        <w:rPr>
          <w:lang w:val="en-CA"/>
        </w:rPr>
      </w:pPr>
    </w:p>
    <w:p w:rsidR="003919B9" w:rsidRPr="00DA07EB" w:rsidRDefault="003919B9" w:rsidP="001C3C80">
      <w:pPr>
        <w:tabs>
          <w:tab w:val="left" w:pos="8280"/>
        </w:tabs>
        <w:rPr>
          <w:lang w:val="en-CA"/>
        </w:rPr>
      </w:pPr>
    </w:p>
    <w:p w:rsidR="003919B9" w:rsidRPr="00DA07EB" w:rsidRDefault="003919B9" w:rsidP="001C3C80">
      <w:pPr>
        <w:tabs>
          <w:tab w:val="left" w:pos="8280"/>
        </w:tabs>
        <w:rPr>
          <w:lang w:val="en-CA"/>
        </w:rPr>
      </w:pPr>
    </w:p>
    <w:p w:rsidR="003919B9" w:rsidRPr="00DA07EB" w:rsidRDefault="003919B9" w:rsidP="001C3C80">
      <w:pPr>
        <w:tabs>
          <w:tab w:val="left" w:pos="8280"/>
        </w:tabs>
        <w:rPr>
          <w:lang w:val="en-CA"/>
        </w:rPr>
      </w:pPr>
    </w:p>
    <w:p w:rsidR="003919B9" w:rsidRPr="00DA07EB" w:rsidRDefault="003919B9" w:rsidP="001C3C80">
      <w:pPr>
        <w:tabs>
          <w:tab w:val="left" w:pos="8280"/>
        </w:tabs>
        <w:rPr>
          <w:lang w:val="en-CA"/>
        </w:rPr>
      </w:pPr>
    </w:p>
    <w:p w:rsidR="003919B9" w:rsidRPr="00DA07EB" w:rsidRDefault="003919B9" w:rsidP="001C3C80">
      <w:pPr>
        <w:tabs>
          <w:tab w:val="left" w:pos="8280"/>
        </w:tabs>
        <w:rPr>
          <w:lang w:val="en-CA"/>
        </w:rPr>
      </w:pPr>
    </w:p>
    <w:p w:rsidR="000E59CB" w:rsidRPr="00DA07EB" w:rsidRDefault="000E59CB" w:rsidP="001C3C80">
      <w:pPr>
        <w:tabs>
          <w:tab w:val="left" w:pos="8280"/>
        </w:tabs>
        <w:rPr>
          <w:lang w:val="en-CA"/>
        </w:rPr>
      </w:pPr>
    </w:p>
    <w:p w:rsidR="004731B8" w:rsidRPr="00DA07EB" w:rsidRDefault="004731B8" w:rsidP="001C3C80">
      <w:pPr>
        <w:tabs>
          <w:tab w:val="left" w:pos="8280"/>
        </w:tabs>
        <w:rPr>
          <w:lang w:val="en-CA"/>
        </w:rPr>
      </w:pPr>
    </w:p>
    <w:p w:rsidR="0026154B" w:rsidRPr="00DA07EB" w:rsidRDefault="0026154B" w:rsidP="0026154B">
      <w:pPr>
        <w:tabs>
          <w:tab w:val="left" w:pos="8280"/>
        </w:tabs>
        <w:jc w:val="center"/>
        <w:rPr>
          <w:b/>
          <w:lang w:val="en-CA"/>
        </w:rPr>
      </w:pPr>
      <w:r w:rsidRPr="00DA07EB">
        <w:rPr>
          <w:b/>
          <w:lang w:val="en-CA"/>
        </w:rPr>
        <w:t>KEY ASPECTS RELATED TO HFC-23 BY-PRODUCT CONTROL TECHNOLOGIES</w:t>
      </w:r>
      <w:r w:rsidR="00526E69" w:rsidRPr="00DA07EB">
        <w:rPr>
          <w:b/>
          <w:lang w:val="en-CA"/>
        </w:rPr>
        <w:t>: ARGENTINA</w:t>
      </w:r>
      <w:r w:rsidRPr="00DA07EB">
        <w:rPr>
          <w:b/>
          <w:lang w:val="en-CA"/>
        </w:rPr>
        <w:t xml:space="preserve"> (DECISION 83/66)</w:t>
      </w:r>
    </w:p>
    <w:p w:rsidR="00052C5C" w:rsidRPr="00DA07EB" w:rsidRDefault="00052C5C" w:rsidP="001C3C80">
      <w:pPr>
        <w:tabs>
          <w:tab w:val="left" w:pos="8280"/>
        </w:tabs>
        <w:rPr>
          <w:lang w:val="en-CA"/>
        </w:rPr>
      </w:pPr>
    </w:p>
    <w:p w:rsidR="00052C5C" w:rsidRPr="00DA07EB" w:rsidRDefault="00805331" w:rsidP="00805331">
      <w:pPr>
        <w:tabs>
          <w:tab w:val="left" w:pos="8280"/>
        </w:tabs>
        <w:jc w:val="left"/>
        <w:rPr>
          <w:b/>
          <w:lang w:val="en-CA"/>
        </w:rPr>
      </w:pPr>
      <w:r w:rsidRPr="00DA07EB">
        <w:rPr>
          <w:b/>
          <w:lang w:val="en-CA"/>
        </w:rPr>
        <w:t>Background</w:t>
      </w:r>
    </w:p>
    <w:p w:rsidR="002111CA" w:rsidRPr="00DA07EB" w:rsidRDefault="002111CA" w:rsidP="001C3C80">
      <w:pPr>
        <w:tabs>
          <w:tab w:val="left" w:pos="8280"/>
        </w:tabs>
        <w:rPr>
          <w:lang w:val="en-CA"/>
        </w:rPr>
      </w:pPr>
    </w:p>
    <w:p w:rsidR="00805331" w:rsidRPr="00DA07EB" w:rsidRDefault="00A611C4" w:rsidP="00E234AD">
      <w:pPr>
        <w:pStyle w:val="Heading1"/>
        <w:rPr>
          <w:lang w:val="en-CA"/>
        </w:rPr>
      </w:pPr>
      <w:r w:rsidRPr="00DA07EB">
        <w:rPr>
          <w:lang w:val="en-CA"/>
        </w:rPr>
        <w:t>At its 83</w:t>
      </w:r>
      <w:r w:rsidRPr="00DA07EB">
        <w:rPr>
          <w:vertAlign w:val="superscript"/>
          <w:lang w:val="en-CA"/>
        </w:rPr>
        <w:t>rd</w:t>
      </w:r>
      <w:r w:rsidR="00412A7B" w:rsidRPr="00DA07EB">
        <w:rPr>
          <w:vertAlign w:val="superscript"/>
          <w:lang w:val="en-CA"/>
        </w:rPr>
        <w:t> </w:t>
      </w:r>
      <w:r w:rsidRPr="00DA07EB">
        <w:rPr>
          <w:lang w:val="en-CA"/>
        </w:rPr>
        <w:t xml:space="preserve">meeting, the </w:t>
      </w:r>
      <w:r w:rsidR="00FB0E4F" w:rsidRPr="00DA07EB">
        <w:rPr>
          <w:lang w:val="en-CA"/>
        </w:rPr>
        <w:t xml:space="preserve">Executive Committee considered </w:t>
      </w:r>
      <w:r w:rsidRPr="00DA07EB">
        <w:rPr>
          <w:lang w:val="en-CA"/>
        </w:rPr>
        <w:t>project proposal options to control and phase out HFC-23 emissions at Frio Industrias Argentinas (FIASA), at a to</w:t>
      </w:r>
      <w:r w:rsidR="00FB0E4F" w:rsidRPr="00DA07EB">
        <w:rPr>
          <w:lang w:val="en-CA"/>
        </w:rPr>
        <w:t>tal cost between US $10,867,000</w:t>
      </w:r>
      <w:r w:rsidRPr="00DA07EB">
        <w:rPr>
          <w:lang w:val="en-CA"/>
        </w:rPr>
        <w:t xml:space="preserve"> and US $59,667,000, plus agency support costs,</w:t>
      </w:r>
      <w:r w:rsidR="00EE1470" w:rsidRPr="00DA07EB">
        <w:rPr>
          <w:rStyle w:val="FootnoteReference"/>
          <w:lang w:val="en-CA"/>
        </w:rPr>
        <w:footnoteReference w:id="1"/>
      </w:r>
      <w:r w:rsidRPr="00DA07EB">
        <w:rPr>
          <w:lang w:val="en-CA"/>
        </w:rPr>
        <w:t xml:space="preserve"> as originally submitted</w:t>
      </w:r>
      <w:r w:rsidR="00FB0E4F" w:rsidRPr="00DA07EB">
        <w:rPr>
          <w:lang w:val="en-CA"/>
        </w:rPr>
        <w:t xml:space="preserve"> in line with decision</w:t>
      </w:r>
      <w:r w:rsidR="00412A7B" w:rsidRPr="00DA07EB">
        <w:rPr>
          <w:lang w:val="en-CA"/>
        </w:rPr>
        <w:t> </w:t>
      </w:r>
      <w:r w:rsidR="00FB0E4F" w:rsidRPr="00DA07EB">
        <w:rPr>
          <w:lang w:val="en-CA"/>
        </w:rPr>
        <w:t>82/85</w:t>
      </w:r>
      <w:r w:rsidR="00805331" w:rsidRPr="00DA07EB">
        <w:rPr>
          <w:lang w:val="en-CA"/>
        </w:rPr>
        <w:t>(e)</w:t>
      </w:r>
      <w:r w:rsidRPr="00DA07EB">
        <w:rPr>
          <w:lang w:val="en-CA"/>
        </w:rPr>
        <w:t xml:space="preserve">. </w:t>
      </w:r>
    </w:p>
    <w:p w:rsidR="007D0753" w:rsidRPr="00DA07EB" w:rsidRDefault="007D0753" w:rsidP="00E234AD">
      <w:pPr>
        <w:pStyle w:val="Heading1"/>
        <w:rPr>
          <w:lang w:val="en-CA"/>
        </w:rPr>
      </w:pPr>
      <w:r w:rsidRPr="00DA07EB">
        <w:rPr>
          <w:lang w:val="en-CA"/>
        </w:rPr>
        <w:t xml:space="preserve">During the discussions, Executive Committee members expressed general agreement that the detailed evaluation of the project was of significant value for the assessment of similar future projects and contributed to the discussion on the policy issues identified in the second part of </w:t>
      </w:r>
      <w:r w:rsidR="00EE1470" w:rsidRPr="00DA07EB">
        <w:rPr>
          <w:lang w:val="en-CA"/>
        </w:rPr>
        <w:t xml:space="preserve">the project </w:t>
      </w:r>
      <w:r w:rsidRPr="00DA07EB">
        <w:rPr>
          <w:lang w:val="en-CA"/>
        </w:rPr>
        <w:t>document.</w:t>
      </w:r>
    </w:p>
    <w:p w:rsidR="005F1179" w:rsidRPr="00DA07EB" w:rsidRDefault="005F1179" w:rsidP="005F1179">
      <w:pPr>
        <w:pStyle w:val="Heading1"/>
        <w:rPr>
          <w:lang w:val="en-CA"/>
        </w:rPr>
      </w:pPr>
      <w:r w:rsidRPr="00DA07EB">
        <w:rPr>
          <w:lang w:val="en-CA"/>
        </w:rPr>
        <w:t>Issues identified for further discussion</w:t>
      </w:r>
      <w:r w:rsidRPr="00DA07EB">
        <w:rPr>
          <w:rStyle w:val="FootnoteReference"/>
          <w:lang w:val="en-CA"/>
        </w:rPr>
        <w:footnoteReference w:id="2"/>
      </w:r>
      <w:r w:rsidRPr="00DA07EB">
        <w:rPr>
          <w:lang w:val="en-CA"/>
        </w:rPr>
        <w:t xml:space="preserve"> included the influence of Government policies and regulations on the availability of cost-effective options and the impact of the history of the swing plant, including the Clean Development Mechanism (CDM) project to control HFC-23 by-product emission implemented at the facility during 2007–2013. Questions were also raised regarding: the estimation of the market price of HCFC-22 and the cost of the raw materials; the methods used to estimate the remaining life of the facility and the date by which it would no longer be financially viable; and determination of the eligible incremental operating costs of the project. </w:t>
      </w:r>
    </w:p>
    <w:p w:rsidR="005F1179" w:rsidRPr="00DA07EB" w:rsidRDefault="00987AFA" w:rsidP="005F1179">
      <w:pPr>
        <w:pStyle w:val="Heading1"/>
        <w:rPr>
          <w:lang w:val="en-CA"/>
        </w:rPr>
      </w:pPr>
      <w:r w:rsidRPr="00DA07EB">
        <w:rPr>
          <w:lang w:val="en-CA"/>
        </w:rPr>
        <w:t>Further to additional clarifications by the Secretariat, t</w:t>
      </w:r>
      <w:r w:rsidR="005F1179" w:rsidRPr="00DA07EB">
        <w:rPr>
          <w:lang w:val="en-CA"/>
        </w:rPr>
        <w:t>he Executive Committee agreed to establish a contact group to consider the project proposal options to control HFC-23 by-product emissions in Argentina</w:t>
      </w:r>
      <w:r w:rsidRPr="00DA07EB">
        <w:rPr>
          <w:lang w:val="en-CA"/>
        </w:rPr>
        <w:t xml:space="preserve"> and</w:t>
      </w:r>
      <w:r w:rsidR="005F1179" w:rsidRPr="00DA07EB">
        <w:rPr>
          <w:lang w:val="en-CA"/>
        </w:rPr>
        <w:t xml:space="preserve"> related policy issues identified by the Secretariat</w:t>
      </w:r>
      <w:r w:rsidRPr="00DA07EB">
        <w:rPr>
          <w:lang w:val="en-CA"/>
        </w:rPr>
        <w:t>,</w:t>
      </w:r>
      <w:r w:rsidR="005F1179" w:rsidRPr="00DA07EB">
        <w:rPr>
          <w:lang w:val="en-CA"/>
        </w:rPr>
        <w:t xml:space="preserve"> and the request for project preparation for the control of HFC-23 by-product emissions in the HCFC production sector in Mexico submitted as part of the work programme of UNIDO for 2019</w:t>
      </w:r>
      <w:r w:rsidR="00C80C4D" w:rsidRPr="00DA07EB">
        <w:rPr>
          <w:lang w:val="en-CA"/>
        </w:rPr>
        <w:t>,</w:t>
      </w:r>
      <w:r w:rsidR="005F1179" w:rsidRPr="00DA07EB">
        <w:rPr>
          <w:lang w:val="en-CA"/>
        </w:rPr>
        <w:t xml:space="preserve"> under agenda item</w:t>
      </w:r>
      <w:r w:rsidR="00412A7B" w:rsidRPr="00DA07EB">
        <w:rPr>
          <w:lang w:val="en-CA"/>
        </w:rPr>
        <w:t> </w:t>
      </w:r>
      <w:r w:rsidR="005F1179" w:rsidRPr="00DA07EB">
        <w:rPr>
          <w:lang w:val="en-CA"/>
        </w:rPr>
        <w:t>9(c)(iii).</w:t>
      </w:r>
    </w:p>
    <w:p w:rsidR="00052C5C" w:rsidRPr="00DA07EB" w:rsidRDefault="005F1179" w:rsidP="00DA07EB">
      <w:pPr>
        <w:pStyle w:val="Heading1"/>
        <w:keepNext/>
        <w:keepLines/>
        <w:rPr>
          <w:lang w:val="en-CA"/>
        </w:rPr>
      </w:pPr>
      <w:r w:rsidRPr="00DA07EB">
        <w:rPr>
          <w:lang w:val="en-CA"/>
        </w:rPr>
        <w:lastRenderedPageBreak/>
        <w:t xml:space="preserve">Subsequently, the convener of the contact group reported that the group had reached agreement on </w:t>
      </w:r>
      <w:r w:rsidR="00987AFA" w:rsidRPr="00DA07EB">
        <w:rPr>
          <w:lang w:val="en-CA"/>
        </w:rPr>
        <w:t xml:space="preserve">approving the </w:t>
      </w:r>
      <w:r w:rsidRPr="00DA07EB">
        <w:rPr>
          <w:lang w:val="en-CA"/>
        </w:rPr>
        <w:t>project preparation request for Mexico, but had been unable to conclude its deliberations on the proposal to control HFC-23 by-product in Argentina.</w:t>
      </w:r>
      <w:r w:rsidR="00987AFA" w:rsidRPr="00DA07EB">
        <w:rPr>
          <w:lang w:val="en-CA"/>
        </w:rPr>
        <w:t xml:space="preserve"> </w:t>
      </w:r>
      <w:r w:rsidRPr="00DA07EB">
        <w:rPr>
          <w:lang w:val="en-CA"/>
        </w:rPr>
        <w:t>Accordingly, the Committee decided to d</w:t>
      </w:r>
      <w:r w:rsidR="0026154B" w:rsidRPr="00DA07EB">
        <w:rPr>
          <w:lang w:val="en-CA"/>
        </w:rPr>
        <w:t>efer to the 84</w:t>
      </w:r>
      <w:r w:rsidR="0026154B" w:rsidRPr="00DA07EB">
        <w:rPr>
          <w:vertAlign w:val="superscript"/>
          <w:lang w:val="en-CA"/>
        </w:rPr>
        <w:t>th</w:t>
      </w:r>
      <w:r w:rsidR="00412A7B" w:rsidRPr="00DA07EB">
        <w:rPr>
          <w:vertAlign w:val="superscript"/>
          <w:lang w:val="en-CA"/>
        </w:rPr>
        <w:t> </w:t>
      </w:r>
      <w:r w:rsidR="0026154B" w:rsidRPr="00DA07EB">
        <w:rPr>
          <w:lang w:val="en-CA"/>
        </w:rPr>
        <w:t>meeting further consideration of the project proposal to control HFC</w:t>
      </w:r>
      <w:r w:rsidR="0026154B" w:rsidRPr="00DA07EB">
        <w:rPr>
          <w:lang w:val="en-CA"/>
        </w:rPr>
        <w:noBreakHyphen/>
        <w:t>23 by-product emissions in Argentina</w:t>
      </w:r>
      <w:r w:rsidR="00F53A54" w:rsidRPr="00DA07EB">
        <w:rPr>
          <w:lang w:val="en-CA"/>
        </w:rPr>
        <w:t xml:space="preserve"> (decision</w:t>
      </w:r>
      <w:r w:rsidR="00412A7B" w:rsidRPr="00DA07EB">
        <w:rPr>
          <w:lang w:val="en-CA"/>
        </w:rPr>
        <w:t> </w:t>
      </w:r>
      <w:r w:rsidR="00231FE9">
        <w:rPr>
          <w:lang w:val="en-CA"/>
        </w:rPr>
        <w:t>83/</w:t>
      </w:r>
      <w:r w:rsidR="00F53A54" w:rsidRPr="00DA07EB">
        <w:rPr>
          <w:lang w:val="en-CA"/>
        </w:rPr>
        <w:t>66(b))</w:t>
      </w:r>
      <w:r w:rsidR="0026154B" w:rsidRPr="00DA07EB">
        <w:rPr>
          <w:lang w:val="en-CA"/>
        </w:rPr>
        <w:t>.</w:t>
      </w:r>
    </w:p>
    <w:p w:rsidR="0090551E" w:rsidRPr="00DA07EB" w:rsidRDefault="0090551E" w:rsidP="0090551E">
      <w:pPr>
        <w:rPr>
          <w:b/>
          <w:lang w:val="en-CA"/>
        </w:rPr>
      </w:pPr>
      <w:r w:rsidRPr="00DA07EB">
        <w:rPr>
          <w:b/>
          <w:lang w:val="en-CA"/>
        </w:rPr>
        <w:t>Resubmission of the project proposal to the 84</w:t>
      </w:r>
      <w:r w:rsidRPr="00DA07EB">
        <w:rPr>
          <w:b/>
          <w:vertAlign w:val="superscript"/>
          <w:lang w:val="en-CA"/>
        </w:rPr>
        <w:t>th</w:t>
      </w:r>
      <w:r w:rsidRPr="00DA07EB">
        <w:rPr>
          <w:b/>
          <w:lang w:val="en-CA"/>
        </w:rPr>
        <w:t xml:space="preserve"> meeting </w:t>
      </w:r>
    </w:p>
    <w:p w:rsidR="0090551E" w:rsidRPr="00DA07EB" w:rsidRDefault="0090551E" w:rsidP="0090551E">
      <w:pPr>
        <w:rPr>
          <w:lang w:val="en-CA"/>
        </w:rPr>
      </w:pPr>
    </w:p>
    <w:p w:rsidR="0090551E" w:rsidRPr="00DA07EB" w:rsidRDefault="00491D44" w:rsidP="00A312B9">
      <w:pPr>
        <w:pStyle w:val="Heading1"/>
        <w:rPr>
          <w:lang w:val="en-CA"/>
        </w:rPr>
      </w:pPr>
      <w:r w:rsidRPr="00DA07EB">
        <w:rPr>
          <w:lang w:val="en-CA"/>
        </w:rPr>
        <w:t>In line with decision</w:t>
      </w:r>
      <w:r w:rsidR="00412A7B" w:rsidRPr="00DA07EB">
        <w:rPr>
          <w:lang w:val="en-CA"/>
        </w:rPr>
        <w:t> </w:t>
      </w:r>
      <w:r w:rsidRPr="00DA07EB">
        <w:rPr>
          <w:lang w:val="en-CA"/>
        </w:rPr>
        <w:t>83/66(b), on behalf of the Government of Argentina, UNIDO has re-submitted the project proposal to control and phase out HFC-23 emissions at FIASA.</w:t>
      </w:r>
      <w:r w:rsidRPr="00DA07EB">
        <w:rPr>
          <w:rStyle w:val="FootnoteReference"/>
          <w:lang w:val="en-CA"/>
        </w:rPr>
        <w:footnoteReference w:id="3"/>
      </w:r>
      <w:r w:rsidR="0090551E" w:rsidRPr="00DA07EB">
        <w:rPr>
          <w:lang w:val="en-CA"/>
        </w:rPr>
        <w:t xml:space="preserve"> In reviewing the resubmitted project proposal, the Secretariat noted that the three options for addressing emissions of HCF-23 by</w:t>
      </w:r>
      <w:r w:rsidR="007539F1">
        <w:rPr>
          <w:lang w:val="en-CA"/>
        </w:rPr>
        <w:noBreakHyphen/>
      </w:r>
      <w:r w:rsidR="0090551E" w:rsidRPr="00DA07EB">
        <w:rPr>
          <w:lang w:val="en-CA"/>
        </w:rPr>
        <w:t>product, namely closure of the HCFC-22 production at FIASA (Option 1), restarting the incinerator at FIASA (Option 2), and off-site destruction of HFC-23 by-product (Option 3), are identical to those reflected in the project document submitted to the 83</w:t>
      </w:r>
      <w:r w:rsidR="0090551E" w:rsidRPr="00DA07EB">
        <w:rPr>
          <w:vertAlign w:val="superscript"/>
          <w:lang w:val="en-CA"/>
        </w:rPr>
        <w:t>rd</w:t>
      </w:r>
      <w:r w:rsidR="0090551E" w:rsidRPr="00DA07EB">
        <w:rPr>
          <w:lang w:val="en-CA"/>
        </w:rPr>
        <w:t xml:space="preserve"> meeting. Therefore, the Secretariat has appended that project document to the present document. </w:t>
      </w:r>
    </w:p>
    <w:p w:rsidR="0090551E" w:rsidRPr="00DA07EB" w:rsidRDefault="00D20481" w:rsidP="0090551E">
      <w:pPr>
        <w:pStyle w:val="Heading1"/>
        <w:rPr>
          <w:lang w:val="en-CA"/>
        </w:rPr>
      </w:pPr>
      <w:r w:rsidRPr="00DA07EB">
        <w:rPr>
          <w:lang w:val="en-CA"/>
        </w:rPr>
        <w:t>Together with the project proposal, UNIDO submitted the following information that the Executive Committee may wish to consider:</w:t>
      </w:r>
    </w:p>
    <w:p w:rsidR="00D20481" w:rsidRPr="00DA07EB" w:rsidRDefault="00D20481" w:rsidP="0090551E">
      <w:pPr>
        <w:pStyle w:val="Heading2"/>
        <w:rPr>
          <w:lang w:val="en-CA"/>
        </w:rPr>
      </w:pPr>
      <w:r w:rsidRPr="00DA07EB">
        <w:rPr>
          <w:lang w:val="en-CA"/>
        </w:rPr>
        <w:t>Between 1 January 2019 and 30 June 2019, the HCFC-22 production at FIASA was 610 metric tonnes (mt), which is 4 per cent higher than the 2018 level of production during that same period. Sales of HCFC-22 for that same period showed a higher increase (11 per cent) given higher demand and the availability of stocks;</w:t>
      </w:r>
    </w:p>
    <w:p w:rsidR="00D20481" w:rsidRPr="00DA07EB" w:rsidRDefault="00D20481" w:rsidP="0090551E">
      <w:pPr>
        <w:pStyle w:val="Heading2"/>
        <w:rPr>
          <w:lang w:val="en-CA"/>
        </w:rPr>
      </w:pPr>
      <w:r w:rsidRPr="00DA07EB">
        <w:rPr>
          <w:lang w:val="en-CA"/>
        </w:rPr>
        <w:t>The Government of Argentina reiterated its request for funding for a project management unit (PMU), at 6.2 per cent of the total funding of the project in the case of closure of the production plant, or 8 per cent in the case of continued operation of FIASA;</w:t>
      </w:r>
      <w:r w:rsidRPr="00DA07EB">
        <w:rPr>
          <w:rStyle w:val="FootnoteReference"/>
          <w:lang w:val="en-CA"/>
        </w:rPr>
        <w:footnoteReference w:id="4"/>
      </w:r>
      <w:r w:rsidRPr="00DA07EB">
        <w:rPr>
          <w:lang w:val="en-CA"/>
        </w:rPr>
        <w:t xml:space="preserve"> </w:t>
      </w:r>
    </w:p>
    <w:p w:rsidR="00D20481" w:rsidRPr="00DA07EB" w:rsidRDefault="00D20481" w:rsidP="0090551E">
      <w:pPr>
        <w:pStyle w:val="Heading2"/>
        <w:rPr>
          <w:lang w:val="en-CA"/>
        </w:rPr>
      </w:pPr>
      <w:r w:rsidRPr="00DA07EB">
        <w:rPr>
          <w:lang w:val="en-CA"/>
        </w:rPr>
        <w:t>UNIDO reiterated its request for 7.0 per cent agency support costs, irrespective of the option selected.</w:t>
      </w:r>
    </w:p>
    <w:p w:rsidR="00C80C4D" w:rsidRPr="00DA07EB" w:rsidRDefault="00C80C4D" w:rsidP="00C80C4D">
      <w:pPr>
        <w:rPr>
          <w:b/>
          <w:lang w:val="en-CA"/>
        </w:rPr>
      </w:pPr>
      <w:r w:rsidRPr="00DA07EB">
        <w:rPr>
          <w:b/>
          <w:lang w:val="en-CA"/>
        </w:rPr>
        <w:t>Update on the status of ratification of the Kigali Amendment</w:t>
      </w:r>
    </w:p>
    <w:p w:rsidR="00C80C4D" w:rsidRPr="00DA07EB" w:rsidRDefault="00C80C4D" w:rsidP="00C80C4D">
      <w:pPr>
        <w:rPr>
          <w:lang w:val="en-CA"/>
        </w:rPr>
      </w:pPr>
    </w:p>
    <w:p w:rsidR="003434B5" w:rsidRPr="00DA07EB" w:rsidRDefault="003434B5" w:rsidP="003434B5">
      <w:pPr>
        <w:pStyle w:val="Heading1"/>
        <w:rPr>
          <w:lang w:val="en-CA"/>
        </w:rPr>
      </w:pPr>
      <w:r w:rsidRPr="00DA07EB">
        <w:rPr>
          <w:lang w:val="en-CA"/>
        </w:rPr>
        <w:t xml:space="preserve">The Executive Committee may wish to note that the Government </w:t>
      </w:r>
      <w:r w:rsidR="00621935" w:rsidRPr="00DA07EB">
        <w:rPr>
          <w:lang w:val="en-CA"/>
        </w:rPr>
        <w:t xml:space="preserve">of Argentina ratified </w:t>
      </w:r>
      <w:r w:rsidRPr="00DA07EB">
        <w:rPr>
          <w:lang w:val="en-CA"/>
        </w:rPr>
        <w:t xml:space="preserve">the Kigali Amendment </w:t>
      </w:r>
      <w:r w:rsidR="00621935" w:rsidRPr="00DA07EB">
        <w:rPr>
          <w:lang w:val="en-CA"/>
        </w:rPr>
        <w:t>on 22 November 2019</w:t>
      </w:r>
      <w:r w:rsidRPr="00DA07EB">
        <w:rPr>
          <w:lang w:val="en-CA"/>
        </w:rPr>
        <w:t xml:space="preserve">. </w:t>
      </w:r>
    </w:p>
    <w:p w:rsidR="003434B5" w:rsidRPr="00DA07EB" w:rsidRDefault="003434B5" w:rsidP="003434B5">
      <w:pPr>
        <w:rPr>
          <w:b/>
          <w:lang w:val="en-CA"/>
        </w:rPr>
      </w:pPr>
      <w:r w:rsidRPr="00DA07EB">
        <w:rPr>
          <w:b/>
          <w:lang w:val="en-CA"/>
        </w:rPr>
        <w:t>Update on the financial viability of FIASA</w:t>
      </w:r>
    </w:p>
    <w:p w:rsidR="003434B5" w:rsidRPr="00DA07EB" w:rsidRDefault="003434B5" w:rsidP="003434B5">
      <w:pPr>
        <w:rPr>
          <w:lang w:val="en-CA"/>
        </w:rPr>
      </w:pPr>
    </w:p>
    <w:p w:rsidR="003434B5" w:rsidRPr="00DA07EB" w:rsidRDefault="003434B5" w:rsidP="00A312B9">
      <w:pPr>
        <w:pStyle w:val="Heading1"/>
        <w:rPr>
          <w:lang w:val="en-CA"/>
        </w:rPr>
      </w:pPr>
      <w:r w:rsidRPr="00DA07EB">
        <w:rPr>
          <w:lang w:val="en-CA"/>
        </w:rPr>
        <w:t>Subsequent to the 83</w:t>
      </w:r>
      <w:r w:rsidRPr="00DA07EB">
        <w:rPr>
          <w:vertAlign w:val="superscript"/>
          <w:lang w:val="en-CA"/>
        </w:rPr>
        <w:t>rd </w:t>
      </w:r>
      <w:r w:rsidRPr="00DA07EB">
        <w:rPr>
          <w:lang w:val="en-CA"/>
        </w:rPr>
        <w:t>meeting, the Argentina peso lost approximately half of its value against the U.S. dollar relative to the average 2018 exchange rate; and</w:t>
      </w:r>
      <w:r w:rsidR="00B34EC7" w:rsidRPr="00DA07EB">
        <w:rPr>
          <w:lang w:val="en-CA"/>
        </w:rPr>
        <w:t>,</w:t>
      </w:r>
      <w:r w:rsidRPr="00DA07EB">
        <w:rPr>
          <w:lang w:val="en-CA"/>
        </w:rPr>
        <w:t xml:space="preserve"> as of September 2019, the inflation rate in Argentina was 54 per cent. Given this situation, during the project review process, the Secretariat discussed the financial viability of FIASA in light of the devaluation of the national currency. </w:t>
      </w:r>
    </w:p>
    <w:p w:rsidR="003434B5" w:rsidRPr="00DA07EB" w:rsidRDefault="003434B5" w:rsidP="00A312B9">
      <w:pPr>
        <w:pStyle w:val="Heading1"/>
        <w:rPr>
          <w:lang w:val="en-CA"/>
        </w:rPr>
      </w:pPr>
      <w:r w:rsidRPr="00DA07EB">
        <w:rPr>
          <w:lang w:val="en-CA"/>
        </w:rPr>
        <w:t>Notwithstanding the low level of production relative to the enterprise’s capacity, both the technical audit undertaken by the independent expert at the 83</w:t>
      </w:r>
      <w:r w:rsidRPr="00DA07EB">
        <w:rPr>
          <w:vertAlign w:val="superscript"/>
          <w:lang w:val="en-CA"/>
        </w:rPr>
        <w:t>rd </w:t>
      </w:r>
      <w:r w:rsidRPr="00DA07EB">
        <w:rPr>
          <w:lang w:val="en-CA"/>
        </w:rPr>
        <w:t xml:space="preserve">meeting and the assessment undertaken by UNIDO concluded that FIASA was profitable given the conditions in Argentina prevailing at the time the proposal </w:t>
      </w:r>
      <w:r w:rsidR="00B34EC7" w:rsidRPr="00DA07EB">
        <w:rPr>
          <w:lang w:val="en-CA"/>
        </w:rPr>
        <w:t>had been</w:t>
      </w:r>
      <w:r w:rsidRPr="00DA07EB">
        <w:rPr>
          <w:lang w:val="en-CA"/>
        </w:rPr>
        <w:t xml:space="preserve"> submitted. </w:t>
      </w:r>
    </w:p>
    <w:p w:rsidR="00E52243" w:rsidRPr="00DA07EB" w:rsidRDefault="003434B5" w:rsidP="00E52243">
      <w:pPr>
        <w:pStyle w:val="Heading1"/>
        <w:rPr>
          <w:lang w:val="en-CA"/>
        </w:rPr>
      </w:pPr>
      <w:r w:rsidRPr="00DA07EB">
        <w:rPr>
          <w:lang w:val="en-CA"/>
        </w:rPr>
        <w:lastRenderedPageBreak/>
        <w:t xml:space="preserve">FIASA’s production of HCFC-22 is dependent on imports of chloroform and anhydrous hydrogen fluoride (AHF). As such, its profitability is directly related to the price at which it can purchase those chemicals from the international market. </w:t>
      </w:r>
      <w:r w:rsidR="00E52243" w:rsidRPr="00DA07EB">
        <w:rPr>
          <w:lang w:val="en-CA"/>
        </w:rPr>
        <w:t>Based on the lost profits calculated by UNIDO for 2018, and the assessment undertaken by the independent technical expert, FIASA would no longer be profitable if the price of chloroform and AHF were adjusted to reflect the current exchange rate, and all other variables were kept constant.</w:t>
      </w:r>
      <w:r w:rsidR="00CF706B" w:rsidRPr="00DA07EB">
        <w:rPr>
          <w:lang w:val="en-CA"/>
        </w:rPr>
        <w:t xml:space="preserve"> The Secretariat also requested the independent consultant that had undertaken a technical audit of FIASA to determine the costs of closure for the 83</w:t>
      </w:r>
      <w:r w:rsidR="00CF706B" w:rsidRPr="00DA07EB">
        <w:rPr>
          <w:vertAlign w:val="superscript"/>
          <w:lang w:val="en-CA"/>
        </w:rPr>
        <w:t>rd</w:t>
      </w:r>
      <w:r w:rsidR="00CF706B" w:rsidRPr="00DA07EB">
        <w:rPr>
          <w:lang w:val="en-CA"/>
        </w:rPr>
        <w:t xml:space="preserve"> meeting to provide an assessment of the </w:t>
      </w:r>
      <w:r w:rsidR="00205950" w:rsidRPr="00DA07EB">
        <w:rPr>
          <w:lang w:val="en-CA"/>
        </w:rPr>
        <w:t>impact of Argentina’s changing economic conditions on HCFC-22 production costs at FIASA</w:t>
      </w:r>
      <w:r w:rsidR="00CF706B" w:rsidRPr="00DA07EB">
        <w:rPr>
          <w:lang w:val="en-CA"/>
        </w:rPr>
        <w:t xml:space="preserve">. </w:t>
      </w:r>
      <w:r w:rsidR="001B1D6A" w:rsidRPr="00DA07EB">
        <w:rPr>
          <w:lang w:val="en-CA"/>
        </w:rPr>
        <w:t>As that assessment may contain information considered confidential, Executive Committee members wishing to review the assessment may request it from the Secretariat on the understanding that the information and data contained therein is only for the evaluation of the project and not to be disclosed to a third party.</w:t>
      </w:r>
    </w:p>
    <w:p w:rsidR="003434B5" w:rsidRPr="00DA07EB" w:rsidRDefault="00646313" w:rsidP="003434B5">
      <w:pPr>
        <w:pStyle w:val="Heading1"/>
        <w:rPr>
          <w:lang w:val="en-CA"/>
        </w:rPr>
      </w:pPr>
      <w:r w:rsidRPr="00DA07EB">
        <w:rPr>
          <w:lang w:val="en-CA"/>
        </w:rPr>
        <w:t xml:space="preserve">In addressing this issue, </w:t>
      </w:r>
      <w:r w:rsidR="003434B5" w:rsidRPr="00DA07EB">
        <w:rPr>
          <w:lang w:val="en-CA"/>
        </w:rPr>
        <w:t xml:space="preserve">UNIDO considered </w:t>
      </w:r>
      <w:r w:rsidRPr="00DA07EB">
        <w:rPr>
          <w:lang w:val="en-CA"/>
        </w:rPr>
        <w:t xml:space="preserve">that </w:t>
      </w:r>
      <w:r w:rsidR="003434B5" w:rsidRPr="00DA07EB">
        <w:rPr>
          <w:lang w:val="en-CA"/>
        </w:rPr>
        <w:t xml:space="preserve">FIASA </w:t>
      </w:r>
      <w:r w:rsidRPr="00DA07EB">
        <w:rPr>
          <w:lang w:val="en-CA"/>
        </w:rPr>
        <w:t>remains financial</w:t>
      </w:r>
      <w:r w:rsidR="00A312B9" w:rsidRPr="00DA07EB">
        <w:rPr>
          <w:lang w:val="en-CA"/>
        </w:rPr>
        <w:t>ly</w:t>
      </w:r>
      <w:r w:rsidRPr="00DA07EB">
        <w:rPr>
          <w:lang w:val="en-CA"/>
        </w:rPr>
        <w:t xml:space="preserve"> viab</w:t>
      </w:r>
      <w:r w:rsidR="00A312B9" w:rsidRPr="00DA07EB">
        <w:rPr>
          <w:lang w:val="en-CA"/>
        </w:rPr>
        <w:t xml:space="preserve">le </w:t>
      </w:r>
      <w:r w:rsidR="003434B5" w:rsidRPr="00DA07EB">
        <w:rPr>
          <w:lang w:val="en-CA"/>
        </w:rPr>
        <w:t>given the current economic situation in Argentina in light of the following:</w:t>
      </w:r>
    </w:p>
    <w:p w:rsidR="003434B5" w:rsidRPr="00DA07EB" w:rsidRDefault="003434B5" w:rsidP="003434B5">
      <w:pPr>
        <w:pStyle w:val="Heading2"/>
        <w:rPr>
          <w:lang w:val="en-CA"/>
        </w:rPr>
      </w:pPr>
      <w:r w:rsidRPr="00DA07EB">
        <w:rPr>
          <w:lang w:val="en-CA"/>
        </w:rPr>
        <w:t xml:space="preserve">While the value of Argentina peso decreased, the inflation rate increased. The currency devaluation has a similar impact on importers, but FIASA’s fixed costs have been reduced in U.S. dollars, which should help FIASA compete in export markets due to lower production costs; and </w:t>
      </w:r>
    </w:p>
    <w:p w:rsidR="003434B5" w:rsidRPr="00DA07EB" w:rsidRDefault="003434B5" w:rsidP="00646313">
      <w:pPr>
        <w:pStyle w:val="Heading2"/>
        <w:rPr>
          <w:lang w:val="en-CA"/>
        </w:rPr>
      </w:pPr>
      <w:r w:rsidRPr="00DA07EB">
        <w:rPr>
          <w:lang w:val="en-CA"/>
        </w:rPr>
        <w:t xml:space="preserve">The financial viability of FIASA also depends on HCFC-22 demand. Demand in 2018 dropped substantially due to the devaluation of the currency, with enterprises and consumers deciding to delay servicing, and there was no purchase power to replace old HCFC-22 equipment with new appliances. As the economy recovers, it is expected that service demand will significantly increase. </w:t>
      </w:r>
    </w:p>
    <w:p w:rsidR="003434B5" w:rsidRPr="00DA07EB" w:rsidRDefault="003434B5" w:rsidP="003434B5">
      <w:pPr>
        <w:rPr>
          <w:b/>
          <w:lang w:val="en-CA"/>
        </w:rPr>
      </w:pPr>
      <w:r w:rsidRPr="00DA07EB">
        <w:rPr>
          <w:b/>
          <w:lang w:val="en-CA"/>
        </w:rPr>
        <w:t>Concerns raised in relation to the document submitted to the 83</w:t>
      </w:r>
      <w:r w:rsidRPr="00DA07EB">
        <w:rPr>
          <w:b/>
          <w:vertAlign w:val="superscript"/>
          <w:lang w:val="en-CA"/>
        </w:rPr>
        <w:t>rd</w:t>
      </w:r>
      <w:r w:rsidRPr="00DA07EB">
        <w:rPr>
          <w:b/>
          <w:lang w:val="en-CA"/>
        </w:rPr>
        <w:t xml:space="preserve"> meeting</w:t>
      </w:r>
    </w:p>
    <w:p w:rsidR="003434B5" w:rsidRPr="00DA07EB" w:rsidRDefault="003434B5" w:rsidP="003434B5">
      <w:pPr>
        <w:rPr>
          <w:b/>
          <w:lang w:val="en-CA"/>
        </w:rPr>
      </w:pPr>
    </w:p>
    <w:p w:rsidR="00C73C66" w:rsidRPr="00DA07EB" w:rsidRDefault="00646313" w:rsidP="00C73C66">
      <w:pPr>
        <w:pStyle w:val="Heading1"/>
        <w:rPr>
          <w:lang w:val="en-CA"/>
        </w:rPr>
      </w:pPr>
      <w:r w:rsidRPr="00DA07EB">
        <w:rPr>
          <w:lang w:val="en-CA"/>
        </w:rPr>
        <w:t>In resubmitting the project proposal to the 84</w:t>
      </w:r>
      <w:r w:rsidRPr="00DA07EB">
        <w:rPr>
          <w:vertAlign w:val="superscript"/>
          <w:lang w:val="en-CA"/>
        </w:rPr>
        <w:t>th</w:t>
      </w:r>
      <w:r w:rsidRPr="00DA07EB">
        <w:rPr>
          <w:lang w:val="en-CA"/>
        </w:rPr>
        <w:t xml:space="preserve"> meeting, UNIDO included </w:t>
      </w:r>
      <w:r w:rsidR="00C73C66" w:rsidRPr="00DA07EB">
        <w:rPr>
          <w:lang w:val="en-CA"/>
        </w:rPr>
        <w:t xml:space="preserve">the following concerns </w:t>
      </w:r>
      <w:r w:rsidR="004A1E0C" w:rsidRPr="00DA07EB">
        <w:rPr>
          <w:lang w:val="en-CA"/>
        </w:rPr>
        <w:t>in relation</w:t>
      </w:r>
      <w:r w:rsidR="00C73C66" w:rsidRPr="00DA07EB">
        <w:rPr>
          <w:lang w:val="en-CA"/>
        </w:rPr>
        <w:t xml:space="preserve"> to </w:t>
      </w:r>
      <w:r w:rsidRPr="00DA07EB">
        <w:rPr>
          <w:lang w:val="en-CA"/>
        </w:rPr>
        <w:t xml:space="preserve">the </w:t>
      </w:r>
      <w:r w:rsidR="00C73C66" w:rsidRPr="00DA07EB">
        <w:rPr>
          <w:lang w:val="en-CA"/>
        </w:rPr>
        <w:t>document</w:t>
      </w:r>
      <w:r w:rsidR="00412A7B" w:rsidRPr="00DA07EB">
        <w:rPr>
          <w:lang w:val="en-CA"/>
        </w:rPr>
        <w:t> </w:t>
      </w:r>
      <w:r w:rsidRPr="00DA07EB">
        <w:rPr>
          <w:lang w:val="en-CA"/>
        </w:rPr>
        <w:t>submitted to the 83</w:t>
      </w:r>
      <w:r w:rsidRPr="00DA07EB">
        <w:rPr>
          <w:vertAlign w:val="superscript"/>
          <w:lang w:val="en-CA"/>
        </w:rPr>
        <w:t>rd</w:t>
      </w:r>
      <w:r w:rsidRPr="00DA07EB">
        <w:rPr>
          <w:lang w:val="en-CA"/>
        </w:rPr>
        <w:t xml:space="preserve"> meeting. For ease of reference, Secretariat’s clarifications on the concerns are also presented</w:t>
      </w:r>
      <w:r w:rsidR="00C73C66" w:rsidRPr="00DA07EB">
        <w:rPr>
          <w:lang w:val="en-CA"/>
        </w:rPr>
        <w:t xml:space="preserve">: </w:t>
      </w:r>
    </w:p>
    <w:p w:rsidR="00646313" w:rsidRPr="00DA07EB" w:rsidRDefault="00646313" w:rsidP="00C73C66">
      <w:pPr>
        <w:pStyle w:val="Heading2"/>
        <w:rPr>
          <w:lang w:val="en-CA"/>
        </w:rPr>
      </w:pPr>
      <w:r w:rsidRPr="00DA07EB">
        <w:rPr>
          <w:i/>
          <w:lang w:val="en-CA" w:eastAsia="zh-CN"/>
        </w:rPr>
        <w:t>‘’(…) production has been declining, dropping from 1,823 mt in 2017 to 1,192 mt in 2018, and it is expected to continue for the next five years.”</w:t>
      </w:r>
      <w:r w:rsidRPr="00DA07EB">
        <w:rPr>
          <w:rStyle w:val="FootnoteReference"/>
          <w:lang w:val="en-CA"/>
        </w:rPr>
        <w:footnoteReference w:id="5"/>
      </w:r>
      <w:r w:rsidRPr="00DA07EB">
        <w:rPr>
          <w:lang w:val="en-CA"/>
        </w:rPr>
        <w:t xml:space="preserve"> </w:t>
      </w:r>
    </w:p>
    <w:p w:rsidR="003A0129" w:rsidRPr="00DA07EB" w:rsidRDefault="00646313" w:rsidP="00646313">
      <w:pPr>
        <w:pStyle w:val="Heading2"/>
        <w:numPr>
          <w:ilvl w:val="0"/>
          <w:numId w:val="0"/>
        </w:numPr>
        <w:ind w:left="1440"/>
        <w:rPr>
          <w:lang w:val="en-CA"/>
        </w:rPr>
      </w:pPr>
      <w:r w:rsidRPr="00DA07EB">
        <w:rPr>
          <w:lang w:val="en-CA"/>
        </w:rPr>
        <w:t>UNIDO indicated that i</w:t>
      </w:r>
      <w:r w:rsidR="00C73C66" w:rsidRPr="00DA07EB">
        <w:rPr>
          <w:lang w:val="en-CA"/>
        </w:rPr>
        <w:t xml:space="preserve">t was not clear how the projected decline in HCFC-22 production </w:t>
      </w:r>
      <w:r w:rsidR="00FC3753" w:rsidRPr="00DA07EB">
        <w:rPr>
          <w:lang w:val="en-CA"/>
        </w:rPr>
        <w:t>for the next five years</w:t>
      </w:r>
      <w:r w:rsidR="00C73C66" w:rsidRPr="00DA07EB">
        <w:rPr>
          <w:lang w:val="en-CA"/>
        </w:rPr>
        <w:t xml:space="preserve"> in the technical audit was made. </w:t>
      </w:r>
      <w:r w:rsidRPr="00DA07EB">
        <w:rPr>
          <w:lang w:val="en-CA"/>
        </w:rPr>
        <w:t>T</w:t>
      </w:r>
      <w:r w:rsidR="004B7CAB" w:rsidRPr="00DA07EB">
        <w:rPr>
          <w:lang w:val="en-CA"/>
        </w:rPr>
        <w:t xml:space="preserve">he decline in production in 2018 was directly related with the contraction of the economy of Argentina, which resulted from the interest rate policy implemented to moderate the impact of the exchange rate. </w:t>
      </w:r>
      <w:r w:rsidR="006E4BB0" w:rsidRPr="00DA07EB">
        <w:rPr>
          <w:lang w:val="en-CA"/>
        </w:rPr>
        <w:t>The Industrial Production Index</w:t>
      </w:r>
      <w:r w:rsidR="004B7CAB" w:rsidRPr="00DA07EB">
        <w:rPr>
          <w:lang w:val="en-CA"/>
        </w:rPr>
        <w:t xml:space="preserve"> for machinery increased between January and July 2019, and that increase is reflected in the increased sales of HCFC-22 by FIASA through June of 2019. </w:t>
      </w:r>
      <w:r w:rsidR="003A0129" w:rsidRPr="00DA07EB">
        <w:rPr>
          <w:lang w:val="en-CA"/>
        </w:rPr>
        <w:t xml:space="preserve">UNIDO also highlighted that the import-production quota system in place in Argentina should be taken into account when estimating the </w:t>
      </w:r>
      <w:r w:rsidRPr="00DA07EB">
        <w:rPr>
          <w:lang w:val="en-CA"/>
        </w:rPr>
        <w:t>profitability of the enterprise.</w:t>
      </w:r>
    </w:p>
    <w:p w:rsidR="00646313" w:rsidRPr="00DA07EB" w:rsidRDefault="00646313" w:rsidP="00E82F56">
      <w:pPr>
        <w:spacing w:after="240"/>
        <w:ind w:left="1440" w:hanging="1440"/>
        <w:rPr>
          <w:lang w:val="en-CA"/>
        </w:rPr>
      </w:pPr>
      <w:r w:rsidRPr="00DA07EB">
        <w:rPr>
          <w:lang w:val="en-CA"/>
        </w:rPr>
        <w:tab/>
        <w:t>The Secretariat notes that regarding the projected decline in HCFC-22 production, the independent consultant assumed that HCFC-22 production at FIASA would increase in 2019 by approximately 25 per cent (to approximately 1,486 mt), in line with a market recovery, and then slowly continue to decline in line with historic trends, until production was no longer economically viable in 2023. At the 83</w:t>
      </w:r>
      <w:r w:rsidRPr="00DA07EB">
        <w:rPr>
          <w:vertAlign w:val="superscript"/>
          <w:lang w:val="en-CA"/>
        </w:rPr>
        <w:t>rd </w:t>
      </w:r>
      <w:r w:rsidRPr="00DA07EB">
        <w:rPr>
          <w:lang w:val="en-CA"/>
        </w:rPr>
        <w:t xml:space="preserve">meeting, the independent consultant </w:t>
      </w:r>
      <w:r w:rsidRPr="00DA07EB">
        <w:rPr>
          <w:lang w:val="en-CA"/>
        </w:rPr>
        <w:lastRenderedPageBreak/>
        <w:t>also presented an alternative scenario</w:t>
      </w:r>
      <w:r w:rsidRPr="00DA07EB">
        <w:rPr>
          <w:rStyle w:val="FootnoteReference"/>
          <w:lang w:val="en-CA"/>
        </w:rPr>
        <w:footnoteReference w:id="6"/>
      </w:r>
      <w:r w:rsidRPr="00DA07EB">
        <w:rPr>
          <w:lang w:val="en-CA"/>
        </w:rPr>
        <w:t xml:space="preserve"> in which there was no market recovery and production in 2019 remained constant; under that scenario, production would no longer be economically viable in 2022. In 2018, consumption of HCFCs in Argentina fell by 26 per cent; the reduction in production at FIASA accounted for 98 per cent of that decline.</w:t>
      </w:r>
      <w:r w:rsidRPr="00DA07EB">
        <w:rPr>
          <w:rStyle w:val="FootnoteReference"/>
          <w:lang w:val="en-CA"/>
        </w:rPr>
        <w:footnoteReference w:id="7"/>
      </w:r>
      <w:r w:rsidRPr="00DA07EB">
        <w:rPr>
          <w:lang w:val="en-CA"/>
        </w:rPr>
        <w:t xml:space="preserve"> Future declines in consumption are likely to continue to be disproportionately borne by FIASA.</w:t>
      </w:r>
    </w:p>
    <w:p w:rsidR="00E82F56" w:rsidRPr="00DA07EB" w:rsidRDefault="00E82F56" w:rsidP="00E82F56">
      <w:pPr>
        <w:pStyle w:val="Heading2"/>
        <w:rPr>
          <w:lang w:val="en-CA"/>
        </w:rPr>
      </w:pPr>
      <w:r w:rsidRPr="00DA07EB">
        <w:rPr>
          <w:i/>
          <w:lang w:val="en-CA"/>
        </w:rPr>
        <w:t>“Demand for HCFC-22 in Argentina continues to decline given the continued implementation of the stage II of the HCFC phase-out management plan (HPMP), as well as the conversion of the country’s air</w:t>
      </w:r>
      <w:r w:rsidRPr="00DA07EB">
        <w:rPr>
          <w:i/>
          <w:lang w:val="en-CA"/>
        </w:rPr>
        <w:noBreakHyphen/>
        <w:t>conditioning manufacturing sector to R-410A;</w:t>
      </w:r>
      <w:r w:rsidRPr="00DA07EB">
        <w:rPr>
          <w:rStyle w:val="FootnoteReference"/>
          <w:i/>
          <w:lang w:val="en-CA"/>
        </w:rPr>
        <w:footnoteReference w:id="8"/>
      </w:r>
      <w:r w:rsidRPr="00DA07EB">
        <w:rPr>
          <w:i/>
          <w:lang w:val="en-CA"/>
        </w:rPr>
        <w:t xml:space="preserve"> </w:t>
      </w:r>
    </w:p>
    <w:p w:rsidR="00E82F56" w:rsidRPr="00DA07EB" w:rsidRDefault="00E82F56" w:rsidP="00E82F56">
      <w:pPr>
        <w:pStyle w:val="Heading2"/>
        <w:keepNext/>
        <w:keepLines/>
        <w:numPr>
          <w:ilvl w:val="0"/>
          <w:numId w:val="0"/>
        </w:numPr>
        <w:ind w:left="1440"/>
        <w:rPr>
          <w:lang w:val="en-CA"/>
        </w:rPr>
      </w:pPr>
      <w:r w:rsidRPr="00DA07EB">
        <w:rPr>
          <w:i/>
          <w:lang w:val="en-CA"/>
        </w:rPr>
        <w:t>In 2018, consumption of HCFCs in Argentina fell by 26 per cent from 2017 consumption. The reduction in production at FIASA accounted for 98 per cent of that drop;”</w:t>
      </w:r>
      <w:r w:rsidRPr="00DA07EB">
        <w:rPr>
          <w:rStyle w:val="FootnoteReference"/>
          <w:lang w:val="en-CA"/>
        </w:rPr>
        <w:t xml:space="preserve"> </w:t>
      </w:r>
      <w:r w:rsidRPr="00DA07EB">
        <w:rPr>
          <w:rStyle w:val="FootnoteReference"/>
          <w:lang w:val="en-CA"/>
        </w:rPr>
        <w:footnoteReference w:id="9"/>
      </w:r>
      <w:r w:rsidRPr="00DA07EB">
        <w:rPr>
          <w:lang w:val="en-CA"/>
        </w:rPr>
        <w:t xml:space="preserve"> </w:t>
      </w:r>
    </w:p>
    <w:p w:rsidR="003A0129" w:rsidRPr="00DA07EB" w:rsidRDefault="00E82F56" w:rsidP="00E82F56">
      <w:pPr>
        <w:pStyle w:val="Heading2"/>
        <w:keepNext/>
        <w:keepLines/>
        <w:numPr>
          <w:ilvl w:val="0"/>
          <w:numId w:val="0"/>
        </w:numPr>
        <w:ind w:left="1440"/>
        <w:rPr>
          <w:lang w:val="en-CA"/>
        </w:rPr>
      </w:pPr>
      <w:r w:rsidRPr="00DA07EB">
        <w:rPr>
          <w:lang w:val="en-CA"/>
        </w:rPr>
        <w:t>UNIDO indicated that t</w:t>
      </w:r>
      <w:r w:rsidR="003A0129" w:rsidRPr="00DA07EB">
        <w:rPr>
          <w:lang w:val="en-CA"/>
        </w:rPr>
        <w:t>he conversion of the air-conditioning manufacturing sector to R</w:t>
      </w:r>
      <w:r w:rsidR="007539F1">
        <w:rPr>
          <w:lang w:val="en-CA"/>
        </w:rPr>
        <w:noBreakHyphen/>
      </w:r>
      <w:r w:rsidR="003A0129" w:rsidRPr="00DA07EB">
        <w:rPr>
          <w:lang w:val="en-CA"/>
        </w:rPr>
        <w:t>410A took place in 2014 and, therefore, the decline in consumption in 2018 was not a</w:t>
      </w:r>
      <w:r w:rsidRPr="00DA07EB">
        <w:rPr>
          <w:lang w:val="en-CA"/>
        </w:rPr>
        <w:t xml:space="preserve"> consequence of that conversion.</w:t>
      </w:r>
    </w:p>
    <w:p w:rsidR="00E82F56" w:rsidRPr="00DA07EB" w:rsidRDefault="00E82F56" w:rsidP="00E82F56">
      <w:pPr>
        <w:pStyle w:val="Heading2"/>
        <w:numPr>
          <w:ilvl w:val="0"/>
          <w:numId w:val="0"/>
        </w:numPr>
        <w:ind w:left="1440"/>
        <w:rPr>
          <w:lang w:val="en-CA"/>
        </w:rPr>
      </w:pPr>
      <w:r w:rsidRPr="00DA07EB">
        <w:rPr>
          <w:lang w:val="en-CA"/>
        </w:rPr>
        <w:t>The Secretariat notes, however, that the conversion of the air-conditioning manufacturing sector to R-410A that took place in 2014 will contribute to the decline in servicing demand for HCFC-22.</w:t>
      </w:r>
    </w:p>
    <w:p w:rsidR="00E82F56" w:rsidRPr="00DA07EB" w:rsidRDefault="00E82F56" w:rsidP="00E82F56">
      <w:pPr>
        <w:pStyle w:val="Heading2"/>
        <w:rPr>
          <w:lang w:val="en-CA"/>
        </w:rPr>
      </w:pPr>
      <w:r w:rsidRPr="00DA07EB">
        <w:rPr>
          <w:i/>
          <w:lang w:val="en-CA"/>
        </w:rPr>
        <w:t>“Based on the annual quantities of HFC-23 by-product generated and the capacity of the incinerator (613 mt/yr), the incinerator would need to be operated 31 days per year. Accordingly, the total incinerator fixed costs (i.e., operating labor, nitrogen, maintenance, and overhead) are estimated at two months of the annual costs proposed by UNIDO;”</w:t>
      </w:r>
      <w:r w:rsidRPr="00DA07EB">
        <w:rPr>
          <w:rStyle w:val="FootnoteReference"/>
          <w:lang w:val="en-CA"/>
        </w:rPr>
        <w:footnoteReference w:id="10"/>
      </w:r>
    </w:p>
    <w:p w:rsidR="003A0129" w:rsidRPr="00DA07EB" w:rsidRDefault="00E82F56" w:rsidP="00E82F56">
      <w:pPr>
        <w:pStyle w:val="Heading2"/>
        <w:numPr>
          <w:ilvl w:val="0"/>
          <w:numId w:val="0"/>
        </w:numPr>
        <w:ind w:left="1440"/>
        <w:rPr>
          <w:lang w:val="en-CA"/>
        </w:rPr>
      </w:pPr>
      <w:r w:rsidRPr="00DA07EB">
        <w:rPr>
          <w:lang w:val="en-CA"/>
        </w:rPr>
        <w:t>UNIDO indicated that t</w:t>
      </w:r>
      <w:r w:rsidR="003A0129" w:rsidRPr="00DA07EB">
        <w:rPr>
          <w:lang w:val="en-CA"/>
        </w:rPr>
        <w:t>he option to refurbish the incinerator included replacing the exotic metal burner for one of smaller size in order to allow a lower mass-rate of HFC-23 to be incinerated at a higher efficiency, and at lower design capacity, than the original burner. Accordingly, incinerator staff would be necessary to operate the incinerator until 2030.</w:t>
      </w:r>
    </w:p>
    <w:p w:rsidR="004A1E0C" w:rsidRPr="00DA07EB" w:rsidRDefault="00E82F56" w:rsidP="00E82F56">
      <w:pPr>
        <w:pStyle w:val="Heading2"/>
        <w:numPr>
          <w:ilvl w:val="0"/>
          <w:numId w:val="0"/>
        </w:numPr>
        <w:ind w:left="1440"/>
        <w:rPr>
          <w:lang w:val="en-CA"/>
        </w:rPr>
      </w:pPr>
      <w:r w:rsidRPr="00DA07EB">
        <w:rPr>
          <w:lang w:val="en-CA"/>
        </w:rPr>
        <w:t>The Secretariat notes that w</w:t>
      </w:r>
      <w:r w:rsidR="00EB687B" w:rsidRPr="00DA07EB">
        <w:rPr>
          <w:lang w:val="en-CA"/>
        </w:rPr>
        <w:t xml:space="preserve">hile the </w:t>
      </w:r>
      <w:r w:rsidR="004A1E0C" w:rsidRPr="00DA07EB">
        <w:rPr>
          <w:lang w:val="en-CA"/>
        </w:rPr>
        <w:t xml:space="preserve">exotic metal burner </w:t>
      </w:r>
      <w:r w:rsidR="00EB687B" w:rsidRPr="00DA07EB">
        <w:rPr>
          <w:lang w:val="en-CA"/>
        </w:rPr>
        <w:t xml:space="preserve">of the incinerator could be replaced with one of </w:t>
      </w:r>
      <w:r w:rsidR="004A1E0C" w:rsidRPr="00DA07EB">
        <w:rPr>
          <w:lang w:val="en-CA"/>
        </w:rPr>
        <w:t>smaller size</w:t>
      </w:r>
      <w:r w:rsidR="00EB687B" w:rsidRPr="00DA07EB">
        <w:rPr>
          <w:lang w:val="en-CA"/>
        </w:rPr>
        <w:t xml:space="preserve"> </w:t>
      </w:r>
      <w:r w:rsidR="00064FB1" w:rsidRPr="00DA07EB">
        <w:rPr>
          <w:lang w:val="en-CA"/>
        </w:rPr>
        <w:t xml:space="preserve">that </w:t>
      </w:r>
      <w:r w:rsidR="00EB687B" w:rsidRPr="00DA07EB">
        <w:rPr>
          <w:lang w:val="en-CA"/>
        </w:rPr>
        <w:t xml:space="preserve">would allow the </w:t>
      </w:r>
      <w:r w:rsidR="004A1E0C" w:rsidRPr="00DA07EB">
        <w:rPr>
          <w:lang w:val="en-CA"/>
        </w:rPr>
        <w:t xml:space="preserve">HFC-23 to be incinerated at a higher efficiency, </w:t>
      </w:r>
      <w:r w:rsidR="00EB687B" w:rsidRPr="00DA07EB">
        <w:rPr>
          <w:lang w:val="en-CA"/>
        </w:rPr>
        <w:t xml:space="preserve">such improved efficiency was not taken into account </w:t>
      </w:r>
      <w:r w:rsidR="00F81FCA" w:rsidRPr="00DA07EB">
        <w:rPr>
          <w:lang w:val="en-CA"/>
        </w:rPr>
        <w:t xml:space="preserve">when assessing the operating costs of the incinerator. </w:t>
      </w:r>
      <w:r w:rsidRPr="00DA07EB">
        <w:rPr>
          <w:lang w:val="en-CA"/>
        </w:rPr>
        <w:t>W</w:t>
      </w:r>
      <w:r w:rsidR="00F81FCA" w:rsidRPr="00DA07EB">
        <w:rPr>
          <w:lang w:val="en-CA"/>
        </w:rPr>
        <w:t xml:space="preserve">hile minor savings in operating costs may be possible with a more efficient burner, </w:t>
      </w:r>
      <w:r w:rsidR="00064FB1" w:rsidRPr="00DA07EB">
        <w:rPr>
          <w:lang w:val="en-CA"/>
        </w:rPr>
        <w:t xml:space="preserve">through reduced consumption of natural gas, </w:t>
      </w:r>
      <w:r w:rsidR="00F81FCA" w:rsidRPr="00DA07EB">
        <w:rPr>
          <w:lang w:val="en-CA"/>
        </w:rPr>
        <w:t xml:space="preserve">it would be more cost-effective to replace the burner with one comparable </w:t>
      </w:r>
      <w:r w:rsidR="000C5EC3" w:rsidRPr="00DA07EB">
        <w:rPr>
          <w:lang w:val="en-CA"/>
        </w:rPr>
        <w:t xml:space="preserve">to its original </w:t>
      </w:r>
      <w:r w:rsidR="00F81FCA" w:rsidRPr="00DA07EB">
        <w:rPr>
          <w:lang w:val="en-CA"/>
        </w:rPr>
        <w:t>size</w:t>
      </w:r>
      <w:r w:rsidR="00CD4C55" w:rsidRPr="00DA07EB">
        <w:rPr>
          <w:lang w:val="en-CA"/>
        </w:rPr>
        <w:t xml:space="preserve"> and to operate the incinerator for a</w:t>
      </w:r>
      <w:r w:rsidR="003F334D" w:rsidRPr="00DA07EB">
        <w:rPr>
          <w:lang w:val="en-CA"/>
        </w:rPr>
        <w:t xml:space="preserve"> limited number of days</w:t>
      </w:r>
      <w:r w:rsidR="00F81FCA" w:rsidRPr="00DA07EB">
        <w:rPr>
          <w:lang w:val="en-CA"/>
        </w:rPr>
        <w:t xml:space="preserve">. </w:t>
      </w:r>
    </w:p>
    <w:p w:rsidR="000A6B50" w:rsidRPr="00DA07EB" w:rsidRDefault="00952124" w:rsidP="00915DE3">
      <w:pPr>
        <w:keepNext/>
        <w:keepLines/>
        <w:rPr>
          <w:b/>
          <w:lang w:val="en-CA"/>
        </w:rPr>
      </w:pPr>
      <w:r>
        <w:rPr>
          <w:b/>
          <w:lang w:val="en-CA"/>
        </w:rPr>
        <w:lastRenderedPageBreak/>
        <w:t>Submission of the second tranche of the stage II of the HPMP</w:t>
      </w:r>
      <w:r w:rsidR="000A6B50" w:rsidRPr="00DA07EB">
        <w:rPr>
          <w:b/>
          <w:lang w:val="en-CA"/>
        </w:rPr>
        <w:t xml:space="preserve"> to the 8</w:t>
      </w:r>
      <w:r w:rsidR="00915DE3">
        <w:rPr>
          <w:b/>
          <w:lang w:val="en-CA"/>
        </w:rPr>
        <w:t>4</w:t>
      </w:r>
      <w:r w:rsidR="00915DE3" w:rsidRPr="00915DE3">
        <w:rPr>
          <w:b/>
          <w:vertAlign w:val="superscript"/>
          <w:lang w:val="en-CA"/>
        </w:rPr>
        <w:t>th</w:t>
      </w:r>
      <w:r w:rsidR="00915DE3">
        <w:rPr>
          <w:b/>
          <w:lang w:val="en-CA"/>
        </w:rPr>
        <w:t> </w:t>
      </w:r>
      <w:r w:rsidR="000A6B50" w:rsidRPr="00DA07EB">
        <w:rPr>
          <w:b/>
          <w:lang w:val="en-CA"/>
        </w:rPr>
        <w:t>meeting</w:t>
      </w:r>
    </w:p>
    <w:p w:rsidR="000A6B50" w:rsidRPr="00DA07EB" w:rsidRDefault="000A6B50" w:rsidP="00915DE3">
      <w:pPr>
        <w:keepNext/>
        <w:keepLines/>
        <w:rPr>
          <w:b/>
          <w:lang w:val="en-CA"/>
        </w:rPr>
      </w:pPr>
    </w:p>
    <w:p w:rsidR="00DA07EB" w:rsidRDefault="000A6B50" w:rsidP="00915DE3">
      <w:pPr>
        <w:pStyle w:val="Heading1"/>
        <w:keepNext/>
        <w:keepLines/>
        <w:rPr>
          <w:lang w:val="en-CA"/>
        </w:rPr>
      </w:pPr>
      <w:r>
        <w:rPr>
          <w:lang w:val="en-CA"/>
        </w:rPr>
        <w:t>The Executive Committee will consider the request for the second tranche of stage</w:t>
      </w:r>
      <w:r w:rsidR="000F3891">
        <w:rPr>
          <w:lang w:val="en-CA"/>
        </w:rPr>
        <w:t> </w:t>
      </w:r>
      <w:r>
        <w:rPr>
          <w:lang w:val="en-CA"/>
        </w:rPr>
        <w:t>II of the HPMP</w:t>
      </w:r>
      <w:r w:rsidRPr="000A6B50">
        <w:rPr>
          <w:lang w:val="en-CA"/>
        </w:rPr>
        <w:t xml:space="preserve"> </w:t>
      </w:r>
      <w:r>
        <w:rPr>
          <w:lang w:val="en-CA"/>
        </w:rPr>
        <w:t>for Argentina under agenda item 9</w:t>
      </w:r>
      <w:r w:rsidR="00231FE9">
        <w:rPr>
          <w:lang w:val="en-CA"/>
        </w:rPr>
        <w:t>(f)</w:t>
      </w:r>
      <w:r>
        <w:rPr>
          <w:lang w:val="en-CA"/>
        </w:rPr>
        <w:t>.</w:t>
      </w:r>
      <w:r>
        <w:rPr>
          <w:rStyle w:val="FootnoteReference"/>
          <w:lang w:val="en-CA"/>
        </w:rPr>
        <w:footnoteReference w:id="11"/>
      </w:r>
      <w:r>
        <w:rPr>
          <w:lang w:val="en-CA"/>
        </w:rPr>
        <w:t xml:space="preserve"> Should the Executive Committee decide on the option of closure of FIASA, the Executive Committee may wish to note that </w:t>
      </w:r>
      <w:r w:rsidRPr="000A6B50">
        <w:rPr>
          <w:lang w:val="en-CA"/>
        </w:rPr>
        <w:t xml:space="preserve">the balances of funds already approved </w:t>
      </w:r>
      <w:r>
        <w:rPr>
          <w:lang w:val="en-CA"/>
        </w:rPr>
        <w:t xml:space="preserve">to monitor the production at FIASA under stage II of the HPMP </w:t>
      </w:r>
      <w:r w:rsidRPr="000A6B50">
        <w:rPr>
          <w:lang w:val="en-CA"/>
        </w:rPr>
        <w:t>would be returned to the Fund</w:t>
      </w:r>
      <w:r>
        <w:rPr>
          <w:lang w:val="en-CA"/>
        </w:rPr>
        <w:t xml:space="preserve"> under that agenda item,</w:t>
      </w:r>
      <w:r w:rsidRPr="000A6B50">
        <w:rPr>
          <w:lang w:val="en-CA"/>
        </w:rPr>
        <w:t xml:space="preserve"> and the Agreement</w:t>
      </w:r>
      <w:r>
        <w:rPr>
          <w:lang w:val="en-CA"/>
        </w:rPr>
        <w:t xml:space="preserve"> for the HPMP</w:t>
      </w:r>
      <w:r w:rsidRPr="000A6B50">
        <w:rPr>
          <w:lang w:val="en-CA"/>
        </w:rPr>
        <w:t xml:space="preserve"> would be amended to remove the funds approved in principle at the time of closure for the monitoring of production of HCFC</w:t>
      </w:r>
      <w:r w:rsidR="00915DE3">
        <w:rPr>
          <w:lang w:val="en-CA"/>
        </w:rPr>
        <w:noBreakHyphen/>
      </w:r>
      <w:r w:rsidRPr="000A6B50">
        <w:rPr>
          <w:lang w:val="en-CA"/>
        </w:rPr>
        <w:t>22 at FIASA</w:t>
      </w:r>
      <w:r>
        <w:rPr>
          <w:lang w:val="en-CA"/>
        </w:rPr>
        <w:t xml:space="preserve">. </w:t>
      </w:r>
    </w:p>
    <w:p w:rsidR="00915DE3" w:rsidRDefault="00915DE3" w:rsidP="00915DE3">
      <w:pPr>
        <w:rPr>
          <w:lang w:val="en-CA"/>
        </w:rPr>
      </w:pPr>
    </w:p>
    <w:p w:rsidR="00915DE3" w:rsidRDefault="00915DE3" w:rsidP="00915DE3">
      <w:pPr>
        <w:rPr>
          <w:lang w:val="en-CA"/>
        </w:rPr>
      </w:pPr>
    </w:p>
    <w:p w:rsidR="00915DE3" w:rsidRDefault="00915DE3" w:rsidP="00915DE3">
      <w:pPr>
        <w:rPr>
          <w:lang w:val="en-CA"/>
        </w:rPr>
      </w:pPr>
    </w:p>
    <w:p w:rsidR="00915DE3" w:rsidRPr="00915DE3" w:rsidRDefault="00915DE3" w:rsidP="00915DE3">
      <w:pPr>
        <w:rPr>
          <w:lang w:val="en-CA"/>
        </w:rPr>
      </w:pPr>
    </w:p>
    <w:p w:rsidR="00DA07EB" w:rsidRPr="00DA07EB" w:rsidRDefault="00DA07EB" w:rsidP="00DA07EB">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DA07EB" w:rsidTr="00E82F56">
        <w:tc>
          <w:tcPr>
            <w:tcW w:w="1871" w:type="dxa"/>
          </w:tcPr>
          <w:p w:rsidR="00052C5C" w:rsidRPr="00DA07EB" w:rsidRDefault="00052C5C" w:rsidP="00052C5C">
            <w:pPr>
              <w:tabs>
                <w:tab w:val="left" w:pos="8280"/>
              </w:tabs>
              <w:rPr>
                <w:lang w:val="en-CA"/>
              </w:rPr>
            </w:pPr>
          </w:p>
        </w:tc>
        <w:tc>
          <w:tcPr>
            <w:tcW w:w="1872" w:type="dxa"/>
          </w:tcPr>
          <w:p w:rsidR="00052C5C" w:rsidRPr="00DA07EB" w:rsidRDefault="00052C5C" w:rsidP="00052C5C">
            <w:pPr>
              <w:tabs>
                <w:tab w:val="left" w:pos="8280"/>
              </w:tabs>
              <w:rPr>
                <w:lang w:val="en-CA"/>
              </w:rPr>
            </w:pPr>
          </w:p>
        </w:tc>
        <w:tc>
          <w:tcPr>
            <w:tcW w:w="1872" w:type="dxa"/>
            <w:tcBorders>
              <w:bottom w:val="single" w:sz="4" w:space="0" w:color="auto"/>
            </w:tcBorders>
          </w:tcPr>
          <w:p w:rsidR="00052C5C" w:rsidRPr="00DA07EB" w:rsidRDefault="00052C5C" w:rsidP="00052C5C">
            <w:pPr>
              <w:tabs>
                <w:tab w:val="left" w:pos="8280"/>
              </w:tabs>
              <w:rPr>
                <w:lang w:val="en-CA"/>
              </w:rPr>
            </w:pPr>
          </w:p>
        </w:tc>
        <w:tc>
          <w:tcPr>
            <w:tcW w:w="1872" w:type="dxa"/>
          </w:tcPr>
          <w:p w:rsidR="00052C5C" w:rsidRPr="00DA07EB" w:rsidRDefault="00052C5C" w:rsidP="00052C5C">
            <w:pPr>
              <w:tabs>
                <w:tab w:val="left" w:pos="8280"/>
              </w:tabs>
              <w:rPr>
                <w:lang w:val="en-CA"/>
              </w:rPr>
            </w:pPr>
          </w:p>
        </w:tc>
        <w:tc>
          <w:tcPr>
            <w:tcW w:w="1873" w:type="dxa"/>
          </w:tcPr>
          <w:p w:rsidR="00052C5C" w:rsidRPr="00DA07EB" w:rsidRDefault="00052C5C" w:rsidP="00052C5C">
            <w:pPr>
              <w:tabs>
                <w:tab w:val="left" w:pos="8280"/>
              </w:tabs>
              <w:rPr>
                <w:lang w:val="en-CA"/>
              </w:rPr>
            </w:pPr>
          </w:p>
        </w:tc>
      </w:tr>
    </w:tbl>
    <w:p w:rsidR="00052C5C" w:rsidRDefault="00052C5C" w:rsidP="00DA07EB">
      <w:pPr>
        <w:rPr>
          <w:lang w:val="en-CA"/>
        </w:rPr>
      </w:pPr>
    </w:p>
    <w:p w:rsidR="00FA6C98" w:rsidRDefault="00FA6C98" w:rsidP="00DA07EB">
      <w:pPr>
        <w:rPr>
          <w:lang w:val="en-CA"/>
        </w:rPr>
        <w:sectPr w:rsidR="00FA6C98" w:rsidSect="00151B7F">
          <w:headerReference w:type="even" r:id="rId9"/>
          <w:headerReference w:type="default" r:id="rId10"/>
          <w:footerReference w:type="even" r:id="rId11"/>
          <w:footerReference w:type="default" r:id="rId12"/>
          <w:footerReference w:type="first" r:id="rId13"/>
          <w:footnotePr>
            <w:numRestart w:val="eachSect"/>
          </w:footnotePr>
          <w:pgSz w:w="12240" w:h="15840" w:code="1"/>
          <w:pgMar w:top="720" w:right="1440" w:bottom="864" w:left="1440" w:header="720" w:footer="475" w:gutter="0"/>
          <w:pgNumType w:start="1"/>
          <w:cols w:space="720"/>
          <w:titlePg/>
        </w:sectPr>
      </w:pPr>
    </w:p>
    <w:p w:rsidR="00FA6C98" w:rsidRPr="00345E62" w:rsidRDefault="00FA6C98" w:rsidP="003919B9">
      <w:pPr>
        <w:rPr>
          <w:lang w:val="en-CA"/>
        </w:rPr>
      </w:pPr>
      <w:r w:rsidRPr="00345E62">
        <w:rPr>
          <w:noProof/>
          <w:lang w:val="en-CA" w:eastAsia="en-CA"/>
        </w:rPr>
        <w:lastRenderedPageBreak/>
        <w:drawing>
          <wp:anchor distT="0" distB="0" distL="114300" distR="114300" simplePos="0" relativeHeight="251660288" behindDoc="1" locked="0" layoutInCell="1" allowOverlap="1" wp14:anchorId="4AF3F8A7" wp14:editId="0C96FB5C">
            <wp:simplePos x="0" y="0"/>
            <wp:positionH relativeFrom="column">
              <wp:posOffset>0</wp:posOffset>
            </wp:positionH>
            <wp:positionV relativeFrom="paragraph">
              <wp:posOffset>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r w:rsidRPr="00345E62">
        <w:rPr>
          <w:lang w:val="en-CA"/>
        </w:rPr>
        <w:t xml:space="preserve"> </w:t>
      </w:r>
    </w:p>
    <w:p w:rsidR="00FA6C98" w:rsidRPr="00345E62" w:rsidRDefault="00FA6C98" w:rsidP="001C3C80">
      <w:pPr>
        <w:tabs>
          <w:tab w:val="left" w:pos="8280"/>
        </w:tabs>
        <w:rPr>
          <w:lang w:val="en-CA"/>
        </w:rPr>
      </w:pPr>
    </w:p>
    <w:p w:rsidR="00FA6C98" w:rsidRPr="00345E62" w:rsidRDefault="00FA6C98" w:rsidP="001C3C80">
      <w:pPr>
        <w:tabs>
          <w:tab w:val="left" w:pos="8280"/>
        </w:tabs>
        <w:rPr>
          <w:lang w:val="en-CA"/>
        </w:rPr>
      </w:pPr>
    </w:p>
    <w:p w:rsidR="00FA6C98" w:rsidRPr="00345E62" w:rsidRDefault="00FA6C98" w:rsidP="001C3C80">
      <w:pPr>
        <w:tabs>
          <w:tab w:val="left" w:pos="8280"/>
        </w:tabs>
        <w:rPr>
          <w:lang w:val="en-CA"/>
        </w:rPr>
      </w:pPr>
    </w:p>
    <w:p w:rsidR="00FA6C98" w:rsidRPr="00345E62" w:rsidRDefault="00FA6C98" w:rsidP="00A56465">
      <w:pPr>
        <w:tabs>
          <w:tab w:val="left" w:pos="3210"/>
        </w:tabs>
        <w:rPr>
          <w:lang w:val="en-CA"/>
        </w:rPr>
      </w:pPr>
      <w:r w:rsidRPr="00345E62">
        <w:rPr>
          <w:lang w:val="en-CA"/>
        </w:rPr>
        <w:tab/>
      </w:r>
    </w:p>
    <w:p w:rsidR="00FA6C98" w:rsidRPr="00345E62" w:rsidRDefault="00FA6C98" w:rsidP="003919B9">
      <w:pPr>
        <w:ind w:left="5040"/>
        <w:rPr>
          <w:lang w:val="en-CA"/>
        </w:rPr>
      </w:pPr>
      <w:r w:rsidRPr="00345E62">
        <w:rPr>
          <w:lang w:val="en-CA"/>
        </w:rPr>
        <w:t xml:space="preserve">  </w:t>
      </w:r>
    </w:p>
    <w:p w:rsidR="00FA6C98" w:rsidRPr="00345E62" w:rsidRDefault="00FA6C98" w:rsidP="003919B9">
      <w:pPr>
        <w:ind w:left="5040"/>
        <w:rPr>
          <w:lang w:val="en-CA"/>
        </w:rPr>
      </w:pPr>
    </w:p>
    <w:p w:rsidR="00FA6C98" w:rsidRPr="00345E62" w:rsidRDefault="00FA6C98" w:rsidP="003919B9">
      <w:pPr>
        <w:ind w:left="5040"/>
        <w:rPr>
          <w:lang w:val="en-CA"/>
        </w:rPr>
      </w:pPr>
      <w:r w:rsidRPr="00345E62">
        <w:rPr>
          <w:lang w:val="en-CA"/>
        </w:rPr>
        <w:t xml:space="preserve">    </w:t>
      </w:r>
      <w:r w:rsidRPr="00345E62">
        <w:rPr>
          <w:lang w:val="en-CA"/>
        </w:rPr>
        <w:fldChar w:fldCharType="begin"/>
      </w:r>
      <w:r w:rsidRPr="00345E62">
        <w:rPr>
          <w:lang w:val="en-CA"/>
        </w:rPr>
        <w:instrText xml:space="preserve"> DOCPROPERTY "Document number"  \* MERGEFORMAT </w:instrText>
      </w:r>
      <w:r w:rsidRPr="00345E62">
        <w:rPr>
          <w:lang w:val="en-CA"/>
        </w:rPr>
        <w:fldChar w:fldCharType="separate"/>
      </w:r>
      <w:r w:rsidRPr="00345E62">
        <w:rPr>
          <w:lang w:val="en-CA"/>
        </w:rPr>
        <w:t>UNEP/OzL.Pro/ExCom/83/44</w:t>
      </w:r>
      <w:r w:rsidRPr="00345E62">
        <w:rPr>
          <w:lang w:val="en-CA"/>
        </w:rPr>
        <w:fldChar w:fldCharType="end"/>
      </w:r>
      <w:r w:rsidRPr="00345E62">
        <w:rPr>
          <w:lang w:val="en-CA"/>
        </w:rPr>
        <w:br/>
        <w:t xml:space="preserve">    </w:t>
      </w:r>
      <w:r w:rsidRPr="00345E62">
        <w:rPr>
          <w:lang w:val="en-CA"/>
        </w:rPr>
        <w:fldChar w:fldCharType="begin"/>
      </w:r>
      <w:r w:rsidRPr="00345E62">
        <w:rPr>
          <w:lang w:val="en-CA"/>
        </w:rPr>
        <w:instrText xml:space="preserve"> DOCPROPERTY "Revision date" \@ "d MMMM YYYY"  \* MERGEFORMAT </w:instrText>
      </w:r>
      <w:r w:rsidRPr="00345E62">
        <w:rPr>
          <w:lang w:val="en-CA"/>
        </w:rPr>
        <w:fldChar w:fldCharType="separate"/>
      </w:r>
      <w:r>
        <w:rPr>
          <w:lang w:val="en-CA"/>
        </w:rPr>
        <w:t>11 May 2019</w:t>
      </w:r>
      <w:r w:rsidRPr="00345E62">
        <w:rPr>
          <w:lang w:val="en-CA"/>
        </w:rPr>
        <w:fldChar w:fldCharType="end"/>
      </w:r>
    </w:p>
    <w:p w:rsidR="00FA6C98" w:rsidRPr="00345E62" w:rsidRDefault="00FA6C98" w:rsidP="003919B9">
      <w:pPr>
        <w:rPr>
          <w:lang w:val="en-CA"/>
        </w:rPr>
      </w:pPr>
    </w:p>
    <w:p w:rsidR="00FA6C98" w:rsidRPr="00345E62" w:rsidRDefault="00FA6C98" w:rsidP="001C3C80">
      <w:pPr>
        <w:tabs>
          <w:tab w:val="left" w:pos="8280"/>
        </w:tabs>
        <w:rPr>
          <w:lang w:val="en-CA"/>
        </w:rPr>
      </w:pPr>
    </w:p>
    <w:p w:rsidR="00FA6C98" w:rsidRPr="00345E62" w:rsidRDefault="00FA6C98" w:rsidP="001C3C80">
      <w:pPr>
        <w:tabs>
          <w:tab w:val="left" w:pos="8280"/>
        </w:tabs>
        <w:rPr>
          <w:lang w:val="en-CA"/>
        </w:rPr>
      </w:pPr>
      <w:r w:rsidRPr="00345E62">
        <w:rPr>
          <w:lang w:val="en-CA"/>
        </w:rPr>
        <w:br/>
      </w:r>
      <w:r w:rsidRPr="00345E62">
        <w:rPr>
          <w:lang w:val="en-CA"/>
        </w:rPr>
        <w:br/>
      </w:r>
    </w:p>
    <w:p w:rsidR="00FA6C98" w:rsidRPr="00345E62" w:rsidRDefault="00FA6C98" w:rsidP="001C3C80">
      <w:pPr>
        <w:tabs>
          <w:tab w:val="left" w:pos="8280"/>
        </w:tabs>
        <w:rPr>
          <w:lang w:val="en-CA"/>
        </w:rPr>
      </w:pPr>
    </w:p>
    <w:p w:rsidR="00FA6C98" w:rsidRPr="00345E62" w:rsidRDefault="00FA6C98" w:rsidP="001C3C80">
      <w:pPr>
        <w:tabs>
          <w:tab w:val="left" w:pos="8280"/>
        </w:tabs>
        <w:rPr>
          <w:lang w:val="en-CA"/>
        </w:rPr>
      </w:pPr>
    </w:p>
    <w:p w:rsidR="00FA6C98" w:rsidRPr="00345E62" w:rsidRDefault="00FA6C98" w:rsidP="001C3C80">
      <w:pPr>
        <w:tabs>
          <w:tab w:val="left" w:pos="8280"/>
        </w:tabs>
        <w:rPr>
          <w:lang w:val="en-CA"/>
        </w:rPr>
      </w:pPr>
    </w:p>
    <w:p w:rsidR="00FA6C98" w:rsidRPr="00345E62" w:rsidRDefault="00FA6C98" w:rsidP="001C3C80">
      <w:pPr>
        <w:tabs>
          <w:tab w:val="left" w:pos="8280"/>
        </w:tabs>
        <w:rPr>
          <w:lang w:val="en-CA"/>
        </w:rPr>
      </w:pPr>
    </w:p>
    <w:p w:rsidR="00FA6C98" w:rsidRPr="00345E62" w:rsidRDefault="00FA6C98" w:rsidP="001C3C80">
      <w:pPr>
        <w:tabs>
          <w:tab w:val="left" w:pos="8280"/>
        </w:tabs>
        <w:rPr>
          <w:lang w:val="en-CA"/>
        </w:rPr>
      </w:pPr>
    </w:p>
    <w:p w:rsidR="00FA6C98" w:rsidRPr="00345E62" w:rsidRDefault="00FA6C98" w:rsidP="001C3C80">
      <w:pPr>
        <w:tabs>
          <w:tab w:val="left" w:pos="8280"/>
        </w:tabs>
        <w:rPr>
          <w:lang w:val="en-CA"/>
        </w:rPr>
      </w:pPr>
    </w:p>
    <w:p w:rsidR="00FA6C98" w:rsidRPr="00345E62" w:rsidRDefault="00FA6C98" w:rsidP="001C3C80">
      <w:pPr>
        <w:tabs>
          <w:tab w:val="left" w:pos="8280"/>
        </w:tabs>
        <w:rPr>
          <w:lang w:val="en-CA"/>
        </w:rPr>
      </w:pPr>
    </w:p>
    <w:p w:rsidR="00FA6C98" w:rsidRPr="00345E62" w:rsidRDefault="00FA6C98" w:rsidP="009C203C">
      <w:pPr>
        <w:tabs>
          <w:tab w:val="left" w:pos="8280"/>
        </w:tabs>
        <w:jc w:val="center"/>
        <w:rPr>
          <w:b/>
          <w:lang w:val="en-CA"/>
        </w:rPr>
      </w:pPr>
      <w:r w:rsidRPr="00345E62">
        <w:rPr>
          <w:b/>
          <w:lang w:val="en-CA"/>
        </w:rPr>
        <w:t>KEY ASPECTS RELATED TO HFC-23 BY-PRODUCT CONTROL TECHNOLOGIES (DECISION 82/85)</w:t>
      </w:r>
    </w:p>
    <w:p w:rsidR="00FA6C98" w:rsidRPr="00345E62" w:rsidRDefault="00FA6C98">
      <w:pPr>
        <w:jc w:val="left"/>
        <w:rPr>
          <w:lang w:val="en-CA"/>
        </w:rPr>
      </w:pPr>
    </w:p>
    <w:p w:rsidR="00FA6C98" w:rsidRPr="00345E62" w:rsidRDefault="00FA6C98" w:rsidP="00D44123">
      <w:pPr>
        <w:rPr>
          <w:u w:val="single"/>
          <w:lang w:val="en-CA"/>
        </w:rPr>
      </w:pPr>
      <w:r w:rsidRPr="00345E62">
        <w:rPr>
          <w:u w:val="single"/>
          <w:lang w:val="en-CA"/>
        </w:rPr>
        <w:t>Background</w:t>
      </w:r>
    </w:p>
    <w:p w:rsidR="00FA6C98" w:rsidRPr="00345E62" w:rsidRDefault="00FA6C98" w:rsidP="00D44123">
      <w:pPr>
        <w:rPr>
          <w:lang w:val="en-CA"/>
        </w:rPr>
      </w:pPr>
    </w:p>
    <w:p w:rsidR="00FA6C98" w:rsidRPr="00FA6C98" w:rsidRDefault="00FA6C98" w:rsidP="00FA6C98">
      <w:pPr>
        <w:pStyle w:val="Heading1"/>
        <w:numPr>
          <w:ilvl w:val="0"/>
          <w:numId w:val="33"/>
        </w:numPr>
        <w:rPr>
          <w:lang w:val="en-CA"/>
        </w:rPr>
      </w:pPr>
      <w:r w:rsidRPr="00FA6C98">
        <w:rPr>
          <w:lang w:val="en-CA"/>
        </w:rPr>
        <w:t>At its 79</w:t>
      </w:r>
      <w:r w:rsidRPr="00FA6C98">
        <w:rPr>
          <w:vertAlign w:val="superscript"/>
          <w:lang w:val="en-CA"/>
        </w:rPr>
        <w:t>th</w:t>
      </w:r>
      <w:r w:rsidRPr="00FA6C98">
        <w:rPr>
          <w:lang w:val="en-CA"/>
        </w:rPr>
        <w:t xml:space="preserve"> meeting, the Executive Committee </w:t>
      </w:r>
      <w:r w:rsidRPr="00FA6C98">
        <w:rPr>
          <w:i/>
          <w:lang w:val="en-CA"/>
        </w:rPr>
        <w:t xml:space="preserve">inter alia </w:t>
      </w:r>
      <w:r w:rsidRPr="00FA6C98">
        <w:rPr>
          <w:lang w:val="en-CA"/>
        </w:rPr>
        <w:t>considered possible cost-effective options for compensation for HCFC-22 swing plants to allow for compliance with the HFC-23 by-product control obligations of the Kigali Amendment, and requested relevant governments of Article 5 countries wishing to close HCFC-22 production swing plants to submit preliminary data to the 80</w:t>
      </w:r>
      <w:r w:rsidRPr="00FA6C98">
        <w:rPr>
          <w:vertAlign w:val="superscript"/>
          <w:lang w:val="en-CA"/>
        </w:rPr>
        <w:t>th</w:t>
      </w:r>
      <w:r w:rsidRPr="00FA6C98">
        <w:rPr>
          <w:lang w:val="en-CA"/>
        </w:rPr>
        <w:t> meeting (decision 79/47(c) and (d)). At the 80</w:t>
      </w:r>
      <w:r w:rsidRPr="00FA6C98">
        <w:rPr>
          <w:vertAlign w:val="superscript"/>
          <w:lang w:val="en-CA"/>
        </w:rPr>
        <w:t>th</w:t>
      </w:r>
      <w:r w:rsidRPr="00FA6C98">
        <w:rPr>
          <w:lang w:val="en-CA"/>
        </w:rPr>
        <w:t xml:space="preserve"> meeting, the Committee considered document UNEP/OzL.Pro/ExCom/80/56, containing preliminary information submitted by the Government of Argentina in line with decision 79/47(d). </w:t>
      </w:r>
    </w:p>
    <w:p w:rsidR="00FA6C98" w:rsidRPr="00345E62" w:rsidRDefault="00FA6C98" w:rsidP="00684CC8">
      <w:pPr>
        <w:pStyle w:val="Heading1"/>
        <w:rPr>
          <w:lang w:val="en-CA"/>
        </w:rPr>
      </w:pPr>
      <w:r w:rsidRPr="00345E62">
        <w:rPr>
          <w:lang w:val="en-CA"/>
        </w:rPr>
        <w:t>At its 81</w:t>
      </w:r>
      <w:r w:rsidRPr="00345E62">
        <w:rPr>
          <w:vertAlign w:val="superscript"/>
          <w:lang w:val="en-CA"/>
        </w:rPr>
        <w:t>st</w:t>
      </w:r>
      <w:r w:rsidRPr="00345E62">
        <w:rPr>
          <w:lang w:val="en-CA"/>
        </w:rPr>
        <w:t> meeting, the Executive Committee requested the Secretariat to contract an independent consultant to prepare a report for the 82</w:t>
      </w:r>
      <w:r w:rsidRPr="00345E62">
        <w:rPr>
          <w:vertAlign w:val="superscript"/>
          <w:lang w:val="en-CA"/>
        </w:rPr>
        <w:t>nd</w:t>
      </w:r>
      <w:r w:rsidRPr="00345E62">
        <w:rPr>
          <w:lang w:val="en-CA"/>
        </w:rPr>
        <w:t> meeting, providing information:</w:t>
      </w:r>
    </w:p>
    <w:p w:rsidR="00FA6C98" w:rsidRPr="00345E62" w:rsidRDefault="00FA6C98" w:rsidP="00684CC8">
      <w:pPr>
        <w:pStyle w:val="Heading2"/>
        <w:rPr>
          <w:lang w:val="en-CA"/>
        </w:rPr>
      </w:pPr>
      <w:r w:rsidRPr="00345E62">
        <w:rPr>
          <w:lang w:val="en-CA"/>
        </w:rPr>
        <w:t xml:space="preserve">On options and all costs and savings related to the control of HFC-23 by-product emissions in Argentina, based on the quantities of HCFC-22 and HFC-23 produced at the plant and information included in relevant past reports to the Executive Committee, including the option of shipping HFC-23 for off-site destruction; </w:t>
      </w:r>
    </w:p>
    <w:p w:rsidR="00FA6C98" w:rsidRPr="00345E62" w:rsidRDefault="00FA6C98" w:rsidP="00684CC8">
      <w:pPr>
        <w:pStyle w:val="Heading2"/>
        <w:rPr>
          <w:sz w:val="24"/>
          <w:szCs w:val="20"/>
          <w:lang w:val="en-CA"/>
        </w:rPr>
      </w:pPr>
      <w:r w:rsidRPr="00345E62">
        <w:rPr>
          <w:lang w:val="en-CA"/>
        </w:rPr>
        <w:t>On estimates of fugitive emissions and options for monitoring, leak detection and control of HFC-23 by-product at the plant; and</w:t>
      </w:r>
    </w:p>
    <w:p w:rsidR="00FA6C98" w:rsidRPr="00345E62" w:rsidRDefault="00FA6C98" w:rsidP="00684CC8">
      <w:pPr>
        <w:pStyle w:val="Heading2"/>
        <w:rPr>
          <w:lang w:val="en-CA"/>
        </w:rPr>
      </w:pPr>
      <w:r w:rsidRPr="00345E62">
        <w:rPr>
          <w:lang w:val="en-CA"/>
        </w:rPr>
        <w:t>On the costs, technical feasibility, and logistical, legal and transaction issues associated with shipping HFC-23 for off-site destruction by means of a technology such as the fluor process described in document UNEP/OzL.Pro/ExCom/81/54.</w:t>
      </w:r>
    </w:p>
    <w:p w:rsidR="00FA6C98" w:rsidRDefault="00FA6C98" w:rsidP="005A5258">
      <w:pPr>
        <w:pStyle w:val="Heading1"/>
        <w:rPr>
          <w:lang w:val="en-CA"/>
        </w:rPr>
      </w:pPr>
      <w:r w:rsidRPr="00345E62">
        <w:rPr>
          <w:lang w:val="en-CA"/>
        </w:rPr>
        <w:t xml:space="preserve">The Executive Committee further requested the Government of Argentina to provide, on a voluntary basis, relevant information for the report referred to above (decision 81/68). </w:t>
      </w:r>
    </w:p>
    <w:p w:rsidR="00FA6C98" w:rsidRPr="00345E62" w:rsidRDefault="00FA6C98" w:rsidP="00A36814">
      <w:pPr>
        <w:pStyle w:val="Heading1"/>
        <w:rPr>
          <w:lang w:val="en-CA"/>
        </w:rPr>
      </w:pPr>
      <w:r w:rsidRPr="00345E62">
        <w:rPr>
          <w:lang w:val="en-CA"/>
        </w:rPr>
        <w:t>At its 82</w:t>
      </w:r>
      <w:r w:rsidRPr="00345E62">
        <w:rPr>
          <w:vertAlign w:val="superscript"/>
          <w:lang w:val="en-CA"/>
        </w:rPr>
        <w:t>nd</w:t>
      </w:r>
      <w:r w:rsidRPr="00345E62">
        <w:rPr>
          <w:lang w:val="en-CA"/>
        </w:rPr>
        <w:t xml:space="preserve"> meeting, the Executive Committee </w:t>
      </w:r>
      <w:r w:rsidRPr="00345E62">
        <w:rPr>
          <w:i/>
          <w:lang w:val="en-CA"/>
        </w:rPr>
        <w:t xml:space="preserve">inter alia </w:t>
      </w:r>
      <w:r w:rsidRPr="00345E62">
        <w:rPr>
          <w:lang w:val="en-CA"/>
        </w:rPr>
        <w:t>decided:</w:t>
      </w:r>
      <w:r w:rsidRPr="00345E62">
        <w:rPr>
          <w:i/>
          <w:lang w:val="en-CA"/>
        </w:rPr>
        <w:t xml:space="preserve"> </w:t>
      </w:r>
    </w:p>
    <w:p w:rsidR="00FA6C98" w:rsidRPr="00345E62" w:rsidRDefault="00FA6C98" w:rsidP="00F86AA5">
      <w:pPr>
        <w:ind w:left="1440" w:hanging="720"/>
        <w:rPr>
          <w:lang w:val="en-CA"/>
        </w:rPr>
      </w:pPr>
      <w:r w:rsidRPr="00345E62">
        <w:rPr>
          <w:lang w:val="en-CA"/>
        </w:rPr>
        <w:lastRenderedPageBreak/>
        <w:t>(c)</w:t>
      </w:r>
      <w:r w:rsidRPr="00345E62">
        <w:rPr>
          <w:lang w:val="en-CA"/>
        </w:rPr>
        <w:tab/>
        <w:t>To approve US $75,000 for UNIDO to enable the agency to submit, at the 83</w:t>
      </w:r>
      <w:r w:rsidRPr="00345E62">
        <w:rPr>
          <w:vertAlign w:val="superscript"/>
          <w:lang w:val="en-CA"/>
        </w:rPr>
        <w:t>rd</w:t>
      </w:r>
      <w:r w:rsidRPr="00345E62">
        <w:rPr>
          <w:lang w:val="en-CA"/>
        </w:rPr>
        <w:t> meeting, a project proposal options that would enable the Government of Argentina to comply with the HFC-23 by-product control obligations under the Kigali Amendment, taking into account the information contained in document UNEP/OzL.Pro/ExCom/82/69, including data regarding costs and benefits and covering technical feasibility, economic viability and logistical, legal, and transactional issues in relation to the following:</w:t>
      </w:r>
    </w:p>
    <w:p w:rsidR="00FA6C98" w:rsidRPr="00345E62" w:rsidRDefault="00FA6C98" w:rsidP="00F86AA5">
      <w:pPr>
        <w:ind w:left="1440" w:hanging="720"/>
        <w:rPr>
          <w:lang w:val="en-CA"/>
        </w:rPr>
      </w:pPr>
    </w:p>
    <w:p w:rsidR="00FA6C98" w:rsidRPr="00345E62" w:rsidRDefault="00FA6C98" w:rsidP="00D44123">
      <w:pPr>
        <w:pStyle w:val="Heading3"/>
        <w:rPr>
          <w:lang w:val="en-CA"/>
        </w:rPr>
      </w:pPr>
      <w:r w:rsidRPr="00345E62">
        <w:rPr>
          <w:lang w:val="en-CA"/>
        </w:rPr>
        <w:t xml:space="preserve">Restarting the onsite incinerator at the HCFC-22 production swing plant FIASA, on the basis of three independent estimates of the costs of so doing, including the costs of incinerator operation, hazardous waste compliance, and cost of monitoring and verifying the destruction of the HFC-23 by-product; </w:t>
      </w:r>
    </w:p>
    <w:p w:rsidR="00FA6C98" w:rsidRPr="00345E62" w:rsidRDefault="00FA6C98" w:rsidP="00D44123">
      <w:pPr>
        <w:pStyle w:val="Heading3"/>
        <w:rPr>
          <w:lang w:val="en-CA"/>
        </w:rPr>
      </w:pPr>
      <w:r w:rsidRPr="00345E62">
        <w:rPr>
          <w:lang w:val="en-CA"/>
        </w:rPr>
        <w:t xml:space="preserve">Compensation for closure of the HCFC-22 swing plant FIASA by 1 January 2020 or upon ratification of the Kigali Amendment by the Government of Argentina, whichever was to come first; </w:t>
      </w:r>
    </w:p>
    <w:p w:rsidR="00FA6C98" w:rsidRPr="00345E62" w:rsidRDefault="00FA6C98" w:rsidP="00D44123">
      <w:pPr>
        <w:pStyle w:val="Heading3"/>
        <w:rPr>
          <w:lang w:val="en-CA"/>
        </w:rPr>
      </w:pPr>
      <w:r w:rsidRPr="00345E62">
        <w:rPr>
          <w:lang w:val="en-CA"/>
        </w:rPr>
        <w:t xml:space="preserve">Destroying HFC-23 by-product through irreversible transformation and other new conversion technologies and storage options for HFC-23 management; </w:t>
      </w:r>
    </w:p>
    <w:p w:rsidR="00FA6C98" w:rsidRPr="00345E62" w:rsidRDefault="00FA6C98" w:rsidP="00D44123">
      <w:pPr>
        <w:pStyle w:val="Heading3"/>
        <w:rPr>
          <w:lang w:val="en-CA"/>
        </w:rPr>
      </w:pPr>
      <w:r w:rsidRPr="00345E62">
        <w:rPr>
          <w:lang w:val="en-CA"/>
        </w:rPr>
        <w:t>Shipping HFC-23 for offsite destruction by means of a technology approved by the meeting of the Parties;</w:t>
      </w:r>
    </w:p>
    <w:p w:rsidR="00FA6C98" w:rsidRPr="00345E62" w:rsidRDefault="00FA6C98" w:rsidP="00F86AA5">
      <w:pPr>
        <w:ind w:left="1440" w:hanging="720"/>
        <w:rPr>
          <w:lang w:val="en-CA"/>
        </w:rPr>
      </w:pPr>
      <w:r w:rsidRPr="00345E62">
        <w:rPr>
          <w:lang w:val="en-CA"/>
        </w:rPr>
        <w:t>(d)</w:t>
      </w:r>
      <w:r w:rsidRPr="00345E62">
        <w:rPr>
          <w:lang w:val="en-CA"/>
        </w:rPr>
        <w:tab/>
        <w:t>To consider each of the project proposal options, including the data provided as per sub</w:t>
      </w:r>
      <w:r w:rsidRPr="00345E62">
        <w:rPr>
          <w:lang w:val="en-CA"/>
        </w:rPr>
        <w:noBreakHyphen/>
        <w:t>paragraph above, and to discuss the criteria for funding the activities related to the compliance obligations of Article 5 parties;</w:t>
      </w:r>
    </w:p>
    <w:p w:rsidR="00FA6C98" w:rsidRPr="00345E62" w:rsidRDefault="00FA6C98" w:rsidP="00F86AA5">
      <w:pPr>
        <w:ind w:left="1440" w:hanging="720"/>
        <w:rPr>
          <w:lang w:val="en-CA"/>
        </w:rPr>
      </w:pPr>
    </w:p>
    <w:p w:rsidR="00FA6C98" w:rsidRPr="00345E62" w:rsidRDefault="00FA6C98" w:rsidP="00F86AA5">
      <w:pPr>
        <w:ind w:left="1440" w:hanging="720"/>
        <w:rPr>
          <w:lang w:val="en-CA"/>
        </w:rPr>
      </w:pPr>
      <w:r w:rsidRPr="00345E62">
        <w:rPr>
          <w:lang w:val="en-CA"/>
        </w:rPr>
        <w:t>(e)</w:t>
      </w:r>
      <w:r w:rsidRPr="00345E62">
        <w:rPr>
          <w:lang w:val="en-CA"/>
        </w:rPr>
        <w:tab/>
        <w:t>To request the Secretariat to contract an independent consultant to undertake a technical audit of FIASA to determine the costs of closure;</w:t>
      </w:r>
    </w:p>
    <w:p w:rsidR="00FA6C98" w:rsidRPr="00345E62" w:rsidRDefault="00FA6C98" w:rsidP="00F86AA5">
      <w:pPr>
        <w:ind w:left="1440" w:hanging="720"/>
        <w:rPr>
          <w:lang w:val="en-CA"/>
        </w:rPr>
      </w:pPr>
    </w:p>
    <w:p w:rsidR="00FA6C98" w:rsidRPr="00345E62" w:rsidRDefault="00FA6C98" w:rsidP="00F86AA5">
      <w:pPr>
        <w:ind w:left="1440" w:hanging="720"/>
        <w:rPr>
          <w:lang w:val="en-CA"/>
        </w:rPr>
      </w:pPr>
      <w:r w:rsidRPr="00345E62">
        <w:rPr>
          <w:lang w:val="en-CA"/>
        </w:rPr>
        <w:t>(f)</w:t>
      </w:r>
      <w:r w:rsidRPr="00345E62">
        <w:rPr>
          <w:lang w:val="en-CA"/>
        </w:rPr>
        <w:tab/>
        <w:t>To approve US $50,000 to enable the Secretariat to carry out the technical audit referred to in sub</w:t>
      </w:r>
      <w:r w:rsidRPr="00345E62">
        <w:rPr>
          <w:lang w:val="en-CA"/>
        </w:rPr>
        <w:noBreakHyphen/>
        <w:t>paragraph (e) above; and</w:t>
      </w:r>
    </w:p>
    <w:p w:rsidR="00FA6C98" w:rsidRPr="00345E62" w:rsidRDefault="00FA6C98" w:rsidP="00F86AA5">
      <w:pPr>
        <w:ind w:left="1440" w:hanging="720"/>
        <w:rPr>
          <w:lang w:val="en-CA"/>
        </w:rPr>
      </w:pPr>
    </w:p>
    <w:p w:rsidR="00FA6C98" w:rsidRPr="00345E62" w:rsidRDefault="00FA6C98" w:rsidP="00F86AA5">
      <w:pPr>
        <w:ind w:left="1440" w:hanging="720"/>
        <w:rPr>
          <w:lang w:val="en-CA"/>
        </w:rPr>
      </w:pPr>
      <w:r w:rsidRPr="00345E62">
        <w:rPr>
          <w:lang w:val="en-CA"/>
        </w:rPr>
        <w:t>(g)</w:t>
      </w:r>
      <w:r w:rsidRPr="00345E62">
        <w:rPr>
          <w:lang w:val="en-CA"/>
        </w:rPr>
        <w:tab/>
        <w:t>To consider applying the procedures set out in the present decision, and the criteria for funding the activities related to the compliance obligations of Article 5 parties, when agreed, with respect to HFC-23 controls in the other Article 5 parties (decision 82/85).</w:t>
      </w:r>
    </w:p>
    <w:p w:rsidR="00FA6C98" w:rsidRPr="00345E62" w:rsidRDefault="00FA6C98" w:rsidP="00F86AA5">
      <w:pPr>
        <w:rPr>
          <w:lang w:val="en-CA"/>
        </w:rPr>
      </w:pPr>
    </w:p>
    <w:p w:rsidR="00FA6C98" w:rsidRPr="00345E62" w:rsidRDefault="00FA6C98" w:rsidP="004D364B">
      <w:pPr>
        <w:pStyle w:val="Heading1"/>
        <w:rPr>
          <w:lang w:val="en-CA"/>
        </w:rPr>
      </w:pPr>
      <w:r w:rsidRPr="00345E62">
        <w:rPr>
          <w:lang w:val="en-CA"/>
        </w:rPr>
        <w:t xml:space="preserve">In line with decision 82/85, on behalf of the Government of </w:t>
      </w:r>
      <w:r>
        <w:rPr>
          <w:lang w:val="en-CA"/>
        </w:rPr>
        <w:t>Argentina, UNIDO has submitted</w:t>
      </w:r>
      <w:r w:rsidRPr="00345E62">
        <w:rPr>
          <w:lang w:val="en-CA"/>
        </w:rPr>
        <w:t xml:space="preserve"> project </w:t>
      </w:r>
      <w:r>
        <w:rPr>
          <w:lang w:val="en-CA"/>
        </w:rPr>
        <w:t xml:space="preserve">proposal options </w:t>
      </w:r>
      <w:r w:rsidRPr="00345E62">
        <w:rPr>
          <w:lang w:val="en-CA"/>
        </w:rPr>
        <w:t xml:space="preserve">to control and phase out of HFC-23 emissions at Frio Industrias Argentinas (FIASA), at a total cost </w:t>
      </w:r>
      <w:r>
        <w:rPr>
          <w:lang w:val="en-CA"/>
        </w:rPr>
        <w:t xml:space="preserve">between </w:t>
      </w:r>
      <w:r w:rsidRPr="00345E62">
        <w:rPr>
          <w:lang w:val="en-CA"/>
        </w:rPr>
        <w:t>US $10,867,000, plus agency support costs of US $760,690,</w:t>
      </w:r>
      <w:r>
        <w:rPr>
          <w:lang w:val="en-CA"/>
        </w:rPr>
        <w:t xml:space="preserve"> and</w:t>
      </w:r>
      <w:r w:rsidRPr="00345E62">
        <w:rPr>
          <w:lang w:val="en-CA"/>
        </w:rPr>
        <w:t xml:space="preserve"> US $59,667,000, plus agency support costs of </w:t>
      </w:r>
      <w:bdo w:val="ltr">
        <w:r w:rsidRPr="00345E62">
          <w:rPr>
            <w:lang w:val="en-CA"/>
          </w:rPr>
          <w:t>US $4,176,690,</w:t>
        </w:r>
        <w:r w:rsidRPr="00345E62">
          <w:rPr>
            <w:lang w:val="en-CA"/>
          </w:rPr>
          <w:t>‬ as originally submitted.</w:t>
        </w:r>
        <w:r w:rsidRPr="00345E62">
          <w:rPr>
            <w:rStyle w:val="FootnoteReference"/>
            <w:lang w:val="en-CA"/>
          </w:rPr>
          <w:footnoteReference w:id="12"/>
        </w:r>
        <w:r w:rsidRPr="00345E62">
          <w:rPr>
            <w:lang w:val="en-CA"/>
          </w:rPr>
          <w:t xml:space="preserve"> </w:t>
        </w:r>
        <w:r w:rsidRPr="00345E62">
          <w:rPr>
            <w:lang w:val="en-CA"/>
          </w:rPr>
          <w:t>‬</w:t>
        </w:r>
        <w:r w:rsidRPr="00345E62">
          <w:rPr>
            <w:lang w:val="en-CA"/>
          </w:rPr>
          <w:t>‬</w:t>
        </w:r>
        <w:r w:rsidRPr="00345E62">
          <w:rPr>
            <w:lang w:val="en-CA"/>
          </w:rPr>
          <w:t>‬</w:t>
        </w:r>
        <w:r w:rsidRPr="00345E62">
          <w:rPr>
            <w:lang w:val="en-CA"/>
          </w:rPr>
          <w:t>‬</w:t>
        </w:r>
        <w:r>
          <w:t>‬</w:t>
        </w:r>
        <w:r>
          <w:t>‬</w:t>
        </w:r>
        <w:r>
          <w:t>‬</w:t>
        </w:r>
        <w:r>
          <w:t>‬</w:t>
        </w:r>
        <w:r>
          <w:t>‬</w:t>
        </w:r>
        <w:r w:rsidR="000C11AD">
          <w:t>‬</w:t>
        </w:r>
      </w:bdo>
    </w:p>
    <w:p w:rsidR="00FA6C98" w:rsidRPr="00345E62" w:rsidRDefault="00FA6C98" w:rsidP="00AC7BBE">
      <w:pPr>
        <w:keepNext/>
        <w:keepLines/>
        <w:rPr>
          <w:u w:val="single"/>
          <w:lang w:val="en-CA"/>
        </w:rPr>
      </w:pPr>
      <w:r w:rsidRPr="00345E62">
        <w:rPr>
          <w:u w:val="single"/>
          <w:lang w:val="en-CA"/>
        </w:rPr>
        <w:t>Scope of the document</w:t>
      </w:r>
    </w:p>
    <w:p w:rsidR="00FA6C98" w:rsidRPr="00345E62" w:rsidRDefault="00FA6C98" w:rsidP="00AC7BBE">
      <w:pPr>
        <w:keepNext/>
        <w:keepLines/>
        <w:rPr>
          <w:u w:val="single"/>
          <w:lang w:val="en-CA"/>
        </w:rPr>
      </w:pPr>
    </w:p>
    <w:p w:rsidR="00FA6C98" w:rsidRPr="00345E62" w:rsidRDefault="00FA6C98" w:rsidP="00AC7BBE">
      <w:pPr>
        <w:pStyle w:val="Heading1"/>
        <w:keepNext/>
        <w:keepLines/>
        <w:widowControl w:val="0"/>
        <w:rPr>
          <w:lang w:val="en-CA"/>
        </w:rPr>
      </w:pPr>
      <w:r w:rsidRPr="00345E62">
        <w:rPr>
          <w:lang w:val="en-CA"/>
        </w:rPr>
        <w:t>The present document consists of the following two parts:</w:t>
      </w:r>
    </w:p>
    <w:p w:rsidR="00FA6C98" w:rsidRPr="00345E62" w:rsidRDefault="00FA6C98" w:rsidP="00AC7BBE">
      <w:pPr>
        <w:keepNext/>
        <w:keepLines/>
        <w:widowControl w:val="0"/>
        <w:ind w:left="1440" w:hanging="720"/>
        <w:rPr>
          <w:lang w:val="en-CA"/>
        </w:rPr>
      </w:pPr>
      <w:r w:rsidRPr="00345E62">
        <w:rPr>
          <w:lang w:val="en-CA"/>
        </w:rPr>
        <w:t>Part I:</w:t>
      </w:r>
      <w:r w:rsidRPr="00345E62">
        <w:rPr>
          <w:lang w:val="en-CA"/>
        </w:rPr>
        <w:tab/>
        <w:t>Project proposal for Argentina. It presents a description of the project proposal submitted by the Government, a summary of the independent technical audit</w:t>
      </w:r>
      <w:r w:rsidRPr="00345E62">
        <w:rPr>
          <w:rStyle w:val="FootnoteReference"/>
          <w:lang w:val="en-CA"/>
        </w:rPr>
        <w:footnoteReference w:id="13"/>
      </w:r>
      <w:r w:rsidRPr="00345E62">
        <w:rPr>
          <w:lang w:val="en-CA"/>
        </w:rPr>
        <w:t xml:space="preserve"> carried out by a consultant, and the Secretariat’s comments.</w:t>
      </w:r>
    </w:p>
    <w:p w:rsidR="00FA6C98" w:rsidRPr="00345E62" w:rsidRDefault="00FA6C98" w:rsidP="00C705AA">
      <w:pPr>
        <w:ind w:left="1440" w:hanging="720"/>
        <w:rPr>
          <w:lang w:val="en-CA"/>
        </w:rPr>
      </w:pPr>
    </w:p>
    <w:p w:rsidR="00FA6C98" w:rsidRPr="00345E62" w:rsidRDefault="00FA6C98" w:rsidP="00581659">
      <w:pPr>
        <w:ind w:left="1440" w:hanging="720"/>
        <w:rPr>
          <w:lang w:val="en-CA"/>
        </w:rPr>
      </w:pPr>
      <w:r w:rsidRPr="00345E62">
        <w:rPr>
          <w:lang w:val="en-CA"/>
        </w:rPr>
        <w:lastRenderedPageBreak/>
        <w:tab/>
        <w:t>As both the proposal by UNIDO and the technical audit by the consultant contain information considered confidential, the present document summarizes both submissions, and presents the Secretariat’s comments. Executive Committee members wishing to review the submissions may request them from the Secretariat on the understanding that the information and data contained therein is only for the evaluation of the project and not to be disclosed to a third party.</w:t>
      </w:r>
    </w:p>
    <w:p w:rsidR="00FA6C98" w:rsidRPr="00345E62" w:rsidRDefault="00FA6C98" w:rsidP="00C705AA">
      <w:pPr>
        <w:ind w:left="1440" w:hanging="720"/>
        <w:rPr>
          <w:lang w:val="en-CA"/>
        </w:rPr>
      </w:pPr>
    </w:p>
    <w:p w:rsidR="00FA6C98" w:rsidRPr="00345E62" w:rsidRDefault="00FA6C98" w:rsidP="00C705AA">
      <w:pPr>
        <w:ind w:left="1440" w:hanging="720"/>
        <w:rPr>
          <w:lang w:val="en-CA"/>
        </w:rPr>
      </w:pPr>
      <w:r w:rsidRPr="00345E62">
        <w:rPr>
          <w:lang w:val="en-CA"/>
        </w:rPr>
        <w:t>Part II:</w:t>
      </w:r>
      <w:r w:rsidRPr="00345E62">
        <w:rPr>
          <w:lang w:val="en-CA"/>
        </w:rPr>
        <w:tab/>
        <w:t xml:space="preserve">Policy issues related to control of HFC-23 by-product emissions. Identifies policy issues for which the Secretariat is seeking the Executive Committee guidance with respect to HFC-23 </w:t>
      </w:r>
      <w:r>
        <w:rPr>
          <w:lang w:val="en-CA"/>
        </w:rPr>
        <w:t xml:space="preserve">by-product emission </w:t>
      </w:r>
      <w:r w:rsidRPr="00345E62">
        <w:rPr>
          <w:lang w:val="en-CA"/>
        </w:rPr>
        <w:t>controls in the Article 5 parties in line with decision 82/85(d) and (g)</w:t>
      </w:r>
      <w:r>
        <w:rPr>
          <w:lang w:val="en-CA"/>
        </w:rPr>
        <w:t>,</w:t>
      </w:r>
      <w:r w:rsidRPr="00345E62">
        <w:rPr>
          <w:lang w:val="en-CA"/>
        </w:rPr>
        <w:t xml:space="preserve"> and presents a recommendation.</w:t>
      </w:r>
    </w:p>
    <w:p w:rsidR="00FA6C98" w:rsidRDefault="00FA6C98" w:rsidP="00A41AA6">
      <w:pPr>
        <w:rPr>
          <w:lang w:val="en-CA"/>
        </w:rPr>
      </w:pPr>
    </w:p>
    <w:p w:rsidR="00FA6C98" w:rsidRPr="00345E62" w:rsidRDefault="00FA6C98" w:rsidP="00A41AA6">
      <w:pPr>
        <w:rPr>
          <w:lang w:val="en-CA"/>
        </w:rPr>
      </w:pPr>
    </w:p>
    <w:p w:rsidR="00FA6C98" w:rsidRPr="00345E62" w:rsidRDefault="00FA6C98" w:rsidP="00297BE1">
      <w:pPr>
        <w:rPr>
          <w:b/>
          <w:lang w:val="en-CA"/>
        </w:rPr>
      </w:pPr>
      <w:r w:rsidRPr="00345E62">
        <w:rPr>
          <w:b/>
          <w:lang w:val="en-CA"/>
        </w:rPr>
        <w:t>PART I.</w:t>
      </w:r>
      <w:r w:rsidRPr="00345E62">
        <w:rPr>
          <w:b/>
          <w:lang w:val="en-CA"/>
        </w:rPr>
        <w:tab/>
        <w:t>PROJECT PROPOSAL FOR ARGENTINA</w:t>
      </w:r>
    </w:p>
    <w:p w:rsidR="00FA6C98" w:rsidRPr="00345E62" w:rsidRDefault="00FA6C98" w:rsidP="00297BE1">
      <w:pPr>
        <w:rPr>
          <w:lang w:val="en-CA"/>
        </w:rPr>
      </w:pPr>
    </w:p>
    <w:p w:rsidR="00FA6C98" w:rsidRPr="00345E62" w:rsidRDefault="00FA6C98" w:rsidP="00297BE1">
      <w:pPr>
        <w:rPr>
          <w:b/>
          <w:lang w:val="en-CA"/>
        </w:rPr>
      </w:pPr>
      <w:r w:rsidRPr="00345E62">
        <w:rPr>
          <w:b/>
          <w:lang w:val="en-CA"/>
        </w:rPr>
        <w:t>Project description</w:t>
      </w:r>
    </w:p>
    <w:p w:rsidR="00FA6C98" w:rsidRPr="00345E62" w:rsidRDefault="00FA6C98" w:rsidP="00297BE1">
      <w:pPr>
        <w:rPr>
          <w:lang w:val="en-CA"/>
        </w:rPr>
      </w:pPr>
    </w:p>
    <w:p w:rsidR="00FA6C98" w:rsidRPr="00345E62" w:rsidRDefault="00FA6C98" w:rsidP="007132CB">
      <w:pPr>
        <w:pStyle w:val="Heading1"/>
        <w:rPr>
          <w:lang w:val="en-CA"/>
        </w:rPr>
      </w:pPr>
      <w:r w:rsidRPr="00345E62">
        <w:rPr>
          <w:lang w:val="en-CA"/>
        </w:rPr>
        <w:t>The project proposal submitted by UNIDO presents options that would enable the Government of Argentina to comply with the HFC-23 by-product control obligations under the Kigali Amendment.</w:t>
      </w:r>
    </w:p>
    <w:p w:rsidR="00FA6C98" w:rsidRPr="00345E62" w:rsidRDefault="00FA6C98" w:rsidP="00297BE1">
      <w:pPr>
        <w:rPr>
          <w:u w:val="single"/>
          <w:lang w:val="en-CA"/>
        </w:rPr>
      </w:pPr>
      <w:r w:rsidRPr="00345E62">
        <w:rPr>
          <w:u w:val="single"/>
          <w:lang w:val="en-CA"/>
        </w:rPr>
        <w:t>Report on HCFC consumption</w:t>
      </w:r>
    </w:p>
    <w:p w:rsidR="00FA6C98" w:rsidRPr="00345E62" w:rsidRDefault="00FA6C98" w:rsidP="00297BE1">
      <w:pPr>
        <w:rPr>
          <w:lang w:val="en-CA"/>
        </w:rPr>
      </w:pPr>
    </w:p>
    <w:p w:rsidR="00FA6C98" w:rsidRPr="00345E62" w:rsidRDefault="00FA6C98" w:rsidP="007132CB">
      <w:pPr>
        <w:pStyle w:val="Heading1"/>
        <w:rPr>
          <w:lang w:val="en-CA"/>
        </w:rPr>
      </w:pPr>
      <w:r w:rsidRPr="00345E62">
        <w:rPr>
          <w:lang w:val="en-CA"/>
        </w:rPr>
        <w:t xml:space="preserve">The Government of Argentina reported a 2018 consumption of 198.42 ODP tonnes of HCFCs (i.e., 50 per cent below the baseline), and a production of HCFC-22 of 65.57 ODP tonnes (i.e., 71 per cent below the baseline and 35 per cent below the 2017 level). The 2014-2018 HCFC consumption and production is shown in Table 1. </w:t>
      </w:r>
    </w:p>
    <w:p w:rsidR="00FA6C98" w:rsidRPr="00345E62" w:rsidRDefault="00FA6C98" w:rsidP="001B11C8">
      <w:pPr>
        <w:keepNext/>
        <w:keepLines/>
        <w:rPr>
          <w:b/>
          <w:sz w:val="21"/>
          <w:szCs w:val="21"/>
          <w:lang w:val="en-CA"/>
        </w:rPr>
      </w:pPr>
      <w:r w:rsidRPr="00345E62">
        <w:rPr>
          <w:b/>
          <w:sz w:val="21"/>
          <w:szCs w:val="21"/>
          <w:lang w:val="en-CA"/>
        </w:rPr>
        <w:t>Table 1. HCFC consumption and production in Argentina in ODP tonnes (2014-2018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44"/>
        <w:gridCol w:w="1035"/>
        <w:gridCol w:w="1035"/>
        <w:gridCol w:w="1034"/>
        <w:gridCol w:w="1034"/>
        <w:gridCol w:w="1034"/>
        <w:gridCol w:w="1034"/>
      </w:tblGrid>
      <w:tr w:rsidR="00FA6C98" w:rsidRPr="00345E62" w:rsidTr="007132CB">
        <w:tc>
          <w:tcPr>
            <w:tcW w:w="1681" w:type="pct"/>
            <w:noWrap/>
            <w:tcMar>
              <w:top w:w="0" w:type="dxa"/>
              <w:left w:w="108" w:type="dxa"/>
              <w:bottom w:w="0" w:type="dxa"/>
              <w:right w:w="108" w:type="dxa"/>
            </w:tcMar>
            <w:hideMark/>
          </w:tcPr>
          <w:p w:rsidR="00FA6C98" w:rsidRPr="00A36814" w:rsidRDefault="00FA6C98" w:rsidP="001B11C8">
            <w:pPr>
              <w:keepNext/>
              <w:keepLines/>
              <w:jc w:val="left"/>
              <w:rPr>
                <w:rFonts w:eastAsiaTheme="minorHAnsi"/>
                <w:b/>
                <w:bCs/>
                <w:color w:val="000000"/>
                <w:sz w:val="21"/>
                <w:szCs w:val="21"/>
                <w:lang w:val="en-CA"/>
              </w:rPr>
            </w:pPr>
            <w:r w:rsidRPr="00A36814">
              <w:rPr>
                <w:b/>
                <w:bCs/>
                <w:color w:val="000000"/>
                <w:sz w:val="21"/>
                <w:szCs w:val="21"/>
                <w:lang w:val="en-CA"/>
              </w:rPr>
              <w:t>HCFC</w:t>
            </w:r>
          </w:p>
        </w:tc>
        <w:tc>
          <w:tcPr>
            <w:tcW w:w="553" w:type="pct"/>
            <w:noWrap/>
            <w:tcMar>
              <w:top w:w="0" w:type="dxa"/>
              <w:left w:w="108" w:type="dxa"/>
              <w:bottom w:w="0" w:type="dxa"/>
              <w:right w:w="108" w:type="dxa"/>
            </w:tcMar>
            <w:vAlign w:val="bottom"/>
            <w:hideMark/>
          </w:tcPr>
          <w:p w:rsidR="00FA6C98" w:rsidRPr="00A36814" w:rsidRDefault="00FA6C98" w:rsidP="001B11C8">
            <w:pPr>
              <w:keepNext/>
              <w:keepLines/>
              <w:jc w:val="center"/>
              <w:rPr>
                <w:rFonts w:eastAsiaTheme="minorHAnsi"/>
                <w:b/>
                <w:bCs/>
                <w:color w:val="000000"/>
                <w:sz w:val="21"/>
                <w:szCs w:val="21"/>
                <w:lang w:val="en-CA"/>
              </w:rPr>
            </w:pPr>
            <w:r w:rsidRPr="00A36814">
              <w:rPr>
                <w:b/>
                <w:bCs/>
                <w:color w:val="000000"/>
                <w:sz w:val="21"/>
                <w:szCs w:val="21"/>
                <w:lang w:val="en-CA"/>
              </w:rPr>
              <w:t>2014</w:t>
            </w:r>
          </w:p>
        </w:tc>
        <w:tc>
          <w:tcPr>
            <w:tcW w:w="553" w:type="pct"/>
            <w:noWrap/>
            <w:tcMar>
              <w:top w:w="0" w:type="dxa"/>
              <w:left w:w="108" w:type="dxa"/>
              <w:bottom w:w="0" w:type="dxa"/>
              <w:right w:w="108" w:type="dxa"/>
            </w:tcMar>
            <w:vAlign w:val="bottom"/>
            <w:hideMark/>
          </w:tcPr>
          <w:p w:rsidR="00FA6C98" w:rsidRPr="00A36814" w:rsidRDefault="00FA6C98" w:rsidP="001B11C8">
            <w:pPr>
              <w:keepNext/>
              <w:keepLines/>
              <w:jc w:val="center"/>
              <w:rPr>
                <w:rFonts w:eastAsiaTheme="minorHAnsi"/>
                <w:b/>
                <w:bCs/>
                <w:color w:val="000000"/>
                <w:sz w:val="21"/>
                <w:szCs w:val="21"/>
                <w:lang w:val="en-CA"/>
              </w:rPr>
            </w:pPr>
            <w:r w:rsidRPr="00A36814">
              <w:rPr>
                <w:b/>
                <w:bCs/>
                <w:color w:val="000000"/>
                <w:sz w:val="21"/>
                <w:szCs w:val="21"/>
                <w:lang w:val="en-CA"/>
              </w:rPr>
              <w:t>2015</w:t>
            </w:r>
          </w:p>
        </w:tc>
        <w:tc>
          <w:tcPr>
            <w:tcW w:w="553" w:type="pct"/>
            <w:noWrap/>
            <w:tcMar>
              <w:top w:w="0" w:type="dxa"/>
              <w:left w:w="108" w:type="dxa"/>
              <w:bottom w:w="0" w:type="dxa"/>
              <w:right w:w="108" w:type="dxa"/>
            </w:tcMar>
            <w:vAlign w:val="bottom"/>
            <w:hideMark/>
          </w:tcPr>
          <w:p w:rsidR="00FA6C98" w:rsidRPr="00A36814" w:rsidRDefault="00FA6C98" w:rsidP="001B11C8">
            <w:pPr>
              <w:keepNext/>
              <w:keepLines/>
              <w:jc w:val="center"/>
              <w:rPr>
                <w:rFonts w:eastAsiaTheme="minorHAnsi"/>
                <w:b/>
                <w:bCs/>
                <w:color w:val="000000"/>
                <w:sz w:val="21"/>
                <w:szCs w:val="21"/>
                <w:lang w:val="en-CA"/>
              </w:rPr>
            </w:pPr>
            <w:r w:rsidRPr="00A36814">
              <w:rPr>
                <w:b/>
                <w:bCs/>
                <w:color w:val="000000"/>
                <w:sz w:val="21"/>
                <w:szCs w:val="21"/>
                <w:lang w:val="en-CA"/>
              </w:rPr>
              <w:t>2016</w:t>
            </w:r>
          </w:p>
        </w:tc>
        <w:tc>
          <w:tcPr>
            <w:tcW w:w="553" w:type="pct"/>
            <w:shd w:val="clear" w:color="auto" w:fill="auto"/>
          </w:tcPr>
          <w:p w:rsidR="00FA6C98" w:rsidRPr="00A36814" w:rsidRDefault="00FA6C98" w:rsidP="001B11C8">
            <w:pPr>
              <w:keepNext/>
              <w:keepLines/>
              <w:jc w:val="center"/>
              <w:rPr>
                <w:b/>
                <w:sz w:val="21"/>
                <w:szCs w:val="21"/>
                <w:lang w:val="en-CA"/>
              </w:rPr>
            </w:pPr>
            <w:r w:rsidRPr="00A36814">
              <w:rPr>
                <w:b/>
                <w:sz w:val="21"/>
                <w:szCs w:val="21"/>
                <w:lang w:val="en-CA"/>
              </w:rPr>
              <w:t>2017</w:t>
            </w:r>
          </w:p>
        </w:tc>
        <w:tc>
          <w:tcPr>
            <w:tcW w:w="553" w:type="pct"/>
          </w:tcPr>
          <w:p w:rsidR="00FA6C98" w:rsidRPr="00A36814" w:rsidRDefault="00FA6C98" w:rsidP="001B11C8">
            <w:pPr>
              <w:keepNext/>
              <w:keepLines/>
              <w:jc w:val="center"/>
              <w:rPr>
                <w:b/>
                <w:sz w:val="21"/>
                <w:szCs w:val="21"/>
                <w:lang w:val="en-CA"/>
              </w:rPr>
            </w:pPr>
            <w:r w:rsidRPr="00A36814">
              <w:rPr>
                <w:b/>
                <w:sz w:val="21"/>
                <w:szCs w:val="21"/>
                <w:lang w:val="en-CA"/>
              </w:rPr>
              <w:t>2018*</w:t>
            </w:r>
          </w:p>
        </w:tc>
        <w:tc>
          <w:tcPr>
            <w:tcW w:w="553" w:type="pct"/>
            <w:noWrap/>
            <w:tcMar>
              <w:top w:w="0" w:type="dxa"/>
              <w:left w:w="108" w:type="dxa"/>
              <w:bottom w:w="0" w:type="dxa"/>
              <w:right w:w="108" w:type="dxa"/>
            </w:tcMar>
            <w:vAlign w:val="bottom"/>
            <w:hideMark/>
          </w:tcPr>
          <w:p w:rsidR="00FA6C98" w:rsidRPr="00A36814" w:rsidRDefault="00FA6C98" w:rsidP="001B11C8">
            <w:pPr>
              <w:keepNext/>
              <w:keepLines/>
              <w:jc w:val="center"/>
              <w:rPr>
                <w:rFonts w:eastAsiaTheme="minorHAnsi"/>
                <w:b/>
                <w:bCs/>
                <w:color w:val="000000"/>
                <w:sz w:val="21"/>
                <w:szCs w:val="21"/>
                <w:lang w:val="en-CA"/>
              </w:rPr>
            </w:pPr>
            <w:r w:rsidRPr="00A36814">
              <w:rPr>
                <w:b/>
                <w:bCs/>
                <w:color w:val="000000"/>
                <w:sz w:val="21"/>
                <w:szCs w:val="21"/>
                <w:lang w:val="en-CA"/>
              </w:rPr>
              <w:t>Baseline</w:t>
            </w:r>
          </w:p>
        </w:tc>
      </w:tr>
      <w:tr w:rsidR="00FA6C98" w:rsidRPr="00345E62" w:rsidTr="007132CB">
        <w:tc>
          <w:tcPr>
            <w:tcW w:w="1681" w:type="pct"/>
            <w:noWrap/>
            <w:tcMar>
              <w:top w:w="0" w:type="dxa"/>
              <w:left w:w="108" w:type="dxa"/>
              <w:bottom w:w="0" w:type="dxa"/>
              <w:right w:w="108" w:type="dxa"/>
            </w:tcMar>
            <w:hideMark/>
          </w:tcPr>
          <w:p w:rsidR="00FA6C98" w:rsidRPr="00A36814" w:rsidRDefault="00FA6C98" w:rsidP="00167694">
            <w:pPr>
              <w:jc w:val="left"/>
              <w:rPr>
                <w:rFonts w:eastAsiaTheme="minorHAnsi"/>
                <w:color w:val="000000"/>
                <w:sz w:val="21"/>
                <w:szCs w:val="21"/>
                <w:lang w:val="en-CA"/>
              </w:rPr>
            </w:pPr>
            <w:r w:rsidRPr="00A36814">
              <w:rPr>
                <w:color w:val="000000"/>
                <w:sz w:val="21"/>
                <w:szCs w:val="21"/>
                <w:lang w:val="en-CA"/>
              </w:rPr>
              <w:t>HCFC-22</w:t>
            </w:r>
          </w:p>
        </w:tc>
        <w:tc>
          <w:tcPr>
            <w:tcW w:w="553" w:type="pct"/>
            <w:noWrap/>
            <w:tcMar>
              <w:top w:w="0" w:type="dxa"/>
              <w:left w:w="108" w:type="dxa"/>
              <w:bottom w:w="0" w:type="dxa"/>
              <w:right w:w="144" w:type="dxa"/>
            </w:tcMar>
            <w:vAlign w:val="center"/>
          </w:tcPr>
          <w:p w:rsidR="00FA6C98" w:rsidRPr="00A36814" w:rsidRDefault="00FA6C98" w:rsidP="00167694">
            <w:pPr>
              <w:jc w:val="right"/>
              <w:rPr>
                <w:color w:val="000000"/>
                <w:sz w:val="21"/>
                <w:szCs w:val="21"/>
                <w:lang w:val="en-CA"/>
              </w:rPr>
            </w:pPr>
            <w:r w:rsidRPr="00A36814">
              <w:rPr>
                <w:color w:val="000000"/>
                <w:sz w:val="21"/>
                <w:szCs w:val="21"/>
                <w:lang w:val="en-CA"/>
              </w:rPr>
              <w:t>159.73</w:t>
            </w:r>
          </w:p>
        </w:tc>
        <w:tc>
          <w:tcPr>
            <w:tcW w:w="553" w:type="pct"/>
            <w:noWrap/>
            <w:tcMar>
              <w:top w:w="0" w:type="dxa"/>
              <w:left w:w="108" w:type="dxa"/>
              <w:bottom w:w="0" w:type="dxa"/>
              <w:right w:w="144" w:type="dxa"/>
            </w:tcMar>
          </w:tcPr>
          <w:p w:rsidR="00FA6C98" w:rsidRPr="00A36814" w:rsidRDefault="00FA6C98" w:rsidP="00167694">
            <w:pPr>
              <w:keepNext/>
              <w:jc w:val="right"/>
              <w:rPr>
                <w:color w:val="000000"/>
                <w:sz w:val="21"/>
                <w:szCs w:val="21"/>
                <w:lang w:val="en-CA"/>
              </w:rPr>
            </w:pPr>
            <w:r w:rsidRPr="00A36814">
              <w:rPr>
                <w:color w:val="000000"/>
                <w:sz w:val="21"/>
                <w:szCs w:val="21"/>
                <w:lang w:val="en-CA"/>
              </w:rPr>
              <w:t>167.38</w:t>
            </w:r>
          </w:p>
        </w:tc>
        <w:tc>
          <w:tcPr>
            <w:tcW w:w="553" w:type="pct"/>
            <w:noWrap/>
            <w:tcMar>
              <w:top w:w="0" w:type="dxa"/>
              <w:left w:w="108" w:type="dxa"/>
              <w:bottom w:w="0" w:type="dxa"/>
              <w:right w:w="144" w:type="dxa"/>
            </w:tcMar>
          </w:tcPr>
          <w:p w:rsidR="00FA6C98" w:rsidRPr="00A36814" w:rsidRDefault="00FA6C98" w:rsidP="00167694">
            <w:pPr>
              <w:jc w:val="right"/>
              <w:rPr>
                <w:sz w:val="21"/>
                <w:szCs w:val="21"/>
                <w:lang w:val="en-CA"/>
              </w:rPr>
            </w:pPr>
            <w:r w:rsidRPr="00A36814">
              <w:rPr>
                <w:sz w:val="21"/>
                <w:szCs w:val="21"/>
                <w:lang w:val="en-CA"/>
              </w:rPr>
              <w:t>127.89</w:t>
            </w:r>
          </w:p>
        </w:tc>
        <w:tc>
          <w:tcPr>
            <w:tcW w:w="553" w:type="pct"/>
            <w:shd w:val="clear" w:color="auto" w:fill="auto"/>
            <w:tcMar>
              <w:right w:w="144" w:type="dxa"/>
            </w:tcMar>
          </w:tcPr>
          <w:p w:rsidR="00FA6C98" w:rsidRPr="00A36814" w:rsidRDefault="00FA6C98" w:rsidP="00167694">
            <w:pPr>
              <w:jc w:val="right"/>
              <w:rPr>
                <w:sz w:val="21"/>
                <w:szCs w:val="21"/>
                <w:lang w:val="en-CA"/>
              </w:rPr>
            </w:pPr>
            <w:r w:rsidRPr="00A36814">
              <w:rPr>
                <w:sz w:val="21"/>
                <w:szCs w:val="21"/>
                <w:lang w:val="en-CA"/>
              </w:rPr>
              <w:t>135.52</w:t>
            </w:r>
          </w:p>
        </w:tc>
        <w:tc>
          <w:tcPr>
            <w:tcW w:w="553" w:type="pct"/>
            <w:tcMar>
              <w:right w:w="144" w:type="dxa"/>
            </w:tcMar>
          </w:tcPr>
          <w:p w:rsidR="00FA6C98" w:rsidRPr="00A36814" w:rsidRDefault="00FA6C98" w:rsidP="00167694">
            <w:pPr>
              <w:jc w:val="right"/>
              <w:rPr>
                <w:sz w:val="21"/>
                <w:szCs w:val="21"/>
                <w:lang w:val="en-CA"/>
              </w:rPr>
            </w:pPr>
            <w:r w:rsidRPr="00A36814">
              <w:rPr>
                <w:sz w:val="21"/>
                <w:szCs w:val="21"/>
                <w:lang w:val="en-CA"/>
              </w:rPr>
              <w:t>109.36</w:t>
            </w:r>
          </w:p>
        </w:tc>
        <w:tc>
          <w:tcPr>
            <w:tcW w:w="553" w:type="pct"/>
            <w:noWrap/>
            <w:tcMar>
              <w:top w:w="0" w:type="dxa"/>
              <w:left w:w="108" w:type="dxa"/>
              <w:bottom w:w="0" w:type="dxa"/>
              <w:right w:w="144" w:type="dxa"/>
            </w:tcMar>
          </w:tcPr>
          <w:p w:rsidR="00FA6C98" w:rsidRPr="00A36814" w:rsidRDefault="00FA6C98" w:rsidP="00167694">
            <w:pPr>
              <w:jc w:val="right"/>
              <w:rPr>
                <w:rFonts w:eastAsiaTheme="minorHAnsi"/>
                <w:color w:val="000000"/>
                <w:sz w:val="21"/>
                <w:szCs w:val="21"/>
                <w:lang w:val="en-CA"/>
              </w:rPr>
            </w:pPr>
            <w:r w:rsidRPr="00A36814">
              <w:rPr>
                <w:rFonts w:eastAsiaTheme="minorHAnsi"/>
                <w:color w:val="000000"/>
                <w:sz w:val="21"/>
                <w:szCs w:val="21"/>
                <w:lang w:val="en-CA"/>
              </w:rPr>
              <w:t>267.3</w:t>
            </w:r>
          </w:p>
        </w:tc>
      </w:tr>
      <w:tr w:rsidR="00FA6C98" w:rsidRPr="00345E62" w:rsidTr="007132CB">
        <w:tc>
          <w:tcPr>
            <w:tcW w:w="1681" w:type="pct"/>
            <w:noWrap/>
            <w:tcMar>
              <w:top w:w="0" w:type="dxa"/>
              <w:left w:w="108" w:type="dxa"/>
              <w:bottom w:w="0" w:type="dxa"/>
              <w:right w:w="108" w:type="dxa"/>
            </w:tcMar>
          </w:tcPr>
          <w:p w:rsidR="00FA6C98" w:rsidRPr="00A36814" w:rsidRDefault="00FA6C98" w:rsidP="00167694">
            <w:pPr>
              <w:jc w:val="left"/>
              <w:rPr>
                <w:color w:val="000000"/>
                <w:sz w:val="21"/>
                <w:szCs w:val="21"/>
                <w:lang w:val="en-CA" w:eastAsia="en-CA"/>
              </w:rPr>
            </w:pPr>
            <w:r w:rsidRPr="00A36814">
              <w:rPr>
                <w:color w:val="000000"/>
                <w:sz w:val="21"/>
                <w:szCs w:val="21"/>
                <w:lang w:val="en-CA" w:eastAsia="en-CA"/>
              </w:rPr>
              <w:t>HCFC-123</w:t>
            </w:r>
          </w:p>
        </w:tc>
        <w:tc>
          <w:tcPr>
            <w:tcW w:w="553" w:type="pct"/>
            <w:noWrap/>
            <w:tcMar>
              <w:top w:w="0" w:type="dxa"/>
              <w:left w:w="108" w:type="dxa"/>
              <w:bottom w:w="0" w:type="dxa"/>
              <w:right w:w="144" w:type="dxa"/>
            </w:tcMar>
            <w:vAlign w:val="center"/>
          </w:tcPr>
          <w:p w:rsidR="00FA6C98" w:rsidRPr="00A36814" w:rsidRDefault="00FA6C98" w:rsidP="00167694">
            <w:pPr>
              <w:jc w:val="right"/>
              <w:rPr>
                <w:color w:val="000000"/>
                <w:sz w:val="21"/>
                <w:szCs w:val="21"/>
                <w:lang w:val="en-CA"/>
              </w:rPr>
            </w:pPr>
            <w:r w:rsidRPr="00A36814">
              <w:rPr>
                <w:color w:val="000000"/>
                <w:sz w:val="21"/>
                <w:szCs w:val="21"/>
                <w:lang w:val="en-CA"/>
              </w:rPr>
              <w:t>1.56</w:t>
            </w:r>
          </w:p>
        </w:tc>
        <w:tc>
          <w:tcPr>
            <w:tcW w:w="553" w:type="pct"/>
            <w:noWrap/>
            <w:tcMar>
              <w:top w:w="0" w:type="dxa"/>
              <w:left w:w="108" w:type="dxa"/>
              <w:bottom w:w="0" w:type="dxa"/>
              <w:right w:w="144" w:type="dxa"/>
            </w:tcMar>
          </w:tcPr>
          <w:p w:rsidR="00FA6C98" w:rsidRPr="00A36814" w:rsidRDefault="00FA6C98" w:rsidP="00167694">
            <w:pPr>
              <w:keepNext/>
              <w:jc w:val="right"/>
              <w:rPr>
                <w:color w:val="000000"/>
                <w:sz w:val="21"/>
                <w:szCs w:val="21"/>
                <w:lang w:val="en-CA"/>
              </w:rPr>
            </w:pPr>
            <w:r w:rsidRPr="00A36814">
              <w:rPr>
                <w:color w:val="000000"/>
                <w:sz w:val="21"/>
                <w:szCs w:val="21"/>
                <w:lang w:val="en-CA"/>
              </w:rPr>
              <w:t>2.23</w:t>
            </w:r>
          </w:p>
        </w:tc>
        <w:tc>
          <w:tcPr>
            <w:tcW w:w="553" w:type="pct"/>
            <w:noWrap/>
            <w:tcMar>
              <w:top w:w="0" w:type="dxa"/>
              <w:left w:w="108" w:type="dxa"/>
              <w:bottom w:w="0" w:type="dxa"/>
              <w:right w:w="144" w:type="dxa"/>
            </w:tcMar>
          </w:tcPr>
          <w:p w:rsidR="00FA6C98" w:rsidRPr="00A36814" w:rsidRDefault="00FA6C98" w:rsidP="00167694">
            <w:pPr>
              <w:jc w:val="right"/>
              <w:rPr>
                <w:sz w:val="21"/>
                <w:szCs w:val="21"/>
                <w:lang w:val="en-CA"/>
              </w:rPr>
            </w:pPr>
            <w:r w:rsidRPr="00A36814">
              <w:rPr>
                <w:sz w:val="21"/>
                <w:szCs w:val="21"/>
                <w:lang w:val="en-CA"/>
              </w:rPr>
              <w:t>2.22</w:t>
            </w:r>
          </w:p>
        </w:tc>
        <w:tc>
          <w:tcPr>
            <w:tcW w:w="553" w:type="pct"/>
            <w:shd w:val="clear" w:color="auto" w:fill="auto"/>
            <w:tcMar>
              <w:right w:w="144" w:type="dxa"/>
            </w:tcMar>
          </w:tcPr>
          <w:p w:rsidR="00FA6C98" w:rsidRPr="00A36814" w:rsidRDefault="00FA6C98" w:rsidP="00167694">
            <w:pPr>
              <w:jc w:val="right"/>
              <w:rPr>
                <w:sz w:val="21"/>
                <w:szCs w:val="21"/>
                <w:lang w:val="en-CA"/>
              </w:rPr>
            </w:pPr>
            <w:r w:rsidRPr="00A36814">
              <w:rPr>
                <w:sz w:val="21"/>
                <w:szCs w:val="21"/>
                <w:lang w:val="en-CA"/>
              </w:rPr>
              <w:t>3.25</w:t>
            </w:r>
          </w:p>
        </w:tc>
        <w:tc>
          <w:tcPr>
            <w:tcW w:w="553" w:type="pct"/>
            <w:tcMar>
              <w:right w:w="144" w:type="dxa"/>
            </w:tcMar>
          </w:tcPr>
          <w:p w:rsidR="00FA6C98" w:rsidRPr="00A36814" w:rsidRDefault="00FA6C98" w:rsidP="00167694">
            <w:pPr>
              <w:jc w:val="right"/>
              <w:rPr>
                <w:sz w:val="21"/>
                <w:szCs w:val="21"/>
                <w:lang w:val="en-CA"/>
              </w:rPr>
            </w:pPr>
            <w:r w:rsidRPr="00A36814">
              <w:rPr>
                <w:sz w:val="21"/>
                <w:szCs w:val="21"/>
                <w:lang w:val="en-CA"/>
              </w:rPr>
              <w:t>0.87</w:t>
            </w:r>
          </w:p>
        </w:tc>
        <w:tc>
          <w:tcPr>
            <w:tcW w:w="553" w:type="pct"/>
            <w:noWrap/>
            <w:tcMar>
              <w:top w:w="0" w:type="dxa"/>
              <w:left w:w="108" w:type="dxa"/>
              <w:bottom w:w="0" w:type="dxa"/>
              <w:right w:w="144" w:type="dxa"/>
            </w:tcMar>
          </w:tcPr>
          <w:p w:rsidR="00FA6C98" w:rsidRPr="00A36814" w:rsidRDefault="00FA6C98" w:rsidP="00167694">
            <w:pPr>
              <w:jc w:val="right"/>
              <w:rPr>
                <w:rFonts w:eastAsiaTheme="minorHAnsi"/>
                <w:color w:val="000000"/>
                <w:sz w:val="21"/>
                <w:szCs w:val="21"/>
                <w:lang w:val="en-CA"/>
              </w:rPr>
            </w:pPr>
            <w:r w:rsidRPr="00A36814">
              <w:rPr>
                <w:rFonts w:eastAsiaTheme="minorHAnsi"/>
                <w:color w:val="000000"/>
                <w:sz w:val="21"/>
                <w:szCs w:val="21"/>
                <w:lang w:val="en-CA"/>
              </w:rPr>
              <w:t>1.5</w:t>
            </w:r>
          </w:p>
        </w:tc>
      </w:tr>
      <w:tr w:rsidR="00FA6C98" w:rsidRPr="00345E62" w:rsidTr="007132CB">
        <w:tc>
          <w:tcPr>
            <w:tcW w:w="1681" w:type="pct"/>
            <w:noWrap/>
            <w:tcMar>
              <w:top w:w="0" w:type="dxa"/>
              <w:left w:w="108" w:type="dxa"/>
              <w:bottom w:w="0" w:type="dxa"/>
              <w:right w:w="108" w:type="dxa"/>
            </w:tcMar>
          </w:tcPr>
          <w:p w:rsidR="00FA6C98" w:rsidRPr="00A36814" w:rsidRDefault="00FA6C98" w:rsidP="00167694">
            <w:pPr>
              <w:jc w:val="left"/>
              <w:rPr>
                <w:color w:val="000000"/>
                <w:sz w:val="21"/>
                <w:szCs w:val="21"/>
                <w:lang w:val="en-CA" w:eastAsia="en-CA"/>
              </w:rPr>
            </w:pPr>
            <w:r w:rsidRPr="00A36814">
              <w:rPr>
                <w:color w:val="000000"/>
                <w:sz w:val="21"/>
                <w:szCs w:val="21"/>
                <w:lang w:val="en-CA" w:eastAsia="en-CA"/>
              </w:rPr>
              <w:t>HCFC-124</w:t>
            </w:r>
          </w:p>
        </w:tc>
        <w:tc>
          <w:tcPr>
            <w:tcW w:w="553" w:type="pct"/>
            <w:noWrap/>
            <w:tcMar>
              <w:top w:w="0" w:type="dxa"/>
              <w:left w:w="108" w:type="dxa"/>
              <w:bottom w:w="0" w:type="dxa"/>
              <w:right w:w="144" w:type="dxa"/>
            </w:tcMar>
            <w:vAlign w:val="center"/>
          </w:tcPr>
          <w:p w:rsidR="00FA6C98" w:rsidRPr="00A36814" w:rsidRDefault="00FA6C98" w:rsidP="00167694">
            <w:pPr>
              <w:jc w:val="right"/>
              <w:rPr>
                <w:color w:val="000000"/>
                <w:sz w:val="21"/>
                <w:szCs w:val="21"/>
                <w:lang w:val="en-CA"/>
              </w:rPr>
            </w:pPr>
            <w:r w:rsidRPr="00A36814">
              <w:rPr>
                <w:color w:val="000000"/>
                <w:sz w:val="21"/>
                <w:szCs w:val="21"/>
                <w:lang w:val="en-CA"/>
              </w:rPr>
              <w:t>0.63</w:t>
            </w:r>
          </w:p>
        </w:tc>
        <w:tc>
          <w:tcPr>
            <w:tcW w:w="553" w:type="pct"/>
            <w:noWrap/>
            <w:tcMar>
              <w:top w:w="0" w:type="dxa"/>
              <w:left w:w="108" w:type="dxa"/>
              <w:bottom w:w="0" w:type="dxa"/>
              <w:right w:w="144" w:type="dxa"/>
            </w:tcMar>
          </w:tcPr>
          <w:p w:rsidR="00FA6C98" w:rsidRPr="00A36814" w:rsidRDefault="00FA6C98" w:rsidP="00167694">
            <w:pPr>
              <w:keepNext/>
              <w:jc w:val="right"/>
              <w:rPr>
                <w:color w:val="000000"/>
                <w:sz w:val="21"/>
                <w:szCs w:val="21"/>
                <w:lang w:val="en-CA"/>
              </w:rPr>
            </w:pPr>
            <w:r w:rsidRPr="00A36814">
              <w:rPr>
                <w:color w:val="000000"/>
                <w:sz w:val="21"/>
                <w:szCs w:val="21"/>
                <w:lang w:val="en-CA"/>
              </w:rPr>
              <w:t>0.85</w:t>
            </w:r>
          </w:p>
        </w:tc>
        <w:tc>
          <w:tcPr>
            <w:tcW w:w="553" w:type="pct"/>
            <w:noWrap/>
            <w:tcMar>
              <w:top w:w="0" w:type="dxa"/>
              <w:left w:w="108" w:type="dxa"/>
              <w:bottom w:w="0" w:type="dxa"/>
              <w:right w:w="144" w:type="dxa"/>
            </w:tcMar>
          </w:tcPr>
          <w:p w:rsidR="00FA6C98" w:rsidRPr="00A36814" w:rsidRDefault="00FA6C98" w:rsidP="00167694">
            <w:pPr>
              <w:jc w:val="right"/>
              <w:rPr>
                <w:sz w:val="21"/>
                <w:szCs w:val="21"/>
                <w:lang w:val="en-CA"/>
              </w:rPr>
            </w:pPr>
            <w:r w:rsidRPr="00A36814">
              <w:rPr>
                <w:sz w:val="21"/>
                <w:szCs w:val="21"/>
                <w:lang w:val="en-CA"/>
              </w:rPr>
              <w:t>0.46</w:t>
            </w:r>
          </w:p>
        </w:tc>
        <w:tc>
          <w:tcPr>
            <w:tcW w:w="553" w:type="pct"/>
            <w:shd w:val="clear" w:color="auto" w:fill="auto"/>
            <w:tcMar>
              <w:right w:w="144" w:type="dxa"/>
            </w:tcMar>
          </w:tcPr>
          <w:p w:rsidR="00FA6C98" w:rsidRPr="00A36814" w:rsidRDefault="00FA6C98" w:rsidP="00167694">
            <w:pPr>
              <w:jc w:val="right"/>
              <w:rPr>
                <w:sz w:val="21"/>
                <w:szCs w:val="21"/>
                <w:lang w:val="en-CA"/>
              </w:rPr>
            </w:pPr>
            <w:r w:rsidRPr="00A36814">
              <w:rPr>
                <w:sz w:val="21"/>
                <w:szCs w:val="21"/>
                <w:lang w:val="en-CA"/>
              </w:rPr>
              <w:t>0.17</w:t>
            </w:r>
          </w:p>
        </w:tc>
        <w:tc>
          <w:tcPr>
            <w:tcW w:w="553" w:type="pct"/>
            <w:tcMar>
              <w:right w:w="144" w:type="dxa"/>
            </w:tcMar>
          </w:tcPr>
          <w:p w:rsidR="00FA6C98" w:rsidRPr="00A36814" w:rsidRDefault="00FA6C98" w:rsidP="00167694">
            <w:pPr>
              <w:jc w:val="right"/>
              <w:rPr>
                <w:sz w:val="21"/>
                <w:szCs w:val="21"/>
                <w:lang w:val="en-CA"/>
              </w:rPr>
            </w:pPr>
            <w:r w:rsidRPr="00A36814">
              <w:rPr>
                <w:sz w:val="21"/>
                <w:szCs w:val="21"/>
                <w:lang w:val="en-CA"/>
              </w:rPr>
              <w:t>0.00</w:t>
            </w:r>
          </w:p>
        </w:tc>
        <w:tc>
          <w:tcPr>
            <w:tcW w:w="553" w:type="pct"/>
            <w:noWrap/>
            <w:tcMar>
              <w:top w:w="0" w:type="dxa"/>
              <w:left w:w="108" w:type="dxa"/>
              <w:bottom w:w="0" w:type="dxa"/>
              <w:right w:w="144" w:type="dxa"/>
            </w:tcMar>
          </w:tcPr>
          <w:p w:rsidR="00FA6C98" w:rsidRPr="00A36814" w:rsidRDefault="00FA6C98" w:rsidP="00167694">
            <w:pPr>
              <w:jc w:val="right"/>
              <w:rPr>
                <w:rFonts w:eastAsiaTheme="minorHAnsi"/>
                <w:color w:val="000000"/>
                <w:sz w:val="21"/>
                <w:szCs w:val="21"/>
                <w:highlight w:val="cyan"/>
                <w:lang w:val="en-CA"/>
              </w:rPr>
            </w:pPr>
            <w:r w:rsidRPr="00A36814">
              <w:rPr>
                <w:rFonts w:eastAsiaTheme="minorHAnsi"/>
                <w:color w:val="000000"/>
                <w:sz w:val="21"/>
                <w:szCs w:val="21"/>
                <w:lang w:val="en-CA"/>
              </w:rPr>
              <w:t>1.0</w:t>
            </w:r>
          </w:p>
        </w:tc>
      </w:tr>
      <w:tr w:rsidR="00FA6C98" w:rsidRPr="00345E62" w:rsidTr="007132CB">
        <w:tc>
          <w:tcPr>
            <w:tcW w:w="1681" w:type="pct"/>
            <w:noWrap/>
            <w:tcMar>
              <w:top w:w="0" w:type="dxa"/>
              <w:left w:w="108" w:type="dxa"/>
              <w:bottom w:w="0" w:type="dxa"/>
              <w:right w:w="108" w:type="dxa"/>
            </w:tcMar>
            <w:hideMark/>
          </w:tcPr>
          <w:p w:rsidR="00FA6C98" w:rsidRPr="00A36814" w:rsidRDefault="00FA6C98" w:rsidP="00167694">
            <w:pPr>
              <w:jc w:val="left"/>
              <w:rPr>
                <w:rFonts w:eastAsiaTheme="minorHAnsi"/>
                <w:color w:val="000000"/>
                <w:sz w:val="21"/>
                <w:szCs w:val="21"/>
                <w:lang w:val="en-CA"/>
              </w:rPr>
            </w:pPr>
            <w:r w:rsidRPr="00A36814">
              <w:rPr>
                <w:color w:val="000000"/>
                <w:sz w:val="21"/>
                <w:szCs w:val="21"/>
                <w:lang w:val="en-CA"/>
              </w:rPr>
              <w:t>HCFC-141b</w:t>
            </w:r>
          </w:p>
        </w:tc>
        <w:tc>
          <w:tcPr>
            <w:tcW w:w="553" w:type="pct"/>
            <w:noWrap/>
            <w:tcMar>
              <w:top w:w="0" w:type="dxa"/>
              <w:left w:w="108" w:type="dxa"/>
              <w:bottom w:w="0" w:type="dxa"/>
              <w:right w:w="144" w:type="dxa"/>
            </w:tcMar>
            <w:vAlign w:val="center"/>
          </w:tcPr>
          <w:p w:rsidR="00FA6C98" w:rsidRPr="00A36814" w:rsidRDefault="00FA6C98" w:rsidP="00167694">
            <w:pPr>
              <w:jc w:val="right"/>
              <w:rPr>
                <w:color w:val="000000"/>
                <w:sz w:val="21"/>
                <w:szCs w:val="21"/>
                <w:lang w:val="en-CA"/>
              </w:rPr>
            </w:pPr>
            <w:r w:rsidRPr="00A36814">
              <w:rPr>
                <w:color w:val="000000"/>
                <w:sz w:val="21"/>
                <w:szCs w:val="21"/>
                <w:lang w:val="en-CA"/>
              </w:rPr>
              <w:t>104.69</w:t>
            </w:r>
          </w:p>
        </w:tc>
        <w:tc>
          <w:tcPr>
            <w:tcW w:w="553" w:type="pct"/>
            <w:noWrap/>
            <w:tcMar>
              <w:top w:w="0" w:type="dxa"/>
              <w:left w:w="108" w:type="dxa"/>
              <w:bottom w:w="0" w:type="dxa"/>
              <w:right w:w="144" w:type="dxa"/>
            </w:tcMar>
          </w:tcPr>
          <w:p w:rsidR="00FA6C98" w:rsidRPr="00A36814" w:rsidRDefault="00FA6C98" w:rsidP="00167694">
            <w:pPr>
              <w:keepNext/>
              <w:jc w:val="right"/>
              <w:rPr>
                <w:color w:val="000000"/>
                <w:sz w:val="21"/>
                <w:szCs w:val="21"/>
                <w:lang w:val="en-CA"/>
              </w:rPr>
            </w:pPr>
            <w:r w:rsidRPr="00A36814">
              <w:rPr>
                <w:color w:val="000000"/>
                <w:sz w:val="21"/>
                <w:szCs w:val="21"/>
                <w:lang w:val="en-CA"/>
              </w:rPr>
              <w:t>107.66</w:t>
            </w:r>
          </w:p>
        </w:tc>
        <w:tc>
          <w:tcPr>
            <w:tcW w:w="553" w:type="pct"/>
            <w:noWrap/>
            <w:tcMar>
              <w:top w:w="0" w:type="dxa"/>
              <w:left w:w="108" w:type="dxa"/>
              <w:bottom w:w="0" w:type="dxa"/>
              <w:right w:w="144" w:type="dxa"/>
            </w:tcMar>
          </w:tcPr>
          <w:p w:rsidR="00FA6C98" w:rsidRPr="00A36814" w:rsidRDefault="00FA6C98" w:rsidP="00167694">
            <w:pPr>
              <w:jc w:val="right"/>
              <w:rPr>
                <w:sz w:val="21"/>
                <w:szCs w:val="21"/>
                <w:lang w:val="en-CA"/>
              </w:rPr>
            </w:pPr>
            <w:r w:rsidRPr="00A36814">
              <w:rPr>
                <w:sz w:val="21"/>
                <w:szCs w:val="21"/>
                <w:lang w:val="en-CA"/>
              </w:rPr>
              <w:t>91.25</w:t>
            </w:r>
          </w:p>
        </w:tc>
        <w:tc>
          <w:tcPr>
            <w:tcW w:w="553" w:type="pct"/>
            <w:shd w:val="clear" w:color="auto" w:fill="auto"/>
            <w:tcMar>
              <w:right w:w="144" w:type="dxa"/>
            </w:tcMar>
          </w:tcPr>
          <w:p w:rsidR="00FA6C98" w:rsidRPr="00A36814" w:rsidRDefault="00FA6C98" w:rsidP="00167694">
            <w:pPr>
              <w:jc w:val="right"/>
              <w:rPr>
                <w:sz w:val="21"/>
                <w:szCs w:val="21"/>
                <w:lang w:val="en-CA"/>
              </w:rPr>
            </w:pPr>
            <w:r w:rsidRPr="00A36814">
              <w:rPr>
                <w:sz w:val="21"/>
                <w:szCs w:val="21"/>
                <w:lang w:val="en-CA"/>
              </w:rPr>
              <w:t>105.41</w:t>
            </w:r>
          </w:p>
        </w:tc>
        <w:tc>
          <w:tcPr>
            <w:tcW w:w="553" w:type="pct"/>
            <w:tcMar>
              <w:right w:w="144" w:type="dxa"/>
            </w:tcMar>
          </w:tcPr>
          <w:p w:rsidR="00FA6C98" w:rsidRPr="00A36814" w:rsidRDefault="00FA6C98" w:rsidP="00167694">
            <w:pPr>
              <w:jc w:val="right"/>
              <w:rPr>
                <w:sz w:val="21"/>
                <w:szCs w:val="21"/>
                <w:lang w:val="en-CA"/>
              </w:rPr>
            </w:pPr>
            <w:r w:rsidRPr="00A36814">
              <w:rPr>
                <w:sz w:val="21"/>
                <w:szCs w:val="21"/>
                <w:lang w:val="en-CA"/>
              </w:rPr>
              <w:t>83.90</w:t>
            </w:r>
          </w:p>
        </w:tc>
        <w:tc>
          <w:tcPr>
            <w:tcW w:w="553" w:type="pct"/>
            <w:noWrap/>
            <w:tcMar>
              <w:top w:w="0" w:type="dxa"/>
              <w:left w:w="108" w:type="dxa"/>
              <w:bottom w:w="0" w:type="dxa"/>
              <w:right w:w="144" w:type="dxa"/>
            </w:tcMar>
          </w:tcPr>
          <w:p w:rsidR="00FA6C98" w:rsidRPr="00A36814" w:rsidRDefault="00FA6C98" w:rsidP="00167694">
            <w:pPr>
              <w:jc w:val="right"/>
              <w:rPr>
                <w:rFonts w:eastAsiaTheme="minorHAnsi"/>
                <w:color w:val="000000"/>
                <w:sz w:val="21"/>
                <w:szCs w:val="21"/>
                <w:lang w:val="en-CA"/>
              </w:rPr>
            </w:pPr>
            <w:r w:rsidRPr="00A36814">
              <w:rPr>
                <w:rFonts w:eastAsiaTheme="minorHAnsi"/>
                <w:color w:val="000000"/>
                <w:sz w:val="21"/>
                <w:szCs w:val="21"/>
                <w:lang w:val="en-CA"/>
              </w:rPr>
              <w:t>113.4</w:t>
            </w:r>
          </w:p>
        </w:tc>
      </w:tr>
      <w:tr w:rsidR="00FA6C98" w:rsidRPr="00345E62" w:rsidTr="007132CB">
        <w:tc>
          <w:tcPr>
            <w:tcW w:w="1681" w:type="pct"/>
            <w:noWrap/>
            <w:tcMar>
              <w:top w:w="0" w:type="dxa"/>
              <w:left w:w="108" w:type="dxa"/>
              <w:bottom w:w="0" w:type="dxa"/>
              <w:right w:w="108" w:type="dxa"/>
            </w:tcMar>
            <w:hideMark/>
          </w:tcPr>
          <w:p w:rsidR="00FA6C98" w:rsidRPr="00A36814" w:rsidRDefault="00FA6C98" w:rsidP="00167694">
            <w:pPr>
              <w:jc w:val="left"/>
              <w:rPr>
                <w:rFonts w:eastAsiaTheme="minorHAnsi"/>
                <w:color w:val="000000"/>
                <w:sz w:val="21"/>
                <w:szCs w:val="21"/>
                <w:lang w:val="en-CA"/>
              </w:rPr>
            </w:pPr>
            <w:r w:rsidRPr="00A36814">
              <w:rPr>
                <w:color w:val="000000"/>
                <w:sz w:val="21"/>
                <w:szCs w:val="21"/>
                <w:lang w:val="en-CA"/>
              </w:rPr>
              <w:t>HCFC-142b</w:t>
            </w:r>
          </w:p>
        </w:tc>
        <w:tc>
          <w:tcPr>
            <w:tcW w:w="553" w:type="pct"/>
            <w:noWrap/>
            <w:tcMar>
              <w:top w:w="0" w:type="dxa"/>
              <w:left w:w="108" w:type="dxa"/>
              <w:bottom w:w="0" w:type="dxa"/>
              <w:right w:w="144" w:type="dxa"/>
            </w:tcMar>
            <w:vAlign w:val="center"/>
          </w:tcPr>
          <w:p w:rsidR="00FA6C98" w:rsidRPr="00A36814" w:rsidRDefault="00FA6C98" w:rsidP="00167694">
            <w:pPr>
              <w:jc w:val="right"/>
              <w:rPr>
                <w:color w:val="000000"/>
                <w:sz w:val="21"/>
                <w:szCs w:val="21"/>
                <w:lang w:val="en-CA"/>
              </w:rPr>
            </w:pPr>
            <w:r w:rsidRPr="00A36814">
              <w:rPr>
                <w:color w:val="000000"/>
                <w:sz w:val="21"/>
                <w:szCs w:val="21"/>
                <w:lang w:val="en-CA"/>
              </w:rPr>
              <w:t>9.48</w:t>
            </w:r>
          </w:p>
        </w:tc>
        <w:tc>
          <w:tcPr>
            <w:tcW w:w="553" w:type="pct"/>
            <w:noWrap/>
            <w:tcMar>
              <w:top w:w="0" w:type="dxa"/>
              <w:left w:w="108" w:type="dxa"/>
              <w:bottom w:w="0" w:type="dxa"/>
              <w:right w:w="144" w:type="dxa"/>
            </w:tcMar>
          </w:tcPr>
          <w:p w:rsidR="00FA6C98" w:rsidRPr="00A36814" w:rsidRDefault="00FA6C98" w:rsidP="00167694">
            <w:pPr>
              <w:keepNext/>
              <w:jc w:val="right"/>
              <w:rPr>
                <w:color w:val="000000"/>
                <w:sz w:val="21"/>
                <w:szCs w:val="21"/>
                <w:lang w:val="en-CA"/>
              </w:rPr>
            </w:pPr>
            <w:r w:rsidRPr="00A36814">
              <w:rPr>
                <w:color w:val="000000"/>
                <w:sz w:val="21"/>
                <w:szCs w:val="21"/>
                <w:lang w:val="en-CA"/>
              </w:rPr>
              <w:t>17.31</w:t>
            </w:r>
          </w:p>
        </w:tc>
        <w:tc>
          <w:tcPr>
            <w:tcW w:w="553" w:type="pct"/>
            <w:noWrap/>
            <w:tcMar>
              <w:top w:w="0" w:type="dxa"/>
              <w:left w:w="108" w:type="dxa"/>
              <w:bottom w:w="0" w:type="dxa"/>
              <w:right w:w="144" w:type="dxa"/>
            </w:tcMar>
          </w:tcPr>
          <w:p w:rsidR="00FA6C98" w:rsidRPr="00A36814" w:rsidRDefault="00FA6C98" w:rsidP="00167694">
            <w:pPr>
              <w:jc w:val="right"/>
              <w:rPr>
                <w:sz w:val="21"/>
                <w:szCs w:val="21"/>
                <w:lang w:val="en-CA"/>
              </w:rPr>
            </w:pPr>
            <w:r w:rsidRPr="00A36814">
              <w:rPr>
                <w:sz w:val="21"/>
                <w:szCs w:val="21"/>
                <w:lang w:val="en-CA"/>
              </w:rPr>
              <w:t>7.23</w:t>
            </w:r>
          </w:p>
        </w:tc>
        <w:tc>
          <w:tcPr>
            <w:tcW w:w="553" w:type="pct"/>
            <w:shd w:val="clear" w:color="auto" w:fill="auto"/>
            <w:tcMar>
              <w:right w:w="144" w:type="dxa"/>
            </w:tcMar>
          </w:tcPr>
          <w:p w:rsidR="00FA6C98" w:rsidRPr="00A36814" w:rsidRDefault="00FA6C98" w:rsidP="00167694">
            <w:pPr>
              <w:jc w:val="right"/>
              <w:rPr>
                <w:sz w:val="21"/>
                <w:szCs w:val="21"/>
                <w:lang w:val="en-CA"/>
              </w:rPr>
            </w:pPr>
            <w:r w:rsidRPr="00A36814">
              <w:rPr>
                <w:sz w:val="21"/>
                <w:szCs w:val="21"/>
                <w:lang w:val="en-CA"/>
              </w:rPr>
              <w:t>3.94</w:t>
            </w:r>
          </w:p>
        </w:tc>
        <w:tc>
          <w:tcPr>
            <w:tcW w:w="553" w:type="pct"/>
            <w:tcMar>
              <w:right w:w="144" w:type="dxa"/>
            </w:tcMar>
          </w:tcPr>
          <w:p w:rsidR="00FA6C98" w:rsidRPr="00A36814" w:rsidRDefault="00FA6C98" w:rsidP="00167694">
            <w:pPr>
              <w:jc w:val="right"/>
              <w:rPr>
                <w:sz w:val="21"/>
                <w:szCs w:val="21"/>
                <w:lang w:val="en-CA"/>
              </w:rPr>
            </w:pPr>
            <w:r w:rsidRPr="00A36814">
              <w:rPr>
                <w:sz w:val="21"/>
                <w:szCs w:val="21"/>
                <w:lang w:val="en-CA"/>
              </w:rPr>
              <w:t>4.28</w:t>
            </w:r>
          </w:p>
        </w:tc>
        <w:tc>
          <w:tcPr>
            <w:tcW w:w="553" w:type="pct"/>
            <w:noWrap/>
            <w:tcMar>
              <w:top w:w="0" w:type="dxa"/>
              <w:left w:w="108" w:type="dxa"/>
              <w:bottom w:w="0" w:type="dxa"/>
              <w:right w:w="144" w:type="dxa"/>
            </w:tcMar>
          </w:tcPr>
          <w:p w:rsidR="00FA6C98" w:rsidRPr="00A36814" w:rsidRDefault="00FA6C98" w:rsidP="00167694">
            <w:pPr>
              <w:jc w:val="right"/>
              <w:rPr>
                <w:rFonts w:eastAsiaTheme="minorHAnsi"/>
                <w:color w:val="000000"/>
                <w:sz w:val="21"/>
                <w:szCs w:val="21"/>
                <w:lang w:val="en-CA"/>
              </w:rPr>
            </w:pPr>
            <w:r w:rsidRPr="00A36814">
              <w:rPr>
                <w:rFonts w:eastAsiaTheme="minorHAnsi"/>
                <w:color w:val="000000"/>
                <w:sz w:val="21"/>
                <w:szCs w:val="21"/>
                <w:lang w:val="en-CA"/>
              </w:rPr>
              <w:t>17.5</w:t>
            </w:r>
          </w:p>
        </w:tc>
      </w:tr>
      <w:tr w:rsidR="00FA6C98" w:rsidRPr="00345E62" w:rsidTr="007132CB">
        <w:tc>
          <w:tcPr>
            <w:tcW w:w="1681" w:type="pct"/>
            <w:noWrap/>
            <w:tcMar>
              <w:top w:w="0" w:type="dxa"/>
              <w:left w:w="108" w:type="dxa"/>
              <w:bottom w:w="0" w:type="dxa"/>
              <w:right w:w="108" w:type="dxa"/>
            </w:tcMar>
            <w:hideMark/>
          </w:tcPr>
          <w:p w:rsidR="00FA6C98" w:rsidRPr="00A36814" w:rsidRDefault="00FA6C98" w:rsidP="007132CB">
            <w:pPr>
              <w:jc w:val="left"/>
              <w:rPr>
                <w:rFonts w:eastAsiaTheme="minorHAnsi"/>
                <w:color w:val="000000"/>
                <w:sz w:val="21"/>
                <w:szCs w:val="21"/>
                <w:lang w:val="en-CA"/>
              </w:rPr>
            </w:pPr>
            <w:r w:rsidRPr="00A36814">
              <w:rPr>
                <w:color w:val="000000"/>
                <w:sz w:val="21"/>
                <w:szCs w:val="21"/>
                <w:lang w:val="en-CA"/>
              </w:rPr>
              <w:t>Total consumption</w:t>
            </w:r>
          </w:p>
        </w:tc>
        <w:tc>
          <w:tcPr>
            <w:tcW w:w="553" w:type="pct"/>
            <w:noWrap/>
            <w:tcMar>
              <w:top w:w="0" w:type="dxa"/>
              <w:left w:w="108" w:type="dxa"/>
              <w:bottom w:w="0" w:type="dxa"/>
              <w:right w:w="144" w:type="dxa"/>
            </w:tcMar>
          </w:tcPr>
          <w:p w:rsidR="00FA6C98" w:rsidRPr="00A36814" w:rsidRDefault="00FA6C98" w:rsidP="00167694">
            <w:pPr>
              <w:jc w:val="right"/>
              <w:rPr>
                <w:rFonts w:eastAsiaTheme="minorHAnsi"/>
                <w:color w:val="000000"/>
                <w:sz w:val="21"/>
                <w:szCs w:val="21"/>
                <w:highlight w:val="cyan"/>
                <w:lang w:val="en-CA"/>
              </w:rPr>
            </w:pPr>
            <w:r w:rsidRPr="00A36814">
              <w:rPr>
                <w:rFonts w:eastAsiaTheme="minorHAnsi"/>
                <w:color w:val="000000"/>
                <w:sz w:val="21"/>
                <w:szCs w:val="21"/>
                <w:lang w:val="en-CA"/>
              </w:rPr>
              <w:t>276.09</w:t>
            </w:r>
          </w:p>
        </w:tc>
        <w:tc>
          <w:tcPr>
            <w:tcW w:w="553" w:type="pct"/>
            <w:noWrap/>
            <w:tcMar>
              <w:top w:w="0" w:type="dxa"/>
              <w:left w:w="108" w:type="dxa"/>
              <w:bottom w:w="0" w:type="dxa"/>
              <w:right w:w="144" w:type="dxa"/>
            </w:tcMar>
          </w:tcPr>
          <w:p w:rsidR="00FA6C98" w:rsidRPr="00A36814" w:rsidRDefault="00FA6C98" w:rsidP="00167694">
            <w:pPr>
              <w:jc w:val="right"/>
              <w:rPr>
                <w:color w:val="000000"/>
                <w:sz w:val="21"/>
                <w:szCs w:val="21"/>
                <w:lang w:val="en-CA"/>
              </w:rPr>
            </w:pPr>
            <w:r w:rsidRPr="00A36814">
              <w:rPr>
                <w:color w:val="000000"/>
                <w:sz w:val="21"/>
                <w:szCs w:val="21"/>
                <w:lang w:val="en-CA"/>
              </w:rPr>
              <w:t>295.42</w:t>
            </w:r>
          </w:p>
        </w:tc>
        <w:tc>
          <w:tcPr>
            <w:tcW w:w="553" w:type="pct"/>
            <w:noWrap/>
            <w:tcMar>
              <w:top w:w="0" w:type="dxa"/>
              <w:left w:w="108" w:type="dxa"/>
              <w:bottom w:w="0" w:type="dxa"/>
              <w:right w:w="144" w:type="dxa"/>
            </w:tcMar>
          </w:tcPr>
          <w:p w:rsidR="00FA6C98" w:rsidRPr="00A36814" w:rsidRDefault="00FA6C98" w:rsidP="00167694">
            <w:pPr>
              <w:jc w:val="right"/>
              <w:rPr>
                <w:sz w:val="21"/>
                <w:szCs w:val="21"/>
                <w:lang w:val="en-CA"/>
              </w:rPr>
            </w:pPr>
            <w:r w:rsidRPr="00A36814">
              <w:rPr>
                <w:sz w:val="21"/>
                <w:szCs w:val="21"/>
                <w:lang w:val="en-CA"/>
              </w:rPr>
              <w:t>229.05</w:t>
            </w:r>
          </w:p>
        </w:tc>
        <w:tc>
          <w:tcPr>
            <w:tcW w:w="553" w:type="pct"/>
            <w:tcMar>
              <w:right w:w="144" w:type="dxa"/>
            </w:tcMar>
          </w:tcPr>
          <w:p w:rsidR="00FA6C98" w:rsidRPr="00A36814" w:rsidRDefault="00FA6C98" w:rsidP="00167694">
            <w:pPr>
              <w:jc w:val="right"/>
              <w:rPr>
                <w:sz w:val="21"/>
                <w:szCs w:val="21"/>
                <w:lang w:val="en-CA"/>
              </w:rPr>
            </w:pPr>
            <w:r w:rsidRPr="00A36814">
              <w:rPr>
                <w:sz w:val="21"/>
                <w:szCs w:val="21"/>
                <w:lang w:val="en-CA"/>
              </w:rPr>
              <w:t>248.29</w:t>
            </w:r>
          </w:p>
        </w:tc>
        <w:tc>
          <w:tcPr>
            <w:tcW w:w="553" w:type="pct"/>
            <w:tcMar>
              <w:right w:w="144" w:type="dxa"/>
            </w:tcMar>
          </w:tcPr>
          <w:p w:rsidR="00FA6C98" w:rsidRPr="00A36814" w:rsidRDefault="00FA6C98" w:rsidP="00167694">
            <w:pPr>
              <w:jc w:val="right"/>
              <w:rPr>
                <w:sz w:val="21"/>
                <w:szCs w:val="21"/>
                <w:lang w:val="en-CA"/>
              </w:rPr>
            </w:pPr>
            <w:r w:rsidRPr="00A36814">
              <w:rPr>
                <w:sz w:val="21"/>
                <w:szCs w:val="21"/>
                <w:lang w:val="en-CA"/>
              </w:rPr>
              <w:t>198.42</w:t>
            </w:r>
          </w:p>
        </w:tc>
        <w:tc>
          <w:tcPr>
            <w:tcW w:w="553" w:type="pct"/>
            <w:noWrap/>
            <w:tcMar>
              <w:top w:w="0" w:type="dxa"/>
              <w:left w:w="108" w:type="dxa"/>
              <w:bottom w:w="0" w:type="dxa"/>
              <w:right w:w="144" w:type="dxa"/>
            </w:tcMar>
          </w:tcPr>
          <w:p w:rsidR="00FA6C98" w:rsidRPr="00A36814" w:rsidRDefault="00FA6C98" w:rsidP="00167694">
            <w:pPr>
              <w:jc w:val="right"/>
              <w:rPr>
                <w:rFonts w:eastAsiaTheme="minorHAnsi"/>
                <w:color w:val="000000"/>
                <w:sz w:val="21"/>
                <w:szCs w:val="21"/>
                <w:highlight w:val="cyan"/>
                <w:lang w:val="en-CA"/>
              </w:rPr>
            </w:pPr>
            <w:r w:rsidRPr="00A36814">
              <w:rPr>
                <w:rFonts w:eastAsiaTheme="minorHAnsi"/>
                <w:color w:val="000000"/>
                <w:sz w:val="21"/>
                <w:szCs w:val="21"/>
                <w:lang w:val="en-CA"/>
              </w:rPr>
              <w:t>400.7</w:t>
            </w:r>
          </w:p>
        </w:tc>
      </w:tr>
      <w:tr w:rsidR="00FA6C98" w:rsidRPr="00345E62" w:rsidTr="007132CB">
        <w:tc>
          <w:tcPr>
            <w:tcW w:w="1681" w:type="pct"/>
            <w:noWrap/>
            <w:tcMar>
              <w:top w:w="0" w:type="dxa"/>
              <w:left w:w="108" w:type="dxa"/>
              <w:bottom w:w="0" w:type="dxa"/>
              <w:right w:w="108" w:type="dxa"/>
            </w:tcMar>
          </w:tcPr>
          <w:p w:rsidR="00FA6C98" w:rsidRPr="00A36814" w:rsidRDefault="00FA6C98" w:rsidP="007132CB">
            <w:pPr>
              <w:jc w:val="left"/>
              <w:rPr>
                <w:color w:val="000000"/>
                <w:sz w:val="21"/>
                <w:szCs w:val="21"/>
                <w:lang w:val="en-CA"/>
              </w:rPr>
            </w:pPr>
            <w:r w:rsidRPr="00A36814">
              <w:rPr>
                <w:color w:val="000000"/>
                <w:sz w:val="21"/>
                <w:szCs w:val="21"/>
                <w:lang w:val="en-CA"/>
              </w:rPr>
              <w:t>Total HCFC-22 production</w:t>
            </w:r>
          </w:p>
        </w:tc>
        <w:tc>
          <w:tcPr>
            <w:tcW w:w="553" w:type="pct"/>
            <w:noWrap/>
            <w:tcMar>
              <w:top w:w="0" w:type="dxa"/>
              <w:left w:w="108" w:type="dxa"/>
              <w:bottom w:w="0" w:type="dxa"/>
              <w:right w:w="144" w:type="dxa"/>
            </w:tcMar>
          </w:tcPr>
          <w:p w:rsidR="00FA6C98" w:rsidRPr="00A36814" w:rsidRDefault="00FA6C98" w:rsidP="00CA59C9">
            <w:pPr>
              <w:jc w:val="right"/>
              <w:rPr>
                <w:sz w:val="21"/>
                <w:szCs w:val="21"/>
                <w:lang w:val="en-CA"/>
              </w:rPr>
            </w:pPr>
            <w:r w:rsidRPr="00A36814">
              <w:rPr>
                <w:sz w:val="21"/>
                <w:szCs w:val="21"/>
                <w:lang w:val="en-CA"/>
              </w:rPr>
              <w:t>125.73</w:t>
            </w:r>
          </w:p>
        </w:tc>
        <w:tc>
          <w:tcPr>
            <w:tcW w:w="553" w:type="pct"/>
            <w:noWrap/>
            <w:tcMar>
              <w:top w:w="0" w:type="dxa"/>
              <w:left w:w="108" w:type="dxa"/>
              <w:bottom w:w="0" w:type="dxa"/>
              <w:right w:w="144" w:type="dxa"/>
            </w:tcMar>
          </w:tcPr>
          <w:p w:rsidR="00FA6C98" w:rsidRPr="00A36814" w:rsidRDefault="00FA6C98" w:rsidP="00CA59C9">
            <w:pPr>
              <w:jc w:val="right"/>
              <w:rPr>
                <w:sz w:val="21"/>
                <w:szCs w:val="21"/>
                <w:lang w:val="en-CA"/>
              </w:rPr>
            </w:pPr>
            <w:r w:rsidRPr="00A36814">
              <w:rPr>
                <w:sz w:val="21"/>
                <w:szCs w:val="21"/>
                <w:lang w:val="en-CA"/>
              </w:rPr>
              <w:t>134.53</w:t>
            </w:r>
          </w:p>
        </w:tc>
        <w:tc>
          <w:tcPr>
            <w:tcW w:w="553" w:type="pct"/>
            <w:noWrap/>
            <w:tcMar>
              <w:top w:w="0" w:type="dxa"/>
              <w:left w:w="108" w:type="dxa"/>
              <w:bottom w:w="0" w:type="dxa"/>
              <w:right w:w="144" w:type="dxa"/>
            </w:tcMar>
          </w:tcPr>
          <w:p w:rsidR="00FA6C98" w:rsidRPr="00A36814" w:rsidRDefault="00FA6C98" w:rsidP="00CA59C9">
            <w:pPr>
              <w:jc w:val="right"/>
              <w:rPr>
                <w:sz w:val="21"/>
                <w:szCs w:val="21"/>
                <w:lang w:val="en-CA"/>
              </w:rPr>
            </w:pPr>
            <w:r w:rsidRPr="00A36814">
              <w:rPr>
                <w:sz w:val="21"/>
                <w:szCs w:val="21"/>
                <w:lang w:val="en-CA"/>
              </w:rPr>
              <w:t>95.84</w:t>
            </w:r>
          </w:p>
        </w:tc>
        <w:tc>
          <w:tcPr>
            <w:tcW w:w="553" w:type="pct"/>
            <w:tcMar>
              <w:right w:w="144" w:type="dxa"/>
            </w:tcMar>
          </w:tcPr>
          <w:p w:rsidR="00FA6C98" w:rsidRPr="00A36814" w:rsidRDefault="00FA6C98" w:rsidP="00CA59C9">
            <w:pPr>
              <w:jc w:val="right"/>
              <w:rPr>
                <w:sz w:val="21"/>
                <w:szCs w:val="21"/>
                <w:lang w:val="en-CA"/>
              </w:rPr>
            </w:pPr>
            <w:r w:rsidRPr="00A36814">
              <w:rPr>
                <w:sz w:val="21"/>
                <w:szCs w:val="21"/>
                <w:lang w:val="en-CA"/>
              </w:rPr>
              <w:t>100.27</w:t>
            </w:r>
          </w:p>
        </w:tc>
        <w:tc>
          <w:tcPr>
            <w:tcW w:w="553" w:type="pct"/>
            <w:tcMar>
              <w:right w:w="144" w:type="dxa"/>
            </w:tcMar>
          </w:tcPr>
          <w:p w:rsidR="00FA6C98" w:rsidRPr="00A36814" w:rsidRDefault="00FA6C98" w:rsidP="00CA59C9">
            <w:pPr>
              <w:jc w:val="right"/>
              <w:rPr>
                <w:sz w:val="21"/>
                <w:szCs w:val="21"/>
                <w:lang w:val="en-CA"/>
              </w:rPr>
            </w:pPr>
            <w:r w:rsidRPr="00A36814">
              <w:rPr>
                <w:sz w:val="21"/>
                <w:szCs w:val="21"/>
                <w:lang w:val="en-CA"/>
              </w:rPr>
              <w:t>65.57</w:t>
            </w:r>
          </w:p>
        </w:tc>
        <w:tc>
          <w:tcPr>
            <w:tcW w:w="553" w:type="pct"/>
            <w:noWrap/>
            <w:tcMar>
              <w:top w:w="0" w:type="dxa"/>
              <w:left w:w="108" w:type="dxa"/>
              <w:bottom w:w="0" w:type="dxa"/>
              <w:right w:w="144" w:type="dxa"/>
            </w:tcMar>
          </w:tcPr>
          <w:p w:rsidR="00FA6C98" w:rsidRPr="00A36814" w:rsidRDefault="00FA6C98" w:rsidP="00CA59C9">
            <w:pPr>
              <w:jc w:val="right"/>
              <w:rPr>
                <w:rFonts w:eastAsiaTheme="minorHAnsi"/>
                <w:color w:val="000000"/>
                <w:sz w:val="21"/>
                <w:szCs w:val="21"/>
                <w:lang w:val="en-CA"/>
              </w:rPr>
            </w:pPr>
            <w:r w:rsidRPr="00A36814">
              <w:rPr>
                <w:rFonts w:eastAsiaTheme="minorHAnsi"/>
                <w:color w:val="000000"/>
                <w:sz w:val="21"/>
                <w:szCs w:val="21"/>
                <w:lang w:val="en-CA"/>
              </w:rPr>
              <w:t>224.54</w:t>
            </w:r>
          </w:p>
        </w:tc>
      </w:tr>
    </w:tbl>
    <w:p w:rsidR="00FA6C98" w:rsidRPr="00A36814" w:rsidRDefault="00FA6C98" w:rsidP="00297BE1">
      <w:pPr>
        <w:rPr>
          <w:sz w:val="20"/>
          <w:szCs w:val="20"/>
          <w:lang w:val="en-CA"/>
        </w:rPr>
      </w:pPr>
      <w:r w:rsidRPr="00A36814">
        <w:rPr>
          <w:sz w:val="20"/>
          <w:szCs w:val="20"/>
          <w:lang w:val="en-CA"/>
        </w:rPr>
        <w:t>*Country programme data submitted on 1 April 2019.</w:t>
      </w:r>
    </w:p>
    <w:p w:rsidR="00FA6C98" w:rsidRPr="00345E62" w:rsidRDefault="00FA6C98" w:rsidP="00297BE1">
      <w:pPr>
        <w:rPr>
          <w:lang w:val="en-CA"/>
        </w:rPr>
      </w:pPr>
    </w:p>
    <w:p w:rsidR="00FA6C98" w:rsidRPr="00345E62" w:rsidRDefault="00FA6C98" w:rsidP="00A36814">
      <w:pPr>
        <w:pStyle w:val="Heading1"/>
        <w:rPr>
          <w:lang w:val="en-CA"/>
        </w:rPr>
      </w:pPr>
      <w:r w:rsidRPr="00345E62">
        <w:rPr>
          <w:lang w:val="en-CA"/>
        </w:rPr>
        <w:t>At the 79</w:t>
      </w:r>
      <w:r w:rsidRPr="00345E62">
        <w:rPr>
          <w:vertAlign w:val="superscript"/>
          <w:lang w:val="en-CA"/>
        </w:rPr>
        <w:t>th</w:t>
      </w:r>
      <w:r w:rsidRPr="00345E62">
        <w:rPr>
          <w:lang w:val="en-CA"/>
        </w:rPr>
        <w:t> meeting, the Secretariat reported that the low levels of HCFC consumption in recent years have been largely due to a slow-down of the economy, as well as exchange</w:t>
      </w:r>
      <w:r w:rsidRPr="00345E62">
        <w:rPr>
          <w:lang w:val="en-CA"/>
        </w:rPr>
        <w:noBreakHyphen/>
        <w:t>rate control measures that have prevented some importers from fulfilling their entire quota. These circumstances, which are not related to the need for HCFC in the local market, were expected to revert to their previous status in the near future, with a potential increase in the consumption of HCFCs.</w:t>
      </w:r>
      <w:r>
        <w:rPr>
          <w:rStyle w:val="FootnoteReference"/>
          <w:lang w:val="en-CA"/>
        </w:rPr>
        <w:footnoteReference w:id="14"/>
      </w:r>
      <w:r w:rsidRPr="00345E62">
        <w:rPr>
          <w:lang w:val="en-CA"/>
        </w:rPr>
        <w:t xml:space="preserve"> Since then, Argentina has suffered an economic crisis, resulting in a devaluation of the Argentina Peso by approximately 60 per cent relative to other currencies (e.g., Chinese Yuan, American dollar, Euro). </w:t>
      </w:r>
    </w:p>
    <w:p w:rsidR="00FA6C98" w:rsidRPr="00345E62" w:rsidRDefault="00FA6C98" w:rsidP="00A36814">
      <w:pPr>
        <w:keepNext/>
        <w:rPr>
          <w:u w:val="single"/>
          <w:lang w:val="en-CA"/>
        </w:rPr>
      </w:pPr>
      <w:r w:rsidRPr="00345E62">
        <w:rPr>
          <w:u w:val="single"/>
          <w:lang w:val="en-CA"/>
        </w:rPr>
        <w:lastRenderedPageBreak/>
        <w:t>Status of the ODS production sector</w:t>
      </w:r>
    </w:p>
    <w:p w:rsidR="00FA6C98" w:rsidRPr="00345E62" w:rsidRDefault="00FA6C98" w:rsidP="00A36814">
      <w:pPr>
        <w:keepNext/>
        <w:rPr>
          <w:lang w:val="en-CA"/>
        </w:rPr>
      </w:pPr>
    </w:p>
    <w:p w:rsidR="00FA6C98" w:rsidRPr="00345E62" w:rsidRDefault="00FA6C98" w:rsidP="00332FE1">
      <w:pPr>
        <w:pStyle w:val="Heading1"/>
        <w:rPr>
          <w:lang w:val="en-CA"/>
        </w:rPr>
      </w:pPr>
      <w:r w:rsidRPr="00345E62">
        <w:rPr>
          <w:lang w:val="en-CA"/>
        </w:rPr>
        <w:t>FIASA was established in 1986 and produced CFC-11 and CFC-12 until 2007, when its swing plant was converted to producing HCFC-22.</w:t>
      </w:r>
      <w:r w:rsidRPr="00345E62">
        <w:rPr>
          <w:rStyle w:val="FootnoteReference"/>
          <w:lang w:val="en-CA"/>
        </w:rPr>
        <w:footnoteReference w:id="15"/>
      </w:r>
      <w:r w:rsidRPr="00345E62">
        <w:rPr>
          <w:lang w:val="en-CA"/>
        </w:rPr>
        <w:t xml:space="preserve"> Since then, it has been the sole HCFC producer in Argentina and produces HCFC-22 solely for domestic ODS use. </w:t>
      </w:r>
    </w:p>
    <w:p w:rsidR="00FA6C98" w:rsidRPr="00345E62" w:rsidRDefault="00FA6C98" w:rsidP="006C36A8">
      <w:pPr>
        <w:pStyle w:val="Heading1"/>
        <w:rPr>
          <w:lang w:val="en-CA"/>
        </w:rPr>
      </w:pPr>
      <w:r w:rsidRPr="00345E62">
        <w:rPr>
          <w:lang w:val="en-CA"/>
        </w:rPr>
        <w:t>FIASA implemented a Clean Development Mechanism (CDM) project to control HFC-23 by</w:t>
      </w:r>
      <w:r w:rsidRPr="00345E62">
        <w:rPr>
          <w:lang w:val="en-CA"/>
        </w:rPr>
        <w:noBreakHyphen/>
        <w:t>product emissions from 15 October 2007 to 14 October 2013. On 15 October 2007 FIASA commissioned a new thermal oxidation incineration system purchased from SGL Carbon Group of Meitingen, Germany. FIASA also installed a 40 metric tonnes (mt) cryogenic tank to store HFC-23 and to improve the control of the HFC-23 feed to the incinerator. In October 2013, after the termination of the CDM project, the incinerator was shut down and has remained idle since then; the pipe for the HFC-23 stream (consisting of about 93 per cent of HFC-23 and the balance mainly of HCFC-22) was severed; and the HFC-23 stream was and continues to be vented to the atmosphere.</w:t>
      </w:r>
    </w:p>
    <w:p w:rsidR="00FA6C98" w:rsidRPr="00345E62" w:rsidRDefault="00FA6C98" w:rsidP="001374A2">
      <w:pPr>
        <w:pStyle w:val="Heading1"/>
        <w:rPr>
          <w:lang w:val="en-CA"/>
        </w:rPr>
      </w:pPr>
      <w:r w:rsidRPr="00345E62">
        <w:rPr>
          <w:lang w:val="en-CA"/>
        </w:rPr>
        <w:t>Aside from installing the incinerator and replacing a distillation tower, all other infrastructure and major capital equipment at FIASA remain unchanged since then; the 33</w:t>
      </w:r>
      <w:r w:rsidRPr="00345E62">
        <w:rPr>
          <w:lang w:val="en-CA"/>
        </w:rPr>
        <w:noBreakHyphen/>
        <w:t>year old reactors are still in use.</w:t>
      </w:r>
    </w:p>
    <w:p w:rsidR="00FA6C98" w:rsidRPr="00345E62" w:rsidRDefault="00FA6C98" w:rsidP="00960B62">
      <w:pPr>
        <w:rPr>
          <w:u w:val="single"/>
          <w:lang w:val="en-CA"/>
        </w:rPr>
      </w:pPr>
      <w:r w:rsidRPr="00345E62">
        <w:rPr>
          <w:u w:val="single"/>
          <w:lang w:val="en-CA"/>
        </w:rPr>
        <w:t>Project proposal options</w:t>
      </w:r>
    </w:p>
    <w:p w:rsidR="00FA6C98" w:rsidRPr="00345E62" w:rsidRDefault="00FA6C98" w:rsidP="00960B62">
      <w:pPr>
        <w:rPr>
          <w:lang w:val="en-CA"/>
        </w:rPr>
      </w:pPr>
    </w:p>
    <w:p w:rsidR="00FA6C98" w:rsidRPr="00345E62" w:rsidRDefault="00FA6C98" w:rsidP="00C643BB">
      <w:pPr>
        <w:pStyle w:val="Heading1"/>
        <w:rPr>
          <w:lang w:val="en-CA"/>
        </w:rPr>
      </w:pPr>
      <w:r w:rsidRPr="00345E62">
        <w:rPr>
          <w:lang w:val="en-CA"/>
        </w:rPr>
        <w:t>UNIDO submitted the following three options for addressing emissions of HCF-23 by-product:</w:t>
      </w:r>
      <w:r w:rsidRPr="00345E62">
        <w:rPr>
          <w:rStyle w:val="FootnoteReference"/>
          <w:lang w:val="en-CA"/>
        </w:rPr>
        <w:footnoteReference w:id="16"/>
      </w:r>
      <w:r w:rsidRPr="00345E62">
        <w:rPr>
          <w:lang w:val="en-CA"/>
        </w:rPr>
        <w:t xml:space="preserve"> </w:t>
      </w:r>
    </w:p>
    <w:p w:rsidR="00FA6C98" w:rsidRPr="00345E62" w:rsidRDefault="00FA6C98" w:rsidP="00F57F5A">
      <w:pPr>
        <w:pStyle w:val="Heading2"/>
        <w:numPr>
          <w:ilvl w:val="0"/>
          <w:numId w:val="0"/>
        </w:numPr>
        <w:ind w:left="1440" w:hanging="720"/>
        <w:rPr>
          <w:lang w:val="en-CA"/>
        </w:rPr>
      </w:pPr>
      <w:r w:rsidRPr="00345E62">
        <w:rPr>
          <w:lang w:val="en-CA"/>
        </w:rPr>
        <w:t>Option 1:</w:t>
      </w:r>
      <w:r w:rsidRPr="00345E62">
        <w:rPr>
          <w:lang w:val="en-CA"/>
        </w:rPr>
        <w:tab/>
        <w:t>Closure of the HCFC-22 production at FIASA</w:t>
      </w:r>
    </w:p>
    <w:p w:rsidR="00FA6C98" w:rsidRPr="00345E62" w:rsidRDefault="00FA6C98" w:rsidP="00F57F5A">
      <w:pPr>
        <w:pStyle w:val="Heading2"/>
        <w:numPr>
          <w:ilvl w:val="0"/>
          <w:numId w:val="0"/>
        </w:numPr>
        <w:ind w:left="1440" w:hanging="720"/>
        <w:rPr>
          <w:lang w:val="en-CA"/>
        </w:rPr>
      </w:pPr>
      <w:r w:rsidRPr="00345E62">
        <w:rPr>
          <w:lang w:val="en-CA"/>
        </w:rPr>
        <w:t>Option 2:</w:t>
      </w:r>
      <w:r w:rsidRPr="00345E62">
        <w:rPr>
          <w:lang w:val="en-CA"/>
        </w:rPr>
        <w:tab/>
        <w:t>Restarting the incinerator at FIASA</w:t>
      </w:r>
    </w:p>
    <w:p w:rsidR="00FA6C98" w:rsidRPr="00345E62" w:rsidRDefault="00FA6C98" w:rsidP="00F57F5A">
      <w:pPr>
        <w:pStyle w:val="Heading2"/>
        <w:numPr>
          <w:ilvl w:val="0"/>
          <w:numId w:val="0"/>
        </w:numPr>
        <w:ind w:left="1440" w:hanging="720"/>
        <w:rPr>
          <w:lang w:val="en-CA"/>
        </w:rPr>
      </w:pPr>
      <w:r w:rsidRPr="00345E62">
        <w:rPr>
          <w:lang w:val="en-CA"/>
        </w:rPr>
        <w:t>Option 3:</w:t>
      </w:r>
      <w:r w:rsidRPr="00345E62">
        <w:rPr>
          <w:lang w:val="en-CA"/>
        </w:rPr>
        <w:tab/>
        <w:t>Off-site destruction</w:t>
      </w:r>
      <w:r>
        <w:rPr>
          <w:lang w:val="en-CA"/>
        </w:rPr>
        <w:t xml:space="preserve"> of H</w:t>
      </w:r>
      <w:r w:rsidRPr="00345E62">
        <w:rPr>
          <w:lang w:val="en-CA"/>
        </w:rPr>
        <w:t>FC-23 by-product</w:t>
      </w:r>
    </w:p>
    <w:p w:rsidR="00FA6C98" w:rsidRPr="00345E62" w:rsidRDefault="00FA6C98" w:rsidP="001374A2">
      <w:pPr>
        <w:pStyle w:val="Heading1"/>
        <w:rPr>
          <w:lang w:val="en-CA"/>
        </w:rPr>
      </w:pPr>
      <w:r w:rsidRPr="00345E62">
        <w:rPr>
          <w:lang w:val="en-CA"/>
        </w:rPr>
        <w:t xml:space="preserve">For each option, several scenarios were presented based on technical feasibility (availability of proven technology), regulatory framework (national and international regulations concerning production, treatment, handling, storage, transportation and transboundary movement of HFC-23), and timeliness (whether the option could be implemented by 1 January 2020), as outlined below. </w:t>
      </w:r>
    </w:p>
    <w:p w:rsidR="00FA6C98" w:rsidRPr="00345E62" w:rsidRDefault="00FA6C98" w:rsidP="001374A2">
      <w:pPr>
        <w:pStyle w:val="Heading1"/>
        <w:rPr>
          <w:lang w:val="en-CA"/>
        </w:rPr>
      </w:pPr>
      <w:r w:rsidRPr="00345E62">
        <w:rPr>
          <w:lang w:val="en-CA"/>
        </w:rPr>
        <w:t>UNIDO also provided a legal assessment of the proposed control options (the full assessment is available upon request by members of the Executive Committee).</w:t>
      </w:r>
    </w:p>
    <w:p w:rsidR="00FA6C98" w:rsidRPr="00345E62" w:rsidRDefault="00FA6C98" w:rsidP="009840F7">
      <w:pPr>
        <w:pStyle w:val="Heading1"/>
        <w:rPr>
          <w:lang w:val="en-CA"/>
        </w:rPr>
      </w:pPr>
      <w:r w:rsidRPr="00345E62">
        <w:rPr>
          <w:lang w:val="en-CA"/>
        </w:rPr>
        <w:t>No proposals were submitted for destroying HFC-23 by</w:t>
      </w:r>
      <w:r w:rsidRPr="00345E62">
        <w:rPr>
          <w:lang w:val="en-CA"/>
        </w:rPr>
        <w:noBreakHyphen/>
        <w:t>product through irreversible transformation and other new conversion technologies, and storage options for HFC-23 management</w:t>
      </w:r>
      <w:r>
        <w:rPr>
          <w:lang w:val="en-CA"/>
        </w:rPr>
        <w:t>,</w:t>
      </w:r>
      <w:r w:rsidRPr="00345E62">
        <w:rPr>
          <w:lang w:val="en-CA"/>
        </w:rPr>
        <w:t xml:space="preserve"> as requested in decision 82/85(c)(iii)</w:t>
      </w:r>
      <w:r>
        <w:rPr>
          <w:lang w:val="en-CA"/>
        </w:rPr>
        <w:t>,</w:t>
      </w:r>
      <w:r w:rsidRPr="00345E62">
        <w:rPr>
          <w:lang w:val="en-CA"/>
        </w:rPr>
        <w:t xml:space="preserve"> given the lack of data on such options. However, the proposal included a discussion of possible conversion of the line to produce HFC-32.</w:t>
      </w:r>
      <w:r w:rsidRPr="00345E62">
        <w:rPr>
          <w:rStyle w:val="FootnoteReference"/>
          <w:lang w:val="en-CA"/>
        </w:rPr>
        <w:footnoteReference w:id="17"/>
      </w:r>
      <w:r w:rsidRPr="00345E62">
        <w:rPr>
          <w:lang w:val="en-CA"/>
        </w:rPr>
        <w:t xml:space="preserve"> This option was not further elaborated as currently there is no market for HFC-32 in Argentina, such a conversion may not be sustainable in the long-term, sufficient information on the process and production technology was not available, and the possible investment costs required for such a conversion. In addition, the submission discussed the possible uses of HFC-23 as a feedstock and for controlled uses; the former are of limited commercial and technical </w:t>
      </w:r>
      <w:r w:rsidRPr="00345E62">
        <w:rPr>
          <w:lang w:val="en-CA"/>
        </w:rPr>
        <w:lastRenderedPageBreak/>
        <w:t xml:space="preserve">maturity, and the latter was not considered viable given the investments needed to process the HFC-23 stream to meet the quality requirements for such controlled uses. </w:t>
      </w:r>
    </w:p>
    <w:p w:rsidR="00FA6C98" w:rsidRPr="00345E62" w:rsidRDefault="00FA6C98" w:rsidP="00AC7BBE">
      <w:pPr>
        <w:keepNext/>
        <w:keepLines/>
        <w:rPr>
          <w:i/>
          <w:lang w:val="en-CA"/>
        </w:rPr>
      </w:pPr>
      <w:r w:rsidRPr="00345E62">
        <w:rPr>
          <w:i/>
          <w:lang w:val="en-CA"/>
        </w:rPr>
        <w:t>Legal assessment of control options</w:t>
      </w:r>
    </w:p>
    <w:p w:rsidR="00FA6C98" w:rsidRPr="00345E62" w:rsidRDefault="00FA6C98" w:rsidP="00AC7BBE">
      <w:pPr>
        <w:keepNext/>
        <w:keepLines/>
        <w:rPr>
          <w:lang w:val="en-CA"/>
        </w:rPr>
      </w:pPr>
    </w:p>
    <w:p w:rsidR="00FA6C98" w:rsidRPr="00345E62" w:rsidRDefault="00FA6C98" w:rsidP="00AC7BBE">
      <w:pPr>
        <w:pStyle w:val="Heading1"/>
        <w:keepNext/>
        <w:keepLines/>
        <w:rPr>
          <w:lang w:val="en-CA"/>
        </w:rPr>
      </w:pPr>
      <w:r w:rsidRPr="00345E62">
        <w:rPr>
          <w:lang w:val="en-CA"/>
        </w:rPr>
        <w:t>National law N</w:t>
      </w:r>
      <w:r w:rsidRPr="00345E62">
        <w:rPr>
          <w:vertAlign w:val="superscript"/>
          <w:lang w:val="en-CA"/>
        </w:rPr>
        <w:t>o</w:t>
      </w:r>
      <w:r w:rsidRPr="00345E62">
        <w:rPr>
          <w:sz w:val="24"/>
          <w:lang w:val="en-CA"/>
        </w:rPr>
        <w:t> </w:t>
      </w:r>
      <w:r w:rsidRPr="00345E62">
        <w:rPr>
          <w:lang w:val="en-CA"/>
        </w:rPr>
        <w:t>24.051 regulates generation, handling, transport, treatment and final disposal of hazardous waste. In particular, Article 2 of the Law defines hazardous waste, and Articles 14 and 33 define a hazardous waste generator and hazardous waste treatment facilities.</w:t>
      </w:r>
      <w:r w:rsidRPr="00345E62">
        <w:rPr>
          <w:rStyle w:val="FootnoteReference"/>
          <w:lang w:val="en-CA"/>
        </w:rPr>
        <w:footnoteReference w:id="18"/>
      </w:r>
      <w:r w:rsidRPr="00345E62">
        <w:rPr>
          <w:lang w:val="en-CA"/>
        </w:rPr>
        <w:t xml:space="preserve"> In the province of San Luis, where FIASA is located, Decree Nº 2092 regulates the application of </w:t>
      </w:r>
      <w:r>
        <w:rPr>
          <w:lang w:val="en-CA"/>
        </w:rPr>
        <w:t>the National law Nº 24.051;</w:t>
      </w:r>
      <w:r w:rsidRPr="00345E62">
        <w:rPr>
          <w:lang w:val="en-CA"/>
        </w:rPr>
        <w:t xml:space="preserve"> Annex V of Decree No. 2092 regulates the limits for gaseous emissions, but it does not include limits for the releases of HFC-23. For this reason, before the implementation of the incineration system, the HFC</w:t>
      </w:r>
      <w:r w:rsidRPr="00345E62">
        <w:rPr>
          <w:lang w:val="en-CA"/>
        </w:rPr>
        <w:noBreakHyphen/>
        <w:t>23 emissions produced as a result of the production of HCFC-22 was not controlled. Therefore, HFC-23 emissions produced since FIASA put the incinerator on hold</w:t>
      </w:r>
      <w:r>
        <w:rPr>
          <w:lang w:val="en-CA"/>
        </w:rPr>
        <w:t>,</w:t>
      </w:r>
      <w:r w:rsidRPr="00345E62">
        <w:rPr>
          <w:lang w:val="en-CA"/>
        </w:rPr>
        <w:t xml:space="preserve"> were not controlled either.</w:t>
      </w:r>
    </w:p>
    <w:p w:rsidR="00FA6C98" w:rsidRPr="00345E62" w:rsidRDefault="00FA6C98" w:rsidP="007B069E">
      <w:pPr>
        <w:pStyle w:val="Heading1"/>
        <w:rPr>
          <w:lang w:val="en-CA"/>
        </w:rPr>
      </w:pPr>
      <w:r w:rsidRPr="00345E62">
        <w:rPr>
          <w:lang w:val="en-CA"/>
        </w:rPr>
        <w:t>All of the country’s hazardous waste laws and regulations would apply to the generation, treatment, storage, transportation, and transboundary movement of HFC-23 by-product for destruction. The responsibility for any damages caused by the HFC-23 until its proven elimination lies with the generator. Even if the waste was handed over for transportation, storage, treatment or destruction to another entity, the generator of waste remains jointly liable for any damages, even if it was caused by another enterprise.</w:t>
      </w:r>
    </w:p>
    <w:p w:rsidR="00FA6C98" w:rsidRPr="00345E62" w:rsidRDefault="00FA6C98" w:rsidP="00D21BCE">
      <w:pPr>
        <w:pStyle w:val="Heading1"/>
        <w:rPr>
          <w:lang w:val="en-CA"/>
        </w:rPr>
      </w:pPr>
      <w:r w:rsidRPr="00345E62">
        <w:rPr>
          <w:lang w:val="en-CA"/>
        </w:rPr>
        <w:t>Argentina does not regulate gaseous emissions such as HFC-23 under its hazardous waste legislation. However, when a gaseous hazardous waste is captured in a container</w:t>
      </w:r>
      <w:r>
        <w:rPr>
          <w:lang w:val="en-CA"/>
        </w:rPr>
        <w:t>,</w:t>
      </w:r>
      <w:r w:rsidRPr="00345E62">
        <w:rPr>
          <w:lang w:val="en-CA"/>
        </w:rPr>
        <w:t xml:space="preserve"> the substance is classified as hazardous waste. Thus, any option that includes the placing of HFC-23 by</w:t>
      </w:r>
      <w:r w:rsidRPr="00345E62">
        <w:rPr>
          <w:lang w:val="en-CA"/>
        </w:rPr>
        <w:noBreakHyphen/>
        <w:t xml:space="preserve">product in any tank (i.e., a cryogenic tank for storage, or </w:t>
      </w:r>
      <w:r>
        <w:rPr>
          <w:lang w:val="en-CA"/>
        </w:rPr>
        <w:t xml:space="preserve">an isotank </w:t>
      </w:r>
      <w:r w:rsidRPr="00345E62">
        <w:rPr>
          <w:lang w:val="en-CA"/>
        </w:rPr>
        <w:t xml:space="preserve">to transport HFC-23 for off-site destruction), would require FIASA to register as a generator of hazardous waste. Operation of the on-site incinerator would further require FIASA to register as a hazardous waste treatment facility. Transportation of hazardous waste also requires a license. As yet, no license has been issued by the federal or by the provincial authorities to any entity to transport HFC-23 or used hazardous waste containers in the country. </w:t>
      </w:r>
    </w:p>
    <w:p w:rsidR="00FA6C98" w:rsidRPr="00345E62" w:rsidRDefault="00FA6C98" w:rsidP="007212E8">
      <w:pPr>
        <w:pStyle w:val="Heading1"/>
        <w:rPr>
          <w:lang w:val="en-CA"/>
        </w:rPr>
      </w:pPr>
      <w:r w:rsidRPr="00345E62">
        <w:rPr>
          <w:lang w:val="en-CA"/>
        </w:rPr>
        <w:t xml:space="preserve">UNIDO highlighted that registering as hazardous waste generator and </w:t>
      </w:r>
      <w:r>
        <w:rPr>
          <w:lang w:val="en-CA"/>
        </w:rPr>
        <w:t>treatment facility</w:t>
      </w:r>
      <w:r w:rsidRPr="00345E62">
        <w:rPr>
          <w:lang w:val="en-CA"/>
        </w:rPr>
        <w:t xml:space="preserve"> is a complex procedure whose duration is uncertain, and no authority can oblige an entity to undertake such registration. Moreover, the following challenges were identified:</w:t>
      </w:r>
    </w:p>
    <w:p w:rsidR="00FA6C98" w:rsidRPr="00345E62" w:rsidRDefault="00FA6C98" w:rsidP="003F247E">
      <w:pPr>
        <w:pStyle w:val="Heading2"/>
        <w:rPr>
          <w:lang w:val="en-CA"/>
        </w:rPr>
      </w:pPr>
      <w:r w:rsidRPr="00345E62">
        <w:rPr>
          <w:lang w:val="en-CA"/>
        </w:rPr>
        <w:t>FIASA would need to register as a hazardous waste generator;</w:t>
      </w:r>
    </w:p>
    <w:p w:rsidR="00FA6C98" w:rsidRPr="00345E62" w:rsidRDefault="00FA6C98" w:rsidP="003F247E">
      <w:pPr>
        <w:pStyle w:val="Heading2"/>
        <w:rPr>
          <w:lang w:val="en-CA"/>
        </w:rPr>
      </w:pPr>
      <w:r w:rsidRPr="00345E62">
        <w:rPr>
          <w:lang w:val="en-CA"/>
        </w:rPr>
        <w:t>For Option 2, FIASA would also need to register as a hazardous waste treatment facility;</w:t>
      </w:r>
    </w:p>
    <w:p w:rsidR="00FA6C98" w:rsidRPr="00345E62" w:rsidRDefault="00FA6C98" w:rsidP="00965C41">
      <w:pPr>
        <w:pStyle w:val="Heading2"/>
        <w:rPr>
          <w:lang w:val="en-CA"/>
        </w:rPr>
      </w:pPr>
      <w:r w:rsidRPr="00345E62">
        <w:rPr>
          <w:lang w:val="en-CA"/>
        </w:rPr>
        <w:t>For Option 3, FIASA would also need to register as a transporter of hazardous waste, or find an enterprise that is registered, and register as an exporter of hazardous waste. In addition, FIASA would need to apply for permits to transport hazardous waste in both the San Luis and the Buenos Aires provinces; and</w:t>
      </w:r>
    </w:p>
    <w:p w:rsidR="00FA6C98" w:rsidRPr="00345E62" w:rsidRDefault="00FA6C98" w:rsidP="00965C41">
      <w:pPr>
        <w:pStyle w:val="Heading2"/>
        <w:rPr>
          <w:lang w:val="en-CA"/>
        </w:rPr>
      </w:pPr>
      <w:r w:rsidRPr="00345E62">
        <w:rPr>
          <w:lang w:val="en-CA"/>
        </w:rPr>
        <w:t>For Option 3, as Argentina is a signatory of the Basel Convention on the Control of Transboundary Movements of Hazardous Wastes and their Disposal (Basel Convention), and the Government of Argentina considers that HFC</w:t>
      </w:r>
      <w:r w:rsidRPr="00345E62">
        <w:rPr>
          <w:lang w:val="en-CA"/>
        </w:rPr>
        <w:noBreakHyphen/>
        <w:t>23 for destruction would fall within category y45 of Annex I of the Convention and, therefore, would be a hazardous waste, permission would have to be received from the country where HFC-23 would be destroyed and any transit countries through which the waste would be shipped.</w:t>
      </w:r>
    </w:p>
    <w:p w:rsidR="00FA6C98" w:rsidRPr="00345E62" w:rsidRDefault="00FA6C98" w:rsidP="00AC7BBE">
      <w:pPr>
        <w:keepNext/>
        <w:keepLines/>
        <w:rPr>
          <w:i/>
          <w:lang w:val="en-CA"/>
        </w:rPr>
      </w:pPr>
      <w:r w:rsidRPr="00345E62">
        <w:rPr>
          <w:i/>
          <w:lang w:val="en-CA"/>
        </w:rPr>
        <w:lastRenderedPageBreak/>
        <w:t>Option 1: Closure of the HCFC-22 production at FIASA</w:t>
      </w:r>
    </w:p>
    <w:p w:rsidR="00FA6C98" w:rsidRPr="00345E62" w:rsidRDefault="00FA6C98" w:rsidP="00AC7BBE">
      <w:pPr>
        <w:keepNext/>
        <w:keepLines/>
        <w:rPr>
          <w:lang w:val="en-CA"/>
        </w:rPr>
      </w:pPr>
    </w:p>
    <w:p w:rsidR="00FA6C98" w:rsidRPr="00345E62" w:rsidRDefault="00FA6C98" w:rsidP="00AC7BBE">
      <w:pPr>
        <w:pStyle w:val="Heading1"/>
        <w:keepNext/>
        <w:keepLines/>
        <w:rPr>
          <w:lang w:val="en-CA"/>
        </w:rPr>
      </w:pPr>
      <w:r w:rsidRPr="00345E62">
        <w:rPr>
          <w:lang w:val="en-CA"/>
        </w:rPr>
        <w:t xml:space="preserve">Compensation would be provided to FIASA for the closure of the production facility by 1 January 2020 or upon ratification of the Kigali Amendment by the Government of Argentina, whichever comes first. </w:t>
      </w:r>
    </w:p>
    <w:p w:rsidR="00FA6C98" w:rsidRPr="00345E62" w:rsidRDefault="00FA6C98" w:rsidP="00641E13">
      <w:pPr>
        <w:pStyle w:val="Heading1"/>
        <w:rPr>
          <w:lang w:val="en-CA"/>
        </w:rPr>
      </w:pPr>
      <w:r w:rsidRPr="00345E62">
        <w:rPr>
          <w:lang w:val="en-CA"/>
        </w:rPr>
        <w:t>In order to forecast future s</w:t>
      </w:r>
      <w:r>
        <w:rPr>
          <w:lang w:val="en-CA"/>
        </w:rPr>
        <w:t>ales and production from 2020 through</w:t>
      </w:r>
      <w:r w:rsidRPr="00345E62">
        <w:rPr>
          <w:lang w:val="en-CA"/>
        </w:rPr>
        <w:t xml:space="preserve"> 2029, UNIDO developed the four scenarios shown in Table 2 based on different levels of HCFC-22 production between 2020 and 2030 and different levels of the price of HCFC-22 during that period.</w:t>
      </w:r>
    </w:p>
    <w:p w:rsidR="00FA6C98" w:rsidRPr="00345E62" w:rsidRDefault="00FA6C98" w:rsidP="00A53093">
      <w:pPr>
        <w:rPr>
          <w:sz w:val="21"/>
          <w:szCs w:val="21"/>
          <w:lang w:val="en-CA"/>
        </w:rPr>
      </w:pPr>
      <w:bookmarkStart w:id="0" w:name="_Toc3715412"/>
      <w:r w:rsidRPr="00345E62">
        <w:rPr>
          <w:b/>
          <w:sz w:val="21"/>
          <w:szCs w:val="21"/>
          <w:lang w:val="en-CA"/>
        </w:rPr>
        <w:t xml:space="preserve">Table 2. Scenarios </w:t>
      </w:r>
      <w:bookmarkEnd w:id="0"/>
      <w:r w:rsidRPr="00345E62">
        <w:rPr>
          <w:b/>
          <w:sz w:val="21"/>
          <w:szCs w:val="21"/>
          <w:lang w:val="en-CA"/>
        </w:rPr>
        <w:t>to forecast HCFC-22 production and sales over the 2020-2030 period</w:t>
      </w:r>
    </w:p>
    <w:tbl>
      <w:tblPr>
        <w:tblW w:w="9355" w:type="dxa"/>
        <w:tblLayout w:type="fixed"/>
        <w:tblLook w:val="04A0" w:firstRow="1" w:lastRow="0" w:firstColumn="1" w:lastColumn="0" w:noHBand="0" w:noVBand="1"/>
      </w:tblPr>
      <w:tblGrid>
        <w:gridCol w:w="1165"/>
        <w:gridCol w:w="4095"/>
        <w:gridCol w:w="4095"/>
      </w:tblGrid>
      <w:tr w:rsidR="00FA6C98" w:rsidRPr="00345E62" w:rsidTr="00D833D8">
        <w:tc>
          <w:tcPr>
            <w:tcW w:w="1165" w:type="dxa"/>
            <w:tcBorders>
              <w:top w:val="single" w:sz="4" w:space="0" w:color="auto"/>
              <w:left w:val="single" w:sz="4" w:space="0" w:color="auto"/>
              <w:bottom w:val="single" w:sz="4" w:space="0" w:color="auto"/>
              <w:right w:val="single" w:sz="4" w:space="0" w:color="auto"/>
            </w:tcBorders>
            <w:shd w:val="clear" w:color="auto" w:fill="auto"/>
            <w:noWrap/>
            <w:hideMark/>
          </w:tcPr>
          <w:p w:rsidR="00FA6C98" w:rsidRPr="00965C41" w:rsidRDefault="00FA6C98" w:rsidP="00CE0FA5">
            <w:pPr>
              <w:jc w:val="center"/>
              <w:rPr>
                <w:b/>
                <w:color w:val="000000"/>
                <w:sz w:val="21"/>
                <w:szCs w:val="21"/>
                <w:lang w:val="en-CA" w:eastAsia="en-CA"/>
              </w:rPr>
            </w:pPr>
            <w:r w:rsidRPr="00965C41">
              <w:rPr>
                <w:b/>
                <w:color w:val="000000"/>
                <w:sz w:val="21"/>
                <w:szCs w:val="21"/>
                <w:lang w:val="en-CA" w:eastAsia="en-CA"/>
              </w:rPr>
              <w:t>Scenario</w:t>
            </w:r>
          </w:p>
        </w:tc>
        <w:tc>
          <w:tcPr>
            <w:tcW w:w="4095" w:type="dxa"/>
            <w:tcBorders>
              <w:top w:val="single" w:sz="4" w:space="0" w:color="auto"/>
              <w:left w:val="nil"/>
              <w:bottom w:val="single" w:sz="4" w:space="0" w:color="auto"/>
              <w:right w:val="single" w:sz="4" w:space="0" w:color="auto"/>
            </w:tcBorders>
            <w:shd w:val="clear" w:color="auto" w:fill="auto"/>
            <w:noWrap/>
            <w:hideMark/>
          </w:tcPr>
          <w:p w:rsidR="00FA6C98" w:rsidRPr="00965C41" w:rsidRDefault="00FA6C98" w:rsidP="004C069B">
            <w:pPr>
              <w:spacing w:after="40"/>
              <w:jc w:val="center"/>
              <w:rPr>
                <w:b/>
                <w:color w:val="000000"/>
                <w:sz w:val="21"/>
                <w:szCs w:val="21"/>
                <w:lang w:val="en-CA" w:eastAsia="en-CA"/>
              </w:rPr>
            </w:pPr>
            <w:r w:rsidRPr="00965C41">
              <w:rPr>
                <w:b/>
                <w:color w:val="000000"/>
                <w:sz w:val="21"/>
                <w:szCs w:val="21"/>
                <w:lang w:val="en-CA" w:eastAsia="en-CA"/>
              </w:rPr>
              <w:t>HCFC</w:t>
            </w:r>
            <w:r>
              <w:rPr>
                <w:b/>
                <w:color w:val="000000"/>
                <w:sz w:val="21"/>
                <w:szCs w:val="21"/>
                <w:lang w:val="en-CA" w:eastAsia="en-CA"/>
              </w:rPr>
              <w:t>-</w:t>
            </w:r>
            <w:r w:rsidRPr="00965C41">
              <w:rPr>
                <w:b/>
                <w:color w:val="000000"/>
                <w:sz w:val="21"/>
                <w:szCs w:val="21"/>
                <w:lang w:val="en-CA" w:eastAsia="en-CA"/>
              </w:rPr>
              <w:t>22 sales volume</w:t>
            </w:r>
          </w:p>
        </w:tc>
        <w:tc>
          <w:tcPr>
            <w:tcW w:w="4095" w:type="dxa"/>
            <w:tcBorders>
              <w:top w:val="single" w:sz="4" w:space="0" w:color="auto"/>
              <w:left w:val="nil"/>
              <w:bottom w:val="single" w:sz="4" w:space="0" w:color="auto"/>
              <w:right w:val="single" w:sz="4" w:space="0" w:color="auto"/>
            </w:tcBorders>
            <w:shd w:val="clear" w:color="auto" w:fill="auto"/>
            <w:noWrap/>
            <w:hideMark/>
          </w:tcPr>
          <w:p w:rsidR="00FA6C98" w:rsidRPr="00965C41" w:rsidRDefault="00FA6C98" w:rsidP="004C069B">
            <w:pPr>
              <w:jc w:val="center"/>
              <w:rPr>
                <w:b/>
                <w:color w:val="000000"/>
                <w:sz w:val="21"/>
                <w:szCs w:val="21"/>
                <w:lang w:val="en-CA" w:eastAsia="en-CA"/>
              </w:rPr>
            </w:pPr>
            <w:r w:rsidRPr="00965C41">
              <w:rPr>
                <w:b/>
                <w:color w:val="000000"/>
                <w:sz w:val="21"/>
                <w:szCs w:val="21"/>
                <w:lang w:val="en-CA" w:eastAsia="en-CA"/>
              </w:rPr>
              <w:t>HCFC</w:t>
            </w:r>
            <w:r>
              <w:rPr>
                <w:b/>
                <w:color w:val="000000"/>
                <w:sz w:val="21"/>
                <w:szCs w:val="21"/>
                <w:lang w:val="en-CA" w:eastAsia="en-CA"/>
              </w:rPr>
              <w:t>-</w:t>
            </w:r>
            <w:r w:rsidRPr="00965C41">
              <w:rPr>
                <w:b/>
                <w:color w:val="000000"/>
                <w:sz w:val="21"/>
                <w:szCs w:val="21"/>
                <w:lang w:val="en-CA" w:eastAsia="en-CA"/>
              </w:rPr>
              <w:t>22 sales prices*</w:t>
            </w:r>
          </w:p>
        </w:tc>
      </w:tr>
      <w:tr w:rsidR="00FA6C98" w:rsidRPr="00345E62" w:rsidTr="00965C41">
        <w:tc>
          <w:tcPr>
            <w:tcW w:w="1165" w:type="dxa"/>
            <w:tcBorders>
              <w:top w:val="nil"/>
              <w:left w:val="single" w:sz="4" w:space="0" w:color="auto"/>
              <w:bottom w:val="single" w:sz="4" w:space="0" w:color="auto"/>
              <w:right w:val="single" w:sz="4" w:space="0" w:color="auto"/>
            </w:tcBorders>
            <w:shd w:val="clear" w:color="auto" w:fill="auto"/>
            <w:hideMark/>
          </w:tcPr>
          <w:p w:rsidR="00FA6C98" w:rsidRPr="00965C41" w:rsidRDefault="00FA6C98" w:rsidP="00DF641D">
            <w:pPr>
              <w:spacing w:after="40"/>
              <w:jc w:val="center"/>
              <w:rPr>
                <w:color w:val="000000"/>
                <w:sz w:val="21"/>
                <w:szCs w:val="21"/>
                <w:lang w:val="en-CA" w:eastAsia="en-CA"/>
              </w:rPr>
            </w:pPr>
            <w:r w:rsidRPr="00965C41">
              <w:rPr>
                <w:color w:val="000000"/>
                <w:sz w:val="21"/>
                <w:szCs w:val="21"/>
                <w:lang w:val="en-CA" w:eastAsia="en-CA"/>
              </w:rPr>
              <w:t>A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rsidR="00FA6C98" w:rsidRPr="00965C41" w:rsidRDefault="00FA6C98" w:rsidP="00DF641D">
            <w:pPr>
              <w:spacing w:after="40"/>
              <w:jc w:val="left"/>
              <w:rPr>
                <w:color w:val="000000"/>
                <w:sz w:val="21"/>
                <w:szCs w:val="21"/>
                <w:lang w:val="en-CA" w:eastAsia="en-CA"/>
              </w:rPr>
            </w:pPr>
            <w:r w:rsidRPr="00965C41">
              <w:rPr>
                <w:color w:val="000000"/>
                <w:sz w:val="21"/>
                <w:szCs w:val="21"/>
                <w:lang w:val="en-CA" w:eastAsia="en-CA"/>
              </w:rPr>
              <w:t>2,600 mt from 2020 to 2024</w:t>
            </w:r>
          </w:p>
          <w:p w:rsidR="00FA6C98" w:rsidRPr="00965C41" w:rsidRDefault="00FA6C98" w:rsidP="00DF641D">
            <w:pPr>
              <w:spacing w:after="40"/>
              <w:jc w:val="left"/>
              <w:rPr>
                <w:color w:val="000000"/>
                <w:sz w:val="21"/>
                <w:szCs w:val="21"/>
                <w:lang w:val="en-CA" w:eastAsia="en-CA"/>
              </w:rPr>
            </w:pPr>
            <w:r w:rsidRPr="00965C41">
              <w:rPr>
                <w:color w:val="000000"/>
                <w:sz w:val="21"/>
                <w:szCs w:val="21"/>
                <w:lang w:val="en-CA" w:eastAsia="en-CA"/>
              </w:rPr>
              <w:t>1,300 mt from 2025 to 2029</w:t>
            </w:r>
          </w:p>
        </w:tc>
        <w:tc>
          <w:tcPr>
            <w:tcW w:w="4095" w:type="dxa"/>
            <w:tcBorders>
              <w:top w:val="nil"/>
              <w:left w:val="nil"/>
              <w:bottom w:val="single" w:sz="4" w:space="0" w:color="auto"/>
              <w:right w:val="single" w:sz="4" w:space="0" w:color="auto"/>
            </w:tcBorders>
            <w:shd w:val="clear" w:color="auto" w:fill="auto"/>
            <w:hideMark/>
          </w:tcPr>
          <w:p w:rsidR="00FA6C98" w:rsidRPr="00965C41" w:rsidRDefault="00FA6C98" w:rsidP="00DF641D">
            <w:pPr>
              <w:spacing w:after="40"/>
              <w:jc w:val="left"/>
              <w:rPr>
                <w:color w:val="000000"/>
                <w:sz w:val="21"/>
                <w:szCs w:val="21"/>
                <w:lang w:val="en-CA" w:eastAsia="en-CA"/>
              </w:rPr>
            </w:pPr>
            <w:r w:rsidRPr="00965C41">
              <w:rPr>
                <w:color w:val="000000"/>
                <w:sz w:val="21"/>
                <w:szCs w:val="21"/>
                <w:lang w:val="en-CA" w:eastAsia="en-CA"/>
              </w:rPr>
              <w:t>US $3/kg above 2018 price for 2020; annual increase of US $1/yr thereafter</w:t>
            </w:r>
          </w:p>
        </w:tc>
      </w:tr>
      <w:tr w:rsidR="00FA6C98" w:rsidRPr="00345E62" w:rsidTr="00965C41">
        <w:tc>
          <w:tcPr>
            <w:tcW w:w="1165" w:type="dxa"/>
            <w:tcBorders>
              <w:top w:val="nil"/>
              <w:left w:val="single" w:sz="4" w:space="0" w:color="auto"/>
              <w:bottom w:val="single" w:sz="4" w:space="0" w:color="auto"/>
              <w:right w:val="single" w:sz="4" w:space="0" w:color="auto"/>
            </w:tcBorders>
            <w:shd w:val="clear" w:color="auto" w:fill="auto"/>
            <w:hideMark/>
          </w:tcPr>
          <w:p w:rsidR="00FA6C98" w:rsidRPr="00965C41" w:rsidRDefault="00FA6C98" w:rsidP="00DF641D">
            <w:pPr>
              <w:spacing w:after="40"/>
              <w:jc w:val="center"/>
              <w:rPr>
                <w:color w:val="000000"/>
                <w:sz w:val="21"/>
                <w:szCs w:val="21"/>
                <w:lang w:val="en-CA" w:eastAsia="en-CA"/>
              </w:rPr>
            </w:pPr>
            <w:r w:rsidRPr="00965C41">
              <w:rPr>
                <w:color w:val="000000"/>
                <w:sz w:val="21"/>
                <w:szCs w:val="21"/>
                <w:lang w:val="en-CA" w:eastAsia="en-CA"/>
              </w:rPr>
              <w:t>B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rsidR="00FA6C98" w:rsidRPr="00965C41" w:rsidRDefault="00FA6C98" w:rsidP="00DF641D">
            <w:pPr>
              <w:spacing w:after="40"/>
              <w:jc w:val="left"/>
              <w:rPr>
                <w:color w:val="000000"/>
                <w:sz w:val="21"/>
                <w:szCs w:val="21"/>
                <w:lang w:val="en-CA" w:eastAsia="en-CA"/>
              </w:rPr>
            </w:pPr>
            <w:r w:rsidRPr="00965C41">
              <w:rPr>
                <w:color w:val="000000"/>
                <w:sz w:val="21"/>
                <w:szCs w:val="21"/>
                <w:lang w:val="en-CA" w:eastAsia="en-CA"/>
              </w:rPr>
              <w:t>2,000 mt from 2020 to 2024</w:t>
            </w:r>
          </w:p>
          <w:p w:rsidR="00FA6C98" w:rsidRPr="00965C41" w:rsidRDefault="00FA6C98" w:rsidP="00DF641D">
            <w:pPr>
              <w:spacing w:after="40"/>
              <w:jc w:val="left"/>
              <w:rPr>
                <w:color w:val="000000"/>
                <w:sz w:val="21"/>
                <w:szCs w:val="21"/>
                <w:lang w:val="en-CA" w:eastAsia="en-CA"/>
              </w:rPr>
            </w:pPr>
            <w:r w:rsidRPr="00965C41">
              <w:rPr>
                <w:color w:val="000000"/>
                <w:sz w:val="21"/>
                <w:szCs w:val="21"/>
                <w:lang w:val="en-CA" w:eastAsia="en-CA"/>
              </w:rPr>
              <w:t>1,300 mt from 2025 to 2029</w:t>
            </w:r>
          </w:p>
        </w:tc>
        <w:tc>
          <w:tcPr>
            <w:tcW w:w="4095" w:type="dxa"/>
            <w:tcBorders>
              <w:top w:val="nil"/>
              <w:left w:val="nil"/>
              <w:bottom w:val="single" w:sz="4" w:space="0" w:color="auto"/>
              <w:right w:val="single" w:sz="4" w:space="0" w:color="auto"/>
            </w:tcBorders>
            <w:shd w:val="clear" w:color="auto" w:fill="auto"/>
            <w:hideMark/>
          </w:tcPr>
          <w:p w:rsidR="00FA6C98" w:rsidRPr="00965C41" w:rsidRDefault="00FA6C98" w:rsidP="00DF641D">
            <w:pPr>
              <w:spacing w:after="40"/>
              <w:jc w:val="left"/>
              <w:rPr>
                <w:color w:val="000000"/>
                <w:sz w:val="21"/>
                <w:szCs w:val="21"/>
                <w:lang w:val="en-CA" w:eastAsia="en-CA"/>
              </w:rPr>
            </w:pPr>
            <w:r w:rsidRPr="00965C41">
              <w:rPr>
                <w:color w:val="000000"/>
                <w:sz w:val="21"/>
                <w:szCs w:val="21"/>
                <w:lang w:val="en-CA" w:eastAsia="en-CA"/>
              </w:rPr>
              <w:t>US $3/kg above 2018 price for 2020; annual increase of US $1/yr thereafter</w:t>
            </w:r>
          </w:p>
        </w:tc>
      </w:tr>
      <w:tr w:rsidR="00FA6C98" w:rsidRPr="00345E62" w:rsidTr="00965C41">
        <w:tc>
          <w:tcPr>
            <w:tcW w:w="1165" w:type="dxa"/>
            <w:tcBorders>
              <w:top w:val="nil"/>
              <w:left w:val="single" w:sz="4" w:space="0" w:color="auto"/>
              <w:bottom w:val="single" w:sz="4" w:space="0" w:color="auto"/>
              <w:right w:val="single" w:sz="4" w:space="0" w:color="auto"/>
            </w:tcBorders>
            <w:shd w:val="clear" w:color="auto" w:fill="auto"/>
            <w:hideMark/>
          </w:tcPr>
          <w:p w:rsidR="00FA6C98" w:rsidRPr="00965C41" w:rsidRDefault="00FA6C98" w:rsidP="00DF641D">
            <w:pPr>
              <w:spacing w:after="40"/>
              <w:jc w:val="center"/>
              <w:rPr>
                <w:color w:val="000000"/>
                <w:sz w:val="21"/>
                <w:szCs w:val="21"/>
                <w:lang w:val="en-CA" w:eastAsia="en-CA"/>
              </w:rPr>
            </w:pPr>
            <w:r w:rsidRPr="00965C41">
              <w:rPr>
                <w:color w:val="000000"/>
                <w:sz w:val="21"/>
                <w:szCs w:val="21"/>
                <w:lang w:val="en-CA" w:eastAsia="en-CA"/>
              </w:rPr>
              <w:t>C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rsidR="00FA6C98" w:rsidRPr="00965C41" w:rsidRDefault="00FA6C98" w:rsidP="00DF641D">
            <w:pPr>
              <w:spacing w:after="40"/>
              <w:jc w:val="left"/>
              <w:rPr>
                <w:color w:val="000000"/>
                <w:sz w:val="21"/>
                <w:szCs w:val="21"/>
                <w:lang w:val="en-CA" w:eastAsia="en-CA"/>
              </w:rPr>
            </w:pPr>
            <w:r w:rsidRPr="00965C41">
              <w:rPr>
                <w:color w:val="000000"/>
                <w:sz w:val="21"/>
                <w:szCs w:val="21"/>
                <w:lang w:val="en-CA" w:eastAsia="en-CA"/>
              </w:rPr>
              <w:t>2,000 mt from 2020 to 2024</w:t>
            </w:r>
          </w:p>
          <w:p w:rsidR="00FA6C98" w:rsidRPr="00965C41" w:rsidRDefault="00FA6C98" w:rsidP="00DF641D">
            <w:pPr>
              <w:spacing w:after="40"/>
              <w:jc w:val="left"/>
              <w:rPr>
                <w:color w:val="000000"/>
                <w:sz w:val="21"/>
                <w:szCs w:val="21"/>
                <w:lang w:val="en-CA" w:eastAsia="en-CA"/>
              </w:rPr>
            </w:pPr>
            <w:r w:rsidRPr="00965C41">
              <w:rPr>
                <w:color w:val="000000"/>
                <w:sz w:val="21"/>
                <w:szCs w:val="21"/>
                <w:lang w:val="en-CA" w:eastAsia="en-CA"/>
              </w:rPr>
              <w:t>1,300 mt from 2025 to 2029</w:t>
            </w:r>
          </w:p>
        </w:tc>
        <w:tc>
          <w:tcPr>
            <w:tcW w:w="4095" w:type="dxa"/>
            <w:tcBorders>
              <w:top w:val="nil"/>
              <w:left w:val="nil"/>
              <w:bottom w:val="single" w:sz="4" w:space="0" w:color="auto"/>
              <w:right w:val="single" w:sz="4" w:space="0" w:color="auto"/>
            </w:tcBorders>
            <w:shd w:val="clear" w:color="auto" w:fill="auto"/>
            <w:hideMark/>
          </w:tcPr>
          <w:p w:rsidR="00FA6C98" w:rsidRPr="00965C41" w:rsidRDefault="00FA6C98" w:rsidP="00DF641D">
            <w:pPr>
              <w:spacing w:after="40"/>
              <w:jc w:val="left"/>
              <w:rPr>
                <w:color w:val="000000"/>
                <w:sz w:val="21"/>
                <w:szCs w:val="21"/>
                <w:lang w:val="en-CA" w:eastAsia="en-CA"/>
              </w:rPr>
            </w:pPr>
            <w:r w:rsidRPr="00965C41">
              <w:rPr>
                <w:color w:val="000000"/>
                <w:sz w:val="21"/>
                <w:szCs w:val="21"/>
                <w:lang w:val="en-CA" w:eastAsia="en-CA"/>
              </w:rPr>
              <w:t>US $2/kg above 2018 price for the entire period</w:t>
            </w:r>
          </w:p>
        </w:tc>
      </w:tr>
      <w:tr w:rsidR="00FA6C98" w:rsidRPr="00345E62" w:rsidTr="00965C41">
        <w:tc>
          <w:tcPr>
            <w:tcW w:w="1165" w:type="dxa"/>
            <w:tcBorders>
              <w:top w:val="nil"/>
              <w:left w:val="single" w:sz="4" w:space="0" w:color="auto"/>
              <w:bottom w:val="single" w:sz="4" w:space="0" w:color="auto"/>
              <w:right w:val="single" w:sz="4" w:space="0" w:color="auto"/>
            </w:tcBorders>
            <w:shd w:val="clear" w:color="auto" w:fill="auto"/>
            <w:hideMark/>
          </w:tcPr>
          <w:p w:rsidR="00FA6C98" w:rsidRPr="00965C41" w:rsidRDefault="00FA6C98" w:rsidP="00DF641D">
            <w:pPr>
              <w:spacing w:after="40"/>
              <w:jc w:val="center"/>
              <w:rPr>
                <w:color w:val="000000"/>
                <w:sz w:val="21"/>
                <w:szCs w:val="21"/>
                <w:lang w:val="en-CA" w:eastAsia="en-CA"/>
              </w:rPr>
            </w:pPr>
            <w:r w:rsidRPr="00965C41">
              <w:rPr>
                <w:color w:val="000000"/>
                <w:sz w:val="21"/>
                <w:szCs w:val="21"/>
                <w:lang w:val="en-CA" w:eastAsia="en-CA"/>
              </w:rPr>
              <w:t>D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rsidR="00FA6C98" w:rsidRPr="00965C41" w:rsidRDefault="00FA6C98" w:rsidP="00DF641D">
            <w:pPr>
              <w:spacing w:after="40"/>
              <w:jc w:val="left"/>
              <w:rPr>
                <w:color w:val="000000"/>
                <w:sz w:val="21"/>
                <w:szCs w:val="21"/>
                <w:lang w:val="en-CA" w:eastAsia="en-CA"/>
              </w:rPr>
            </w:pPr>
            <w:r w:rsidRPr="00965C41">
              <w:rPr>
                <w:color w:val="000000"/>
                <w:sz w:val="21"/>
                <w:szCs w:val="21"/>
                <w:lang w:val="en-CA" w:eastAsia="en-CA"/>
              </w:rPr>
              <w:t xml:space="preserve">2,000 mt from 2020 to 2024 </w:t>
            </w:r>
          </w:p>
          <w:p w:rsidR="00FA6C98" w:rsidRPr="00965C41" w:rsidRDefault="00FA6C98" w:rsidP="00DF641D">
            <w:pPr>
              <w:spacing w:after="40"/>
              <w:jc w:val="left"/>
              <w:rPr>
                <w:color w:val="000000"/>
                <w:sz w:val="21"/>
                <w:szCs w:val="21"/>
                <w:lang w:val="en-CA" w:eastAsia="en-CA"/>
              </w:rPr>
            </w:pPr>
            <w:r w:rsidRPr="00965C41">
              <w:rPr>
                <w:color w:val="000000"/>
                <w:sz w:val="21"/>
                <w:szCs w:val="21"/>
                <w:lang w:val="en-CA" w:eastAsia="en-CA"/>
              </w:rPr>
              <w:t>1,300 mt from 2025 to 2029</w:t>
            </w:r>
          </w:p>
        </w:tc>
        <w:tc>
          <w:tcPr>
            <w:tcW w:w="4095" w:type="dxa"/>
            <w:tcBorders>
              <w:top w:val="nil"/>
              <w:left w:val="nil"/>
              <w:bottom w:val="single" w:sz="4" w:space="0" w:color="auto"/>
              <w:right w:val="single" w:sz="4" w:space="0" w:color="auto"/>
            </w:tcBorders>
            <w:shd w:val="clear" w:color="auto" w:fill="auto"/>
            <w:hideMark/>
          </w:tcPr>
          <w:p w:rsidR="00FA6C98" w:rsidRPr="00965C41" w:rsidRDefault="00FA6C98" w:rsidP="00DF641D">
            <w:pPr>
              <w:spacing w:after="40"/>
              <w:jc w:val="left"/>
              <w:rPr>
                <w:color w:val="000000"/>
                <w:sz w:val="21"/>
                <w:szCs w:val="21"/>
                <w:lang w:val="en-CA" w:eastAsia="en-CA"/>
              </w:rPr>
            </w:pPr>
            <w:r w:rsidRPr="00965C41">
              <w:rPr>
                <w:color w:val="000000"/>
                <w:sz w:val="21"/>
                <w:szCs w:val="21"/>
                <w:lang w:val="en-CA" w:eastAsia="en-CA"/>
              </w:rPr>
              <w:t>US $0.50/kg above 2018 price for 2020; annual increase of US $0.50/yr thereafter</w:t>
            </w:r>
          </w:p>
        </w:tc>
      </w:tr>
    </w:tbl>
    <w:p w:rsidR="00FA6C98" w:rsidRPr="00965C41" w:rsidRDefault="00FA6C98" w:rsidP="00CE0FA5">
      <w:pPr>
        <w:rPr>
          <w:sz w:val="20"/>
          <w:szCs w:val="20"/>
          <w:lang w:val="en-CA"/>
        </w:rPr>
      </w:pPr>
      <w:r w:rsidRPr="00965C41">
        <w:rPr>
          <w:sz w:val="20"/>
          <w:szCs w:val="20"/>
          <w:lang w:val="en-CA"/>
        </w:rPr>
        <w:t>* The market price of HCFC-22 charged by FIASA in 2018 is confidential.</w:t>
      </w:r>
    </w:p>
    <w:p w:rsidR="00FA6C98" w:rsidRPr="00345E62" w:rsidRDefault="00FA6C98" w:rsidP="00CE0FA5">
      <w:pPr>
        <w:rPr>
          <w:lang w:val="en-CA"/>
        </w:rPr>
      </w:pPr>
    </w:p>
    <w:p w:rsidR="00FA6C98" w:rsidRPr="00345E62" w:rsidRDefault="00FA6C98" w:rsidP="00A53093">
      <w:pPr>
        <w:pStyle w:val="Heading1"/>
        <w:rPr>
          <w:lang w:val="en-CA"/>
        </w:rPr>
      </w:pPr>
      <w:r w:rsidRPr="00345E62">
        <w:rPr>
          <w:lang w:val="en-CA"/>
        </w:rPr>
        <w:t>Variable costs for HCFC-22 production were determined based on the 2014-2018 average price (US $/mt) and consumption factor of raw materials</w:t>
      </w:r>
      <w:r w:rsidRPr="00345E62">
        <w:rPr>
          <w:rStyle w:val="FootnoteReference"/>
          <w:lang w:val="en-CA"/>
        </w:rPr>
        <w:footnoteReference w:id="19"/>
      </w:r>
      <w:r w:rsidRPr="00345E62">
        <w:rPr>
          <w:lang w:val="en-CA"/>
        </w:rPr>
        <w:t xml:space="preserve"> </w:t>
      </w:r>
      <w:r>
        <w:rPr>
          <w:lang w:val="en-CA"/>
        </w:rPr>
        <w:t>(mt/mt of HCFC-22 produced),</w:t>
      </w:r>
      <w:r w:rsidRPr="00345E62">
        <w:rPr>
          <w:lang w:val="en-CA"/>
        </w:rPr>
        <w:t xml:space="preserve"> and those normalized variable costs </w:t>
      </w:r>
      <w:r>
        <w:rPr>
          <w:lang w:val="en-CA"/>
        </w:rPr>
        <w:t xml:space="preserve">were </w:t>
      </w:r>
      <w:r w:rsidRPr="00345E62">
        <w:rPr>
          <w:lang w:val="en-CA"/>
        </w:rPr>
        <w:t>then projected by the quantity of HCFC-22 produced. Production of HCFC-22 results in the generation of hydrogen chloride (HCl) and sulphuric acid, which FIASA sells; revenue from those sales, and the cost of packaging (i.e., cylinders/isotanks), were based on 2014-2018 average</w:t>
      </w:r>
      <w:r>
        <w:rPr>
          <w:lang w:val="en-CA"/>
        </w:rPr>
        <w:t xml:space="preserve"> revenues and costs</w:t>
      </w:r>
      <w:r w:rsidRPr="00345E62">
        <w:rPr>
          <w:lang w:val="en-CA"/>
        </w:rPr>
        <w:t>.</w:t>
      </w:r>
    </w:p>
    <w:p w:rsidR="00FA6C98" w:rsidRPr="00345E62" w:rsidRDefault="00FA6C98" w:rsidP="00F140FA">
      <w:pPr>
        <w:pStyle w:val="Heading1"/>
        <w:rPr>
          <w:lang w:val="en-CA"/>
        </w:rPr>
      </w:pPr>
      <w:r w:rsidRPr="00345E62">
        <w:rPr>
          <w:lang w:val="en-CA"/>
        </w:rPr>
        <w:t>Fixed costs (e.g., labour; electricity, gas and water, maintenance, and plant overhead) were based on the 2014-2018 average cost paid by FIASA during those years.</w:t>
      </w:r>
    </w:p>
    <w:p w:rsidR="00FA6C98" w:rsidRPr="00345E62" w:rsidRDefault="00FA6C98" w:rsidP="00641E13">
      <w:pPr>
        <w:pStyle w:val="Heading1"/>
        <w:rPr>
          <w:lang w:val="en-CA"/>
        </w:rPr>
      </w:pPr>
      <w:r w:rsidRPr="00345E62">
        <w:rPr>
          <w:lang w:val="en-CA"/>
        </w:rPr>
        <w:t>The net profit per year was determined based on the above assumptions, after taking into account the applicable tax rate, and the sales volume and HCFC-22 price assumed under each scenario. The net present value (NPV) of each scenario shown in Table 3 was determined using a 10 per cent discount rate,</w:t>
      </w:r>
      <w:r>
        <w:rPr>
          <w:lang w:val="en-CA"/>
        </w:rPr>
        <w:t xml:space="preserve"> a typical cost of capital in developing countries,</w:t>
      </w:r>
      <w:r w:rsidRPr="00345E62">
        <w:rPr>
          <w:lang w:val="en-CA"/>
        </w:rPr>
        <w:t xml:space="preserve"> and taking into account the severance for staff of US $1,189,000</w:t>
      </w:r>
      <w:r>
        <w:rPr>
          <w:lang w:val="en-CA"/>
        </w:rPr>
        <w:t>.</w:t>
      </w:r>
    </w:p>
    <w:p w:rsidR="00FA6C98" w:rsidRPr="00345E62" w:rsidRDefault="00FA6C98" w:rsidP="00D833D8">
      <w:pPr>
        <w:keepNext/>
        <w:keepLines/>
        <w:rPr>
          <w:b/>
          <w:sz w:val="21"/>
          <w:szCs w:val="21"/>
          <w:lang w:val="en-CA"/>
        </w:rPr>
      </w:pPr>
      <w:r w:rsidRPr="00345E62">
        <w:rPr>
          <w:b/>
          <w:sz w:val="21"/>
          <w:szCs w:val="21"/>
          <w:lang w:val="en-CA"/>
        </w:rPr>
        <w:t>Table 3. NPV of lost profits over the 2020-2030 period</w:t>
      </w:r>
    </w:p>
    <w:tbl>
      <w:tblPr>
        <w:tblStyle w:val="GridTable4-Accent1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675"/>
        <w:gridCol w:w="4675"/>
      </w:tblGrid>
      <w:tr w:rsidR="00FA6C98" w:rsidRPr="00345E62" w:rsidTr="00F140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FA6C98" w:rsidRPr="00632D4C" w:rsidRDefault="00FA6C98" w:rsidP="00D833D8">
            <w:pPr>
              <w:keepNext/>
              <w:keepLines/>
              <w:jc w:val="center"/>
              <w:rPr>
                <w:rFonts w:ascii="Times New Roman" w:hAnsi="Times New Roman"/>
                <w:color w:val="auto"/>
                <w:sz w:val="21"/>
                <w:szCs w:val="21"/>
                <w:lang w:val="en-CA"/>
              </w:rPr>
            </w:pPr>
            <w:r w:rsidRPr="00632D4C">
              <w:rPr>
                <w:rFonts w:ascii="Times New Roman" w:hAnsi="Times New Roman"/>
                <w:color w:val="auto"/>
                <w:sz w:val="21"/>
                <w:szCs w:val="21"/>
                <w:lang w:val="en-CA"/>
              </w:rPr>
              <w:t>Scenario Option 1</w:t>
            </w:r>
          </w:p>
        </w:tc>
        <w:tc>
          <w:tcPr>
            <w:tcW w:w="2500" w:type="pct"/>
            <w:tcBorders>
              <w:top w:val="single" w:sz="4" w:space="0" w:color="auto"/>
              <w:left w:val="single" w:sz="4" w:space="0" w:color="auto"/>
              <w:bottom w:val="single" w:sz="4" w:space="0" w:color="auto"/>
              <w:right w:val="single" w:sz="4" w:space="0" w:color="auto"/>
            </w:tcBorders>
            <w:shd w:val="clear" w:color="auto" w:fill="FFFFFF" w:themeFill="background1"/>
          </w:tcPr>
          <w:p w:rsidR="00FA6C98" w:rsidRPr="00632D4C" w:rsidRDefault="00FA6C98" w:rsidP="00D833D8">
            <w:pPr>
              <w:keepNext/>
              <w:keepLine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1"/>
                <w:szCs w:val="21"/>
                <w:lang w:val="en-CA"/>
              </w:rPr>
            </w:pPr>
            <w:r w:rsidRPr="00632D4C">
              <w:rPr>
                <w:rFonts w:ascii="Times New Roman" w:hAnsi="Times New Roman"/>
                <w:color w:val="auto"/>
                <w:sz w:val="21"/>
                <w:szCs w:val="21"/>
                <w:lang w:val="en-CA"/>
              </w:rPr>
              <w:t>NPV (US $)</w:t>
            </w:r>
          </w:p>
        </w:tc>
      </w:tr>
      <w:tr w:rsidR="00FA6C98" w:rsidRPr="00345E62" w:rsidTr="00F14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tcBorders>
            <w:shd w:val="clear" w:color="auto" w:fill="FFFFFF" w:themeFill="background1"/>
            <w:noWrap/>
            <w:hideMark/>
          </w:tcPr>
          <w:p w:rsidR="00FA6C98" w:rsidRPr="00632D4C" w:rsidRDefault="00FA6C98" w:rsidP="00D833D8">
            <w:pPr>
              <w:keepNext/>
              <w:keepLines/>
              <w:jc w:val="center"/>
              <w:rPr>
                <w:rFonts w:ascii="Times New Roman" w:hAnsi="Times New Roman"/>
                <w:b w:val="0"/>
                <w:sz w:val="21"/>
                <w:szCs w:val="21"/>
                <w:lang w:val="en-CA"/>
              </w:rPr>
            </w:pPr>
            <w:r w:rsidRPr="00632D4C">
              <w:rPr>
                <w:rFonts w:ascii="Times New Roman" w:hAnsi="Times New Roman"/>
                <w:b w:val="0"/>
                <w:sz w:val="21"/>
                <w:szCs w:val="21"/>
                <w:lang w:val="en-CA"/>
              </w:rPr>
              <w:t>A</w:t>
            </w:r>
            <w:r w:rsidRPr="00632D4C">
              <w:rPr>
                <w:b w:val="0"/>
                <w:sz w:val="21"/>
                <w:szCs w:val="21"/>
                <w:lang w:val="en-CA"/>
              </w:rPr>
              <w:t xml:space="preserve"> </w:t>
            </w:r>
            <w:r w:rsidRPr="00632D4C">
              <w:rPr>
                <w:rFonts w:ascii="Times New Roman" w:hAnsi="Times New Roman"/>
                <w:b w:val="0"/>
                <w:sz w:val="21"/>
                <w:szCs w:val="21"/>
                <w:lang w:val="en-CA"/>
              </w:rPr>
              <w:t>Option 1</w:t>
            </w:r>
          </w:p>
        </w:tc>
        <w:tc>
          <w:tcPr>
            <w:tcW w:w="2500" w:type="pct"/>
            <w:tcBorders>
              <w:top w:val="single" w:sz="4" w:space="0" w:color="auto"/>
            </w:tcBorders>
            <w:shd w:val="clear" w:color="auto" w:fill="FFFFFF" w:themeFill="background1"/>
          </w:tcPr>
          <w:p w:rsidR="00FA6C98" w:rsidRPr="00632D4C" w:rsidRDefault="00FA6C98" w:rsidP="00D833D8">
            <w:pPr>
              <w:keepNext/>
              <w:keepLine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59,667,000</w:t>
            </w:r>
          </w:p>
        </w:tc>
      </w:tr>
      <w:tr w:rsidR="00FA6C98" w:rsidRPr="00345E62" w:rsidTr="00F140FA">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rsidR="00FA6C98" w:rsidRPr="00632D4C" w:rsidRDefault="00FA6C98" w:rsidP="007212E8">
            <w:pPr>
              <w:jc w:val="center"/>
              <w:rPr>
                <w:rFonts w:ascii="Times New Roman" w:hAnsi="Times New Roman"/>
                <w:b w:val="0"/>
                <w:sz w:val="21"/>
                <w:szCs w:val="21"/>
                <w:lang w:val="en-CA"/>
              </w:rPr>
            </w:pPr>
            <w:r w:rsidRPr="00632D4C">
              <w:rPr>
                <w:rFonts w:ascii="Times New Roman" w:hAnsi="Times New Roman"/>
                <w:b w:val="0"/>
                <w:sz w:val="21"/>
                <w:szCs w:val="21"/>
                <w:lang w:val="en-CA"/>
              </w:rPr>
              <w:t>B</w:t>
            </w:r>
            <w:r w:rsidRPr="00632D4C">
              <w:rPr>
                <w:b w:val="0"/>
                <w:sz w:val="21"/>
                <w:szCs w:val="21"/>
                <w:lang w:val="en-CA"/>
              </w:rPr>
              <w:t xml:space="preserve"> </w:t>
            </w:r>
            <w:r w:rsidRPr="00632D4C">
              <w:rPr>
                <w:rFonts w:ascii="Times New Roman" w:hAnsi="Times New Roman"/>
                <w:b w:val="0"/>
                <w:sz w:val="21"/>
                <w:szCs w:val="21"/>
                <w:lang w:val="en-CA"/>
              </w:rPr>
              <w:t>Option 1</w:t>
            </w:r>
          </w:p>
        </w:tc>
        <w:tc>
          <w:tcPr>
            <w:tcW w:w="2500" w:type="pct"/>
            <w:shd w:val="clear" w:color="auto" w:fill="FFFFFF" w:themeFill="background1"/>
          </w:tcPr>
          <w:p w:rsidR="00FA6C98" w:rsidRPr="00632D4C" w:rsidRDefault="00FA6C98" w:rsidP="00F140F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46,299,000</w:t>
            </w:r>
          </w:p>
        </w:tc>
      </w:tr>
      <w:tr w:rsidR="00FA6C98" w:rsidRPr="00345E62" w:rsidTr="00F14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rsidR="00FA6C98" w:rsidRPr="00632D4C" w:rsidRDefault="00FA6C98" w:rsidP="007212E8">
            <w:pPr>
              <w:jc w:val="center"/>
              <w:rPr>
                <w:rFonts w:ascii="Times New Roman" w:hAnsi="Times New Roman"/>
                <w:b w:val="0"/>
                <w:sz w:val="21"/>
                <w:szCs w:val="21"/>
                <w:lang w:val="en-CA"/>
              </w:rPr>
            </w:pPr>
            <w:r w:rsidRPr="00632D4C">
              <w:rPr>
                <w:rFonts w:ascii="Times New Roman" w:hAnsi="Times New Roman"/>
                <w:b w:val="0"/>
                <w:sz w:val="21"/>
                <w:szCs w:val="21"/>
                <w:lang w:val="en-CA"/>
              </w:rPr>
              <w:t>C</w:t>
            </w:r>
            <w:r w:rsidRPr="00632D4C">
              <w:rPr>
                <w:b w:val="0"/>
                <w:sz w:val="21"/>
                <w:szCs w:val="21"/>
                <w:lang w:val="en-CA"/>
              </w:rPr>
              <w:t xml:space="preserve"> </w:t>
            </w:r>
            <w:r w:rsidRPr="00632D4C">
              <w:rPr>
                <w:rFonts w:ascii="Times New Roman" w:hAnsi="Times New Roman"/>
                <w:b w:val="0"/>
                <w:sz w:val="21"/>
                <w:szCs w:val="21"/>
                <w:lang w:val="en-CA"/>
              </w:rPr>
              <w:t>Option 1</w:t>
            </w:r>
          </w:p>
        </w:tc>
        <w:tc>
          <w:tcPr>
            <w:tcW w:w="2500" w:type="pct"/>
            <w:shd w:val="clear" w:color="auto" w:fill="FFFFFF" w:themeFill="background1"/>
          </w:tcPr>
          <w:p w:rsidR="00FA6C98" w:rsidRPr="00632D4C" w:rsidRDefault="00FA6C98" w:rsidP="00F140F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16,780,000</w:t>
            </w:r>
          </w:p>
        </w:tc>
      </w:tr>
      <w:tr w:rsidR="00FA6C98" w:rsidRPr="00345E62" w:rsidTr="00F140FA">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rsidR="00FA6C98" w:rsidRPr="00632D4C" w:rsidRDefault="00FA6C98" w:rsidP="007212E8">
            <w:pPr>
              <w:jc w:val="center"/>
              <w:rPr>
                <w:rFonts w:ascii="Times New Roman" w:hAnsi="Times New Roman"/>
                <w:b w:val="0"/>
                <w:sz w:val="21"/>
                <w:szCs w:val="21"/>
                <w:lang w:val="en-CA"/>
              </w:rPr>
            </w:pPr>
            <w:r w:rsidRPr="00632D4C">
              <w:rPr>
                <w:rFonts w:ascii="Times New Roman" w:hAnsi="Times New Roman"/>
                <w:b w:val="0"/>
                <w:sz w:val="21"/>
                <w:szCs w:val="21"/>
                <w:lang w:val="en-CA"/>
              </w:rPr>
              <w:t>D</w:t>
            </w:r>
            <w:r w:rsidRPr="00632D4C">
              <w:rPr>
                <w:b w:val="0"/>
                <w:sz w:val="21"/>
                <w:szCs w:val="21"/>
                <w:lang w:val="en-CA"/>
              </w:rPr>
              <w:t xml:space="preserve"> </w:t>
            </w:r>
            <w:r w:rsidRPr="00632D4C">
              <w:rPr>
                <w:rFonts w:ascii="Times New Roman" w:hAnsi="Times New Roman"/>
                <w:b w:val="0"/>
                <w:sz w:val="21"/>
                <w:szCs w:val="21"/>
                <w:lang w:val="en-CA"/>
              </w:rPr>
              <w:t>Option 1</w:t>
            </w:r>
          </w:p>
        </w:tc>
        <w:tc>
          <w:tcPr>
            <w:tcW w:w="2500" w:type="pct"/>
            <w:shd w:val="clear" w:color="auto" w:fill="FFFFFF" w:themeFill="background1"/>
          </w:tcPr>
          <w:p w:rsidR="00FA6C98" w:rsidRPr="00632D4C" w:rsidRDefault="00FA6C98" w:rsidP="00F140F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18,086,000</w:t>
            </w:r>
          </w:p>
        </w:tc>
      </w:tr>
    </w:tbl>
    <w:p w:rsidR="00FA6C98" w:rsidRPr="00345E62" w:rsidRDefault="00FA6C98" w:rsidP="00641E13">
      <w:pPr>
        <w:rPr>
          <w:lang w:val="en-CA"/>
        </w:rPr>
      </w:pPr>
    </w:p>
    <w:p w:rsidR="00FA6C98" w:rsidRPr="00345E62" w:rsidRDefault="00FA6C98" w:rsidP="00632D4C">
      <w:pPr>
        <w:pStyle w:val="Heading2"/>
        <w:keepNext/>
        <w:widowControl/>
        <w:numPr>
          <w:ilvl w:val="0"/>
          <w:numId w:val="0"/>
        </w:numPr>
        <w:rPr>
          <w:i/>
          <w:lang w:val="en-CA"/>
        </w:rPr>
      </w:pPr>
      <w:r w:rsidRPr="00345E62">
        <w:rPr>
          <w:i/>
          <w:lang w:val="en-CA"/>
        </w:rPr>
        <w:lastRenderedPageBreak/>
        <w:t>Option 2: Restart</w:t>
      </w:r>
      <w:r>
        <w:rPr>
          <w:i/>
          <w:lang w:val="en-CA"/>
        </w:rPr>
        <w:t>ing</w:t>
      </w:r>
      <w:r w:rsidRPr="00345E62">
        <w:rPr>
          <w:i/>
          <w:lang w:val="en-CA"/>
        </w:rPr>
        <w:t xml:space="preserve"> the incinerator at FIASA</w:t>
      </w:r>
    </w:p>
    <w:p w:rsidR="00FA6C98" w:rsidRPr="00345E62" w:rsidRDefault="00FA6C98" w:rsidP="00C964CE">
      <w:pPr>
        <w:pStyle w:val="Heading1"/>
        <w:rPr>
          <w:lang w:val="en-CA"/>
        </w:rPr>
      </w:pPr>
      <w:r w:rsidRPr="00345E62">
        <w:rPr>
          <w:lang w:val="en-CA"/>
        </w:rPr>
        <w:t>For the preparation of the project proposal, UNIDO hired SGL Carbon, the manufacturer of the incinerator, to provide an estimate of the cost to refurbish the incinerator before restarting it for on</w:t>
      </w:r>
      <w:r w:rsidRPr="00345E62">
        <w:rPr>
          <w:lang w:val="en-CA"/>
        </w:rPr>
        <w:noBreakHyphen/>
        <w:t>site destruction of HFC</w:t>
      </w:r>
      <w:r w:rsidRPr="00345E62">
        <w:rPr>
          <w:lang w:val="en-CA"/>
        </w:rPr>
        <w:noBreakHyphen/>
        <w:t xml:space="preserve">23. </w:t>
      </w:r>
    </w:p>
    <w:p w:rsidR="00FA6C98" w:rsidRPr="00345E62" w:rsidRDefault="00FA6C98" w:rsidP="00AB14F1">
      <w:pPr>
        <w:pStyle w:val="Heading1"/>
        <w:rPr>
          <w:lang w:val="en-CA"/>
        </w:rPr>
      </w:pPr>
      <w:r w:rsidRPr="00345E62">
        <w:rPr>
          <w:lang w:val="en-CA"/>
        </w:rPr>
        <w:t xml:space="preserve">Based on a site visit, SGL Carbon assessed that more than 80 per cent of the incinerator’s components would need to be replaced, including the final vent gas scrubber; the </w:t>
      </w:r>
      <w:r w:rsidRPr="00345E62">
        <w:rPr>
          <w:rFonts w:cstheme="minorHAnsi"/>
          <w:lang w:val="en-CA"/>
        </w:rPr>
        <w:t xml:space="preserve">exotic metal burner; </w:t>
      </w:r>
      <w:r w:rsidRPr="00345E62">
        <w:rPr>
          <w:lang w:val="en-CA"/>
        </w:rPr>
        <w:t xml:space="preserve">HF acid recycle and liquid recycle pumps; valves and fittings; field instrumentation, ignition and control panel; repair and revamp material for piping; and spare parts for 10 years of operation. Also included are an optional polytetrafluoroethylene (PTFE)-final vent gas scrubber, new zeolite for the pressure-swing absorption </w:t>
      </w:r>
      <w:r>
        <w:rPr>
          <w:lang w:val="en-CA"/>
        </w:rPr>
        <w:t xml:space="preserve">(PSA) </w:t>
      </w:r>
      <w:r w:rsidRPr="00345E62">
        <w:rPr>
          <w:lang w:val="en-CA"/>
        </w:rPr>
        <w:t>oxygen generator, estimated additional construction costs based on safety and structural materials, and installation and commissioning; delivery to Buenos Aires and port clearance and transport to FIASA; and contingencies.</w:t>
      </w:r>
    </w:p>
    <w:p w:rsidR="00FA6C98" w:rsidRPr="00345E62" w:rsidRDefault="00FA6C98" w:rsidP="00AB14F1">
      <w:pPr>
        <w:pStyle w:val="Heading1"/>
        <w:rPr>
          <w:lang w:val="en-CA"/>
        </w:rPr>
      </w:pPr>
      <w:r w:rsidRPr="00345E62">
        <w:rPr>
          <w:lang w:val="en-CA"/>
        </w:rPr>
        <w:t>UNIDO also included annual independent verifications (US $20,000/yr) and severance for the four operators of the incinerator in 2030.</w:t>
      </w:r>
      <w:r w:rsidRPr="00345E62">
        <w:rPr>
          <w:rStyle w:val="FootnoteReference"/>
          <w:lang w:val="en-CA"/>
        </w:rPr>
        <w:footnoteReference w:id="20"/>
      </w:r>
      <w:r w:rsidRPr="00345E62">
        <w:rPr>
          <w:lang w:val="en-CA"/>
        </w:rPr>
        <w:t xml:space="preserve"> The total estimated cost for restarting the HFC-23 incinerator at FIASA is shown in Table 4. </w:t>
      </w:r>
    </w:p>
    <w:p w:rsidR="00FA6C98" w:rsidRPr="00345E62" w:rsidRDefault="00FA6C98" w:rsidP="009D4E7E">
      <w:pPr>
        <w:rPr>
          <w:b/>
          <w:sz w:val="21"/>
          <w:szCs w:val="21"/>
          <w:lang w:val="en-CA"/>
        </w:rPr>
      </w:pPr>
      <w:r w:rsidRPr="00345E62">
        <w:rPr>
          <w:b/>
          <w:sz w:val="21"/>
          <w:szCs w:val="21"/>
          <w:lang w:val="en-CA"/>
        </w:rPr>
        <w:t>Table 4. Estimate for restarting the HFC-23 incinerator at FIASA</w:t>
      </w:r>
    </w:p>
    <w:tbl>
      <w:tblPr>
        <w:tblW w:w="9355" w:type="dxa"/>
        <w:tblCellMar>
          <w:left w:w="0" w:type="dxa"/>
          <w:right w:w="0" w:type="dxa"/>
        </w:tblCellMar>
        <w:tblLook w:val="04A0" w:firstRow="1" w:lastRow="0" w:firstColumn="1" w:lastColumn="0" w:noHBand="0" w:noVBand="1"/>
      </w:tblPr>
      <w:tblGrid>
        <w:gridCol w:w="5755"/>
        <w:gridCol w:w="3600"/>
      </w:tblGrid>
      <w:tr w:rsidR="00FA6C98" w:rsidRPr="00345E62" w:rsidTr="00DF641D">
        <w:trPr>
          <w:tblHeader/>
        </w:trPr>
        <w:tc>
          <w:tcPr>
            <w:tcW w:w="5755"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9454A7" w:rsidRDefault="00FA6C98">
            <w:pPr>
              <w:jc w:val="left"/>
              <w:rPr>
                <w:b/>
                <w:bCs/>
                <w:color w:val="000000"/>
                <w:sz w:val="21"/>
                <w:szCs w:val="21"/>
                <w:lang w:val="en-CA"/>
              </w:rPr>
            </w:pPr>
            <w:r w:rsidRPr="009454A7">
              <w:rPr>
                <w:b/>
                <w:bCs/>
                <w:color w:val="000000"/>
                <w:sz w:val="21"/>
                <w:szCs w:val="21"/>
                <w:lang w:val="en-CA"/>
              </w:rPr>
              <w:t>Description</w:t>
            </w:r>
          </w:p>
        </w:tc>
        <w:tc>
          <w:tcPr>
            <w:tcW w:w="36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A6C98" w:rsidRPr="009454A7" w:rsidRDefault="00FA6C98">
            <w:pPr>
              <w:jc w:val="center"/>
              <w:rPr>
                <w:b/>
                <w:bCs/>
                <w:color w:val="000000"/>
                <w:sz w:val="21"/>
                <w:szCs w:val="21"/>
                <w:lang w:val="en-CA"/>
              </w:rPr>
            </w:pPr>
            <w:r w:rsidRPr="009454A7">
              <w:rPr>
                <w:b/>
                <w:bCs/>
                <w:color w:val="000000"/>
                <w:sz w:val="21"/>
                <w:szCs w:val="21"/>
                <w:lang w:val="en-CA"/>
              </w:rPr>
              <w:t>Cost (US $)</w:t>
            </w:r>
          </w:p>
        </w:tc>
      </w:tr>
      <w:tr w:rsidR="00FA6C98"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9454A7" w:rsidRDefault="00FA6C98">
            <w:pPr>
              <w:jc w:val="left"/>
              <w:rPr>
                <w:b/>
                <w:bCs/>
                <w:color w:val="000000"/>
                <w:sz w:val="21"/>
                <w:szCs w:val="21"/>
                <w:lang w:val="en-CA"/>
              </w:rPr>
            </w:pPr>
            <w:r w:rsidRPr="009454A7">
              <w:rPr>
                <w:b/>
                <w:bCs/>
                <w:color w:val="000000"/>
                <w:sz w:val="21"/>
                <w:szCs w:val="21"/>
                <w:lang w:val="en-CA"/>
              </w:rPr>
              <w:t>Capital cost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FA6C98" w:rsidRPr="009454A7" w:rsidRDefault="00FA6C98">
            <w:pPr>
              <w:rPr>
                <w:b/>
                <w:bCs/>
                <w:color w:val="000000"/>
                <w:sz w:val="21"/>
                <w:szCs w:val="21"/>
                <w:lang w:val="en-CA"/>
              </w:rPr>
            </w:pPr>
            <w:r w:rsidRPr="009454A7">
              <w:rPr>
                <w:b/>
                <w:bCs/>
                <w:color w:val="000000"/>
                <w:sz w:val="21"/>
                <w:szCs w:val="21"/>
                <w:lang w:val="en-CA"/>
              </w:rPr>
              <w:t> </w:t>
            </w:r>
          </w:p>
        </w:tc>
      </w:tr>
      <w:tr w:rsidR="00FA6C98"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9454A7" w:rsidRDefault="00FA6C98">
            <w:pPr>
              <w:rPr>
                <w:color w:val="000000"/>
                <w:sz w:val="21"/>
                <w:szCs w:val="21"/>
                <w:lang w:val="en-CA"/>
              </w:rPr>
            </w:pPr>
            <w:r w:rsidRPr="009454A7">
              <w:rPr>
                <w:color w:val="000000"/>
                <w:sz w:val="21"/>
                <w:szCs w:val="21"/>
                <w:lang w:val="en-CA"/>
              </w:rPr>
              <w:t>SGL incinerator refurbishment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6C98" w:rsidRPr="009454A7" w:rsidRDefault="00FA6C98" w:rsidP="00AB14F1">
            <w:pPr>
              <w:jc w:val="right"/>
              <w:rPr>
                <w:color w:val="000000"/>
                <w:sz w:val="21"/>
                <w:szCs w:val="21"/>
                <w:lang w:val="en-CA"/>
              </w:rPr>
            </w:pPr>
            <w:r w:rsidRPr="009454A7">
              <w:rPr>
                <w:color w:val="000000"/>
                <w:sz w:val="21"/>
                <w:szCs w:val="21"/>
                <w:lang w:val="en-CA"/>
              </w:rPr>
              <w:t>916,959</w:t>
            </w:r>
          </w:p>
        </w:tc>
      </w:tr>
      <w:tr w:rsidR="00FA6C98"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9454A7" w:rsidRDefault="00FA6C98" w:rsidP="00B75092">
            <w:pPr>
              <w:rPr>
                <w:color w:val="000000"/>
                <w:sz w:val="21"/>
                <w:szCs w:val="21"/>
                <w:lang w:val="en-CA"/>
              </w:rPr>
            </w:pPr>
            <w:r w:rsidRPr="009454A7">
              <w:rPr>
                <w:color w:val="000000"/>
                <w:sz w:val="21"/>
                <w:szCs w:val="21"/>
                <w:lang w:val="en-CA"/>
              </w:rPr>
              <w:t>Final vent gas scrubber addition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6C98" w:rsidRPr="009454A7" w:rsidRDefault="00FA6C98" w:rsidP="00AB14F1">
            <w:pPr>
              <w:jc w:val="right"/>
              <w:rPr>
                <w:color w:val="000000"/>
                <w:sz w:val="21"/>
                <w:szCs w:val="21"/>
                <w:lang w:val="en-CA"/>
              </w:rPr>
            </w:pPr>
            <w:r w:rsidRPr="009454A7">
              <w:rPr>
                <w:color w:val="000000"/>
                <w:sz w:val="21"/>
                <w:szCs w:val="21"/>
                <w:lang w:val="en-CA"/>
              </w:rPr>
              <w:t>18,810</w:t>
            </w:r>
          </w:p>
        </w:tc>
      </w:tr>
      <w:tr w:rsidR="00FA6C98"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9454A7" w:rsidRDefault="00FA6C98">
            <w:pPr>
              <w:rPr>
                <w:color w:val="000000"/>
                <w:sz w:val="21"/>
                <w:szCs w:val="21"/>
                <w:lang w:val="en-CA"/>
              </w:rPr>
            </w:pPr>
            <w:r w:rsidRPr="009454A7">
              <w:rPr>
                <w:color w:val="000000"/>
                <w:sz w:val="21"/>
                <w:szCs w:val="21"/>
                <w:lang w:val="en-CA"/>
              </w:rPr>
              <w:t>Delivery to Buenos Aires port and to FIASA</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6C98" w:rsidRPr="009454A7" w:rsidRDefault="00FA6C98" w:rsidP="00AB14F1">
            <w:pPr>
              <w:jc w:val="right"/>
              <w:rPr>
                <w:color w:val="000000"/>
                <w:sz w:val="21"/>
                <w:szCs w:val="21"/>
                <w:lang w:val="en-CA"/>
              </w:rPr>
            </w:pPr>
            <w:r w:rsidRPr="009454A7">
              <w:rPr>
                <w:color w:val="000000"/>
                <w:sz w:val="21"/>
                <w:szCs w:val="21"/>
                <w:lang w:val="en-CA"/>
              </w:rPr>
              <w:t>30,000</w:t>
            </w:r>
          </w:p>
        </w:tc>
      </w:tr>
      <w:tr w:rsidR="00FA6C98"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9454A7" w:rsidRDefault="00FA6C98">
            <w:pPr>
              <w:rPr>
                <w:color w:val="000000"/>
                <w:sz w:val="21"/>
                <w:szCs w:val="21"/>
                <w:lang w:val="en-CA"/>
              </w:rPr>
            </w:pPr>
            <w:r w:rsidRPr="009454A7">
              <w:rPr>
                <w:color w:val="000000"/>
                <w:sz w:val="21"/>
                <w:szCs w:val="21"/>
                <w:lang w:val="en-CA"/>
              </w:rPr>
              <w:t>SGL installation/commissioning supervision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6C98" w:rsidRPr="009454A7" w:rsidRDefault="00FA6C98" w:rsidP="00AB14F1">
            <w:pPr>
              <w:jc w:val="right"/>
              <w:rPr>
                <w:color w:val="000000"/>
                <w:sz w:val="21"/>
                <w:szCs w:val="21"/>
                <w:lang w:val="en-CA"/>
              </w:rPr>
            </w:pPr>
            <w:r w:rsidRPr="009454A7">
              <w:rPr>
                <w:color w:val="000000"/>
                <w:sz w:val="21"/>
                <w:szCs w:val="21"/>
                <w:lang w:val="en-CA"/>
              </w:rPr>
              <w:t>75,240</w:t>
            </w:r>
          </w:p>
        </w:tc>
      </w:tr>
      <w:tr w:rsidR="00FA6C98"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9454A7" w:rsidRDefault="00FA6C98">
            <w:pPr>
              <w:rPr>
                <w:color w:val="000000"/>
                <w:sz w:val="21"/>
                <w:szCs w:val="21"/>
                <w:lang w:val="en-CA"/>
              </w:rPr>
            </w:pPr>
            <w:r w:rsidRPr="009454A7">
              <w:rPr>
                <w:color w:val="000000"/>
                <w:sz w:val="21"/>
                <w:szCs w:val="21"/>
                <w:lang w:val="en-CA"/>
              </w:rPr>
              <w:t>FIASA construction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6C98" w:rsidRPr="009454A7" w:rsidRDefault="00FA6C98" w:rsidP="00AB14F1">
            <w:pPr>
              <w:jc w:val="right"/>
              <w:rPr>
                <w:color w:val="000000"/>
                <w:sz w:val="21"/>
                <w:szCs w:val="21"/>
                <w:lang w:val="en-CA"/>
              </w:rPr>
            </w:pPr>
            <w:r w:rsidRPr="009454A7">
              <w:rPr>
                <w:color w:val="000000"/>
                <w:sz w:val="21"/>
                <w:szCs w:val="21"/>
                <w:lang w:val="en-CA"/>
              </w:rPr>
              <w:t>102,600</w:t>
            </w:r>
          </w:p>
        </w:tc>
      </w:tr>
      <w:tr w:rsidR="00FA6C98"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9454A7" w:rsidRDefault="00FA6C98">
            <w:pPr>
              <w:rPr>
                <w:color w:val="000000"/>
                <w:sz w:val="21"/>
                <w:szCs w:val="21"/>
                <w:lang w:val="en-CA"/>
              </w:rPr>
            </w:pPr>
            <w:r w:rsidRPr="009454A7">
              <w:rPr>
                <w:color w:val="000000"/>
                <w:sz w:val="21"/>
                <w:szCs w:val="21"/>
                <w:lang w:val="en-CA"/>
              </w:rPr>
              <w:t>Contingency (10%)</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6C98" w:rsidRPr="009454A7" w:rsidRDefault="00FA6C98" w:rsidP="00AB14F1">
            <w:pPr>
              <w:jc w:val="right"/>
              <w:rPr>
                <w:color w:val="000000"/>
                <w:sz w:val="21"/>
                <w:szCs w:val="21"/>
                <w:lang w:val="en-CA"/>
              </w:rPr>
            </w:pPr>
            <w:r w:rsidRPr="009454A7">
              <w:rPr>
                <w:color w:val="000000"/>
                <w:sz w:val="21"/>
                <w:szCs w:val="21"/>
                <w:lang w:val="en-CA"/>
              </w:rPr>
              <w:t>114,361</w:t>
            </w:r>
          </w:p>
        </w:tc>
      </w:tr>
      <w:tr w:rsidR="00FA6C98"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9454A7" w:rsidRDefault="00FA6C98">
            <w:pPr>
              <w:rPr>
                <w:color w:val="000000"/>
                <w:sz w:val="21"/>
                <w:szCs w:val="21"/>
                <w:lang w:val="en-CA"/>
              </w:rPr>
            </w:pPr>
            <w:r w:rsidRPr="009454A7">
              <w:rPr>
                <w:color w:val="000000"/>
                <w:sz w:val="21"/>
                <w:szCs w:val="21"/>
                <w:lang w:val="en-CA"/>
              </w:rPr>
              <w:t>Zeolite for oxygen generator (1,800 kg at US$31/kg)</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6C98" w:rsidRPr="009454A7" w:rsidRDefault="00FA6C98" w:rsidP="00AB14F1">
            <w:pPr>
              <w:jc w:val="right"/>
              <w:rPr>
                <w:color w:val="000000"/>
                <w:sz w:val="21"/>
                <w:szCs w:val="21"/>
                <w:lang w:val="en-CA"/>
              </w:rPr>
            </w:pPr>
            <w:r w:rsidRPr="009454A7">
              <w:rPr>
                <w:color w:val="000000"/>
                <w:sz w:val="21"/>
                <w:szCs w:val="21"/>
                <w:lang w:val="en-CA"/>
              </w:rPr>
              <w:t>55,800</w:t>
            </w:r>
          </w:p>
        </w:tc>
      </w:tr>
      <w:tr w:rsidR="00FA6C98"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9454A7" w:rsidRDefault="00FA6C98" w:rsidP="00B75092">
            <w:pPr>
              <w:rPr>
                <w:color w:val="000000"/>
                <w:sz w:val="21"/>
                <w:szCs w:val="21"/>
                <w:lang w:val="en-CA"/>
              </w:rPr>
            </w:pPr>
            <w:r w:rsidRPr="009454A7">
              <w:rPr>
                <w:color w:val="000000"/>
                <w:sz w:val="21"/>
                <w:szCs w:val="21"/>
                <w:lang w:val="en-CA"/>
              </w:rPr>
              <w:t>Building to house cryogenic tank</w:t>
            </w:r>
            <w:r w:rsidRPr="009454A7">
              <w:rPr>
                <w:color w:val="000000"/>
                <w:sz w:val="21"/>
                <w:szCs w:val="21"/>
                <w:vertAlign w:val="superscript"/>
                <w:lang w:val="en-CA"/>
              </w:rPr>
              <w: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6C98" w:rsidRPr="009454A7" w:rsidRDefault="00FA6C98" w:rsidP="00AB14F1">
            <w:pPr>
              <w:jc w:val="right"/>
              <w:rPr>
                <w:color w:val="000000"/>
                <w:sz w:val="21"/>
                <w:szCs w:val="21"/>
                <w:lang w:val="en-CA"/>
              </w:rPr>
            </w:pPr>
            <w:r w:rsidRPr="009454A7">
              <w:rPr>
                <w:color w:val="000000"/>
                <w:sz w:val="21"/>
                <w:szCs w:val="21"/>
                <w:lang w:val="en-CA"/>
              </w:rPr>
              <w:t>100,000</w:t>
            </w:r>
          </w:p>
        </w:tc>
      </w:tr>
      <w:tr w:rsidR="00FA6C98"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9454A7" w:rsidRDefault="00FA6C98">
            <w:pPr>
              <w:rPr>
                <w:color w:val="000000"/>
                <w:sz w:val="21"/>
                <w:szCs w:val="21"/>
                <w:lang w:val="en-CA"/>
              </w:rPr>
            </w:pPr>
            <w:r w:rsidRPr="009454A7">
              <w:rPr>
                <w:color w:val="000000"/>
                <w:sz w:val="21"/>
                <w:szCs w:val="21"/>
                <w:lang w:val="en-CA"/>
              </w:rPr>
              <w:t>Total capital cost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6C98" w:rsidRPr="009454A7" w:rsidRDefault="00FA6C98" w:rsidP="00AB14F1">
            <w:pPr>
              <w:jc w:val="right"/>
              <w:rPr>
                <w:color w:val="000000"/>
                <w:sz w:val="21"/>
                <w:szCs w:val="21"/>
                <w:lang w:val="en-CA"/>
              </w:rPr>
            </w:pPr>
            <w:r w:rsidRPr="009454A7">
              <w:rPr>
                <w:color w:val="000000"/>
                <w:sz w:val="21"/>
                <w:szCs w:val="21"/>
                <w:lang w:val="en-CA"/>
              </w:rPr>
              <w:t>1,413,770</w:t>
            </w:r>
          </w:p>
        </w:tc>
      </w:tr>
      <w:tr w:rsidR="00FA6C98"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9454A7" w:rsidRDefault="00FA6C98">
            <w:pPr>
              <w:rPr>
                <w:b/>
                <w:bCs/>
                <w:color w:val="000000"/>
                <w:sz w:val="21"/>
                <w:szCs w:val="21"/>
                <w:lang w:val="en-CA"/>
              </w:rPr>
            </w:pPr>
            <w:r w:rsidRPr="009454A7">
              <w:rPr>
                <w:b/>
                <w:bCs/>
                <w:color w:val="000000"/>
                <w:sz w:val="21"/>
                <w:szCs w:val="21"/>
                <w:lang w:val="en-CA"/>
              </w:rPr>
              <w:t>Other costs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6C98" w:rsidRPr="009454A7" w:rsidRDefault="00FA6C98" w:rsidP="00AB14F1">
            <w:pPr>
              <w:jc w:val="right"/>
              <w:rPr>
                <w:color w:val="000000"/>
                <w:sz w:val="21"/>
                <w:szCs w:val="21"/>
                <w:lang w:val="en-CA"/>
              </w:rPr>
            </w:pPr>
          </w:p>
        </w:tc>
      </w:tr>
      <w:tr w:rsidR="00FA6C98"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9454A7" w:rsidRDefault="00FA6C98">
            <w:pPr>
              <w:rPr>
                <w:color w:val="000000"/>
                <w:sz w:val="21"/>
                <w:szCs w:val="21"/>
                <w:lang w:val="en-CA"/>
              </w:rPr>
            </w:pPr>
            <w:r w:rsidRPr="009454A7">
              <w:rPr>
                <w:color w:val="000000"/>
                <w:sz w:val="21"/>
                <w:szCs w:val="21"/>
                <w:lang w:val="en-CA"/>
              </w:rPr>
              <w:t>Severance for incinerator staff</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6C98" w:rsidRPr="009454A7" w:rsidRDefault="00FA6C98" w:rsidP="00AB14F1">
            <w:pPr>
              <w:jc w:val="right"/>
              <w:rPr>
                <w:color w:val="000000"/>
                <w:sz w:val="21"/>
                <w:szCs w:val="21"/>
                <w:lang w:val="en-CA"/>
              </w:rPr>
            </w:pPr>
            <w:r w:rsidRPr="009454A7">
              <w:rPr>
                <w:color w:val="000000"/>
                <w:sz w:val="21"/>
                <w:szCs w:val="21"/>
                <w:lang w:val="en-CA"/>
              </w:rPr>
              <w:t>210,000</w:t>
            </w:r>
          </w:p>
        </w:tc>
      </w:tr>
      <w:tr w:rsidR="00FA6C98"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9454A7" w:rsidRDefault="00FA6C98">
            <w:pPr>
              <w:jc w:val="left"/>
              <w:rPr>
                <w:color w:val="000000"/>
                <w:sz w:val="21"/>
                <w:szCs w:val="21"/>
                <w:lang w:val="en-CA"/>
              </w:rPr>
            </w:pPr>
            <w:r w:rsidRPr="009454A7">
              <w:rPr>
                <w:color w:val="000000"/>
                <w:sz w:val="21"/>
                <w:szCs w:val="21"/>
                <w:lang w:val="en-CA"/>
              </w:rPr>
              <w:t>Monitoring and verification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6C98" w:rsidRPr="009454A7" w:rsidRDefault="00FA6C98" w:rsidP="00AB14F1">
            <w:pPr>
              <w:jc w:val="right"/>
              <w:rPr>
                <w:color w:val="000000"/>
                <w:sz w:val="21"/>
                <w:szCs w:val="21"/>
                <w:lang w:val="en-CA"/>
              </w:rPr>
            </w:pPr>
            <w:r w:rsidRPr="009454A7">
              <w:rPr>
                <w:color w:val="000000"/>
                <w:sz w:val="21"/>
                <w:szCs w:val="21"/>
                <w:lang w:val="en-CA"/>
              </w:rPr>
              <w:t>200,000</w:t>
            </w:r>
          </w:p>
        </w:tc>
      </w:tr>
      <w:tr w:rsidR="00FA6C98"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9454A7" w:rsidRDefault="00FA6C98">
            <w:pPr>
              <w:jc w:val="left"/>
              <w:rPr>
                <w:color w:val="000000"/>
                <w:sz w:val="21"/>
                <w:szCs w:val="21"/>
                <w:lang w:val="en-CA"/>
              </w:rPr>
            </w:pPr>
            <w:r w:rsidRPr="009454A7">
              <w:rPr>
                <w:color w:val="000000"/>
                <w:sz w:val="21"/>
                <w:szCs w:val="21"/>
                <w:lang w:val="en-CA"/>
              </w:rPr>
              <w:t>Total other costs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6C98" w:rsidRPr="009454A7" w:rsidRDefault="00FA6C98" w:rsidP="00AB14F1">
            <w:pPr>
              <w:jc w:val="right"/>
              <w:rPr>
                <w:color w:val="000000"/>
                <w:sz w:val="21"/>
                <w:szCs w:val="21"/>
                <w:lang w:val="en-CA"/>
              </w:rPr>
            </w:pPr>
            <w:r w:rsidRPr="009454A7">
              <w:rPr>
                <w:color w:val="000000"/>
                <w:sz w:val="21"/>
                <w:szCs w:val="21"/>
                <w:lang w:val="en-CA"/>
              </w:rPr>
              <w:t>410,000</w:t>
            </w:r>
          </w:p>
        </w:tc>
      </w:tr>
      <w:tr w:rsidR="00FA6C98" w:rsidRPr="00345E62"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9454A7" w:rsidRDefault="00FA6C98">
            <w:pPr>
              <w:jc w:val="left"/>
              <w:rPr>
                <w:b/>
                <w:color w:val="000000"/>
                <w:sz w:val="21"/>
                <w:szCs w:val="21"/>
                <w:lang w:val="en-CA"/>
              </w:rPr>
            </w:pPr>
            <w:r w:rsidRPr="009454A7">
              <w:rPr>
                <w:b/>
                <w:color w:val="000000"/>
                <w:sz w:val="21"/>
                <w:szCs w:val="21"/>
                <w:lang w:val="en-CA"/>
              </w:rPr>
              <w:t>Total costs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rsidR="00FA6C98" w:rsidRPr="009454A7" w:rsidRDefault="00FA6C98" w:rsidP="00AB14F1">
            <w:pPr>
              <w:jc w:val="right"/>
              <w:rPr>
                <w:b/>
                <w:color w:val="000000"/>
                <w:sz w:val="21"/>
                <w:szCs w:val="21"/>
                <w:lang w:val="en-CA"/>
              </w:rPr>
            </w:pPr>
            <w:r w:rsidRPr="009454A7">
              <w:rPr>
                <w:b/>
                <w:color w:val="000000"/>
                <w:sz w:val="21"/>
                <w:szCs w:val="21"/>
                <w:lang w:val="en-CA"/>
              </w:rPr>
              <w:t>1,823,770</w:t>
            </w:r>
          </w:p>
        </w:tc>
      </w:tr>
    </w:tbl>
    <w:p w:rsidR="00FA6C98" w:rsidRPr="009454A7" w:rsidRDefault="00FA6C98" w:rsidP="008504BB">
      <w:pPr>
        <w:rPr>
          <w:sz w:val="20"/>
          <w:szCs w:val="20"/>
          <w:lang w:val="en-CA"/>
        </w:rPr>
      </w:pPr>
      <w:r w:rsidRPr="009454A7">
        <w:rPr>
          <w:sz w:val="20"/>
          <w:szCs w:val="20"/>
          <w:lang w:val="en-CA"/>
        </w:rPr>
        <w:t>* The cost is provided by UNIDO as a non-binding estimate taking into consideration the scope of work</w:t>
      </w:r>
    </w:p>
    <w:p w:rsidR="00FA6C98" w:rsidRPr="00345E62" w:rsidRDefault="00FA6C98" w:rsidP="008504BB">
      <w:pPr>
        <w:rPr>
          <w:lang w:val="en-CA"/>
        </w:rPr>
      </w:pPr>
    </w:p>
    <w:p w:rsidR="00FA6C98" w:rsidRPr="00345E62" w:rsidRDefault="00FA6C98" w:rsidP="003705B7">
      <w:pPr>
        <w:pStyle w:val="Heading1"/>
        <w:rPr>
          <w:lang w:val="en-CA"/>
        </w:rPr>
      </w:pPr>
      <w:r w:rsidRPr="00345E62">
        <w:rPr>
          <w:lang w:val="en-CA"/>
        </w:rPr>
        <w:t>Incremental operating costs (IOCs) were calculated based on the following assumptions:</w:t>
      </w:r>
    </w:p>
    <w:p w:rsidR="00FA6C98" w:rsidRPr="00345E62" w:rsidRDefault="00FA6C98" w:rsidP="00EF7627">
      <w:pPr>
        <w:pStyle w:val="Heading2"/>
        <w:rPr>
          <w:lang w:val="en-CA"/>
        </w:rPr>
      </w:pPr>
      <w:r w:rsidRPr="00345E62">
        <w:rPr>
          <w:lang w:val="en-CA"/>
        </w:rPr>
        <w:t>HCFC-22 production would be 2,000 mt/yr for the period 2020-2024,</w:t>
      </w:r>
      <w:r w:rsidRPr="00345E62">
        <w:rPr>
          <w:rStyle w:val="FootnoteReference"/>
          <w:lang w:val="en-CA"/>
        </w:rPr>
        <w:footnoteReference w:id="21"/>
      </w:r>
      <w:r w:rsidRPr="00345E62">
        <w:rPr>
          <w:lang w:val="en-CA"/>
        </w:rPr>
        <w:t xml:space="preserve"> and 1,300 mt/yr</w:t>
      </w:r>
      <w:r w:rsidRPr="00345E62">
        <w:rPr>
          <w:rStyle w:val="FootnoteReference"/>
          <w:lang w:val="en-CA"/>
        </w:rPr>
        <w:footnoteReference w:id="22"/>
      </w:r>
      <w:r w:rsidRPr="00345E62">
        <w:rPr>
          <w:lang w:val="en-CA"/>
        </w:rPr>
        <w:t xml:space="preserve"> for the period 2025-20</w:t>
      </w:r>
      <w:r>
        <w:rPr>
          <w:lang w:val="en-CA"/>
        </w:rPr>
        <w:t>29</w:t>
      </w:r>
      <w:r w:rsidRPr="00345E62">
        <w:rPr>
          <w:lang w:val="en-CA"/>
        </w:rPr>
        <w:t xml:space="preserve">, </w:t>
      </w:r>
      <w:r>
        <w:rPr>
          <w:lang w:val="en-CA"/>
        </w:rPr>
        <w:t>after which</w:t>
      </w:r>
      <w:r w:rsidRPr="00345E62">
        <w:rPr>
          <w:lang w:val="en-CA"/>
        </w:rPr>
        <w:t xml:space="preserve"> production would cease; </w:t>
      </w:r>
    </w:p>
    <w:p w:rsidR="00FA6C98" w:rsidRPr="00345E62" w:rsidRDefault="00FA6C98" w:rsidP="00EF7627">
      <w:pPr>
        <w:pStyle w:val="Heading2"/>
        <w:rPr>
          <w:lang w:val="en-CA"/>
        </w:rPr>
      </w:pPr>
      <w:r w:rsidRPr="00345E62">
        <w:rPr>
          <w:lang w:val="en-CA"/>
        </w:rPr>
        <w:t>Annual quantities of HFC-23 by-product were based on the historic by-product generation rate of 3.24 per cent;</w:t>
      </w:r>
    </w:p>
    <w:p w:rsidR="00FA6C98" w:rsidRPr="00345E62" w:rsidRDefault="00FA6C98" w:rsidP="007A19F1">
      <w:pPr>
        <w:pStyle w:val="Heading2"/>
        <w:keepNext/>
        <w:keepLines/>
        <w:widowControl/>
        <w:rPr>
          <w:lang w:val="en-CA"/>
        </w:rPr>
      </w:pPr>
      <w:r w:rsidRPr="00345E62">
        <w:rPr>
          <w:lang w:val="en-CA"/>
        </w:rPr>
        <w:lastRenderedPageBreak/>
        <w:t>Nitrogen costs were based on an annual contract amount; other raw material costs (e.g., natural gas, de-ionized and potable water, electricity, and oxygen) were estimated based on average consumption factors from 2008-2012, when the incinerator was in operation under the CDM project, and the 2018 price for each raw material;</w:t>
      </w:r>
    </w:p>
    <w:p w:rsidR="00FA6C98" w:rsidRPr="00345E62" w:rsidRDefault="00FA6C98" w:rsidP="009454A7">
      <w:pPr>
        <w:pStyle w:val="Heading2"/>
        <w:rPr>
          <w:lang w:val="en-CA"/>
        </w:rPr>
      </w:pPr>
      <w:r w:rsidRPr="00345E62">
        <w:rPr>
          <w:lang w:val="en-CA"/>
        </w:rPr>
        <w:t>Revenue from the sale of dilute (50 per cent) HF (HF50)</w:t>
      </w:r>
      <w:r w:rsidRPr="00345E62">
        <w:rPr>
          <w:rStyle w:val="FootnoteReference"/>
          <w:lang w:val="en-CA"/>
        </w:rPr>
        <w:footnoteReference w:id="23"/>
      </w:r>
      <w:r w:rsidRPr="00345E62">
        <w:rPr>
          <w:lang w:val="en-CA"/>
        </w:rPr>
        <w:t xml:space="preserve"> collected by FIASA was estimated based on the 2008-2012 average amount of HF50 generated per mt of HFC-23 incinerated and an estimated 2019 sales price of US $30/mt;</w:t>
      </w:r>
    </w:p>
    <w:p w:rsidR="00FA6C98" w:rsidRPr="00345E62" w:rsidRDefault="00FA6C98" w:rsidP="009A0949">
      <w:pPr>
        <w:pStyle w:val="Heading2"/>
        <w:rPr>
          <w:lang w:val="en-CA"/>
        </w:rPr>
      </w:pPr>
      <w:r w:rsidRPr="00345E62">
        <w:rPr>
          <w:lang w:val="en-CA"/>
        </w:rPr>
        <w:t xml:space="preserve">Annual maintenance and overhead </w:t>
      </w:r>
      <w:r>
        <w:rPr>
          <w:lang w:val="en-CA"/>
        </w:rPr>
        <w:t xml:space="preserve">cost </w:t>
      </w:r>
      <w:r w:rsidRPr="00345E62">
        <w:rPr>
          <w:lang w:val="en-CA"/>
        </w:rPr>
        <w:t>were assumed at 5 and 0.4 per cent, respectively</w:t>
      </w:r>
      <w:r>
        <w:rPr>
          <w:lang w:val="en-CA"/>
        </w:rPr>
        <w:t>,</w:t>
      </w:r>
      <w:r w:rsidRPr="00345E62">
        <w:rPr>
          <w:lang w:val="en-CA"/>
        </w:rPr>
        <w:t xml:space="preserve"> of the incinerator cost (approximately US $3 million); and</w:t>
      </w:r>
    </w:p>
    <w:p w:rsidR="00FA6C98" w:rsidRPr="00345E62" w:rsidRDefault="00FA6C98" w:rsidP="00EF7627">
      <w:pPr>
        <w:pStyle w:val="Heading2"/>
        <w:rPr>
          <w:lang w:val="en-CA"/>
        </w:rPr>
      </w:pPr>
      <w:r w:rsidRPr="00345E62">
        <w:rPr>
          <w:lang w:val="en-CA"/>
        </w:rPr>
        <w:t xml:space="preserve">Labour costs were based on annual salary of four operators to run the incinerator. </w:t>
      </w:r>
    </w:p>
    <w:p w:rsidR="00FA6C98" w:rsidRPr="00345E62" w:rsidRDefault="00FA6C98" w:rsidP="00D21BCE">
      <w:pPr>
        <w:pStyle w:val="Heading1"/>
        <w:rPr>
          <w:lang w:val="en-CA"/>
        </w:rPr>
      </w:pPr>
      <w:r w:rsidRPr="00345E62">
        <w:rPr>
          <w:lang w:val="en-CA"/>
        </w:rPr>
        <w:t>Noting that SGL Carbon estimated that the incinerator might be commissioned by 1 June 2020, and that sufficient time would be required for FIASA to register as a hazardous waste generator and treatment facility, the following three scenarios under Option 2 were proposed:</w:t>
      </w:r>
    </w:p>
    <w:p w:rsidR="00FA6C98" w:rsidRPr="00345E62" w:rsidRDefault="00FA6C98" w:rsidP="009A0949">
      <w:pPr>
        <w:rPr>
          <w:b/>
          <w:sz w:val="21"/>
          <w:szCs w:val="21"/>
          <w:lang w:val="en-CA"/>
        </w:rPr>
      </w:pPr>
      <w:r w:rsidRPr="00345E62">
        <w:rPr>
          <w:b/>
          <w:sz w:val="21"/>
          <w:szCs w:val="21"/>
          <w:lang w:val="en-CA"/>
        </w:rPr>
        <w:t>Table 5. Scenarios for the refurbishment of the incinerator at FIASA</w:t>
      </w:r>
    </w:p>
    <w:tbl>
      <w:tblPr>
        <w:tblStyle w:val="TableGrid"/>
        <w:tblW w:w="9493" w:type="dxa"/>
        <w:tblLook w:val="04A0" w:firstRow="1" w:lastRow="0" w:firstColumn="1" w:lastColumn="0" w:noHBand="0" w:noVBand="1"/>
      </w:tblPr>
      <w:tblGrid>
        <w:gridCol w:w="961"/>
        <w:gridCol w:w="3354"/>
        <w:gridCol w:w="2589"/>
        <w:gridCol w:w="2589"/>
      </w:tblGrid>
      <w:tr w:rsidR="00FA6C98" w:rsidRPr="00345E62" w:rsidTr="00425321">
        <w:trPr>
          <w:tblHeader/>
        </w:trPr>
        <w:tc>
          <w:tcPr>
            <w:tcW w:w="961" w:type="dxa"/>
            <w:tcMar>
              <w:left w:w="29" w:type="dxa"/>
              <w:right w:w="0" w:type="dxa"/>
            </w:tcMar>
          </w:tcPr>
          <w:p w:rsidR="00FA6C98" w:rsidRPr="00345E62" w:rsidRDefault="00FA6C98" w:rsidP="009454A7">
            <w:pPr>
              <w:spacing w:after="60"/>
              <w:jc w:val="center"/>
              <w:rPr>
                <w:b/>
                <w:sz w:val="20"/>
                <w:szCs w:val="20"/>
                <w:lang w:val="en-CA"/>
              </w:rPr>
            </w:pPr>
            <w:r w:rsidRPr="00345E62">
              <w:rPr>
                <w:b/>
                <w:sz w:val="20"/>
                <w:szCs w:val="20"/>
                <w:lang w:val="en-CA"/>
              </w:rPr>
              <w:t>Scenario</w:t>
            </w:r>
          </w:p>
        </w:tc>
        <w:tc>
          <w:tcPr>
            <w:tcW w:w="3354" w:type="dxa"/>
          </w:tcPr>
          <w:p w:rsidR="00FA6C98" w:rsidRPr="00345E62" w:rsidRDefault="00FA6C98" w:rsidP="009454A7">
            <w:pPr>
              <w:spacing w:after="60"/>
              <w:jc w:val="center"/>
              <w:rPr>
                <w:b/>
                <w:sz w:val="20"/>
                <w:szCs w:val="20"/>
                <w:lang w:val="en-CA"/>
              </w:rPr>
            </w:pPr>
            <w:r w:rsidRPr="00345E62">
              <w:rPr>
                <w:b/>
                <w:sz w:val="20"/>
                <w:szCs w:val="20"/>
                <w:lang w:val="en-CA"/>
              </w:rPr>
              <w:t>Description</w:t>
            </w:r>
          </w:p>
        </w:tc>
        <w:tc>
          <w:tcPr>
            <w:tcW w:w="2589" w:type="dxa"/>
          </w:tcPr>
          <w:p w:rsidR="00FA6C98" w:rsidRPr="00345E62" w:rsidRDefault="00FA6C98" w:rsidP="009454A7">
            <w:pPr>
              <w:spacing w:after="60"/>
              <w:jc w:val="center"/>
              <w:rPr>
                <w:b/>
                <w:sz w:val="20"/>
                <w:szCs w:val="20"/>
                <w:lang w:val="en-CA"/>
              </w:rPr>
            </w:pPr>
            <w:r w:rsidRPr="00345E62">
              <w:rPr>
                <w:b/>
                <w:sz w:val="20"/>
                <w:szCs w:val="20"/>
                <w:lang w:val="en-CA"/>
              </w:rPr>
              <w:t>Advantage</w:t>
            </w:r>
          </w:p>
        </w:tc>
        <w:tc>
          <w:tcPr>
            <w:tcW w:w="2589" w:type="dxa"/>
          </w:tcPr>
          <w:p w:rsidR="00FA6C98" w:rsidRPr="00345E62" w:rsidRDefault="00FA6C98" w:rsidP="009454A7">
            <w:pPr>
              <w:spacing w:after="60"/>
              <w:jc w:val="center"/>
              <w:rPr>
                <w:b/>
                <w:sz w:val="20"/>
                <w:szCs w:val="20"/>
                <w:lang w:val="en-CA"/>
              </w:rPr>
            </w:pPr>
            <w:r w:rsidRPr="00345E62">
              <w:rPr>
                <w:b/>
                <w:sz w:val="20"/>
                <w:szCs w:val="20"/>
                <w:lang w:val="en-CA"/>
              </w:rPr>
              <w:t>Disadvantage</w:t>
            </w:r>
          </w:p>
        </w:tc>
      </w:tr>
      <w:tr w:rsidR="00FA6C98" w:rsidRPr="00345E62" w:rsidTr="00425321">
        <w:tc>
          <w:tcPr>
            <w:tcW w:w="961" w:type="dxa"/>
            <w:tcMar>
              <w:left w:w="29" w:type="dxa"/>
              <w:right w:w="0" w:type="dxa"/>
            </w:tcMar>
          </w:tcPr>
          <w:p w:rsidR="00FA6C98" w:rsidRPr="00345E62" w:rsidRDefault="00FA6C98" w:rsidP="009454A7">
            <w:pPr>
              <w:spacing w:after="60"/>
              <w:jc w:val="left"/>
              <w:rPr>
                <w:sz w:val="20"/>
                <w:szCs w:val="20"/>
                <w:lang w:val="en-CA"/>
              </w:rPr>
            </w:pPr>
            <w:r w:rsidRPr="00345E62">
              <w:rPr>
                <w:sz w:val="20"/>
                <w:szCs w:val="20"/>
                <w:lang w:val="en-CA"/>
              </w:rPr>
              <w:t>A</w:t>
            </w:r>
            <w:r w:rsidRPr="00345E62">
              <w:rPr>
                <w:lang w:val="en-CA"/>
              </w:rPr>
              <w:t xml:space="preserve"> </w:t>
            </w:r>
            <w:r w:rsidRPr="00345E62">
              <w:rPr>
                <w:sz w:val="20"/>
                <w:szCs w:val="20"/>
                <w:lang w:val="en-CA"/>
              </w:rPr>
              <w:t>Option 2</w:t>
            </w:r>
          </w:p>
        </w:tc>
        <w:tc>
          <w:tcPr>
            <w:tcW w:w="3354" w:type="dxa"/>
          </w:tcPr>
          <w:p w:rsidR="00FA6C98" w:rsidRPr="00345E62" w:rsidRDefault="00FA6C98" w:rsidP="009454A7">
            <w:pPr>
              <w:spacing w:after="60"/>
              <w:jc w:val="left"/>
              <w:rPr>
                <w:sz w:val="20"/>
                <w:szCs w:val="20"/>
                <w:lang w:val="en-CA"/>
              </w:rPr>
            </w:pPr>
            <w:r w:rsidRPr="00345E62">
              <w:rPr>
                <w:sz w:val="20"/>
                <w:szCs w:val="20"/>
                <w:lang w:val="en-CA"/>
              </w:rPr>
              <w:t>FIASA stores the HFC-23 by-product on-site in its cryogenic tank as of 1 January 2020 and starts incineration in June 2020</w:t>
            </w:r>
          </w:p>
        </w:tc>
        <w:tc>
          <w:tcPr>
            <w:tcW w:w="2589" w:type="dxa"/>
          </w:tcPr>
          <w:p w:rsidR="00FA6C98" w:rsidRPr="00345E62" w:rsidRDefault="00FA6C98" w:rsidP="009454A7">
            <w:pPr>
              <w:spacing w:after="60"/>
              <w:jc w:val="left"/>
              <w:rPr>
                <w:sz w:val="20"/>
                <w:szCs w:val="20"/>
                <w:lang w:val="en-CA"/>
              </w:rPr>
            </w:pPr>
            <w:r w:rsidRPr="00345E62">
              <w:rPr>
                <w:sz w:val="20"/>
                <w:szCs w:val="20"/>
                <w:lang w:val="en-CA"/>
              </w:rPr>
              <w:t>No modification of the HCFC-22 operations are needed</w:t>
            </w:r>
          </w:p>
        </w:tc>
        <w:tc>
          <w:tcPr>
            <w:tcW w:w="2589" w:type="dxa"/>
          </w:tcPr>
          <w:p w:rsidR="00FA6C98" w:rsidRPr="00345E62" w:rsidRDefault="00FA6C98" w:rsidP="009454A7">
            <w:pPr>
              <w:spacing w:after="60"/>
              <w:jc w:val="left"/>
              <w:rPr>
                <w:sz w:val="20"/>
                <w:szCs w:val="20"/>
                <w:lang w:val="en-CA"/>
              </w:rPr>
            </w:pPr>
            <w:r w:rsidRPr="00345E62">
              <w:rPr>
                <w:sz w:val="20"/>
                <w:szCs w:val="20"/>
                <w:lang w:val="en-CA"/>
              </w:rPr>
              <w:t>The need of FIASA to register as a hazardous waste generator and treatment facility</w:t>
            </w:r>
          </w:p>
        </w:tc>
      </w:tr>
      <w:tr w:rsidR="00FA6C98" w:rsidRPr="00345E62" w:rsidTr="00425321">
        <w:tc>
          <w:tcPr>
            <w:tcW w:w="961" w:type="dxa"/>
            <w:tcMar>
              <w:left w:w="29" w:type="dxa"/>
              <w:right w:w="0" w:type="dxa"/>
            </w:tcMar>
          </w:tcPr>
          <w:p w:rsidR="00FA6C98" w:rsidRPr="00345E62" w:rsidRDefault="00FA6C98" w:rsidP="009454A7">
            <w:pPr>
              <w:spacing w:after="60"/>
              <w:jc w:val="left"/>
              <w:rPr>
                <w:sz w:val="20"/>
                <w:szCs w:val="20"/>
                <w:lang w:val="en-CA"/>
              </w:rPr>
            </w:pPr>
            <w:r w:rsidRPr="00345E62">
              <w:rPr>
                <w:sz w:val="20"/>
                <w:szCs w:val="20"/>
                <w:lang w:val="en-CA"/>
              </w:rPr>
              <w:t>B</w:t>
            </w:r>
            <w:r w:rsidRPr="00345E62">
              <w:rPr>
                <w:lang w:val="en-CA"/>
              </w:rPr>
              <w:t xml:space="preserve"> </w:t>
            </w:r>
            <w:r w:rsidRPr="00345E62">
              <w:rPr>
                <w:sz w:val="20"/>
                <w:szCs w:val="20"/>
                <w:lang w:val="en-CA"/>
              </w:rPr>
              <w:t>Option 2</w:t>
            </w:r>
          </w:p>
        </w:tc>
        <w:tc>
          <w:tcPr>
            <w:tcW w:w="3354" w:type="dxa"/>
          </w:tcPr>
          <w:p w:rsidR="00FA6C98" w:rsidRPr="00345E62" w:rsidRDefault="00FA6C98" w:rsidP="009454A7">
            <w:pPr>
              <w:spacing w:after="60"/>
              <w:jc w:val="left"/>
              <w:rPr>
                <w:sz w:val="20"/>
                <w:szCs w:val="20"/>
                <w:lang w:val="en-CA"/>
              </w:rPr>
            </w:pPr>
            <w:r w:rsidRPr="00345E62">
              <w:rPr>
                <w:sz w:val="20"/>
                <w:szCs w:val="20"/>
                <w:lang w:val="en-CA"/>
              </w:rPr>
              <w:t>FIASA produces an additional 1,000 mt of HCFC-22 in 2019, stops production until the incinerator is recommissioned in June 2020. Additional costs (US $650,000) for storage of HCFC-22 on-site; labour, cost of capital in 2019, and loss of HCl sales in 2020</w:t>
            </w:r>
          </w:p>
        </w:tc>
        <w:tc>
          <w:tcPr>
            <w:tcW w:w="2589" w:type="dxa"/>
          </w:tcPr>
          <w:p w:rsidR="00FA6C98" w:rsidRPr="00345E62" w:rsidRDefault="00FA6C98" w:rsidP="009454A7">
            <w:pPr>
              <w:spacing w:after="60"/>
              <w:jc w:val="left"/>
              <w:rPr>
                <w:sz w:val="20"/>
                <w:szCs w:val="20"/>
                <w:lang w:val="en-CA"/>
              </w:rPr>
            </w:pPr>
            <w:r w:rsidRPr="00345E62">
              <w:rPr>
                <w:sz w:val="20"/>
                <w:szCs w:val="20"/>
                <w:lang w:val="en-CA"/>
              </w:rPr>
              <w:t>Additional six months to register as hazardous waste generator and treatment facility</w:t>
            </w:r>
          </w:p>
        </w:tc>
        <w:tc>
          <w:tcPr>
            <w:tcW w:w="2589" w:type="dxa"/>
          </w:tcPr>
          <w:p w:rsidR="00FA6C98" w:rsidRPr="00345E62" w:rsidRDefault="00FA6C98" w:rsidP="009454A7">
            <w:pPr>
              <w:spacing w:after="60"/>
              <w:jc w:val="left"/>
              <w:rPr>
                <w:sz w:val="20"/>
                <w:szCs w:val="20"/>
                <w:lang w:val="en-CA"/>
              </w:rPr>
            </w:pPr>
            <w:r w:rsidRPr="00345E62">
              <w:rPr>
                <w:sz w:val="20"/>
                <w:szCs w:val="20"/>
                <w:lang w:val="en-CA"/>
              </w:rPr>
              <w:t xml:space="preserve">Additional costs, the </w:t>
            </w:r>
            <w:r>
              <w:rPr>
                <w:sz w:val="20"/>
                <w:szCs w:val="20"/>
                <w:lang w:val="en-CA"/>
              </w:rPr>
              <w:t xml:space="preserve">possible </w:t>
            </w:r>
            <w:r w:rsidRPr="00345E62">
              <w:rPr>
                <w:sz w:val="20"/>
                <w:szCs w:val="20"/>
                <w:lang w:val="en-CA"/>
              </w:rPr>
              <w:t>need for additional production quota</w:t>
            </w:r>
            <w:r>
              <w:rPr>
                <w:sz w:val="20"/>
                <w:szCs w:val="20"/>
                <w:lang w:val="en-CA"/>
              </w:rPr>
              <w:t>;</w:t>
            </w:r>
            <w:r w:rsidRPr="00345E62">
              <w:rPr>
                <w:sz w:val="20"/>
                <w:szCs w:val="20"/>
                <w:lang w:val="en-CA"/>
              </w:rPr>
              <w:t xml:space="preserve"> additional emissions of HFC-23 in 2019</w:t>
            </w:r>
          </w:p>
        </w:tc>
      </w:tr>
      <w:tr w:rsidR="00FA6C98" w:rsidRPr="00345E62" w:rsidTr="00425321">
        <w:tc>
          <w:tcPr>
            <w:tcW w:w="961" w:type="dxa"/>
            <w:tcMar>
              <w:left w:w="29" w:type="dxa"/>
              <w:right w:w="0" w:type="dxa"/>
            </w:tcMar>
          </w:tcPr>
          <w:p w:rsidR="00FA6C98" w:rsidRPr="00345E62" w:rsidRDefault="00FA6C98" w:rsidP="009454A7">
            <w:pPr>
              <w:spacing w:after="60"/>
              <w:jc w:val="left"/>
              <w:rPr>
                <w:sz w:val="20"/>
                <w:szCs w:val="20"/>
                <w:lang w:val="en-CA"/>
              </w:rPr>
            </w:pPr>
            <w:r w:rsidRPr="00345E62">
              <w:rPr>
                <w:sz w:val="20"/>
                <w:szCs w:val="20"/>
                <w:lang w:val="en-CA"/>
              </w:rPr>
              <w:t>C</w:t>
            </w:r>
            <w:r w:rsidRPr="00345E62">
              <w:rPr>
                <w:lang w:val="en-CA"/>
              </w:rPr>
              <w:t xml:space="preserve"> </w:t>
            </w:r>
            <w:r w:rsidRPr="00345E62">
              <w:rPr>
                <w:sz w:val="20"/>
                <w:szCs w:val="20"/>
                <w:lang w:val="en-CA"/>
              </w:rPr>
              <w:t>Option 2</w:t>
            </w:r>
          </w:p>
        </w:tc>
        <w:tc>
          <w:tcPr>
            <w:tcW w:w="3354" w:type="dxa"/>
          </w:tcPr>
          <w:p w:rsidR="00FA6C98" w:rsidRPr="00345E62" w:rsidRDefault="00FA6C98" w:rsidP="009454A7">
            <w:pPr>
              <w:spacing w:after="60"/>
              <w:jc w:val="left"/>
              <w:rPr>
                <w:sz w:val="20"/>
                <w:szCs w:val="20"/>
                <w:lang w:val="en-CA"/>
              </w:rPr>
            </w:pPr>
            <w:r w:rsidRPr="00345E62">
              <w:rPr>
                <w:sz w:val="20"/>
                <w:szCs w:val="20"/>
                <w:lang w:val="en-CA"/>
              </w:rPr>
              <w:t>FIASA stops production of HCFC</w:t>
            </w:r>
            <w:r>
              <w:rPr>
                <w:sz w:val="20"/>
                <w:szCs w:val="20"/>
                <w:lang w:val="en-CA"/>
              </w:rPr>
              <w:t>-22 as of 1 January 2020, and</w:t>
            </w:r>
            <w:r w:rsidRPr="00345E62">
              <w:rPr>
                <w:sz w:val="20"/>
                <w:szCs w:val="20"/>
                <w:lang w:val="en-CA"/>
              </w:rPr>
              <w:t xml:space="preserve"> is compensated for lost profit (US $2,698,000) associated with 1,000 mt of HCFC-22 and loss of HCl sales (US $266,000) until the incinerator is recommissioned in June 2020 and FIASA resumes production</w:t>
            </w:r>
          </w:p>
        </w:tc>
        <w:tc>
          <w:tcPr>
            <w:tcW w:w="2589" w:type="dxa"/>
          </w:tcPr>
          <w:p w:rsidR="00FA6C98" w:rsidRPr="00345E62" w:rsidRDefault="00FA6C98" w:rsidP="009454A7">
            <w:pPr>
              <w:spacing w:after="60"/>
              <w:jc w:val="left"/>
              <w:rPr>
                <w:sz w:val="20"/>
                <w:szCs w:val="20"/>
                <w:lang w:val="en-CA"/>
              </w:rPr>
            </w:pPr>
            <w:r w:rsidRPr="00345E62">
              <w:rPr>
                <w:sz w:val="20"/>
                <w:szCs w:val="20"/>
                <w:lang w:val="en-CA"/>
              </w:rPr>
              <w:t>Additional six months to register as hazardous waste generator and treatment facility</w:t>
            </w:r>
          </w:p>
        </w:tc>
        <w:tc>
          <w:tcPr>
            <w:tcW w:w="2589" w:type="dxa"/>
          </w:tcPr>
          <w:p w:rsidR="00FA6C98" w:rsidRPr="00345E62" w:rsidRDefault="00FA6C98" w:rsidP="009454A7">
            <w:pPr>
              <w:spacing w:after="60"/>
              <w:jc w:val="left"/>
              <w:rPr>
                <w:sz w:val="20"/>
                <w:szCs w:val="20"/>
                <w:lang w:val="en-CA"/>
              </w:rPr>
            </w:pPr>
            <w:r w:rsidRPr="00345E62">
              <w:rPr>
                <w:sz w:val="20"/>
                <w:szCs w:val="20"/>
                <w:lang w:val="en-CA"/>
              </w:rPr>
              <w:t>Additional costs</w:t>
            </w:r>
          </w:p>
        </w:tc>
      </w:tr>
    </w:tbl>
    <w:p w:rsidR="00FA6C98" w:rsidRPr="00345E62" w:rsidRDefault="00FA6C98" w:rsidP="009A0949">
      <w:pPr>
        <w:rPr>
          <w:lang w:val="en-CA"/>
        </w:rPr>
      </w:pPr>
    </w:p>
    <w:p w:rsidR="00FA6C98" w:rsidRDefault="00FA6C98" w:rsidP="007A19F1">
      <w:pPr>
        <w:pStyle w:val="Heading1"/>
        <w:keepNext/>
        <w:rPr>
          <w:lang w:val="en-CA"/>
        </w:rPr>
      </w:pPr>
      <w:r>
        <w:rPr>
          <w:lang w:val="en-CA"/>
        </w:rPr>
        <w:lastRenderedPageBreak/>
        <w:t>On that basis, the costs to refurbish and operate the incinerator are summarized in Table 6:</w:t>
      </w:r>
    </w:p>
    <w:p w:rsidR="00FA6C98" w:rsidRPr="003A54D4" w:rsidRDefault="00FA6C98" w:rsidP="003A54D4">
      <w:pPr>
        <w:keepNext/>
        <w:keepLines/>
        <w:rPr>
          <w:b/>
          <w:sz w:val="21"/>
          <w:szCs w:val="21"/>
          <w:lang w:val="en-CA"/>
        </w:rPr>
      </w:pPr>
      <w:r w:rsidRPr="00345E62">
        <w:rPr>
          <w:b/>
          <w:sz w:val="21"/>
          <w:szCs w:val="21"/>
          <w:lang w:val="en-CA"/>
        </w:rPr>
        <w:t xml:space="preserve">Table 6. Cost of the three scenarios </w:t>
      </w:r>
      <w:r>
        <w:rPr>
          <w:b/>
          <w:sz w:val="21"/>
          <w:szCs w:val="21"/>
          <w:lang w:val="en-CA"/>
        </w:rPr>
        <w:t>to refurbish and operate the incinerator</w:t>
      </w:r>
      <w:r w:rsidRPr="00345E62">
        <w:rPr>
          <w:b/>
          <w:sz w:val="21"/>
          <w:szCs w:val="21"/>
          <w:lang w:val="en-CA"/>
        </w:rPr>
        <w:t xml:space="preserve"> </w:t>
      </w:r>
    </w:p>
    <w:tbl>
      <w:tblPr>
        <w:tblW w:w="9251" w:type="dxa"/>
        <w:tblLayout w:type="fixed"/>
        <w:tblLook w:val="04A0" w:firstRow="1" w:lastRow="0" w:firstColumn="1" w:lastColumn="0" w:noHBand="0" w:noVBand="1"/>
      </w:tblPr>
      <w:tblGrid>
        <w:gridCol w:w="3955"/>
        <w:gridCol w:w="1765"/>
        <w:gridCol w:w="1765"/>
        <w:gridCol w:w="1766"/>
      </w:tblGrid>
      <w:tr w:rsidR="00FA6C98" w:rsidRPr="00077CD4" w:rsidTr="00CA33DD">
        <w:trPr>
          <w:cantSplit/>
          <w:tblHeader/>
        </w:trPr>
        <w:tc>
          <w:tcPr>
            <w:tcW w:w="3955" w:type="dxa"/>
            <w:vMerge w:val="restart"/>
            <w:tcBorders>
              <w:top w:val="single" w:sz="4" w:space="0" w:color="auto"/>
              <w:left w:val="single" w:sz="4" w:space="0" w:color="auto"/>
              <w:right w:val="single" w:sz="4" w:space="0" w:color="auto"/>
            </w:tcBorders>
            <w:shd w:val="clear" w:color="auto" w:fill="auto"/>
            <w:noWrap/>
            <w:vAlign w:val="center"/>
            <w:hideMark/>
          </w:tcPr>
          <w:p w:rsidR="00FA6C98" w:rsidRPr="00077CD4" w:rsidRDefault="00FA6C98" w:rsidP="00DD07B5">
            <w:pPr>
              <w:rPr>
                <w:b/>
                <w:bCs/>
                <w:color w:val="000000"/>
                <w:sz w:val="21"/>
                <w:szCs w:val="21"/>
                <w:lang w:val="en-CA" w:eastAsia="en-CA"/>
              </w:rPr>
            </w:pPr>
            <w:r w:rsidRPr="00077CD4">
              <w:rPr>
                <w:b/>
                <w:bCs/>
                <w:color w:val="000000"/>
                <w:sz w:val="21"/>
                <w:szCs w:val="21"/>
                <w:lang w:val="en-CA" w:eastAsia="en-CA"/>
              </w:rPr>
              <w:t>Description</w:t>
            </w:r>
            <w:r w:rsidRPr="00077CD4">
              <w:rPr>
                <w:color w:val="000000"/>
                <w:sz w:val="21"/>
                <w:szCs w:val="21"/>
                <w:lang w:val="en-CA" w:eastAsia="en-CA"/>
              </w:rPr>
              <w:t> </w:t>
            </w:r>
          </w:p>
        </w:tc>
        <w:tc>
          <w:tcPr>
            <w:tcW w:w="5296" w:type="dxa"/>
            <w:gridSpan w:val="3"/>
            <w:tcBorders>
              <w:top w:val="single" w:sz="4" w:space="0" w:color="auto"/>
              <w:left w:val="nil"/>
              <w:bottom w:val="single" w:sz="4" w:space="0" w:color="auto"/>
              <w:right w:val="single" w:sz="4" w:space="0" w:color="auto"/>
            </w:tcBorders>
            <w:shd w:val="clear" w:color="auto" w:fill="auto"/>
            <w:noWrap/>
            <w:hideMark/>
          </w:tcPr>
          <w:p w:rsidR="00FA6C98" w:rsidRPr="00077CD4" w:rsidRDefault="00FA6C98" w:rsidP="00DD07B5">
            <w:pPr>
              <w:jc w:val="center"/>
              <w:rPr>
                <w:b/>
                <w:bCs/>
                <w:color w:val="000000"/>
                <w:sz w:val="21"/>
                <w:szCs w:val="21"/>
                <w:lang w:val="en-CA" w:eastAsia="en-CA"/>
              </w:rPr>
            </w:pPr>
            <w:r w:rsidRPr="00077CD4">
              <w:rPr>
                <w:b/>
                <w:bCs/>
                <w:color w:val="000000"/>
                <w:sz w:val="21"/>
                <w:szCs w:val="21"/>
                <w:lang w:val="en-CA" w:eastAsia="en-CA"/>
              </w:rPr>
              <w:t>Costs (US $)</w:t>
            </w:r>
          </w:p>
        </w:tc>
      </w:tr>
      <w:tr w:rsidR="00FA6C98" w:rsidRPr="00077CD4" w:rsidTr="00CA33DD">
        <w:trPr>
          <w:cantSplit/>
          <w:tblHeader/>
        </w:trPr>
        <w:tc>
          <w:tcPr>
            <w:tcW w:w="3955" w:type="dxa"/>
            <w:vMerge/>
            <w:tcBorders>
              <w:left w:val="single" w:sz="4" w:space="0" w:color="auto"/>
              <w:bottom w:val="single" w:sz="4" w:space="0" w:color="auto"/>
              <w:right w:val="single" w:sz="4" w:space="0" w:color="auto"/>
            </w:tcBorders>
            <w:shd w:val="clear" w:color="auto" w:fill="auto"/>
            <w:noWrap/>
            <w:vAlign w:val="center"/>
            <w:hideMark/>
          </w:tcPr>
          <w:p w:rsidR="00FA6C98" w:rsidRPr="00077CD4" w:rsidRDefault="00FA6C98" w:rsidP="00DD07B5">
            <w:pPr>
              <w:rPr>
                <w:color w:val="000000"/>
                <w:sz w:val="21"/>
                <w:szCs w:val="21"/>
                <w:lang w:val="en-CA" w:eastAsia="en-CA"/>
              </w:rPr>
            </w:pPr>
          </w:p>
        </w:tc>
        <w:tc>
          <w:tcPr>
            <w:tcW w:w="1765"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center"/>
              <w:rPr>
                <w:b/>
                <w:bCs/>
                <w:color w:val="000000"/>
                <w:sz w:val="21"/>
                <w:szCs w:val="21"/>
                <w:lang w:val="en-CA" w:eastAsia="en-CA"/>
              </w:rPr>
            </w:pPr>
            <w:r w:rsidRPr="00077CD4">
              <w:rPr>
                <w:b/>
                <w:bCs/>
                <w:color w:val="000000"/>
                <w:sz w:val="21"/>
                <w:szCs w:val="21"/>
                <w:lang w:val="en-CA" w:eastAsia="en-CA"/>
              </w:rPr>
              <w:t>Scenario A Option 2</w:t>
            </w:r>
          </w:p>
        </w:tc>
        <w:tc>
          <w:tcPr>
            <w:tcW w:w="1765"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center"/>
              <w:rPr>
                <w:b/>
                <w:bCs/>
                <w:color w:val="000000"/>
                <w:sz w:val="21"/>
                <w:szCs w:val="21"/>
                <w:lang w:val="en-CA" w:eastAsia="en-CA"/>
              </w:rPr>
            </w:pPr>
            <w:r w:rsidRPr="00077CD4">
              <w:rPr>
                <w:b/>
                <w:bCs/>
                <w:color w:val="000000"/>
                <w:sz w:val="21"/>
                <w:szCs w:val="21"/>
                <w:lang w:val="en-CA" w:eastAsia="en-CA"/>
              </w:rPr>
              <w:t>Scenario B Option 2</w:t>
            </w:r>
          </w:p>
        </w:tc>
        <w:tc>
          <w:tcPr>
            <w:tcW w:w="1766"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center"/>
              <w:rPr>
                <w:b/>
                <w:bCs/>
                <w:color w:val="000000"/>
                <w:sz w:val="21"/>
                <w:szCs w:val="21"/>
                <w:lang w:val="en-CA" w:eastAsia="en-CA"/>
              </w:rPr>
            </w:pPr>
            <w:r w:rsidRPr="00077CD4">
              <w:rPr>
                <w:b/>
                <w:bCs/>
                <w:color w:val="000000"/>
                <w:sz w:val="21"/>
                <w:szCs w:val="21"/>
                <w:lang w:val="en-CA" w:eastAsia="en-CA"/>
              </w:rPr>
              <w:t>Scenario C Option 2</w:t>
            </w:r>
          </w:p>
        </w:tc>
      </w:tr>
      <w:tr w:rsidR="00FA6C98" w:rsidRPr="00077CD4"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color w:val="000000"/>
                <w:sz w:val="21"/>
                <w:szCs w:val="21"/>
                <w:lang w:val="en-CA" w:eastAsia="en-CA"/>
              </w:rPr>
            </w:pPr>
            <w:r w:rsidRPr="00077CD4">
              <w:rPr>
                <w:color w:val="000000"/>
                <w:sz w:val="21"/>
                <w:szCs w:val="21"/>
                <w:lang w:val="en-CA" w:eastAsia="en-CA"/>
              </w:rPr>
              <w:t>Incinerator refurbishment (Table</w:t>
            </w:r>
            <w:r>
              <w:rPr>
                <w:color w:val="000000"/>
                <w:sz w:val="21"/>
                <w:szCs w:val="21"/>
                <w:lang w:val="en-CA" w:eastAsia="en-CA"/>
              </w:rPr>
              <w:t xml:space="preserve"> </w:t>
            </w:r>
            <w:r w:rsidRPr="00077CD4">
              <w:rPr>
                <w:color w:val="000000"/>
                <w:sz w:val="21"/>
                <w:szCs w:val="21"/>
                <w:lang w:val="en-CA" w:eastAsia="en-CA"/>
              </w:rPr>
              <w:t>4)</w:t>
            </w:r>
          </w:p>
        </w:tc>
        <w:tc>
          <w:tcPr>
            <w:tcW w:w="1765"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1,824,000</w:t>
            </w:r>
          </w:p>
        </w:tc>
        <w:tc>
          <w:tcPr>
            <w:tcW w:w="1765"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1,824,000</w:t>
            </w:r>
          </w:p>
        </w:tc>
        <w:tc>
          <w:tcPr>
            <w:tcW w:w="1766"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1,824,000</w:t>
            </w:r>
          </w:p>
        </w:tc>
      </w:tr>
      <w:tr w:rsidR="00FA6C98" w:rsidRPr="00077CD4"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color w:val="000000"/>
                <w:sz w:val="21"/>
                <w:szCs w:val="21"/>
                <w:lang w:val="en-CA" w:eastAsia="en-CA"/>
              </w:rPr>
            </w:pPr>
            <w:r w:rsidRPr="00077CD4">
              <w:rPr>
                <w:color w:val="000000"/>
                <w:sz w:val="21"/>
                <w:szCs w:val="21"/>
                <w:lang w:val="en-CA" w:eastAsia="en-CA"/>
              </w:rPr>
              <w:t>HCFC-22 storage tank rental (50 isotanks)</w:t>
            </w:r>
          </w:p>
        </w:tc>
        <w:tc>
          <w:tcPr>
            <w:tcW w:w="1765"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225,000</w:t>
            </w:r>
          </w:p>
        </w:tc>
        <w:tc>
          <w:tcPr>
            <w:tcW w:w="1766"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w:t>
            </w:r>
          </w:p>
        </w:tc>
      </w:tr>
      <w:tr w:rsidR="00FA6C98" w:rsidRPr="00077CD4"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color w:val="000000"/>
                <w:sz w:val="21"/>
                <w:szCs w:val="21"/>
                <w:lang w:val="en-CA" w:eastAsia="en-CA"/>
              </w:rPr>
            </w:pPr>
            <w:r w:rsidRPr="00077CD4">
              <w:rPr>
                <w:color w:val="000000"/>
                <w:sz w:val="21"/>
                <w:szCs w:val="21"/>
                <w:lang w:val="en-CA" w:eastAsia="en-CA"/>
              </w:rPr>
              <w:t>Working capital increase</w:t>
            </w:r>
          </w:p>
        </w:tc>
        <w:tc>
          <w:tcPr>
            <w:tcW w:w="1765"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99,000</w:t>
            </w:r>
          </w:p>
        </w:tc>
        <w:tc>
          <w:tcPr>
            <w:tcW w:w="1766"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w:t>
            </w:r>
          </w:p>
        </w:tc>
      </w:tr>
      <w:tr w:rsidR="00FA6C98" w:rsidRPr="00077CD4"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color w:val="000000"/>
                <w:sz w:val="21"/>
                <w:szCs w:val="21"/>
                <w:lang w:val="en-CA" w:eastAsia="en-CA"/>
              </w:rPr>
            </w:pPr>
            <w:r w:rsidRPr="00077CD4">
              <w:rPr>
                <w:color w:val="000000"/>
                <w:sz w:val="21"/>
                <w:szCs w:val="21"/>
                <w:lang w:val="en-CA" w:eastAsia="en-CA"/>
              </w:rPr>
              <w:t>Cost of additional labour</w:t>
            </w:r>
          </w:p>
        </w:tc>
        <w:tc>
          <w:tcPr>
            <w:tcW w:w="1765"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60,000</w:t>
            </w:r>
          </w:p>
        </w:tc>
        <w:tc>
          <w:tcPr>
            <w:tcW w:w="1766"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w:t>
            </w:r>
          </w:p>
        </w:tc>
      </w:tr>
      <w:tr w:rsidR="00FA6C98" w:rsidRPr="00077CD4"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color w:val="000000"/>
                <w:sz w:val="21"/>
                <w:szCs w:val="21"/>
                <w:lang w:val="en-CA" w:eastAsia="en-CA"/>
              </w:rPr>
            </w:pPr>
            <w:r w:rsidRPr="00077CD4">
              <w:rPr>
                <w:color w:val="000000"/>
                <w:sz w:val="21"/>
                <w:szCs w:val="21"/>
                <w:lang w:val="en-CA" w:eastAsia="en-CA"/>
              </w:rPr>
              <w:t>Loss of HCl sales</w:t>
            </w:r>
          </w:p>
        </w:tc>
        <w:tc>
          <w:tcPr>
            <w:tcW w:w="1765"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266,000</w:t>
            </w:r>
          </w:p>
        </w:tc>
        <w:tc>
          <w:tcPr>
            <w:tcW w:w="1766"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260,000</w:t>
            </w:r>
          </w:p>
        </w:tc>
      </w:tr>
      <w:tr w:rsidR="00FA6C98" w:rsidRPr="00077CD4"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color w:val="000000"/>
                <w:sz w:val="21"/>
                <w:szCs w:val="21"/>
                <w:lang w:val="en-CA" w:eastAsia="en-CA"/>
              </w:rPr>
            </w:pPr>
            <w:r w:rsidRPr="00077CD4">
              <w:rPr>
                <w:color w:val="000000"/>
                <w:sz w:val="21"/>
                <w:szCs w:val="21"/>
                <w:lang w:val="en-CA" w:eastAsia="en-CA"/>
              </w:rPr>
              <w:t>Compensation 1,000 mt of HCFC-22 sales</w:t>
            </w:r>
          </w:p>
        </w:tc>
        <w:tc>
          <w:tcPr>
            <w:tcW w:w="1765"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w:t>
            </w:r>
          </w:p>
        </w:tc>
        <w:tc>
          <w:tcPr>
            <w:tcW w:w="1766"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2,698,000</w:t>
            </w:r>
          </w:p>
        </w:tc>
      </w:tr>
      <w:tr w:rsidR="00FA6C98" w:rsidRPr="00077CD4"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color w:val="000000"/>
                <w:sz w:val="21"/>
                <w:szCs w:val="21"/>
                <w:lang w:val="en-CA" w:eastAsia="en-CA"/>
              </w:rPr>
            </w:pPr>
            <w:r>
              <w:rPr>
                <w:color w:val="000000"/>
                <w:sz w:val="21"/>
                <w:szCs w:val="21"/>
                <w:lang w:val="en-CA" w:eastAsia="en-CA"/>
              </w:rPr>
              <w:t>Incremental operating costs</w:t>
            </w:r>
          </w:p>
        </w:tc>
        <w:tc>
          <w:tcPr>
            <w:tcW w:w="1765"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1,929,000</w:t>
            </w:r>
          </w:p>
        </w:tc>
        <w:tc>
          <w:tcPr>
            <w:tcW w:w="1765"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1,904,000</w:t>
            </w:r>
          </w:p>
        </w:tc>
        <w:tc>
          <w:tcPr>
            <w:tcW w:w="1766"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1,904,000</w:t>
            </w:r>
          </w:p>
        </w:tc>
      </w:tr>
      <w:tr w:rsidR="00FA6C98" w:rsidRPr="00077CD4"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rsidR="00FA6C98" w:rsidRPr="00CA33DD" w:rsidRDefault="00FA6C98" w:rsidP="00DD07B5">
            <w:pPr>
              <w:rPr>
                <w:b/>
                <w:color w:val="000000"/>
                <w:sz w:val="21"/>
                <w:szCs w:val="21"/>
                <w:lang w:val="en-CA" w:eastAsia="en-CA"/>
              </w:rPr>
            </w:pPr>
            <w:r w:rsidRPr="00CA33DD">
              <w:rPr>
                <w:b/>
                <w:color w:val="000000"/>
                <w:sz w:val="21"/>
                <w:szCs w:val="21"/>
                <w:lang w:val="en-CA" w:eastAsia="en-CA"/>
              </w:rPr>
              <w:t>Total</w:t>
            </w:r>
          </w:p>
        </w:tc>
        <w:tc>
          <w:tcPr>
            <w:tcW w:w="1765" w:type="dxa"/>
            <w:tcBorders>
              <w:top w:val="nil"/>
              <w:left w:val="nil"/>
              <w:bottom w:val="single" w:sz="4" w:space="0" w:color="auto"/>
              <w:right w:val="single" w:sz="4" w:space="0" w:color="auto"/>
            </w:tcBorders>
            <w:shd w:val="clear" w:color="auto" w:fill="auto"/>
            <w:noWrap/>
            <w:hideMark/>
          </w:tcPr>
          <w:p w:rsidR="00FA6C98" w:rsidRPr="00CA33DD" w:rsidRDefault="00FA6C98" w:rsidP="00DD07B5">
            <w:pPr>
              <w:jc w:val="right"/>
              <w:rPr>
                <w:b/>
                <w:color w:val="000000"/>
                <w:sz w:val="21"/>
                <w:szCs w:val="21"/>
                <w:lang w:val="en-CA" w:eastAsia="en-CA"/>
              </w:rPr>
            </w:pPr>
            <w:r w:rsidRPr="00CA33DD">
              <w:rPr>
                <w:b/>
                <w:color w:val="000000"/>
                <w:sz w:val="21"/>
                <w:szCs w:val="21"/>
                <w:lang w:val="en-CA" w:eastAsia="en-CA"/>
              </w:rPr>
              <w:t>3,753,000</w:t>
            </w:r>
          </w:p>
        </w:tc>
        <w:tc>
          <w:tcPr>
            <w:tcW w:w="1765" w:type="dxa"/>
            <w:tcBorders>
              <w:top w:val="nil"/>
              <w:left w:val="nil"/>
              <w:bottom w:val="single" w:sz="4" w:space="0" w:color="auto"/>
              <w:right w:val="single" w:sz="4" w:space="0" w:color="auto"/>
            </w:tcBorders>
            <w:shd w:val="clear" w:color="auto" w:fill="auto"/>
            <w:noWrap/>
            <w:hideMark/>
          </w:tcPr>
          <w:p w:rsidR="00FA6C98" w:rsidRPr="00CA33DD" w:rsidRDefault="00FA6C98" w:rsidP="00DD07B5">
            <w:pPr>
              <w:jc w:val="right"/>
              <w:rPr>
                <w:b/>
                <w:color w:val="000000"/>
                <w:sz w:val="21"/>
                <w:szCs w:val="21"/>
                <w:lang w:val="en-CA" w:eastAsia="en-CA"/>
              </w:rPr>
            </w:pPr>
            <w:r w:rsidRPr="00CA33DD">
              <w:rPr>
                <w:b/>
                <w:color w:val="000000"/>
                <w:sz w:val="21"/>
                <w:szCs w:val="21"/>
                <w:lang w:val="en-CA" w:eastAsia="en-CA"/>
              </w:rPr>
              <w:t>4,378,000</w:t>
            </w:r>
          </w:p>
        </w:tc>
        <w:tc>
          <w:tcPr>
            <w:tcW w:w="1766" w:type="dxa"/>
            <w:tcBorders>
              <w:top w:val="nil"/>
              <w:left w:val="nil"/>
              <w:bottom w:val="single" w:sz="4" w:space="0" w:color="auto"/>
              <w:right w:val="single" w:sz="4" w:space="0" w:color="auto"/>
            </w:tcBorders>
            <w:shd w:val="clear" w:color="auto" w:fill="auto"/>
            <w:noWrap/>
            <w:hideMark/>
          </w:tcPr>
          <w:p w:rsidR="00FA6C98" w:rsidRPr="00CA33DD" w:rsidRDefault="00FA6C98" w:rsidP="00DD07B5">
            <w:pPr>
              <w:jc w:val="right"/>
              <w:rPr>
                <w:b/>
                <w:color w:val="000000"/>
                <w:sz w:val="21"/>
                <w:szCs w:val="21"/>
                <w:lang w:val="en-CA" w:eastAsia="en-CA"/>
              </w:rPr>
            </w:pPr>
            <w:r w:rsidRPr="00CA33DD">
              <w:rPr>
                <w:b/>
                <w:color w:val="000000"/>
                <w:sz w:val="21"/>
                <w:szCs w:val="21"/>
                <w:lang w:val="en-CA" w:eastAsia="en-CA"/>
              </w:rPr>
              <w:t>6,686,000</w:t>
            </w:r>
          </w:p>
        </w:tc>
      </w:tr>
    </w:tbl>
    <w:p w:rsidR="00FA6C98" w:rsidRDefault="00FA6C98" w:rsidP="003A54D4">
      <w:pPr>
        <w:rPr>
          <w:lang w:val="en-CA"/>
        </w:rPr>
      </w:pPr>
    </w:p>
    <w:p w:rsidR="00FA6C98" w:rsidRPr="00345E62" w:rsidRDefault="00FA6C98" w:rsidP="00B605F9">
      <w:pPr>
        <w:pStyle w:val="Heading1"/>
        <w:rPr>
          <w:lang w:val="en-CA"/>
        </w:rPr>
      </w:pPr>
      <w:r w:rsidRPr="00345E62">
        <w:rPr>
          <w:lang w:val="en-CA"/>
        </w:rPr>
        <w:t xml:space="preserve">UNIDO </w:t>
      </w:r>
      <w:r>
        <w:rPr>
          <w:lang w:val="en-CA"/>
        </w:rPr>
        <w:t>considered that the total cost to restart the incinerator should also include</w:t>
      </w:r>
      <w:r w:rsidRPr="00345E62">
        <w:rPr>
          <w:lang w:val="en-CA"/>
        </w:rPr>
        <w:t xml:space="preserve"> the lost profits from the production reduction required under the Montreal Protocol for 2025-2029. Those lost profits are estimated based on the methodology</w:t>
      </w:r>
      <w:r>
        <w:rPr>
          <w:lang w:val="en-CA"/>
        </w:rPr>
        <w:t xml:space="preserve"> used,</w:t>
      </w:r>
      <w:r w:rsidRPr="00345E62">
        <w:rPr>
          <w:lang w:val="en-CA"/>
        </w:rPr>
        <w:t xml:space="preserve"> the four scenarios for closure of th</w:t>
      </w:r>
      <w:r>
        <w:rPr>
          <w:lang w:val="en-CA"/>
        </w:rPr>
        <w:t>e production facility (Option </w:t>
      </w:r>
      <w:r w:rsidRPr="00345E62">
        <w:rPr>
          <w:lang w:val="en-CA"/>
        </w:rPr>
        <w:t>1 described above), and a 10 per cent discount rate to determine the NPV of t</w:t>
      </w:r>
      <w:r>
        <w:rPr>
          <w:lang w:val="en-CA"/>
        </w:rPr>
        <w:t>hose lost profits from the 2025</w:t>
      </w:r>
      <w:r>
        <w:rPr>
          <w:lang w:val="en-CA"/>
        </w:rPr>
        <w:noBreakHyphen/>
      </w:r>
      <w:r w:rsidRPr="00345E62">
        <w:rPr>
          <w:lang w:val="en-CA"/>
        </w:rPr>
        <w:t>2029</w:t>
      </w:r>
      <w:r>
        <w:rPr>
          <w:lang w:val="en-CA"/>
        </w:rPr>
        <w:t xml:space="preserve"> </w:t>
      </w:r>
      <w:r w:rsidRPr="00345E62">
        <w:rPr>
          <w:lang w:val="en-CA"/>
        </w:rPr>
        <w:t xml:space="preserve">production reduction. The lost profits requested as part of the funding for the three scenarios in Option 2 are shown in Table </w:t>
      </w:r>
      <w:r>
        <w:rPr>
          <w:lang w:val="en-CA"/>
        </w:rPr>
        <w:t>7</w:t>
      </w:r>
      <w:r w:rsidRPr="00345E62">
        <w:rPr>
          <w:lang w:val="en-CA"/>
        </w:rPr>
        <w:t xml:space="preserve">. </w:t>
      </w:r>
    </w:p>
    <w:p w:rsidR="00FA6C98" w:rsidRDefault="00FA6C98" w:rsidP="008504BB">
      <w:pPr>
        <w:keepNext/>
        <w:keepLines/>
        <w:rPr>
          <w:b/>
          <w:sz w:val="21"/>
          <w:szCs w:val="21"/>
          <w:lang w:val="en-CA"/>
        </w:rPr>
      </w:pPr>
      <w:r w:rsidRPr="00345E62">
        <w:rPr>
          <w:b/>
          <w:sz w:val="21"/>
          <w:szCs w:val="21"/>
          <w:lang w:val="en-CA"/>
        </w:rPr>
        <w:t xml:space="preserve">Table </w:t>
      </w:r>
      <w:r>
        <w:rPr>
          <w:b/>
          <w:sz w:val="21"/>
          <w:szCs w:val="21"/>
          <w:lang w:val="en-CA"/>
        </w:rPr>
        <w:t>7</w:t>
      </w:r>
      <w:r w:rsidRPr="00345E62">
        <w:rPr>
          <w:b/>
          <w:sz w:val="21"/>
          <w:szCs w:val="21"/>
          <w:lang w:val="en-CA"/>
        </w:rPr>
        <w:t xml:space="preserve">. </w:t>
      </w:r>
      <w:r>
        <w:rPr>
          <w:b/>
          <w:sz w:val="21"/>
          <w:szCs w:val="21"/>
          <w:lang w:val="en-CA"/>
        </w:rPr>
        <w:t>Total c</w:t>
      </w:r>
      <w:r w:rsidRPr="00345E62">
        <w:rPr>
          <w:b/>
          <w:sz w:val="21"/>
          <w:szCs w:val="21"/>
          <w:lang w:val="en-CA"/>
        </w:rPr>
        <w:t xml:space="preserve">ost </w:t>
      </w:r>
      <w:r>
        <w:rPr>
          <w:b/>
          <w:sz w:val="21"/>
          <w:szCs w:val="21"/>
          <w:lang w:val="en-CA"/>
        </w:rPr>
        <w:t xml:space="preserve">to refurbish and operate </w:t>
      </w:r>
      <w:r w:rsidRPr="00345E62">
        <w:rPr>
          <w:b/>
          <w:sz w:val="21"/>
          <w:szCs w:val="21"/>
          <w:lang w:val="en-CA"/>
        </w:rPr>
        <w:t>the incinerator</w:t>
      </w:r>
      <w:r>
        <w:rPr>
          <w:b/>
          <w:sz w:val="21"/>
          <w:szCs w:val="21"/>
          <w:lang w:val="en-CA"/>
        </w:rPr>
        <w:t>,</w:t>
      </w:r>
      <w:r w:rsidRPr="00345E62">
        <w:rPr>
          <w:b/>
          <w:sz w:val="21"/>
          <w:szCs w:val="21"/>
          <w:lang w:val="en-CA"/>
        </w:rPr>
        <w:t xml:space="preserve"> including lost profits</w:t>
      </w:r>
      <w:r>
        <w:rPr>
          <w:b/>
          <w:sz w:val="21"/>
          <w:szCs w:val="21"/>
          <w:lang w:val="en-CA"/>
        </w:rPr>
        <w:t xml:space="preserve"> (US $)</w:t>
      </w:r>
    </w:p>
    <w:tbl>
      <w:tblPr>
        <w:tblW w:w="9265" w:type="dxa"/>
        <w:tblLayout w:type="fixed"/>
        <w:tblLook w:val="04A0" w:firstRow="1" w:lastRow="0" w:firstColumn="1" w:lastColumn="0" w:noHBand="0" w:noVBand="1"/>
      </w:tblPr>
      <w:tblGrid>
        <w:gridCol w:w="2695"/>
        <w:gridCol w:w="1642"/>
        <w:gridCol w:w="1643"/>
        <w:gridCol w:w="1642"/>
        <w:gridCol w:w="1643"/>
      </w:tblGrid>
      <w:tr w:rsidR="00FA6C98" w:rsidRPr="00077CD4" w:rsidTr="00DD07B5">
        <w:tc>
          <w:tcPr>
            <w:tcW w:w="26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6C98" w:rsidRPr="00077CD4" w:rsidRDefault="00FA6C98" w:rsidP="00DD07B5">
            <w:pPr>
              <w:rPr>
                <w:b/>
                <w:bCs/>
                <w:color w:val="000000"/>
                <w:sz w:val="21"/>
                <w:szCs w:val="21"/>
                <w:lang w:val="en-CA" w:eastAsia="en-CA"/>
              </w:rPr>
            </w:pPr>
            <w:r w:rsidRPr="00077CD4">
              <w:rPr>
                <w:b/>
                <w:bCs/>
                <w:color w:val="000000"/>
                <w:sz w:val="21"/>
                <w:szCs w:val="21"/>
                <w:lang w:val="en-CA" w:eastAsia="en-CA"/>
              </w:rPr>
              <w:t>Description</w:t>
            </w:r>
          </w:p>
        </w:tc>
        <w:tc>
          <w:tcPr>
            <w:tcW w:w="6570" w:type="dxa"/>
            <w:gridSpan w:val="4"/>
            <w:tcBorders>
              <w:top w:val="single" w:sz="4" w:space="0" w:color="auto"/>
              <w:left w:val="nil"/>
              <w:bottom w:val="single" w:sz="4" w:space="0" w:color="auto"/>
              <w:right w:val="single" w:sz="4" w:space="0" w:color="auto"/>
            </w:tcBorders>
            <w:shd w:val="clear" w:color="auto" w:fill="auto"/>
            <w:noWrap/>
            <w:vAlign w:val="center"/>
            <w:hideMark/>
          </w:tcPr>
          <w:p w:rsidR="00FA6C98" w:rsidRPr="00077CD4" w:rsidRDefault="00FA6C98" w:rsidP="00DD07B5">
            <w:pPr>
              <w:jc w:val="center"/>
              <w:rPr>
                <w:b/>
                <w:bCs/>
                <w:color w:val="000000"/>
                <w:sz w:val="21"/>
                <w:szCs w:val="21"/>
                <w:lang w:val="en-CA" w:eastAsia="en-CA"/>
              </w:rPr>
            </w:pPr>
            <w:r>
              <w:rPr>
                <w:b/>
                <w:bCs/>
                <w:color w:val="000000"/>
                <w:sz w:val="21"/>
                <w:szCs w:val="21"/>
                <w:lang w:val="en-CA" w:eastAsia="en-CA"/>
              </w:rPr>
              <w:t>Scenarios for closure (Table 2)</w:t>
            </w:r>
          </w:p>
        </w:tc>
      </w:tr>
      <w:tr w:rsidR="00FA6C98"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b/>
                <w:bCs/>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vAlign w:val="bottom"/>
            <w:hideMark/>
          </w:tcPr>
          <w:p w:rsidR="00FA6C98" w:rsidRPr="00077CD4" w:rsidRDefault="00FA6C98" w:rsidP="00DD07B5">
            <w:pPr>
              <w:jc w:val="center"/>
              <w:rPr>
                <w:b/>
                <w:bCs/>
                <w:color w:val="000000"/>
                <w:sz w:val="21"/>
                <w:szCs w:val="21"/>
                <w:lang w:val="en-CA" w:eastAsia="en-CA"/>
              </w:rPr>
            </w:pPr>
            <w:r w:rsidRPr="00077CD4">
              <w:rPr>
                <w:b/>
                <w:bCs/>
                <w:color w:val="000000"/>
                <w:sz w:val="21"/>
                <w:szCs w:val="21"/>
                <w:lang w:val="en-CA" w:eastAsia="en-CA"/>
              </w:rPr>
              <w:t>A Option 1</w:t>
            </w:r>
          </w:p>
        </w:tc>
        <w:tc>
          <w:tcPr>
            <w:tcW w:w="1643" w:type="dxa"/>
            <w:tcBorders>
              <w:top w:val="nil"/>
              <w:left w:val="nil"/>
              <w:bottom w:val="single" w:sz="4" w:space="0" w:color="auto"/>
              <w:right w:val="single" w:sz="4" w:space="0" w:color="auto"/>
            </w:tcBorders>
            <w:shd w:val="clear" w:color="auto" w:fill="auto"/>
            <w:noWrap/>
            <w:vAlign w:val="bottom"/>
            <w:hideMark/>
          </w:tcPr>
          <w:p w:rsidR="00FA6C98" w:rsidRPr="00077CD4" w:rsidRDefault="00FA6C98" w:rsidP="00DD07B5">
            <w:pPr>
              <w:jc w:val="center"/>
              <w:rPr>
                <w:b/>
                <w:bCs/>
                <w:color w:val="000000"/>
                <w:sz w:val="21"/>
                <w:szCs w:val="21"/>
                <w:lang w:val="en-CA" w:eastAsia="en-CA"/>
              </w:rPr>
            </w:pPr>
            <w:r w:rsidRPr="00077CD4">
              <w:rPr>
                <w:b/>
                <w:bCs/>
                <w:color w:val="000000"/>
                <w:sz w:val="21"/>
                <w:szCs w:val="21"/>
                <w:lang w:val="en-CA" w:eastAsia="en-CA"/>
              </w:rPr>
              <w:t>B Option 1</w:t>
            </w:r>
          </w:p>
        </w:tc>
        <w:tc>
          <w:tcPr>
            <w:tcW w:w="1642" w:type="dxa"/>
            <w:tcBorders>
              <w:top w:val="nil"/>
              <w:left w:val="nil"/>
              <w:bottom w:val="single" w:sz="4" w:space="0" w:color="auto"/>
              <w:right w:val="single" w:sz="4" w:space="0" w:color="auto"/>
            </w:tcBorders>
            <w:shd w:val="clear" w:color="auto" w:fill="auto"/>
            <w:noWrap/>
            <w:vAlign w:val="bottom"/>
            <w:hideMark/>
          </w:tcPr>
          <w:p w:rsidR="00FA6C98" w:rsidRPr="00077CD4" w:rsidRDefault="00FA6C98" w:rsidP="00DD07B5">
            <w:pPr>
              <w:jc w:val="center"/>
              <w:rPr>
                <w:b/>
                <w:bCs/>
                <w:color w:val="000000"/>
                <w:sz w:val="21"/>
                <w:szCs w:val="21"/>
                <w:lang w:val="en-CA" w:eastAsia="en-CA"/>
              </w:rPr>
            </w:pPr>
            <w:r w:rsidRPr="00077CD4">
              <w:rPr>
                <w:b/>
                <w:bCs/>
                <w:color w:val="000000"/>
                <w:sz w:val="21"/>
                <w:szCs w:val="21"/>
                <w:lang w:val="en-CA" w:eastAsia="en-CA"/>
              </w:rPr>
              <w:t>C Option 1</w:t>
            </w:r>
          </w:p>
        </w:tc>
        <w:tc>
          <w:tcPr>
            <w:tcW w:w="1643" w:type="dxa"/>
            <w:tcBorders>
              <w:top w:val="nil"/>
              <w:left w:val="nil"/>
              <w:bottom w:val="single" w:sz="4" w:space="0" w:color="auto"/>
              <w:right w:val="single" w:sz="4" w:space="0" w:color="auto"/>
            </w:tcBorders>
            <w:shd w:val="clear" w:color="auto" w:fill="auto"/>
            <w:noWrap/>
            <w:vAlign w:val="bottom"/>
            <w:hideMark/>
          </w:tcPr>
          <w:p w:rsidR="00FA6C98" w:rsidRPr="00077CD4" w:rsidRDefault="00FA6C98" w:rsidP="00DD07B5">
            <w:pPr>
              <w:jc w:val="center"/>
              <w:rPr>
                <w:b/>
                <w:bCs/>
                <w:color w:val="000000"/>
                <w:sz w:val="21"/>
                <w:szCs w:val="21"/>
                <w:lang w:val="en-CA" w:eastAsia="en-CA"/>
              </w:rPr>
            </w:pPr>
            <w:r w:rsidRPr="00077CD4">
              <w:rPr>
                <w:b/>
                <w:bCs/>
                <w:color w:val="000000"/>
                <w:sz w:val="21"/>
                <w:szCs w:val="21"/>
                <w:lang w:val="en-CA" w:eastAsia="en-CA"/>
              </w:rPr>
              <w:t>D Option 1</w:t>
            </w:r>
          </w:p>
        </w:tc>
      </w:tr>
      <w:tr w:rsidR="00FA6C98"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tcPr>
          <w:p w:rsidR="00FA6C98" w:rsidRPr="00077CD4" w:rsidRDefault="00FA6C98" w:rsidP="00DD07B5">
            <w:pPr>
              <w:rPr>
                <w:b/>
                <w:bCs/>
                <w:color w:val="000000"/>
                <w:sz w:val="21"/>
                <w:szCs w:val="21"/>
                <w:lang w:val="en-CA" w:eastAsia="en-CA"/>
              </w:rPr>
            </w:pPr>
            <w:r w:rsidRPr="00077CD4">
              <w:rPr>
                <w:b/>
                <w:bCs/>
                <w:color w:val="000000"/>
                <w:sz w:val="21"/>
                <w:szCs w:val="21"/>
                <w:lang w:val="en-CA" w:eastAsia="en-CA"/>
              </w:rPr>
              <w:t>Scenario A Option 2</w:t>
            </w:r>
          </w:p>
        </w:tc>
        <w:tc>
          <w:tcPr>
            <w:tcW w:w="1642" w:type="dxa"/>
            <w:tcBorders>
              <w:top w:val="nil"/>
              <w:left w:val="nil"/>
              <w:bottom w:val="single" w:sz="4" w:space="0" w:color="auto"/>
              <w:right w:val="single" w:sz="4" w:space="0" w:color="auto"/>
            </w:tcBorders>
            <w:shd w:val="clear" w:color="auto" w:fill="auto"/>
            <w:noWrap/>
            <w:vAlign w:val="bottom"/>
          </w:tcPr>
          <w:p w:rsidR="00FA6C98" w:rsidRPr="00077CD4" w:rsidRDefault="00FA6C98" w:rsidP="00DD07B5">
            <w:pPr>
              <w:jc w:val="center"/>
              <w:rPr>
                <w:b/>
                <w:bCs/>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vAlign w:val="bottom"/>
          </w:tcPr>
          <w:p w:rsidR="00FA6C98" w:rsidRPr="00077CD4" w:rsidRDefault="00FA6C98" w:rsidP="00DD07B5">
            <w:pPr>
              <w:jc w:val="center"/>
              <w:rPr>
                <w:b/>
                <w:bCs/>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vAlign w:val="bottom"/>
          </w:tcPr>
          <w:p w:rsidR="00FA6C98" w:rsidRPr="00077CD4" w:rsidRDefault="00FA6C98" w:rsidP="00DD07B5">
            <w:pPr>
              <w:jc w:val="center"/>
              <w:rPr>
                <w:b/>
                <w:bCs/>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vAlign w:val="bottom"/>
          </w:tcPr>
          <w:p w:rsidR="00FA6C98" w:rsidRPr="00077CD4" w:rsidRDefault="00FA6C98" w:rsidP="00DD07B5">
            <w:pPr>
              <w:jc w:val="center"/>
              <w:rPr>
                <w:b/>
                <w:bCs/>
                <w:color w:val="000000"/>
                <w:sz w:val="21"/>
                <w:szCs w:val="21"/>
                <w:lang w:val="en-CA" w:eastAsia="en-CA"/>
              </w:rPr>
            </w:pPr>
          </w:p>
        </w:tc>
      </w:tr>
      <w:tr w:rsidR="00FA6C98"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EF4C68">
            <w:pPr>
              <w:rPr>
                <w:color w:val="000000"/>
                <w:sz w:val="21"/>
                <w:szCs w:val="21"/>
                <w:lang w:val="en-CA" w:eastAsia="en-CA"/>
              </w:rPr>
            </w:pPr>
            <w:r>
              <w:rPr>
                <w:color w:val="000000"/>
                <w:sz w:val="21"/>
                <w:szCs w:val="21"/>
                <w:lang w:val="en-CA" w:eastAsia="en-CA"/>
              </w:rPr>
              <w:t>Incineration costs</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3,753,000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3,753,000</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3,753,000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3,753,000</w:t>
            </w:r>
          </w:p>
        </w:tc>
      </w:tr>
      <w:tr w:rsidR="00FA6C98"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color w:val="000000"/>
                <w:sz w:val="21"/>
                <w:szCs w:val="21"/>
                <w:lang w:val="en-CA" w:eastAsia="en-CA"/>
              </w:rPr>
            </w:pPr>
            <w:r w:rsidRPr="00077CD4">
              <w:rPr>
                <w:color w:val="000000"/>
                <w:sz w:val="21"/>
                <w:szCs w:val="21"/>
                <w:lang w:val="en-CA" w:eastAsia="en-CA"/>
              </w:rPr>
              <w:t>NPV loss profit</w:t>
            </w:r>
            <w:r>
              <w:rPr>
                <w:color w:val="000000"/>
                <w:sz w:val="21"/>
                <w:szCs w:val="21"/>
                <w:lang w:val="en-CA" w:eastAsia="en-CA"/>
              </w:rPr>
              <w:t xml:space="preserve"> (2025-2029)</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9,262,000</w:t>
            </w:r>
          </w:p>
        </w:tc>
      </w:tr>
      <w:tr w:rsidR="00FA6C98"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color w:val="000000"/>
                <w:sz w:val="21"/>
                <w:szCs w:val="21"/>
                <w:lang w:val="en-CA" w:eastAsia="en-CA"/>
              </w:rPr>
            </w:pPr>
            <w:r w:rsidRPr="00077CD4">
              <w:rPr>
                <w:color w:val="000000"/>
                <w:sz w:val="21"/>
                <w:szCs w:val="21"/>
                <w:lang w:val="en-CA" w:eastAsia="en-CA"/>
              </w:rPr>
              <w:t>Total</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32,826,000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19,408,000</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10,868,000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13,015,000</w:t>
            </w:r>
          </w:p>
        </w:tc>
      </w:tr>
      <w:tr w:rsidR="00FA6C98"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color w:val="000000"/>
                <w:sz w:val="21"/>
                <w:szCs w:val="21"/>
                <w:lang w:val="en-CA" w:eastAsia="en-CA"/>
              </w:rPr>
            </w:pPr>
            <w:r w:rsidRPr="00077CD4">
              <w:rPr>
                <w:color w:val="000000"/>
                <w:sz w:val="21"/>
                <w:szCs w:val="21"/>
                <w:lang w:val="en-CA" w:eastAsia="en-CA"/>
              </w:rPr>
              <w:t>Cost-effectiveness</w:t>
            </w:r>
            <w:r w:rsidRPr="002E6AD2">
              <w:rPr>
                <w:color w:val="000000"/>
                <w:sz w:val="21"/>
                <w:szCs w:val="21"/>
                <w:vertAlign w:val="superscript"/>
                <w:lang w:val="en-CA" w:eastAsia="en-CA"/>
              </w:rPr>
              <w:t>*</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61.40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36.30</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20.33</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24.35</w:t>
            </w:r>
          </w:p>
        </w:tc>
      </w:tr>
      <w:tr w:rsidR="00FA6C98"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b/>
                <w:bCs/>
                <w:color w:val="000000"/>
                <w:sz w:val="21"/>
                <w:szCs w:val="21"/>
                <w:lang w:val="en-CA" w:eastAsia="en-CA"/>
              </w:rPr>
            </w:pPr>
            <w:r w:rsidRPr="00077CD4">
              <w:rPr>
                <w:b/>
                <w:bCs/>
                <w:color w:val="000000"/>
                <w:sz w:val="21"/>
                <w:szCs w:val="21"/>
                <w:lang w:val="en-CA" w:eastAsia="en-CA"/>
              </w:rPr>
              <w:t xml:space="preserve">Scenario B Option 2 </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p>
        </w:tc>
      </w:tr>
      <w:tr w:rsidR="00FA6C98"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color w:val="000000"/>
                <w:sz w:val="21"/>
                <w:szCs w:val="21"/>
                <w:lang w:val="en-CA" w:eastAsia="en-CA"/>
              </w:rPr>
            </w:pPr>
            <w:r w:rsidRPr="00077CD4">
              <w:rPr>
                <w:color w:val="000000"/>
                <w:sz w:val="21"/>
                <w:szCs w:val="21"/>
                <w:lang w:val="en-CA" w:eastAsia="en-CA"/>
              </w:rPr>
              <w:t>Costs incinerator (one off)</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4,378,000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4,378,000</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4,378,000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4,378,000</w:t>
            </w:r>
          </w:p>
        </w:tc>
      </w:tr>
      <w:tr w:rsidR="00FA6C98"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color w:val="000000"/>
                <w:sz w:val="21"/>
                <w:szCs w:val="21"/>
                <w:lang w:val="en-CA" w:eastAsia="en-CA"/>
              </w:rPr>
            </w:pPr>
            <w:r w:rsidRPr="00077CD4">
              <w:rPr>
                <w:color w:val="000000"/>
                <w:sz w:val="21"/>
                <w:szCs w:val="21"/>
                <w:lang w:val="en-CA" w:eastAsia="en-CA"/>
              </w:rPr>
              <w:t>NPV loss profit</w:t>
            </w:r>
            <w:r>
              <w:rPr>
                <w:color w:val="000000"/>
                <w:sz w:val="21"/>
                <w:szCs w:val="21"/>
                <w:lang w:val="en-CA" w:eastAsia="en-CA"/>
              </w:rPr>
              <w:t xml:space="preserve"> (2025-2029)</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9,262,000</w:t>
            </w:r>
          </w:p>
        </w:tc>
      </w:tr>
      <w:tr w:rsidR="00FA6C98"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color w:val="000000"/>
                <w:sz w:val="21"/>
                <w:szCs w:val="21"/>
                <w:lang w:val="en-CA" w:eastAsia="en-CA"/>
              </w:rPr>
            </w:pPr>
            <w:r w:rsidRPr="00077CD4">
              <w:rPr>
                <w:color w:val="000000"/>
                <w:sz w:val="21"/>
                <w:szCs w:val="21"/>
                <w:lang w:val="en-CA" w:eastAsia="en-CA"/>
              </w:rPr>
              <w:t>Total</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33,451,000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20,033,000</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11,493,000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13,640,000</w:t>
            </w:r>
          </w:p>
        </w:tc>
      </w:tr>
      <w:tr w:rsidR="00FA6C98"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color w:val="000000"/>
                <w:sz w:val="21"/>
                <w:szCs w:val="21"/>
                <w:lang w:val="en-CA" w:eastAsia="en-CA"/>
              </w:rPr>
            </w:pPr>
            <w:r w:rsidRPr="00077CD4">
              <w:rPr>
                <w:color w:val="000000"/>
                <w:sz w:val="21"/>
                <w:szCs w:val="21"/>
                <w:lang w:val="en-CA" w:eastAsia="en-CA"/>
              </w:rPr>
              <w:t>Cost-effectiveness</w:t>
            </w:r>
            <w:r w:rsidRPr="002E6AD2">
              <w:rPr>
                <w:color w:val="000000"/>
                <w:sz w:val="21"/>
                <w:szCs w:val="21"/>
                <w:vertAlign w:val="superscript"/>
                <w:lang w:val="en-CA" w:eastAsia="en-CA"/>
              </w:rPr>
              <w:t>*</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62.57</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37.47</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21.50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25.51</w:t>
            </w:r>
          </w:p>
        </w:tc>
      </w:tr>
      <w:tr w:rsidR="00FA6C98"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b/>
                <w:bCs/>
                <w:color w:val="000000"/>
                <w:sz w:val="21"/>
                <w:szCs w:val="21"/>
                <w:lang w:val="en-CA" w:eastAsia="en-CA"/>
              </w:rPr>
            </w:pPr>
            <w:r w:rsidRPr="00077CD4">
              <w:rPr>
                <w:b/>
                <w:bCs/>
                <w:color w:val="000000"/>
                <w:sz w:val="21"/>
                <w:szCs w:val="21"/>
                <w:lang w:val="en-CA" w:eastAsia="en-CA"/>
              </w:rPr>
              <w:t xml:space="preserve">Scenario C Option 2 </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p>
        </w:tc>
      </w:tr>
      <w:tr w:rsidR="00FA6C98"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color w:val="000000"/>
                <w:sz w:val="21"/>
                <w:szCs w:val="21"/>
                <w:lang w:val="en-CA" w:eastAsia="en-CA"/>
              </w:rPr>
            </w:pPr>
            <w:r w:rsidRPr="00077CD4">
              <w:rPr>
                <w:color w:val="000000"/>
                <w:sz w:val="21"/>
                <w:szCs w:val="21"/>
                <w:lang w:val="en-CA" w:eastAsia="en-CA"/>
              </w:rPr>
              <w:t>Costs incinerator (one off)</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6,686,000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6,686,000</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6,686,000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6,686,000</w:t>
            </w:r>
          </w:p>
        </w:tc>
      </w:tr>
      <w:tr w:rsidR="00FA6C98"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color w:val="000000"/>
                <w:sz w:val="21"/>
                <w:szCs w:val="21"/>
                <w:lang w:val="en-CA" w:eastAsia="en-CA"/>
              </w:rPr>
            </w:pPr>
            <w:r w:rsidRPr="00077CD4">
              <w:rPr>
                <w:color w:val="000000"/>
                <w:sz w:val="21"/>
                <w:szCs w:val="21"/>
                <w:lang w:val="en-CA" w:eastAsia="en-CA"/>
              </w:rPr>
              <w:t>NPV loss profit</w:t>
            </w:r>
            <w:r>
              <w:rPr>
                <w:color w:val="000000"/>
                <w:sz w:val="21"/>
                <w:szCs w:val="21"/>
                <w:lang w:val="en-CA" w:eastAsia="en-CA"/>
              </w:rPr>
              <w:t xml:space="preserve"> (2025-2029)</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9,262,000</w:t>
            </w:r>
          </w:p>
        </w:tc>
      </w:tr>
      <w:tr w:rsidR="00FA6C98"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color w:val="000000"/>
                <w:sz w:val="21"/>
                <w:szCs w:val="21"/>
                <w:lang w:val="en-CA" w:eastAsia="en-CA"/>
              </w:rPr>
            </w:pPr>
            <w:r w:rsidRPr="00077CD4">
              <w:rPr>
                <w:color w:val="000000"/>
                <w:sz w:val="21"/>
                <w:szCs w:val="21"/>
                <w:lang w:val="en-CA" w:eastAsia="en-CA"/>
              </w:rPr>
              <w:t>Total</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35,759,000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22,341,000</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13,801,000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15,948,000</w:t>
            </w:r>
          </w:p>
        </w:tc>
      </w:tr>
      <w:tr w:rsidR="00FA6C98" w:rsidRPr="00077CD4"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rsidR="00FA6C98" w:rsidRPr="00077CD4" w:rsidRDefault="00FA6C98" w:rsidP="00DD07B5">
            <w:pPr>
              <w:rPr>
                <w:color w:val="000000"/>
                <w:sz w:val="21"/>
                <w:szCs w:val="21"/>
                <w:lang w:val="en-CA" w:eastAsia="en-CA"/>
              </w:rPr>
            </w:pPr>
            <w:r w:rsidRPr="00077CD4">
              <w:rPr>
                <w:color w:val="000000"/>
                <w:sz w:val="21"/>
                <w:szCs w:val="21"/>
                <w:lang w:val="en-CA" w:eastAsia="en-CA"/>
              </w:rPr>
              <w:t>Cost-effectiveness</w:t>
            </w:r>
            <w:r w:rsidRPr="002E6AD2">
              <w:rPr>
                <w:color w:val="000000"/>
                <w:sz w:val="21"/>
                <w:szCs w:val="21"/>
                <w:vertAlign w:val="superscript"/>
                <w:lang w:val="en-CA" w:eastAsia="en-CA"/>
              </w:rPr>
              <w:t>*</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66.90</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41.80</w:t>
            </w:r>
          </w:p>
        </w:tc>
        <w:tc>
          <w:tcPr>
            <w:tcW w:w="1642"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25.83</w:t>
            </w:r>
          </w:p>
        </w:tc>
        <w:tc>
          <w:tcPr>
            <w:tcW w:w="1643" w:type="dxa"/>
            <w:tcBorders>
              <w:top w:val="nil"/>
              <w:left w:val="nil"/>
              <w:bottom w:val="single" w:sz="4" w:space="0" w:color="auto"/>
              <w:right w:val="single" w:sz="4" w:space="0" w:color="auto"/>
            </w:tcBorders>
            <w:shd w:val="clear" w:color="auto" w:fill="auto"/>
            <w:noWrap/>
            <w:hideMark/>
          </w:tcPr>
          <w:p w:rsidR="00FA6C98" w:rsidRPr="00077CD4" w:rsidRDefault="00FA6C98" w:rsidP="00DD07B5">
            <w:pPr>
              <w:jc w:val="right"/>
              <w:rPr>
                <w:color w:val="000000"/>
                <w:sz w:val="21"/>
                <w:szCs w:val="21"/>
                <w:lang w:val="en-CA" w:eastAsia="en-CA"/>
              </w:rPr>
            </w:pPr>
            <w:r w:rsidRPr="00077CD4">
              <w:rPr>
                <w:color w:val="000000"/>
                <w:sz w:val="21"/>
                <w:szCs w:val="21"/>
                <w:lang w:val="en-CA" w:eastAsia="en-CA"/>
              </w:rPr>
              <w:t>29.84</w:t>
            </w:r>
          </w:p>
        </w:tc>
      </w:tr>
    </w:tbl>
    <w:p w:rsidR="00FA6C98" w:rsidRPr="00DD07B5" w:rsidRDefault="00FA6C98" w:rsidP="00C94735">
      <w:pPr>
        <w:rPr>
          <w:sz w:val="20"/>
          <w:szCs w:val="20"/>
          <w:lang w:val="en-CA"/>
        </w:rPr>
      </w:pPr>
      <w:r w:rsidRPr="00DD07B5">
        <w:rPr>
          <w:sz w:val="20"/>
          <w:szCs w:val="20"/>
          <w:lang w:val="en-CA"/>
        </w:rPr>
        <w:t>* US $/kg HFC-23 destroyed</w:t>
      </w:r>
    </w:p>
    <w:p w:rsidR="00FA6C98" w:rsidRPr="00345E62" w:rsidRDefault="00FA6C98" w:rsidP="00C94735">
      <w:pPr>
        <w:rPr>
          <w:lang w:val="en-CA"/>
        </w:rPr>
      </w:pPr>
    </w:p>
    <w:p w:rsidR="00FA6C98" w:rsidRPr="00345E62" w:rsidRDefault="00FA6C98" w:rsidP="00FA2AE0">
      <w:pPr>
        <w:rPr>
          <w:i/>
          <w:lang w:val="en-CA"/>
        </w:rPr>
      </w:pPr>
      <w:r w:rsidRPr="00345E62">
        <w:rPr>
          <w:i/>
          <w:lang w:val="en-CA"/>
        </w:rPr>
        <w:t>Option 3: Off-site destruction of HCFC-23 by-product</w:t>
      </w:r>
    </w:p>
    <w:p w:rsidR="00FA6C98" w:rsidRPr="00345E62" w:rsidRDefault="00FA6C98" w:rsidP="00FA2AE0">
      <w:pPr>
        <w:rPr>
          <w:lang w:val="en-CA"/>
        </w:rPr>
      </w:pPr>
    </w:p>
    <w:p w:rsidR="00FA6C98" w:rsidRPr="00345E62" w:rsidRDefault="00FA6C98" w:rsidP="00665672">
      <w:pPr>
        <w:pStyle w:val="Heading1"/>
        <w:rPr>
          <w:lang w:val="en-CA"/>
        </w:rPr>
      </w:pPr>
      <w:r w:rsidRPr="00345E62">
        <w:rPr>
          <w:lang w:val="en-CA"/>
        </w:rPr>
        <w:t xml:space="preserve">For the off-site destruction option, </w:t>
      </w:r>
      <w:r>
        <w:rPr>
          <w:lang w:val="en-CA"/>
        </w:rPr>
        <w:t>UNIDO</w:t>
      </w:r>
      <w:r w:rsidRPr="00345E62">
        <w:rPr>
          <w:lang w:val="en-CA"/>
        </w:rPr>
        <w:t xml:space="preserve"> considered potential destruction facilities in Argentina. It was noted that the enterprise “Cementos Avellaneda,”</w:t>
      </w:r>
      <w:r w:rsidRPr="00345E62">
        <w:rPr>
          <w:rStyle w:val="FootnoteReference"/>
          <w:lang w:val="en-CA"/>
        </w:rPr>
        <w:footnoteReference w:id="24"/>
      </w:r>
      <w:r w:rsidRPr="00345E62">
        <w:rPr>
          <w:lang w:val="en-CA"/>
        </w:rPr>
        <w:t xml:space="preserve"> located close to FIASA, has a cement kiln, which is not included in the destruction technologies for HFC-23 approved by the Parties to the Montreal Protocol. </w:t>
      </w:r>
    </w:p>
    <w:p w:rsidR="00FA6C98" w:rsidRPr="00345E62" w:rsidRDefault="00FA6C98" w:rsidP="00665672">
      <w:pPr>
        <w:pStyle w:val="Heading1"/>
        <w:rPr>
          <w:lang w:val="en-CA"/>
        </w:rPr>
      </w:pPr>
      <w:r w:rsidRPr="00345E62">
        <w:rPr>
          <w:lang w:val="en-CA"/>
        </w:rPr>
        <w:t>As no other approved destruction facilities were found in Argentina (e.g., rotary kiln), the project proposed to export the HFC-23 by-product for destruction at a rotary kiln in Europe. Off-site destruction would require the purchase of two 9 mt-capacity isotanks (US 250,000</w:t>
      </w:r>
      <w:r w:rsidRPr="00345E62">
        <w:rPr>
          <w:lang w:val="en-CA"/>
        </w:rPr>
        <w:noBreakHyphen/>
        <w:t xml:space="preserve">US $300,000/tank) (as no enterprise </w:t>
      </w:r>
      <w:r w:rsidRPr="00345E62">
        <w:rPr>
          <w:lang w:val="en-CA"/>
        </w:rPr>
        <w:lastRenderedPageBreak/>
        <w:t xml:space="preserve">was found willing to lease the isotanks); and a compressor (US $20,000) to transfer the HFC-23 from the cryogenic storage tank into the isotanks. </w:t>
      </w:r>
    </w:p>
    <w:p w:rsidR="00FA6C98" w:rsidRPr="00345E62" w:rsidRDefault="00FA6C98" w:rsidP="00641E13">
      <w:pPr>
        <w:pStyle w:val="Heading1"/>
        <w:rPr>
          <w:lang w:val="en-CA"/>
        </w:rPr>
      </w:pPr>
      <w:r w:rsidRPr="00345E62">
        <w:rPr>
          <w:lang w:val="en-CA"/>
        </w:rPr>
        <w:t xml:space="preserve">UNIDO received two quotes for the destruction of HFC-23 from registered rotary kiln destruction facilities in Europe; the lowest was from a facility in Denmark with a price of destruction of €4.90/kg (US $5.59/kg). The roundtrip transportation cost was estimated at US $17,000/tank. As used hazardous waste </w:t>
      </w:r>
      <w:r>
        <w:rPr>
          <w:lang w:val="en-CA"/>
        </w:rPr>
        <w:t>tanks</w:t>
      </w:r>
      <w:r w:rsidRPr="00345E62">
        <w:rPr>
          <w:lang w:val="en-CA"/>
        </w:rPr>
        <w:t xml:space="preserve"> are prohibited from import under Argentinian law, a new isotank would need to be purchased for each shipment, resulting in a total cost of US $17.4 million. </w:t>
      </w:r>
    </w:p>
    <w:p w:rsidR="00FA6C98" w:rsidRPr="00345E62" w:rsidRDefault="00FA6C98" w:rsidP="008A286F">
      <w:pPr>
        <w:pStyle w:val="Heading1"/>
        <w:rPr>
          <w:lang w:val="en-CA"/>
        </w:rPr>
      </w:pPr>
      <w:r w:rsidRPr="00345E62">
        <w:rPr>
          <w:lang w:val="en-CA"/>
        </w:rPr>
        <w:t>For reference, UNIDO presented the costs of off-site destruction if it were feasible to return the used isotank to Argentina on the following basis: two isotanks (US $600,000); compressor (US $20,000); production of HCFC-22 and generation of HFC-23 by-product as under Option 2,</w:t>
      </w:r>
      <w:r w:rsidRPr="00345E62">
        <w:rPr>
          <w:rStyle w:val="FootnoteReference"/>
          <w:lang w:val="en-CA"/>
        </w:rPr>
        <w:footnoteReference w:id="25"/>
      </w:r>
      <w:r w:rsidRPr="00345E62">
        <w:rPr>
          <w:lang w:val="en-CA"/>
        </w:rPr>
        <w:t xml:space="preserve"> resulting in 30 shipments of the two isotank carriers (US $135,000) and incineration at the facility in Denmark (US $100,620); permits for environmental compliance (US $3,000/yr); and monitoring and verification (US $8,400/yr), resulting in a total cost of US $4,770,000 (US $8.92/kg of HFC-23 destroyed). In presenting this option, UNIDO emphasized that the import of used isotanks was not permitted into the country; that the purchase of new isotanks for each shipment would add US $17.4 million to the total cost; and, therefore, suggested not to further consider this option. </w:t>
      </w:r>
    </w:p>
    <w:p w:rsidR="00FA6C98" w:rsidRPr="00345E62" w:rsidRDefault="00FA6C98" w:rsidP="00680480">
      <w:pPr>
        <w:rPr>
          <w:u w:val="single"/>
          <w:lang w:val="en-CA"/>
        </w:rPr>
      </w:pPr>
      <w:r w:rsidRPr="00345E62">
        <w:rPr>
          <w:u w:val="single"/>
          <w:lang w:val="en-CA"/>
        </w:rPr>
        <w:t>Technical audit</w:t>
      </w:r>
    </w:p>
    <w:p w:rsidR="00FA6C98" w:rsidRPr="00345E62" w:rsidRDefault="00FA6C98" w:rsidP="00680480">
      <w:pPr>
        <w:rPr>
          <w:lang w:val="en-CA"/>
        </w:rPr>
      </w:pPr>
    </w:p>
    <w:p w:rsidR="00FA6C98" w:rsidRPr="00345E62" w:rsidRDefault="00FA6C98" w:rsidP="0086055E">
      <w:pPr>
        <w:pStyle w:val="Heading1"/>
        <w:rPr>
          <w:lang w:val="en-CA" w:eastAsia="zh-CN"/>
        </w:rPr>
      </w:pPr>
      <w:r>
        <w:rPr>
          <w:lang w:val="en-CA" w:eastAsia="zh-CN"/>
        </w:rPr>
        <w:t>In order to estimate the costs of closure, t</w:t>
      </w:r>
      <w:r w:rsidRPr="00345E62">
        <w:rPr>
          <w:lang w:val="en-CA" w:eastAsia="zh-CN"/>
        </w:rPr>
        <w:t>he independent consultant used the same methodology as used in previous technical audits for the CFC and HCFC production sector, which starts from gathering plant data f</w:t>
      </w:r>
      <w:r w:rsidRPr="00345E62">
        <w:rPr>
          <w:szCs w:val="26"/>
          <w:lang w:val="en-CA" w:eastAsia="zh-CN"/>
        </w:rPr>
        <w:t>or the following cost elements: representative</w:t>
      </w:r>
      <w:r w:rsidRPr="00345E62">
        <w:rPr>
          <w:szCs w:val="20"/>
          <w:lang w:val="en-CA"/>
        </w:rPr>
        <w:t xml:space="preserve"> production capacity; estimated capital investment; feedstock costs; energy/utility costs; by</w:t>
      </w:r>
      <w:r w:rsidRPr="00345E62">
        <w:rPr>
          <w:szCs w:val="20"/>
          <w:lang w:val="en-CA"/>
        </w:rPr>
        <w:noBreakHyphen/>
        <w:t xml:space="preserve">product credits; operating costs; maintenance labour and materials costs; and plant indirect and overhead costs. The contribution of each element per mt of HCFC-22 produced is used to determine the marginal profit margin, after taking into account capacity utilization, and the applicable tax rate. </w:t>
      </w:r>
      <w:r w:rsidRPr="00345E62">
        <w:rPr>
          <w:lang w:val="en-CA"/>
        </w:rPr>
        <w:t xml:space="preserve">The independent consultant then considered macroeconomic indicators and the estimated remaining useful plant life to determine the lost profits. </w:t>
      </w:r>
    </w:p>
    <w:p w:rsidR="00FA6C98" w:rsidRPr="00345E62" w:rsidRDefault="00FA6C98" w:rsidP="00C94735">
      <w:pPr>
        <w:pStyle w:val="Heading1"/>
        <w:rPr>
          <w:lang w:val="en-CA" w:eastAsia="zh-CN"/>
        </w:rPr>
      </w:pPr>
      <w:r w:rsidRPr="00345E62">
        <w:rPr>
          <w:lang w:val="en-CA"/>
        </w:rPr>
        <w:t xml:space="preserve">A discount rate is required to determine the NPV of the lost profits. In most cases, the bank benchmark interest rate is a reasonable surrogate for a discount rate. However, the 2016-2018 benchmark interest rate in Argentina varied between 19.9 to 35.5 per cent, with an average of 26.2 per cent. Such a discount rate might be high given that it would be used for plant closure, and therefore the independent consultant considered a weighted average cost of capital (WACC) approach to be more fair, resulting in a discount rate of 17.7 per cent. </w:t>
      </w:r>
    </w:p>
    <w:p w:rsidR="00FA6C98" w:rsidRPr="00345E62" w:rsidRDefault="00FA6C98" w:rsidP="00D47CE2">
      <w:pPr>
        <w:pStyle w:val="Heading1"/>
        <w:rPr>
          <w:lang w:val="en-CA" w:eastAsia="zh-CN"/>
        </w:rPr>
      </w:pPr>
      <w:r w:rsidRPr="00345E62">
        <w:rPr>
          <w:lang w:val="en-CA" w:eastAsia="zh-CN"/>
        </w:rPr>
        <w:t xml:space="preserve">To determine compensation for closure, the independent consultant used the standard methodology </w:t>
      </w:r>
      <w:r>
        <w:rPr>
          <w:lang w:val="en-CA" w:eastAsia="zh-CN"/>
        </w:rPr>
        <w:t xml:space="preserve">that had been </w:t>
      </w:r>
      <w:r w:rsidRPr="00345E62">
        <w:rPr>
          <w:lang w:val="en-CA" w:eastAsia="zh-CN"/>
        </w:rPr>
        <w:t xml:space="preserve">used in other countries: compensation is based </w:t>
      </w:r>
      <w:r>
        <w:rPr>
          <w:lang w:val="en-CA" w:eastAsia="zh-CN"/>
        </w:rPr>
        <w:t xml:space="preserve">on </w:t>
      </w:r>
      <w:r w:rsidRPr="00345E62">
        <w:rPr>
          <w:lang w:val="en-CA" w:eastAsia="zh-CN"/>
        </w:rPr>
        <w:t xml:space="preserve">compensation to workers, in accordance with the laws and regulations applicable in the country in question, and the NPV of future lost profits based on the average production cost margin </w:t>
      </w:r>
      <w:r>
        <w:rPr>
          <w:lang w:val="en-CA" w:eastAsia="zh-CN"/>
        </w:rPr>
        <w:t xml:space="preserve">for </w:t>
      </w:r>
      <w:r w:rsidRPr="00345E62">
        <w:rPr>
          <w:lang w:val="en-CA" w:eastAsia="zh-CN"/>
        </w:rPr>
        <w:t>the three years preceding the project and the predicted future production.</w:t>
      </w:r>
    </w:p>
    <w:p w:rsidR="00FA6C98" w:rsidRPr="00345E62" w:rsidRDefault="00FA6C98" w:rsidP="0098278F">
      <w:pPr>
        <w:pStyle w:val="Heading1"/>
        <w:numPr>
          <w:ilvl w:val="0"/>
          <w:numId w:val="0"/>
        </w:numPr>
        <w:rPr>
          <w:i/>
          <w:lang w:val="en-CA"/>
        </w:rPr>
      </w:pPr>
      <w:r w:rsidRPr="00345E62">
        <w:rPr>
          <w:i/>
          <w:lang w:val="en-CA"/>
        </w:rPr>
        <w:t>Findings</w:t>
      </w:r>
    </w:p>
    <w:p w:rsidR="00FA6C98" w:rsidRPr="00345E62" w:rsidRDefault="00FA6C98" w:rsidP="00C94735">
      <w:pPr>
        <w:pStyle w:val="Heading1"/>
        <w:spacing w:before="120"/>
        <w:rPr>
          <w:lang w:val="en-CA"/>
        </w:rPr>
      </w:pPr>
      <w:r w:rsidRPr="00345E62">
        <w:rPr>
          <w:lang w:val="en-CA" w:eastAsia="zh-CN"/>
        </w:rPr>
        <w:t>FIASA’s HCFC-22 plant is old, fully depreciated, and has low production capacity by international standards. Its 2016-2018 average cost of production (i.e., cost for FIASA to produce 1 kg of HCFC-22) was almost double the price at which HCFC-</w:t>
      </w:r>
      <w:r>
        <w:rPr>
          <w:lang w:val="en-CA" w:eastAsia="zh-CN"/>
        </w:rPr>
        <w:t>22 is available internationally;</w:t>
      </w:r>
      <w:r w:rsidRPr="00345E62">
        <w:rPr>
          <w:lang w:val="en-CA" w:eastAsia="zh-CN"/>
        </w:rPr>
        <w:t xml:space="preserve"> production has been declining, dropping from 1,823 mt in 2017 to 1,192 mt in 2018</w:t>
      </w:r>
      <w:r>
        <w:rPr>
          <w:lang w:val="en-CA" w:eastAsia="zh-CN"/>
        </w:rPr>
        <w:t xml:space="preserve">, and it </w:t>
      </w:r>
      <w:r w:rsidRPr="00345E62">
        <w:rPr>
          <w:lang w:val="en-CA" w:eastAsia="zh-CN"/>
        </w:rPr>
        <w:t xml:space="preserve">is expected to continue for the next five years. The plant remains profitable mainly because it operates in an insulated market, allowing the facility to </w:t>
      </w:r>
      <w:r w:rsidRPr="00345E62">
        <w:rPr>
          <w:lang w:val="en-CA" w:eastAsia="zh-CN"/>
        </w:rPr>
        <w:lastRenderedPageBreak/>
        <w:t>command a price approximately 2.8 times international price</w:t>
      </w:r>
      <w:r>
        <w:rPr>
          <w:lang w:val="en-CA" w:eastAsia="zh-CN"/>
        </w:rPr>
        <w:t>s</w:t>
      </w:r>
      <w:r w:rsidRPr="00345E62">
        <w:rPr>
          <w:lang w:val="en-CA" w:eastAsia="zh-CN"/>
        </w:rPr>
        <w:t>. The price FIASA has been able to command in Argentina has fallen slightly since 2016. Assuming the price at which FIASA is able to sell HCFC-22 does not fall further from the 2018 price, the remaining useful life of the plant could be about four years; and less than that if domestic prices drop further.</w:t>
      </w:r>
    </w:p>
    <w:p w:rsidR="00FA6C98" w:rsidRPr="00345E62" w:rsidRDefault="00FA6C98" w:rsidP="00D47CE2">
      <w:pPr>
        <w:pStyle w:val="Heading1"/>
        <w:rPr>
          <w:lang w:val="en-CA" w:eastAsia="zh-CN"/>
        </w:rPr>
      </w:pPr>
      <w:r w:rsidRPr="00345E62">
        <w:rPr>
          <w:lang w:val="en-CA" w:eastAsia="zh-CN"/>
        </w:rPr>
        <w:t>In accordance with Argentina’s laws and regulations, workers who are laid off are provided compensation according to the number of years the employee has worked for the enterprise. Based on the years of service of the employees at FIASA and their salaries, and assuming the HCFC-22 production line were to close on 1 January 2020, the compensation to workers would be US $1,189,083.</w:t>
      </w:r>
    </w:p>
    <w:p w:rsidR="00FA6C98" w:rsidRPr="00345E62" w:rsidRDefault="00FA6C98" w:rsidP="00665672">
      <w:pPr>
        <w:pStyle w:val="Heading1"/>
        <w:rPr>
          <w:lang w:val="en-CA" w:eastAsia="zh-CN"/>
        </w:rPr>
      </w:pPr>
      <w:r w:rsidRPr="00345E62">
        <w:rPr>
          <w:lang w:val="en-CA" w:eastAsia="zh-CN"/>
        </w:rPr>
        <w:t>The NPV present value of FIASA’s 2020-2023 after income tax lost profits is US $3,867,270. The total compensation for closure would therefore be US $5,056,353.</w:t>
      </w:r>
    </w:p>
    <w:p w:rsidR="00FA6C98" w:rsidRPr="00345E62" w:rsidRDefault="00FA6C98" w:rsidP="00345E62">
      <w:pPr>
        <w:rPr>
          <w:b/>
          <w:lang w:val="en-CA"/>
        </w:rPr>
      </w:pPr>
      <w:r>
        <w:rPr>
          <w:b/>
          <w:lang w:val="en-CA"/>
        </w:rPr>
        <w:t xml:space="preserve">Secretariat’s </w:t>
      </w:r>
      <w:r w:rsidRPr="00345E62">
        <w:rPr>
          <w:b/>
          <w:lang w:val="en-CA"/>
        </w:rPr>
        <w:t>comments</w:t>
      </w:r>
    </w:p>
    <w:p w:rsidR="00FA6C98" w:rsidRPr="00345E62" w:rsidRDefault="00FA6C98" w:rsidP="00345E62">
      <w:pPr>
        <w:rPr>
          <w:lang w:val="en-CA"/>
        </w:rPr>
      </w:pPr>
    </w:p>
    <w:p w:rsidR="00FA6C98" w:rsidRPr="00345E62" w:rsidRDefault="00FA6C98" w:rsidP="00345E62">
      <w:pPr>
        <w:rPr>
          <w:u w:val="single"/>
          <w:lang w:val="en-CA"/>
        </w:rPr>
      </w:pPr>
      <w:r w:rsidRPr="00345E62">
        <w:rPr>
          <w:u w:val="single"/>
          <w:lang w:val="en-CA"/>
        </w:rPr>
        <w:t xml:space="preserve">Option 1: Closure of HCFC-22 production at FIASA </w:t>
      </w:r>
    </w:p>
    <w:p w:rsidR="00FA6C98" w:rsidRPr="00345E62" w:rsidRDefault="00FA6C98" w:rsidP="00345E62">
      <w:pPr>
        <w:rPr>
          <w:lang w:val="en-CA"/>
        </w:rPr>
      </w:pPr>
    </w:p>
    <w:p w:rsidR="00FA6C98" w:rsidRPr="00345E62" w:rsidRDefault="00FA6C98" w:rsidP="00345E62">
      <w:pPr>
        <w:pStyle w:val="Heading1"/>
        <w:rPr>
          <w:lang w:val="en-CA"/>
        </w:rPr>
      </w:pPr>
      <w:r w:rsidRPr="00345E62">
        <w:rPr>
          <w:lang w:val="en-CA"/>
        </w:rPr>
        <w:t>The Secretariat noted the following:</w:t>
      </w:r>
    </w:p>
    <w:p w:rsidR="00FA6C98" w:rsidRPr="00345E62" w:rsidRDefault="00FA6C98" w:rsidP="00345E62">
      <w:pPr>
        <w:pStyle w:val="Heading2"/>
        <w:rPr>
          <w:lang w:val="en-CA"/>
        </w:rPr>
      </w:pPr>
      <w:r w:rsidRPr="00345E62">
        <w:rPr>
          <w:lang w:val="en-CA"/>
        </w:rPr>
        <w:t>Since 2013, FIASA has always utilized less than 50 per cent of its production capacity; in 2018, it used less than 24 per cent of its capacity;</w:t>
      </w:r>
    </w:p>
    <w:p w:rsidR="00FA6C98" w:rsidRPr="00345E62" w:rsidRDefault="00FA6C98" w:rsidP="00345E62">
      <w:pPr>
        <w:pStyle w:val="Heading2"/>
        <w:rPr>
          <w:lang w:val="en-CA"/>
        </w:rPr>
      </w:pPr>
      <w:r w:rsidRPr="00345E62">
        <w:rPr>
          <w:lang w:val="en-CA"/>
        </w:rPr>
        <w:t>Since 2013, FIASA has always used less than 67 per cent of its production quota; in 2018, it used approximately 32 per cent of its quota;</w:t>
      </w:r>
    </w:p>
    <w:p w:rsidR="00FA6C98" w:rsidRPr="00345E62" w:rsidRDefault="00FA6C98" w:rsidP="00345E62">
      <w:pPr>
        <w:pStyle w:val="Heading2"/>
        <w:rPr>
          <w:lang w:val="en-CA"/>
        </w:rPr>
      </w:pPr>
      <w:r w:rsidRPr="00345E62">
        <w:rPr>
          <w:lang w:val="en-CA"/>
        </w:rPr>
        <w:t>In 2014, FIASA’s HCFC-22 production line operated on 283 days of the year; in 2018, it operated on 150 days of the year. Fixed costs, such as labour, are essentially independent of the number of days of operation and the extent of capacity utilization. For reference, HCFC-22 lines in other Article 5 countries may operate on more than 340 days of the year and at 100 per cent or even higher than the line’s capacity;</w:t>
      </w:r>
    </w:p>
    <w:p w:rsidR="00FA6C98" w:rsidRPr="00345E62" w:rsidRDefault="00FA6C98" w:rsidP="00345E62">
      <w:pPr>
        <w:pStyle w:val="Heading2"/>
        <w:rPr>
          <w:lang w:val="en-CA"/>
        </w:rPr>
      </w:pPr>
      <w:r w:rsidRPr="00345E62">
        <w:rPr>
          <w:lang w:val="en-CA"/>
        </w:rPr>
        <w:t xml:space="preserve">FIASA’s marginal cost of production will continue to increase with decreasing production as fixed costs will remain constant; </w:t>
      </w:r>
    </w:p>
    <w:p w:rsidR="00FA6C98" w:rsidRPr="00EB121F" w:rsidRDefault="00FA6C98" w:rsidP="00EB121F">
      <w:pPr>
        <w:pStyle w:val="Heading2"/>
        <w:rPr>
          <w:lang w:val="en-CA"/>
        </w:rPr>
      </w:pPr>
      <w:r w:rsidRPr="00EB121F">
        <w:rPr>
          <w:lang w:val="en-CA"/>
        </w:rPr>
        <w:t>FIASA’s HCFC-22 price is above the international market price. It is almost triple the import price in Brazil and</w:t>
      </w:r>
      <w:r>
        <w:rPr>
          <w:lang w:val="en-CA"/>
        </w:rPr>
        <w:t>, as noted by the independent consultant,</w:t>
      </w:r>
      <w:r w:rsidRPr="00EB121F">
        <w:rPr>
          <w:lang w:val="en-CA"/>
        </w:rPr>
        <w:t xml:space="preserve"> 2.8 times the price at U.S. ports of entry; </w:t>
      </w:r>
    </w:p>
    <w:p w:rsidR="00FA6C98" w:rsidRPr="00345E62" w:rsidRDefault="00FA6C98" w:rsidP="00345E62">
      <w:pPr>
        <w:pStyle w:val="Heading2"/>
        <w:rPr>
          <w:lang w:val="en-CA"/>
        </w:rPr>
      </w:pPr>
      <w:r w:rsidRPr="00345E62">
        <w:rPr>
          <w:lang w:val="en-CA"/>
        </w:rPr>
        <w:t xml:space="preserve">Demand for HCFC-22 in Argentina continues to decline given the continued implementation of the stage II of the </w:t>
      </w:r>
      <w:r>
        <w:rPr>
          <w:lang w:val="en-CA"/>
        </w:rPr>
        <w:t>HCFC phase-out management plan (</w:t>
      </w:r>
      <w:r w:rsidRPr="00345E62">
        <w:rPr>
          <w:lang w:val="en-CA"/>
        </w:rPr>
        <w:t>HPMP</w:t>
      </w:r>
      <w:r>
        <w:rPr>
          <w:lang w:val="en-CA"/>
        </w:rPr>
        <w:t>)</w:t>
      </w:r>
      <w:r w:rsidRPr="00345E62">
        <w:rPr>
          <w:lang w:val="en-CA"/>
        </w:rPr>
        <w:t>, as well as the conversion of the country’s air</w:t>
      </w:r>
      <w:r w:rsidRPr="00345E62">
        <w:rPr>
          <w:lang w:val="en-CA"/>
        </w:rPr>
        <w:noBreakHyphen/>
        <w:t>conditioning manufacturing sector to R-410A;</w:t>
      </w:r>
      <w:r w:rsidRPr="00345E62">
        <w:rPr>
          <w:rStyle w:val="FootnoteReference"/>
          <w:lang w:val="en-CA"/>
        </w:rPr>
        <w:footnoteReference w:id="26"/>
      </w:r>
      <w:r w:rsidRPr="00345E62">
        <w:rPr>
          <w:lang w:val="en-CA"/>
        </w:rPr>
        <w:t xml:space="preserve"> </w:t>
      </w:r>
    </w:p>
    <w:p w:rsidR="00FA6C98" w:rsidRPr="00345E62" w:rsidRDefault="00FA6C98" w:rsidP="00345E62">
      <w:pPr>
        <w:pStyle w:val="Heading2"/>
        <w:rPr>
          <w:lang w:val="en-CA"/>
        </w:rPr>
      </w:pPr>
      <w:r w:rsidRPr="00345E62">
        <w:rPr>
          <w:lang w:val="en-CA"/>
        </w:rPr>
        <w:t>In 2018, consumption of HCFCs in Argentina fell by 26 per cent from 2017 consumption. The reduction in production at FIASA accounted for 98 per cent of that drop; and</w:t>
      </w:r>
    </w:p>
    <w:p w:rsidR="00FA6C98" w:rsidRPr="00345E62" w:rsidRDefault="00FA6C98" w:rsidP="00345E62">
      <w:pPr>
        <w:pStyle w:val="Heading2"/>
        <w:rPr>
          <w:lang w:val="en-CA"/>
        </w:rPr>
      </w:pPr>
      <w:r w:rsidRPr="00345E62">
        <w:rPr>
          <w:lang w:val="en-CA"/>
        </w:rPr>
        <w:t>Based on the international market price of HCFC-22 and the marginal cost of production calculated both by UNIDO and the independent technical consultant, at current production levels, FIASA would generate more profit by importing HCFC-22 than producing it. However, according to the Government, an enterprise could not exchange production for import quotas and, therefore, this option is not available to FIASA.</w:t>
      </w:r>
    </w:p>
    <w:p w:rsidR="00FA6C98" w:rsidRPr="00345E62" w:rsidRDefault="00FA6C98" w:rsidP="00E46B2F">
      <w:pPr>
        <w:pStyle w:val="Heading1"/>
        <w:spacing w:after="360"/>
        <w:rPr>
          <w:lang w:val="en-CA"/>
        </w:rPr>
      </w:pPr>
      <w:r w:rsidRPr="00345E62">
        <w:rPr>
          <w:lang w:val="en-CA"/>
        </w:rPr>
        <w:lastRenderedPageBreak/>
        <w:t>In line with the assessment provided by the independent technical audit, the Secretariat considered that production at FIASA would cease by 1 January 2024. Rather than use the 2016-2018 average benchmark interest rate (i.e., 26.2 per cent), as in other production sector closure projects, the Secretariat considered it more fair to use the WACC discount rate (i.e., 17.7 per cent) suggested by the independent consultant in determining the NPV of the control options. Accordingly, the Secretariat proposed to use the cost of closure as determined by the independent consultant (i.e., US $5,056,353). The Government of Argentina did not agree with the assessment that FIASA would close by 2024, nor did it agree with the use of a discount rate of 17.7 per cent and the proposed level of compensation. As further explained in the section on policy issues related to control of HFC-23 by-product emissions, the Secretariat considers that guidance from the Executive Committee will be needed to determine the eligible incremental costs of the project.</w:t>
      </w:r>
    </w:p>
    <w:p w:rsidR="00FA6C98" w:rsidRPr="00345E62" w:rsidRDefault="00FA6C98" w:rsidP="00345E62">
      <w:pPr>
        <w:rPr>
          <w:u w:val="single"/>
          <w:lang w:val="en-CA"/>
        </w:rPr>
      </w:pPr>
      <w:r>
        <w:rPr>
          <w:u w:val="single"/>
          <w:lang w:val="en-CA"/>
        </w:rPr>
        <w:t xml:space="preserve">Option 2: </w:t>
      </w:r>
      <w:r w:rsidRPr="00345E62">
        <w:rPr>
          <w:u w:val="single"/>
          <w:lang w:val="en-CA"/>
        </w:rPr>
        <w:t>Restarting the incinerator</w:t>
      </w:r>
    </w:p>
    <w:p w:rsidR="00FA6C98" w:rsidRPr="00345E62" w:rsidRDefault="00FA6C98" w:rsidP="00345E62">
      <w:pPr>
        <w:rPr>
          <w:i/>
          <w:lang w:val="en-CA"/>
        </w:rPr>
      </w:pPr>
    </w:p>
    <w:p w:rsidR="00FA6C98" w:rsidRPr="00345E62" w:rsidRDefault="00FA6C98" w:rsidP="00345E62">
      <w:pPr>
        <w:pStyle w:val="Heading1"/>
        <w:rPr>
          <w:lang w:val="en-CA"/>
        </w:rPr>
      </w:pPr>
      <w:r w:rsidRPr="00345E62">
        <w:rPr>
          <w:lang w:val="en-CA"/>
        </w:rPr>
        <w:t>During the period FIASA was generating credits under the CDM</w:t>
      </w:r>
      <w:r>
        <w:rPr>
          <w:lang w:val="en-CA"/>
        </w:rPr>
        <w:t xml:space="preserve"> project</w:t>
      </w:r>
      <w:r w:rsidRPr="00345E62">
        <w:rPr>
          <w:lang w:val="en-CA"/>
        </w:rPr>
        <w:t>,</w:t>
      </w:r>
      <w:r w:rsidRPr="00345E62">
        <w:rPr>
          <w:rStyle w:val="FootnoteReference"/>
          <w:lang w:val="en-CA"/>
        </w:rPr>
        <w:footnoteReference w:id="27"/>
      </w:r>
      <w:r w:rsidRPr="00345E62">
        <w:rPr>
          <w:lang w:val="en-CA"/>
        </w:rPr>
        <w:t xml:space="preserve"> FIASA used the cryogenic tank both as a buffer for the smooth operation of its incinerator, and as storage when the incinerator was not operating. UNIDO clarified that FIASA registered as a hazardous waste generator and treatment facility in 2004; however, it would have to re-register if it re-starts the incinerator. Given the previously successful registration of the enterprise, the Secretariat did not further consider Scenarios B and C of Option</w:t>
      </w:r>
      <w:r>
        <w:rPr>
          <w:lang w:val="en-CA"/>
        </w:rPr>
        <w:t> </w:t>
      </w:r>
      <w:r w:rsidRPr="00345E62">
        <w:rPr>
          <w:lang w:val="en-CA"/>
        </w:rPr>
        <w:t xml:space="preserve">2. </w:t>
      </w:r>
    </w:p>
    <w:p w:rsidR="00FA6C98" w:rsidRPr="00345E62" w:rsidRDefault="00FA6C98" w:rsidP="00E46B2F">
      <w:pPr>
        <w:pStyle w:val="Heading1"/>
        <w:spacing w:after="360"/>
        <w:rPr>
          <w:lang w:val="en-CA"/>
        </w:rPr>
      </w:pPr>
      <w:r w:rsidRPr="00345E62">
        <w:rPr>
          <w:lang w:val="en-CA"/>
        </w:rPr>
        <w:t>Regarding the</w:t>
      </w:r>
      <w:r w:rsidRPr="00345E62">
        <w:rPr>
          <w:rFonts w:cstheme="minorHAnsi"/>
          <w:lang w:val="en-CA"/>
        </w:rPr>
        <w:t xml:space="preserve"> need to construct a containment building for the cryogenic tank,</w:t>
      </w:r>
      <w:r>
        <w:rPr>
          <w:rFonts w:cstheme="minorHAnsi"/>
          <w:lang w:val="en-CA"/>
        </w:rPr>
        <w:t xml:space="preserve"> estimated at US $100,000, which</w:t>
      </w:r>
      <w:r w:rsidRPr="00345E62">
        <w:rPr>
          <w:rFonts w:cstheme="minorHAnsi"/>
          <w:lang w:val="en-CA"/>
        </w:rPr>
        <w:t xml:space="preserve"> was not required when FIASA was generating CERs under the CDM</w:t>
      </w:r>
      <w:r>
        <w:rPr>
          <w:rFonts w:cstheme="minorHAnsi"/>
          <w:lang w:val="en-CA"/>
        </w:rPr>
        <w:t xml:space="preserve"> project</w:t>
      </w:r>
      <w:r w:rsidRPr="00345E62">
        <w:rPr>
          <w:rFonts w:cstheme="minorHAnsi"/>
          <w:lang w:val="en-CA"/>
        </w:rPr>
        <w:t>, UNIDO clarified that since the Decree N</w:t>
      </w:r>
      <w:r w:rsidRPr="00345E62">
        <w:rPr>
          <w:rFonts w:cstheme="minorHAnsi"/>
          <w:vertAlign w:val="superscript"/>
          <w:lang w:val="en-CA"/>
        </w:rPr>
        <w:t>o</w:t>
      </w:r>
      <w:r w:rsidRPr="00345E62">
        <w:rPr>
          <w:rFonts w:cstheme="minorHAnsi"/>
          <w:lang w:val="en-CA"/>
        </w:rPr>
        <w:t>. 2092 was established in 2006, after FIASA’s registration as a hazardous waste generator and treatment facility in 2004, the facility to contain the tank was requested. However, the Secretariat notes that FIASA only generated CERs after Decree N</w:t>
      </w:r>
      <w:r w:rsidRPr="00345E62">
        <w:rPr>
          <w:rFonts w:cstheme="minorHAnsi"/>
          <w:vertAlign w:val="superscript"/>
          <w:lang w:val="en-CA"/>
        </w:rPr>
        <w:t>o</w:t>
      </w:r>
      <w:r w:rsidRPr="00345E62">
        <w:rPr>
          <w:rFonts w:cstheme="minorHAnsi"/>
          <w:lang w:val="en-CA"/>
        </w:rPr>
        <w:t xml:space="preserve">. 2092 was established. Moreover, annual registration fees must be provided by registered hazardous waste generators and treatment facilities; it is unclear if FIASA did so after its registration in 2004. </w:t>
      </w:r>
    </w:p>
    <w:p w:rsidR="00FA6C98" w:rsidRPr="00345E62" w:rsidRDefault="00FA6C98" w:rsidP="00E46B2F">
      <w:pPr>
        <w:pStyle w:val="Heading1"/>
        <w:spacing w:after="360"/>
        <w:rPr>
          <w:lang w:val="en-CA"/>
        </w:rPr>
      </w:pPr>
      <w:r w:rsidRPr="00345E62">
        <w:rPr>
          <w:lang w:val="en-CA"/>
        </w:rPr>
        <w:t xml:space="preserve">The Secretariat noted with appreciation the options presented by UNIDO, and the multiple scenarios considered under each option. However, some elements requested by the Executive Committee were not included. In particular, three independent estimates of the costs of restarting the onsite incinerator were requested (decision 82/85(c)(i)). UNIDO identified two other enterprises currently providing HFC-23 incinerator technology; however, FIASA’s incinerator uses proprietary technology and equipment, and the other enterprises would not be able to provide the necessary technological and operational safety guarantee for refurbishment of the incinerator. Quotes from those enterprises would therefore amount to a bid for an entirely new incinerator, which would be costlier than the refurbishment option. </w:t>
      </w:r>
    </w:p>
    <w:p w:rsidR="00FA6C98" w:rsidRPr="00345E62" w:rsidRDefault="00FA6C98" w:rsidP="00E46B2F">
      <w:pPr>
        <w:pStyle w:val="Heading1"/>
        <w:spacing w:after="360"/>
        <w:rPr>
          <w:lang w:val="en-CA"/>
        </w:rPr>
      </w:pPr>
      <w:r w:rsidRPr="00345E62">
        <w:rPr>
          <w:lang w:val="en-CA"/>
        </w:rPr>
        <w:t>The Secretariat considers that UNIDO undertook best efforts to secure additional independent estimates; that the estimate provided is well-documented and robust; and the concern expressed on the need for a technological and operational safety guarantee. Recalling that at the 82</w:t>
      </w:r>
      <w:r w:rsidRPr="00345E62">
        <w:rPr>
          <w:vertAlign w:val="superscript"/>
          <w:lang w:val="en-CA"/>
        </w:rPr>
        <w:t>nd</w:t>
      </w:r>
      <w:r w:rsidRPr="00345E62">
        <w:rPr>
          <w:lang w:val="en-CA"/>
        </w:rPr>
        <w:t> meeting</w:t>
      </w:r>
      <w:r w:rsidRPr="00345E62">
        <w:rPr>
          <w:rStyle w:val="FootnoteReference"/>
          <w:lang w:val="en-CA"/>
        </w:rPr>
        <w:footnoteReference w:id="28"/>
      </w:r>
      <w:r w:rsidRPr="00345E62">
        <w:rPr>
          <w:lang w:val="en-CA"/>
        </w:rPr>
        <w:t xml:space="preserve"> FIASA and the independent consultant had estimated the costs to refurbish the incinerator at US $897,840, the Secretariat considered the following minor </w:t>
      </w:r>
      <w:r>
        <w:rPr>
          <w:lang w:val="en-CA"/>
        </w:rPr>
        <w:t xml:space="preserve">costs </w:t>
      </w:r>
      <w:r w:rsidRPr="00345E62">
        <w:rPr>
          <w:lang w:val="en-CA"/>
        </w:rPr>
        <w:t xml:space="preserve">adjustments to </w:t>
      </w:r>
      <w:r w:rsidRPr="00A07189">
        <w:rPr>
          <w:lang w:val="en-CA"/>
        </w:rPr>
        <w:t>the proposal</w:t>
      </w:r>
      <w:r w:rsidRPr="00345E62">
        <w:rPr>
          <w:lang w:val="en-CA"/>
        </w:rPr>
        <w:t xml:space="preserve">: </w:t>
      </w:r>
    </w:p>
    <w:p w:rsidR="00FA6C98" w:rsidRPr="00345E62" w:rsidRDefault="00FA6C98" w:rsidP="00345E62">
      <w:pPr>
        <w:pStyle w:val="Heading2"/>
        <w:rPr>
          <w:lang w:val="en-CA"/>
        </w:rPr>
      </w:pPr>
      <w:r w:rsidRPr="00345E62">
        <w:rPr>
          <w:lang w:val="en-CA"/>
        </w:rPr>
        <w:t>Some equipment included in the refurbishment quote (</w:t>
      </w:r>
      <w:r>
        <w:rPr>
          <w:lang w:val="en-CA"/>
        </w:rPr>
        <w:t xml:space="preserve">i.e., </w:t>
      </w:r>
      <w:r w:rsidRPr="00345E62">
        <w:rPr>
          <w:lang w:val="en-CA"/>
        </w:rPr>
        <w:t xml:space="preserve">HF acid recycle pump, liquid recycle pump, manual valves and fittings, and the piping repair and revamp materials) may be purchased locally at a lower cost. In addition, spare parts for only four years would be </w:t>
      </w:r>
      <w:r w:rsidRPr="00345E62">
        <w:rPr>
          <w:lang w:val="en-CA"/>
        </w:rPr>
        <w:lastRenderedPageBreak/>
        <w:t>needed rather than 10 years. Accordingly, the Secretariat estimated the cost at 95 per cent of that submitted (i.e., US $871,111);</w:t>
      </w:r>
    </w:p>
    <w:p w:rsidR="00FA6C98" w:rsidRPr="00345E62" w:rsidRDefault="00FA6C98" w:rsidP="00345E62">
      <w:pPr>
        <w:pStyle w:val="Heading2"/>
        <w:rPr>
          <w:lang w:val="en-CA"/>
        </w:rPr>
      </w:pPr>
      <w:r w:rsidRPr="00345E62">
        <w:rPr>
          <w:lang w:val="en-CA"/>
        </w:rPr>
        <w:t>Installation, commissioning and start-up includes two weeks for an on-site SGL supervisor fitter and supervisor engineer. Given the substantial difference between the daily labor rate proposed and that permitted under United Nations rules (approximately a factor of three higher) and that business class travel was included, those costs were adjusted by 14 per cent;</w:t>
      </w:r>
    </w:p>
    <w:p w:rsidR="00FA6C98" w:rsidRPr="00345E62" w:rsidRDefault="00FA6C98" w:rsidP="00345E62">
      <w:pPr>
        <w:pStyle w:val="Heading2"/>
        <w:rPr>
          <w:lang w:val="en-CA"/>
        </w:rPr>
      </w:pPr>
      <w:r w:rsidRPr="00345E62">
        <w:rPr>
          <w:lang w:val="en-CA"/>
        </w:rPr>
        <w:t xml:space="preserve">The zeolite for the </w:t>
      </w:r>
      <w:r>
        <w:rPr>
          <w:lang w:val="en-CA"/>
        </w:rPr>
        <w:t>PSA</w:t>
      </w:r>
      <w:r w:rsidRPr="00345E62">
        <w:rPr>
          <w:lang w:val="en-CA"/>
        </w:rPr>
        <w:t xml:space="preserve"> oxygen generator can be purchased or the oxygen gas can be purchased, but purchasing both is not necessary. As the Secretariat included the cost of oxygen gas in its calculation of IOCs, the 1.8 mt of zeolite </w:t>
      </w:r>
      <w:r>
        <w:rPr>
          <w:lang w:val="en-CA"/>
        </w:rPr>
        <w:t>is</w:t>
      </w:r>
      <w:r w:rsidRPr="00345E62">
        <w:rPr>
          <w:lang w:val="en-CA"/>
        </w:rPr>
        <w:t xml:space="preserve"> not incremental; </w:t>
      </w:r>
    </w:p>
    <w:p w:rsidR="00FA6C98" w:rsidRPr="00345E62" w:rsidRDefault="00FA6C98" w:rsidP="00345E62">
      <w:pPr>
        <w:pStyle w:val="Heading2"/>
        <w:rPr>
          <w:lang w:val="en-CA"/>
        </w:rPr>
      </w:pPr>
      <w:r w:rsidRPr="00345E62">
        <w:rPr>
          <w:lang w:val="en-CA"/>
        </w:rPr>
        <w:t>The optional (PTFE-lined) final vent gas scrubber is not incremental as the refurbishment quote already includes a (rubber-lined) final vent gas scrubber;</w:t>
      </w:r>
    </w:p>
    <w:p w:rsidR="00FA6C98" w:rsidRPr="00345E62" w:rsidRDefault="00FA6C98" w:rsidP="00345E62">
      <w:pPr>
        <w:pStyle w:val="Heading2"/>
        <w:rPr>
          <w:lang w:val="en-CA"/>
        </w:rPr>
      </w:pPr>
      <w:r w:rsidRPr="00345E62">
        <w:rPr>
          <w:lang w:val="en-CA"/>
        </w:rPr>
        <w:t>Reduced additional FIASA construction costs and cost for the construction of an enclosure for the cryogenic tank to US $51,300 and US $50,000, respectively; and</w:t>
      </w:r>
    </w:p>
    <w:p w:rsidR="00FA6C98" w:rsidRPr="00345E62" w:rsidRDefault="00FA6C98" w:rsidP="00345E62">
      <w:pPr>
        <w:pStyle w:val="Heading2"/>
        <w:rPr>
          <w:lang w:val="en-CA"/>
        </w:rPr>
      </w:pPr>
      <w:r w:rsidRPr="00345E62">
        <w:rPr>
          <w:lang w:val="en-CA"/>
        </w:rPr>
        <w:t>One-time registration as a hazardous waste generator and treatment facility, based on the costs for such registration indicated in the legal assessment (US $235).</w:t>
      </w:r>
    </w:p>
    <w:p w:rsidR="00FA6C98" w:rsidRPr="00345E62" w:rsidRDefault="00FA6C98" w:rsidP="00345E62">
      <w:pPr>
        <w:pStyle w:val="Heading1"/>
        <w:rPr>
          <w:lang w:val="en-CA"/>
        </w:rPr>
      </w:pPr>
      <w:r w:rsidRPr="00345E62">
        <w:rPr>
          <w:lang w:val="en-CA"/>
        </w:rPr>
        <w:t xml:space="preserve">The revised incremental costs for refurbishing the incinerator are presented in Table </w:t>
      </w:r>
      <w:r>
        <w:rPr>
          <w:lang w:val="en-CA"/>
        </w:rPr>
        <w:t>8.</w:t>
      </w:r>
    </w:p>
    <w:p w:rsidR="00FA6C98" w:rsidRPr="00665672" w:rsidRDefault="00FA6C98" w:rsidP="00345E62">
      <w:pPr>
        <w:rPr>
          <w:sz w:val="21"/>
          <w:szCs w:val="21"/>
          <w:lang w:val="en-CA"/>
        </w:rPr>
      </w:pPr>
      <w:r>
        <w:rPr>
          <w:b/>
          <w:sz w:val="21"/>
          <w:szCs w:val="21"/>
          <w:lang w:val="en-CA"/>
        </w:rPr>
        <w:t>Table 8</w:t>
      </w:r>
      <w:r w:rsidRPr="00665672">
        <w:rPr>
          <w:b/>
          <w:sz w:val="21"/>
          <w:szCs w:val="21"/>
          <w:lang w:val="en-CA"/>
        </w:rPr>
        <w:t>. Incremental capital costs for the refurbishment of the incinerator</w:t>
      </w:r>
    </w:p>
    <w:tbl>
      <w:tblPr>
        <w:tblW w:w="5000" w:type="pct"/>
        <w:tblLayout w:type="fixed"/>
        <w:tblCellMar>
          <w:left w:w="0" w:type="dxa"/>
          <w:right w:w="0" w:type="dxa"/>
        </w:tblCellMar>
        <w:tblLook w:val="04A0" w:firstRow="1" w:lastRow="0" w:firstColumn="1" w:lastColumn="0" w:noHBand="0" w:noVBand="1"/>
      </w:tblPr>
      <w:tblGrid>
        <w:gridCol w:w="4586"/>
        <w:gridCol w:w="2382"/>
        <w:gridCol w:w="2382"/>
      </w:tblGrid>
      <w:tr w:rsidR="00FA6C98" w:rsidRPr="003B2BCA" w:rsidTr="00737973">
        <w:trPr>
          <w:tblHeader/>
        </w:trPr>
        <w:tc>
          <w:tcPr>
            <w:tcW w:w="2452" w:type="pct"/>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3B2BCA" w:rsidRDefault="00FA6C98" w:rsidP="003B2BCA">
            <w:pPr>
              <w:jc w:val="center"/>
              <w:rPr>
                <w:b/>
                <w:bCs/>
                <w:color w:val="000000"/>
                <w:sz w:val="20"/>
                <w:szCs w:val="20"/>
                <w:lang w:val="en-CA"/>
              </w:rPr>
            </w:pPr>
            <w:r w:rsidRPr="003B2BCA">
              <w:rPr>
                <w:b/>
                <w:bCs/>
                <w:color w:val="000000"/>
                <w:sz w:val="20"/>
                <w:szCs w:val="20"/>
                <w:lang w:val="en-CA"/>
              </w:rPr>
              <w:t>Description</w:t>
            </w:r>
          </w:p>
        </w:tc>
        <w:tc>
          <w:tcPr>
            <w:tcW w:w="1274" w:type="pct"/>
            <w:tcBorders>
              <w:top w:val="single" w:sz="4" w:space="0" w:color="auto"/>
              <w:left w:val="nil"/>
              <w:bottom w:val="single" w:sz="4" w:space="0" w:color="auto"/>
              <w:right w:val="single" w:sz="4" w:space="0" w:color="auto"/>
            </w:tcBorders>
          </w:tcPr>
          <w:p w:rsidR="00FA6C98" w:rsidRPr="003B2BCA" w:rsidRDefault="00FA6C98" w:rsidP="003B2BCA">
            <w:pPr>
              <w:jc w:val="center"/>
              <w:rPr>
                <w:b/>
                <w:sz w:val="20"/>
                <w:szCs w:val="20"/>
                <w:lang w:val="en-CA"/>
              </w:rPr>
            </w:pPr>
            <w:r w:rsidRPr="003B2BCA">
              <w:rPr>
                <w:b/>
                <w:sz w:val="20"/>
                <w:szCs w:val="20"/>
                <w:lang w:val="en-CA"/>
              </w:rPr>
              <w:t>Proposal (US $)</w:t>
            </w:r>
          </w:p>
        </w:tc>
        <w:tc>
          <w:tcPr>
            <w:tcW w:w="1274" w:type="pct"/>
            <w:tcBorders>
              <w:top w:val="single" w:sz="4" w:space="0" w:color="auto"/>
              <w:left w:val="single" w:sz="4" w:space="0" w:color="auto"/>
              <w:bottom w:val="single" w:sz="4" w:space="0" w:color="auto"/>
              <w:right w:val="single" w:sz="4" w:space="0" w:color="auto"/>
            </w:tcBorders>
          </w:tcPr>
          <w:p w:rsidR="00FA6C98" w:rsidRPr="003B2BCA" w:rsidRDefault="00FA6C98" w:rsidP="003B2BCA">
            <w:pPr>
              <w:jc w:val="center"/>
              <w:rPr>
                <w:b/>
                <w:bCs/>
                <w:color w:val="000000"/>
                <w:sz w:val="20"/>
                <w:szCs w:val="20"/>
                <w:lang w:val="en-CA"/>
              </w:rPr>
            </w:pPr>
            <w:r w:rsidRPr="003B2BCA">
              <w:rPr>
                <w:b/>
                <w:bCs/>
                <w:color w:val="000000"/>
                <w:sz w:val="20"/>
                <w:szCs w:val="20"/>
                <w:lang w:val="en-CA"/>
              </w:rPr>
              <w:t>Secretariat (US $)</w:t>
            </w:r>
          </w:p>
        </w:tc>
      </w:tr>
      <w:tr w:rsidR="00FA6C98"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3B2BCA" w:rsidRDefault="00FA6C98" w:rsidP="003B2BCA">
            <w:pPr>
              <w:jc w:val="left"/>
              <w:rPr>
                <w:b/>
                <w:bCs/>
                <w:color w:val="000000"/>
                <w:sz w:val="20"/>
                <w:szCs w:val="20"/>
                <w:lang w:val="en-CA"/>
              </w:rPr>
            </w:pPr>
            <w:r w:rsidRPr="003B2BCA">
              <w:rPr>
                <w:b/>
                <w:bCs/>
                <w:color w:val="000000"/>
                <w:sz w:val="20"/>
                <w:szCs w:val="20"/>
                <w:lang w:val="en-CA"/>
              </w:rPr>
              <w:t>Capital cost</w:t>
            </w:r>
          </w:p>
        </w:tc>
        <w:tc>
          <w:tcPr>
            <w:tcW w:w="1274" w:type="pct"/>
            <w:tcBorders>
              <w:top w:val="single" w:sz="4" w:space="0" w:color="auto"/>
              <w:left w:val="nil"/>
              <w:bottom w:val="single" w:sz="4" w:space="0" w:color="auto"/>
              <w:right w:val="single" w:sz="4" w:space="0" w:color="auto"/>
            </w:tcBorders>
          </w:tcPr>
          <w:p w:rsidR="00FA6C98" w:rsidRPr="003B2BCA" w:rsidRDefault="00FA6C98" w:rsidP="003B2BCA">
            <w:pPr>
              <w:jc w:val="right"/>
              <w:rPr>
                <w:sz w:val="20"/>
                <w:szCs w:val="20"/>
                <w:lang w:val="en-CA"/>
              </w:rPr>
            </w:pPr>
          </w:p>
        </w:tc>
        <w:tc>
          <w:tcPr>
            <w:tcW w:w="1274" w:type="pct"/>
            <w:tcBorders>
              <w:top w:val="nil"/>
              <w:left w:val="single" w:sz="4" w:space="0" w:color="auto"/>
              <w:bottom w:val="single" w:sz="4" w:space="0" w:color="auto"/>
              <w:right w:val="single" w:sz="4" w:space="0" w:color="auto"/>
            </w:tcBorders>
          </w:tcPr>
          <w:p w:rsidR="00FA6C98" w:rsidRPr="003B2BCA" w:rsidRDefault="00FA6C98" w:rsidP="003B2BCA">
            <w:pPr>
              <w:rPr>
                <w:b/>
                <w:bCs/>
                <w:color w:val="000000"/>
                <w:sz w:val="20"/>
                <w:szCs w:val="20"/>
                <w:lang w:val="en-CA"/>
              </w:rPr>
            </w:pPr>
          </w:p>
        </w:tc>
      </w:tr>
      <w:tr w:rsidR="00FA6C98"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3B2BCA" w:rsidRDefault="00FA6C98" w:rsidP="003B2BCA">
            <w:pPr>
              <w:jc w:val="left"/>
              <w:rPr>
                <w:color w:val="000000"/>
                <w:sz w:val="20"/>
                <w:szCs w:val="20"/>
                <w:lang w:val="en-CA"/>
              </w:rPr>
            </w:pPr>
            <w:r w:rsidRPr="003B2BCA">
              <w:rPr>
                <w:color w:val="000000"/>
                <w:sz w:val="20"/>
                <w:szCs w:val="20"/>
                <w:lang w:val="en-CA"/>
              </w:rPr>
              <w:t>SGL incinerator refurbishment</w:t>
            </w:r>
          </w:p>
        </w:tc>
        <w:tc>
          <w:tcPr>
            <w:tcW w:w="1274" w:type="pct"/>
            <w:tcBorders>
              <w:top w:val="single" w:sz="4" w:space="0" w:color="auto"/>
              <w:left w:val="nil"/>
              <w:bottom w:val="single" w:sz="4" w:space="0" w:color="auto"/>
              <w:right w:val="single" w:sz="4" w:space="0" w:color="auto"/>
            </w:tcBorders>
            <w:tcMar>
              <w:right w:w="360" w:type="dxa"/>
            </w:tcMar>
          </w:tcPr>
          <w:p w:rsidR="00FA6C98" w:rsidRPr="003B2BCA" w:rsidRDefault="00FA6C98" w:rsidP="00737973">
            <w:pPr>
              <w:jc w:val="right"/>
              <w:rPr>
                <w:sz w:val="20"/>
                <w:szCs w:val="20"/>
                <w:lang w:val="en-CA"/>
              </w:rPr>
            </w:pPr>
            <w:r w:rsidRPr="003B2BCA">
              <w:rPr>
                <w:sz w:val="20"/>
                <w:szCs w:val="20"/>
                <w:lang w:val="en-CA"/>
              </w:rPr>
              <w:t>916,959</w:t>
            </w:r>
          </w:p>
        </w:tc>
        <w:tc>
          <w:tcPr>
            <w:tcW w:w="1274" w:type="pct"/>
            <w:tcBorders>
              <w:top w:val="nil"/>
              <w:left w:val="single" w:sz="4" w:space="0" w:color="auto"/>
              <w:bottom w:val="single" w:sz="4" w:space="0" w:color="auto"/>
              <w:right w:val="single" w:sz="4" w:space="0" w:color="auto"/>
            </w:tcBorders>
            <w:tcMar>
              <w:right w:w="360" w:type="dxa"/>
            </w:tcMar>
          </w:tcPr>
          <w:p w:rsidR="00FA6C98" w:rsidRPr="003B2BCA" w:rsidRDefault="00FA6C98" w:rsidP="00737973">
            <w:pPr>
              <w:jc w:val="right"/>
              <w:rPr>
                <w:color w:val="000000"/>
                <w:sz w:val="20"/>
                <w:szCs w:val="20"/>
                <w:lang w:val="en-CA"/>
              </w:rPr>
            </w:pPr>
            <w:r w:rsidRPr="003B2BCA">
              <w:rPr>
                <w:color w:val="000000"/>
                <w:sz w:val="20"/>
                <w:szCs w:val="20"/>
                <w:lang w:val="en-CA"/>
              </w:rPr>
              <w:t>871,111</w:t>
            </w:r>
          </w:p>
        </w:tc>
      </w:tr>
      <w:tr w:rsidR="00FA6C98"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3B2BCA" w:rsidRDefault="00FA6C98" w:rsidP="003B2BCA">
            <w:pPr>
              <w:jc w:val="left"/>
              <w:rPr>
                <w:color w:val="000000"/>
                <w:sz w:val="20"/>
                <w:szCs w:val="20"/>
                <w:lang w:val="en-CA"/>
              </w:rPr>
            </w:pPr>
            <w:r w:rsidRPr="003B2BCA">
              <w:rPr>
                <w:color w:val="000000"/>
                <w:sz w:val="20"/>
                <w:szCs w:val="20"/>
                <w:lang w:val="en-CA"/>
              </w:rPr>
              <w:t>Final vent gas scrubber addition</w:t>
            </w:r>
          </w:p>
        </w:tc>
        <w:tc>
          <w:tcPr>
            <w:tcW w:w="1274" w:type="pct"/>
            <w:tcBorders>
              <w:top w:val="single" w:sz="4" w:space="0" w:color="auto"/>
              <w:left w:val="nil"/>
              <w:bottom w:val="single" w:sz="4" w:space="0" w:color="auto"/>
              <w:right w:val="single" w:sz="4" w:space="0" w:color="auto"/>
            </w:tcBorders>
            <w:tcMar>
              <w:right w:w="360" w:type="dxa"/>
            </w:tcMar>
          </w:tcPr>
          <w:p w:rsidR="00FA6C98" w:rsidRPr="003B2BCA" w:rsidRDefault="00FA6C98" w:rsidP="00737973">
            <w:pPr>
              <w:jc w:val="right"/>
              <w:rPr>
                <w:sz w:val="20"/>
                <w:szCs w:val="20"/>
                <w:lang w:val="en-CA"/>
              </w:rPr>
            </w:pPr>
            <w:r w:rsidRPr="003B2BCA">
              <w:rPr>
                <w:sz w:val="20"/>
                <w:szCs w:val="20"/>
                <w:lang w:val="en-CA"/>
              </w:rPr>
              <w:t>18,810</w:t>
            </w:r>
          </w:p>
        </w:tc>
        <w:tc>
          <w:tcPr>
            <w:tcW w:w="1274" w:type="pct"/>
            <w:tcBorders>
              <w:top w:val="nil"/>
              <w:left w:val="single" w:sz="4" w:space="0" w:color="auto"/>
              <w:bottom w:val="single" w:sz="4" w:space="0" w:color="auto"/>
              <w:right w:val="single" w:sz="4" w:space="0" w:color="auto"/>
            </w:tcBorders>
            <w:tcMar>
              <w:right w:w="360" w:type="dxa"/>
            </w:tcMar>
          </w:tcPr>
          <w:p w:rsidR="00FA6C98" w:rsidRPr="00302004" w:rsidRDefault="00FA6C98" w:rsidP="00737973">
            <w:pPr>
              <w:jc w:val="right"/>
              <w:rPr>
                <w:color w:val="000000"/>
                <w:sz w:val="20"/>
                <w:szCs w:val="20"/>
                <w:lang w:val="en-CA"/>
              </w:rPr>
            </w:pPr>
            <w:r>
              <w:rPr>
                <w:color w:val="000000"/>
                <w:sz w:val="20"/>
                <w:szCs w:val="20"/>
                <w:lang w:val="en-CA"/>
              </w:rPr>
              <w:t>0</w:t>
            </w:r>
          </w:p>
        </w:tc>
      </w:tr>
      <w:tr w:rsidR="00FA6C98"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3B2BCA" w:rsidRDefault="00FA6C98" w:rsidP="003B2BCA">
            <w:pPr>
              <w:jc w:val="left"/>
              <w:rPr>
                <w:color w:val="000000"/>
                <w:sz w:val="20"/>
                <w:szCs w:val="20"/>
                <w:lang w:val="en-CA"/>
              </w:rPr>
            </w:pPr>
            <w:r w:rsidRPr="003B2BCA">
              <w:rPr>
                <w:color w:val="000000"/>
                <w:sz w:val="20"/>
                <w:szCs w:val="20"/>
                <w:lang w:val="en-CA"/>
              </w:rPr>
              <w:t>Delivery to Buenos Aires port and to FIASA</w:t>
            </w:r>
          </w:p>
        </w:tc>
        <w:tc>
          <w:tcPr>
            <w:tcW w:w="1274" w:type="pct"/>
            <w:tcBorders>
              <w:top w:val="single" w:sz="4" w:space="0" w:color="auto"/>
              <w:left w:val="nil"/>
              <w:bottom w:val="single" w:sz="4" w:space="0" w:color="auto"/>
              <w:right w:val="single" w:sz="4" w:space="0" w:color="auto"/>
            </w:tcBorders>
            <w:tcMar>
              <w:right w:w="360" w:type="dxa"/>
            </w:tcMar>
          </w:tcPr>
          <w:p w:rsidR="00FA6C98" w:rsidRPr="003B2BCA" w:rsidRDefault="00FA6C98" w:rsidP="00737973">
            <w:pPr>
              <w:jc w:val="right"/>
              <w:rPr>
                <w:sz w:val="20"/>
                <w:szCs w:val="20"/>
                <w:lang w:val="en-CA"/>
              </w:rPr>
            </w:pPr>
            <w:r w:rsidRPr="003B2BCA">
              <w:rPr>
                <w:sz w:val="20"/>
                <w:szCs w:val="20"/>
                <w:lang w:val="en-CA"/>
              </w:rPr>
              <w:t>30,000</w:t>
            </w:r>
          </w:p>
        </w:tc>
        <w:tc>
          <w:tcPr>
            <w:tcW w:w="1274" w:type="pct"/>
            <w:tcBorders>
              <w:top w:val="nil"/>
              <w:left w:val="single" w:sz="4" w:space="0" w:color="auto"/>
              <w:bottom w:val="single" w:sz="4" w:space="0" w:color="auto"/>
              <w:right w:val="single" w:sz="4" w:space="0" w:color="auto"/>
            </w:tcBorders>
            <w:tcMar>
              <w:right w:w="360" w:type="dxa"/>
            </w:tcMar>
          </w:tcPr>
          <w:p w:rsidR="00FA6C98" w:rsidRPr="003B2BCA" w:rsidRDefault="00FA6C98" w:rsidP="00737973">
            <w:pPr>
              <w:jc w:val="right"/>
              <w:rPr>
                <w:color w:val="000000"/>
                <w:sz w:val="20"/>
                <w:szCs w:val="20"/>
                <w:lang w:val="en-CA"/>
              </w:rPr>
            </w:pPr>
            <w:r w:rsidRPr="003B2BCA">
              <w:rPr>
                <w:color w:val="000000"/>
                <w:sz w:val="20"/>
                <w:szCs w:val="20"/>
                <w:lang w:val="en-CA"/>
              </w:rPr>
              <w:t>30,000</w:t>
            </w:r>
          </w:p>
        </w:tc>
      </w:tr>
      <w:tr w:rsidR="00FA6C98"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3B2BCA" w:rsidRDefault="00FA6C98" w:rsidP="003B2BCA">
            <w:pPr>
              <w:jc w:val="left"/>
              <w:rPr>
                <w:color w:val="000000"/>
                <w:sz w:val="20"/>
                <w:szCs w:val="20"/>
                <w:lang w:val="en-CA"/>
              </w:rPr>
            </w:pPr>
            <w:r w:rsidRPr="003B2BCA">
              <w:rPr>
                <w:color w:val="000000"/>
                <w:sz w:val="20"/>
                <w:szCs w:val="20"/>
                <w:lang w:val="en-CA"/>
              </w:rPr>
              <w:t>SGL installation/commissioning supervision</w:t>
            </w:r>
          </w:p>
        </w:tc>
        <w:tc>
          <w:tcPr>
            <w:tcW w:w="1274" w:type="pct"/>
            <w:tcBorders>
              <w:top w:val="single" w:sz="4" w:space="0" w:color="auto"/>
              <w:left w:val="nil"/>
              <w:bottom w:val="single" w:sz="4" w:space="0" w:color="auto"/>
              <w:right w:val="single" w:sz="4" w:space="0" w:color="auto"/>
            </w:tcBorders>
            <w:tcMar>
              <w:right w:w="360" w:type="dxa"/>
            </w:tcMar>
          </w:tcPr>
          <w:p w:rsidR="00FA6C98" w:rsidRPr="003B2BCA" w:rsidRDefault="00FA6C98" w:rsidP="00737973">
            <w:pPr>
              <w:jc w:val="right"/>
              <w:rPr>
                <w:sz w:val="20"/>
                <w:szCs w:val="20"/>
                <w:lang w:val="en-CA"/>
              </w:rPr>
            </w:pPr>
            <w:r w:rsidRPr="003B2BCA">
              <w:rPr>
                <w:sz w:val="20"/>
                <w:szCs w:val="20"/>
                <w:lang w:val="en-CA"/>
              </w:rPr>
              <w:t>75,240</w:t>
            </w:r>
          </w:p>
        </w:tc>
        <w:tc>
          <w:tcPr>
            <w:tcW w:w="1274" w:type="pct"/>
            <w:tcBorders>
              <w:top w:val="nil"/>
              <w:left w:val="single" w:sz="4" w:space="0" w:color="auto"/>
              <w:bottom w:val="single" w:sz="4" w:space="0" w:color="auto"/>
              <w:right w:val="single" w:sz="4" w:space="0" w:color="auto"/>
            </w:tcBorders>
            <w:tcMar>
              <w:right w:w="360" w:type="dxa"/>
            </w:tcMar>
          </w:tcPr>
          <w:p w:rsidR="00FA6C98" w:rsidRPr="003B2BCA" w:rsidRDefault="00FA6C98" w:rsidP="00737973">
            <w:pPr>
              <w:jc w:val="right"/>
              <w:rPr>
                <w:color w:val="000000"/>
                <w:sz w:val="20"/>
                <w:szCs w:val="20"/>
                <w:lang w:val="en-CA"/>
              </w:rPr>
            </w:pPr>
            <w:r w:rsidRPr="003B2BCA">
              <w:rPr>
                <w:color w:val="000000"/>
                <w:sz w:val="20"/>
                <w:szCs w:val="20"/>
                <w:lang w:val="en-CA"/>
              </w:rPr>
              <w:t>64,467</w:t>
            </w:r>
          </w:p>
        </w:tc>
      </w:tr>
      <w:tr w:rsidR="00FA6C98"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3B2BCA" w:rsidRDefault="00FA6C98" w:rsidP="003B2BCA">
            <w:pPr>
              <w:jc w:val="left"/>
              <w:rPr>
                <w:color w:val="000000"/>
                <w:sz w:val="20"/>
                <w:szCs w:val="20"/>
                <w:lang w:val="en-CA"/>
              </w:rPr>
            </w:pPr>
            <w:r w:rsidRPr="003B2BCA">
              <w:rPr>
                <w:color w:val="000000"/>
                <w:sz w:val="20"/>
                <w:szCs w:val="20"/>
                <w:lang w:val="en-CA"/>
              </w:rPr>
              <w:t>FIASA construction</w:t>
            </w:r>
          </w:p>
        </w:tc>
        <w:tc>
          <w:tcPr>
            <w:tcW w:w="1274" w:type="pct"/>
            <w:tcBorders>
              <w:top w:val="single" w:sz="4" w:space="0" w:color="auto"/>
              <w:left w:val="nil"/>
              <w:bottom w:val="single" w:sz="4" w:space="0" w:color="auto"/>
              <w:right w:val="single" w:sz="4" w:space="0" w:color="auto"/>
            </w:tcBorders>
            <w:tcMar>
              <w:right w:w="360" w:type="dxa"/>
            </w:tcMar>
          </w:tcPr>
          <w:p w:rsidR="00FA6C98" w:rsidRPr="003B2BCA" w:rsidRDefault="00FA6C98" w:rsidP="00737973">
            <w:pPr>
              <w:jc w:val="right"/>
              <w:rPr>
                <w:sz w:val="20"/>
                <w:szCs w:val="20"/>
                <w:lang w:val="en-CA"/>
              </w:rPr>
            </w:pPr>
            <w:r w:rsidRPr="003B2BCA">
              <w:rPr>
                <w:sz w:val="20"/>
                <w:szCs w:val="20"/>
                <w:lang w:val="en-CA"/>
              </w:rPr>
              <w:t>102,600</w:t>
            </w:r>
          </w:p>
        </w:tc>
        <w:tc>
          <w:tcPr>
            <w:tcW w:w="1274" w:type="pct"/>
            <w:tcBorders>
              <w:top w:val="nil"/>
              <w:left w:val="single" w:sz="4" w:space="0" w:color="auto"/>
              <w:bottom w:val="single" w:sz="4" w:space="0" w:color="auto"/>
              <w:right w:val="single" w:sz="4" w:space="0" w:color="auto"/>
            </w:tcBorders>
            <w:tcMar>
              <w:right w:w="360" w:type="dxa"/>
            </w:tcMar>
          </w:tcPr>
          <w:p w:rsidR="00FA6C98" w:rsidRPr="003B2BCA" w:rsidRDefault="00FA6C98" w:rsidP="00737973">
            <w:pPr>
              <w:jc w:val="right"/>
              <w:rPr>
                <w:color w:val="000000"/>
                <w:sz w:val="20"/>
                <w:szCs w:val="20"/>
                <w:lang w:val="en-CA"/>
              </w:rPr>
            </w:pPr>
            <w:r w:rsidRPr="003B2BCA">
              <w:rPr>
                <w:color w:val="000000"/>
                <w:sz w:val="20"/>
                <w:szCs w:val="20"/>
                <w:lang w:val="en-CA"/>
              </w:rPr>
              <w:t>51,300</w:t>
            </w:r>
          </w:p>
        </w:tc>
      </w:tr>
      <w:tr w:rsidR="00FA6C98"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3B2BCA" w:rsidRDefault="00FA6C98" w:rsidP="003B2BCA">
            <w:pPr>
              <w:jc w:val="left"/>
              <w:rPr>
                <w:color w:val="000000"/>
                <w:sz w:val="20"/>
                <w:szCs w:val="20"/>
                <w:lang w:val="en-CA"/>
              </w:rPr>
            </w:pPr>
            <w:r w:rsidRPr="003B2BCA">
              <w:rPr>
                <w:color w:val="000000"/>
                <w:sz w:val="20"/>
                <w:szCs w:val="20"/>
                <w:lang w:val="en-CA"/>
              </w:rPr>
              <w:t>Contingency (10%)</w:t>
            </w:r>
          </w:p>
        </w:tc>
        <w:tc>
          <w:tcPr>
            <w:tcW w:w="1274" w:type="pct"/>
            <w:tcBorders>
              <w:top w:val="single" w:sz="4" w:space="0" w:color="auto"/>
              <w:left w:val="nil"/>
              <w:bottom w:val="single" w:sz="4" w:space="0" w:color="auto"/>
              <w:right w:val="single" w:sz="4" w:space="0" w:color="auto"/>
            </w:tcBorders>
            <w:tcMar>
              <w:right w:w="360" w:type="dxa"/>
            </w:tcMar>
          </w:tcPr>
          <w:p w:rsidR="00FA6C98" w:rsidRPr="003B2BCA" w:rsidRDefault="00FA6C98" w:rsidP="00737973">
            <w:pPr>
              <w:jc w:val="right"/>
              <w:rPr>
                <w:sz w:val="20"/>
                <w:szCs w:val="20"/>
                <w:lang w:val="en-CA"/>
              </w:rPr>
            </w:pPr>
            <w:r w:rsidRPr="003B2BCA">
              <w:rPr>
                <w:sz w:val="20"/>
                <w:szCs w:val="20"/>
                <w:lang w:val="en-CA"/>
              </w:rPr>
              <w:t>114,361</w:t>
            </w:r>
          </w:p>
        </w:tc>
        <w:tc>
          <w:tcPr>
            <w:tcW w:w="1274" w:type="pct"/>
            <w:tcBorders>
              <w:top w:val="nil"/>
              <w:left w:val="single" w:sz="4" w:space="0" w:color="auto"/>
              <w:bottom w:val="single" w:sz="4" w:space="0" w:color="auto"/>
              <w:right w:val="single" w:sz="4" w:space="0" w:color="auto"/>
            </w:tcBorders>
            <w:tcMar>
              <w:right w:w="360" w:type="dxa"/>
            </w:tcMar>
          </w:tcPr>
          <w:p w:rsidR="00FA6C98" w:rsidRPr="003B2BCA" w:rsidRDefault="00FA6C98" w:rsidP="00737973">
            <w:pPr>
              <w:jc w:val="right"/>
              <w:rPr>
                <w:color w:val="000000"/>
                <w:sz w:val="20"/>
                <w:szCs w:val="20"/>
                <w:lang w:val="en-CA"/>
              </w:rPr>
            </w:pPr>
            <w:r w:rsidRPr="003B2BCA">
              <w:rPr>
                <w:color w:val="000000"/>
                <w:sz w:val="20"/>
                <w:szCs w:val="20"/>
                <w:lang w:val="en-CA"/>
              </w:rPr>
              <w:t>101,688</w:t>
            </w:r>
          </w:p>
        </w:tc>
      </w:tr>
      <w:tr w:rsidR="00FA6C98"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3B2BCA" w:rsidRDefault="00FA6C98" w:rsidP="003B2BCA">
            <w:pPr>
              <w:jc w:val="left"/>
              <w:rPr>
                <w:color w:val="000000"/>
                <w:sz w:val="20"/>
                <w:szCs w:val="20"/>
                <w:lang w:val="en-CA"/>
              </w:rPr>
            </w:pPr>
            <w:r w:rsidRPr="003B2BCA">
              <w:rPr>
                <w:color w:val="000000"/>
                <w:sz w:val="20"/>
                <w:szCs w:val="20"/>
                <w:lang w:val="en-CA"/>
              </w:rPr>
              <w:t>Zeolite for oxygen generator )</w:t>
            </w:r>
          </w:p>
        </w:tc>
        <w:tc>
          <w:tcPr>
            <w:tcW w:w="1274" w:type="pct"/>
            <w:tcBorders>
              <w:top w:val="single" w:sz="4" w:space="0" w:color="auto"/>
              <w:left w:val="nil"/>
              <w:bottom w:val="single" w:sz="4" w:space="0" w:color="auto"/>
              <w:right w:val="single" w:sz="4" w:space="0" w:color="auto"/>
            </w:tcBorders>
            <w:tcMar>
              <w:right w:w="360" w:type="dxa"/>
            </w:tcMar>
          </w:tcPr>
          <w:p w:rsidR="00FA6C98" w:rsidRPr="003B2BCA" w:rsidRDefault="00FA6C98" w:rsidP="00737973">
            <w:pPr>
              <w:jc w:val="right"/>
              <w:rPr>
                <w:sz w:val="20"/>
                <w:szCs w:val="20"/>
                <w:lang w:val="en-CA"/>
              </w:rPr>
            </w:pPr>
            <w:r w:rsidRPr="003B2BCA">
              <w:rPr>
                <w:sz w:val="20"/>
                <w:szCs w:val="20"/>
                <w:lang w:val="en-CA"/>
              </w:rPr>
              <w:t>55,800</w:t>
            </w:r>
          </w:p>
        </w:tc>
        <w:tc>
          <w:tcPr>
            <w:tcW w:w="1274" w:type="pct"/>
            <w:tcBorders>
              <w:top w:val="nil"/>
              <w:left w:val="single" w:sz="4" w:space="0" w:color="auto"/>
              <w:bottom w:val="single" w:sz="4" w:space="0" w:color="auto"/>
              <w:right w:val="single" w:sz="4" w:space="0" w:color="auto"/>
            </w:tcBorders>
            <w:tcMar>
              <w:right w:w="360" w:type="dxa"/>
            </w:tcMar>
          </w:tcPr>
          <w:p w:rsidR="00FA6C98" w:rsidRPr="003B2BCA" w:rsidRDefault="00FA6C98" w:rsidP="00737973">
            <w:pPr>
              <w:pStyle w:val="ListParagraph"/>
              <w:ind w:left="0"/>
              <w:jc w:val="right"/>
              <w:rPr>
                <w:color w:val="000000"/>
                <w:sz w:val="20"/>
                <w:szCs w:val="20"/>
                <w:lang w:val="en-CA"/>
              </w:rPr>
            </w:pPr>
            <w:r>
              <w:rPr>
                <w:color w:val="000000"/>
                <w:sz w:val="20"/>
                <w:szCs w:val="20"/>
                <w:lang w:val="en-CA"/>
              </w:rPr>
              <w:t>0</w:t>
            </w:r>
          </w:p>
        </w:tc>
      </w:tr>
      <w:tr w:rsidR="00FA6C98"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3B2BCA" w:rsidRDefault="00FA6C98" w:rsidP="003B2BCA">
            <w:pPr>
              <w:jc w:val="left"/>
              <w:rPr>
                <w:color w:val="000000"/>
                <w:sz w:val="20"/>
                <w:szCs w:val="20"/>
                <w:lang w:val="en-CA"/>
              </w:rPr>
            </w:pPr>
            <w:r w:rsidRPr="003B2BCA">
              <w:rPr>
                <w:color w:val="000000"/>
                <w:sz w:val="20"/>
                <w:szCs w:val="20"/>
                <w:lang w:val="en-CA"/>
              </w:rPr>
              <w:t>Building to house cryogenic tank</w:t>
            </w:r>
          </w:p>
        </w:tc>
        <w:tc>
          <w:tcPr>
            <w:tcW w:w="1274" w:type="pct"/>
            <w:tcBorders>
              <w:top w:val="single" w:sz="4" w:space="0" w:color="auto"/>
              <w:left w:val="nil"/>
              <w:bottom w:val="single" w:sz="4" w:space="0" w:color="auto"/>
              <w:right w:val="single" w:sz="4" w:space="0" w:color="auto"/>
            </w:tcBorders>
            <w:tcMar>
              <w:right w:w="360" w:type="dxa"/>
            </w:tcMar>
          </w:tcPr>
          <w:p w:rsidR="00FA6C98" w:rsidRPr="003B2BCA" w:rsidRDefault="00FA6C98" w:rsidP="00737973">
            <w:pPr>
              <w:jc w:val="right"/>
              <w:rPr>
                <w:sz w:val="20"/>
                <w:szCs w:val="20"/>
                <w:lang w:val="en-CA"/>
              </w:rPr>
            </w:pPr>
            <w:r w:rsidRPr="003B2BCA">
              <w:rPr>
                <w:sz w:val="20"/>
                <w:szCs w:val="20"/>
                <w:lang w:val="en-CA"/>
              </w:rPr>
              <w:t>100,000</w:t>
            </w:r>
          </w:p>
        </w:tc>
        <w:tc>
          <w:tcPr>
            <w:tcW w:w="1274" w:type="pct"/>
            <w:tcBorders>
              <w:top w:val="nil"/>
              <w:left w:val="single" w:sz="4" w:space="0" w:color="auto"/>
              <w:bottom w:val="single" w:sz="4" w:space="0" w:color="auto"/>
              <w:right w:val="single" w:sz="4" w:space="0" w:color="auto"/>
            </w:tcBorders>
            <w:tcMar>
              <w:right w:w="360" w:type="dxa"/>
            </w:tcMar>
          </w:tcPr>
          <w:p w:rsidR="00FA6C98" w:rsidRPr="003B2BCA" w:rsidRDefault="00FA6C98" w:rsidP="00737973">
            <w:pPr>
              <w:jc w:val="right"/>
              <w:rPr>
                <w:color w:val="000000"/>
                <w:sz w:val="20"/>
                <w:szCs w:val="20"/>
                <w:lang w:val="en-CA"/>
              </w:rPr>
            </w:pPr>
            <w:r w:rsidRPr="003B2BCA">
              <w:rPr>
                <w:color w:val="000000"/>
                <w:sz w:val="20"/>
                <w:szCs w:val="20"/>
                <w:lang w:val="en-CA"/>
              </w:rPr>
              <w:t>50,000</w:t>
            </w:r>
          </w:p>
        </w:tc>
      </w:tr>
      <w:tr w:rsidR="00FA6C98"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3B2BCA" w:rsidRDefault="00FA6C98" w:rsidP="003B2BCA">
            <w:pPr>
              <w:jc w:val="left"/>
              <w:rPr>
                <w:color w:val="000000"/>
                <w:sz w:val="20"/>
                <w:szCs w:val="20"/>
                <w:lang w:val="en-CA"/>
              </w:rPr>
            </w:pPr>
            <w:r w:rsidRPr="003B2BCA">
              <w:rPr>
                <w:color w:val="000000"/>
                <w:sz w:val="20"/>
                <w:szCs w:val="20"/>
                <w:lang w:val="en-CA"/>
              </w:rPr>
              <w:t>Total capital cost</w:t>
            </w:r>
          </w:p>
        </w:tc>
        <w:tc>
          <w:tcPr>
            <w:tcW w:w="1274" w:type="pct"/>
            <w:tcBorders>
              <w:top w:val="single" w:sz="4" w:space="0" w:color="auto"/>
              <w:left w:val="nil"/>
              <w:bottom w:val="single" w:sz="4" w:space="0" w:color="auto"/>
              <w:right w:val="single" w:sz="4" w:space="0" w:color="auto"/>
            </w:tcBorders>
            <w:tcMar>
              <w:right w:w="360" w:type="dxa"/>
            </w:tcMar>
          </w:tcPr>
          <w:p w:rsidR="00FA6C98" w:rsidRPr="003B2BCA" w:rsidRDefault="00FA6C98" w:rsidP="00737973">
            <w:pPr>
              <w:jc w:val="right"/>
              <w:rPr>
                <w:sz w:val="20"/>
                <w:szCs w:val="20"/>
                <w:lang w:val="en-CA"/>
              </w:rPr>
            </w:pPr>
            <w:r w:rsidRPr="003B2BCA">
              <w:rPr>
                <w:sz w:val="20"/>
                <w:szCs w:val="20"/>
                <w:lang w:val="en-CA"/>
              </w:rPr>
              <w:t>1,413,770</w:t>
            </w:r>
          </w:p>
        </w:tc>
        <w:tc>
          <w:tcPr>
            <w:tcW w:w="1274" w:type="pct"/>
            <w:tcBorders>
              <w:top w:val="nil"/>
              <w:left w:val="single" w:sz="4" w:space="0" w:color="auto"/>
              <w:bottom w:val="single" w:sz="4" w:space="0" w:color="auto"/>
              <w:right w:val="single" w:sz="4" w:space="0" w:color="auto"/>
            </w:tcBorders>
            <w:tcMar>
              <w:right w:w="360" w:type="dxa"/>
            </w:tcMar>
          </w:tcPr>
          <w:p w:rsidR="00FA6C98" w:rsidRPr="003B2BCA" w:rsidRDefault="00FA6C98" w:rsidP="00737973">
            <w:pPr>
              <w:jc w:val="right"/>
              <w:rPr>
                <w:color w:val="000000"/>
                <w:sz w:val="20"/>
                <w:szCs w:val="20"/>
                <w:lang w:val="en-CA"/>
              </w:rPr>
            </w:pPr>
            <w:r w:rsidRPr="003B2BCA">
              <w:rPr>
                <w:color w:val="000000"/>
                <w:sz w:val="20"/>
                <w:szCs w:val="20"/>
                <w:lang w:val="en-CA"/>
              </w:rPr>
              <w:t>1,168,566</w:t>
            </w:r>
          </w:p>
        </w:tc>
      </w:tr>
      <w:tr w:rsidR="00FA6C98"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3B2BCA" w:rsidRDefault="00FA6C98" w:rsidP="003B2BCA">
            <w:pPr>
              <w:jc w:val="left"/>
              <w:rPr>
                <w:b/>
                <w:bCs/>
                <w:color w:val="000000"/>
                <w:sz w:val="20"/>
                <w:szCs w:val="20"/>
                <w:lang w:val="en-CA"/>
              </w:rPr>
            </w:pPr>
            <w:r w:rsidRPr="003B2BCA">
              <w:rPr>
                <w:b/>
                <w:bCs/>
                <w:color w:val="000000"/>
                <w:sz w:val="20"/>
                <w:szCs w:val="20"/>
                <w:lang w:val="en-CA"/>
              </w:rPr>
              <w:t>Other costs</w:t>
            </w:r>
          </w:p>
        </w:tc>
        <w:tc>
          <w:tcPr>
            <w:tcW w:w="1274" w:type="pct"/>
            <w:tcBorders>
              <w:top w:val="single" w:sz="4" w:space="0" w:color="auto"/>
              <w:left w:val="nil"/>
              <w:bottom w:val="single" w:sz="4" w:space="0" w:color="auto"/>
              <w:right w:val="single" w:sz="4" w:space="0" w:color="auto"/>
            </w:tcBorders>
            <w:tcMar>
              <w:right w:w="360" w:type="dxa"/>
            </w:tcMar>
          </w:tcPr>
          <w:p w:rsidR="00FA6C98" w:rsidRPr="003B2BCA" w:rsidRDefault="00FA6C98" w:rsidP="00737973">
            <w:pPr>
              <w:jc w:val="right"/>
              <w:rPr>
                <w:sz w:val="20"/>
                <w:szCs w:val="20"/>
                <w:lang w:val="en-CA"/>
              </w:rPr>
            </w:pPr>
          </w:p>
        </w:tc>
        <w:tc>
          <w:tcPr>
            <w:tcW w:w="1274" w:type="pct"/>
            <w:tcBorders>
              <w:top w:val="nil"/>
              <w:left w:val="single" w:sz="4" w:space="0" w:color="auto"/>
              <w:bottom w:val="single" w:sz="4" w:space="0" w:color="auto"/>
              <w:right w:val="single" w:sz="4" w:space="0" w:color="auto"/>
            </w:tcBorders>
            <w:tcMar>
              <w:right w:w="360" w:type="dxa"/>
            </w:tcMar>
          </w:tcPr>
          <w:p w:rsidR="00FA6C98" w:rsidRPr="003B2BCA" w:rsidRDefault="00FA6C98" w:rsidP="00737973">
            <w:pPr>
              <w:jc w:val="right"/>
              <w:rPr>
                <w:color w:val="000000"/>
                <w:sz w:val="20"/>
                <w:szCs w:val="20"/>
                <w:lang w:val="en-CA"/>
              </w:rPr>
            </w:pPr>
          </w:p>
        </w:tc>
      </w:tr>
      <w:tr w:rsidR="00FA6C98"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3B2BCA" w:rsidRDefault="00FA6C98" w:rsidP="003B2BCA">
            <w:pPr>
              <w:jc w:val="left"/>
              <w:rPr>
                <w:color w:val="000000"/>
                <w:sz w:val="20"/>
                <w:szCs w:val="20"/>
                <w:lang w:val="en-CA"/>
              </w:rPr>
            </w:pPr>
            <w:r w:rsidRPr="003B2BCA">
              <w:rPr>
                <w:color w:val="000000"/>
                <w:sz w:val="20"/>
                <w:szCs w:val="20"/>
                <w:lang w:val="en-CA"/>
              </w:rPr>
              <w:t>Severance for incinerator staff</w:t>
            </w:r>
          </w:p>
        </w:tc>
        <w:tc>
          <w:tcPr>
            <w:tcW w:w="1274" w:type="pct"/>
            <w:tcBorders>
              <w:top w:val="single" w:sz="4" w:space="0" w:color="auto"/>
              <w:left w:val="nil"/>
              <w:bottom w:val="single" w:sz="4" w:space="0" w:color="auto"/>
              <w:right w:val="single" w:sz="4" w:space="0" w:color="auto"/>
            </w:tcBorders>
            <w:tcMar>
              <w:right w:w="360" w:type="dxa"/>
            </w:tcMar>
          </w:tcPr>
          <w:p w:rsidR="00FA6C98" w:rsidRPr="003B2BCA" w:rsidRDefault="00FA6C98" w:rsidP="00737973">
            <w:pPr>
              <w:jc w:val="right"/>
              <w:rPr>
                <w:sz w:val="20"/>
                <w:szCs w:val="20"/>
                <w:lang w:val="en-CA"/>
              </w:rPr>
            </w:pPr>
            <w:r w:rsidRPr="003B2BCA">
              <w:rPr>
                <w:sz w:val="20"/>
                <w:szCs w:val="20"/>
                <w:lang w:val="en-CA"/>
              </w:rPr>
              <w:t>210,000</w:t>
            </w:r>
          </w:p>
        </w:tc>
        <w:tc>
          <w:tcPr>
            <w:tcW w:w="1274" w:type="pct"/>
            <w:tcBorders>
              <w:top w:val="nil"/>
              <w:left w:val="single" w:sz="4" w:space="0" w:color="auto"/>
              <w:bottom w:val="single" w:sz="4" w:space="0" w:color="auto"/>
              <w:right w:val="single" w:sz="4" w:space="0" w:color="auto"/>
            </w:tcBorders>
            <w:tcMar>
              <w:right w:w="360" w:type="dxa"/>
            </w:tcMar>
          </w:tcPr>
          <w:p w:rsidR="00FA6C98" w:rsidRPr="003B2BCA" w:rsidRDefault="00FA6C98" w:rsidP="00737973">
            <w:pPr>
              <w:pStyle w:val="ListParagraph"/>
              <w:ind w:left="0"/>
              <w:jc w:val="right"/>
              <w:rPr>
                <w:color w:val="000000"/>
                <w:sz w:val="20"/>
                <w:szCs w:val="20"/>
                <w:lang w:val="en-CA"/>
              </w:rPr>
            </w:pPr>
            <w:r>
              <w:rPr>
                <w:color w:val="000000"/>
                <w:sz w:val="20"/>
                <w:szCs w:val="20"/>
                <w:lang w:val="en-CA"/>
              </w:rPr>
              <w:t>0</w:t>
            </w:r>
          </w:p>
        </w:tc>
      </w:tr>
      <w:tr w:rsidR="00FA6C98"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3B2BCA" w:rsidRDefault="00FA6C98" w:rsidP="003B2BCA">
            <w:pPr>
              <w:jc w:val="left"/>
              <w:rPr>
                <w:color w:val="000000"/>
                <w:sz w:val="20"/>
                <w:szCs w:val="20"/>
                <w:lang w:val="en-CA"/>
              </w:rPr>
            </w:pPr>
            <w:r w:rsidRPr="003B2BCA">
              <w:rPr>
                <w:color w:val="000000"/>
                <w:sz w:val="20"/>
                <w:szCs w:val="20"/>
                <w:lang w:val="en-CA"/>
              </w:rPr>
              <w:t>Monitoring and verification</w:t>
            </w:r>
          </w:p>
        </w:tc>
        <w:tc>
          <w:tcPr>
            <w:tcW w:w="1274" w:type="pct"/>
            <w:tcBorders>
              <w:top w:val="single" w:sz="4" w:space="0" w:color="auto"/>
              <w:left w:val="nil"/>
              <w:bottom w:val="single" w:sz="4" w:space="0" w:color="auto"/>
              <w:right w:val="single" w:sz="4" w:space="0" w:color="auto"/>
            </w:tcBorders>
            <w:tcMar>
              <w:right w:w="360" w:type="dxa"/>
            </w:tcMar>
          </w:tcPr>
          <w:p w:rsidR="00FA6C98" w:rsidRPr="003B2BCA" w:rsidRDefault="00FA6C98" w:rsidP="00737973">
            <w:pPr>
              <w:jc w:val="right"/>
              <w:rPr>
                <w:sz w:val="20"/>
                <w:szCs w:val="20"/>
                <w:lang w:val="en-CA"/>
              </w:rPr>
            </w:pPr>
            <w:r w:rsidRPr="003B2BCA">
              <w:rPr>
                <w:sz w:val="20"/>
                <w:szCs w:val="20"/>
                <w:lang w:val="en-CA"/>
              </w:rPr>
              <w:t>200,000</w:t>
            </w:r>
          </w:p>
        </w:tc>
        <w:tc>
          <w:tcPr>
            <w:tcW w:w="1274" w:type="pct"/>
            <w:tcBorders>
              <w:top w:val="nil"/>
              <w:left w:val="single" w:sz="4" w:space="0" w:color="auto"/>
              <w:bottom w:val="single" w:sz="4" w:space="0" w:color="auto"/>
              <w:right w:val="single" w:sz="4" w:space="0" w:color="auto"/>
            </w:tcBorders>
            <w:tcMar>
              <w:right w:w="360" w:type="dxa"/>
            </w:tcMar>
          </w:tcPr>
          <w:p w:rsidR="00FA6C98" w:rsidRPr="003B2BCA" w:rsidRDefault="00FA6C98" w:rsidP="00737973">
            <w:pPr>
              <w:pStyle w:val="ListParagraph"/>
              <w:ind w:left="0"/>
              <w:jc w:val="right"/>
              <w:rPr>
                <w:color w:val="000000"/>
                <w:sz w:val="20"/>
                <w:szCs w:val="20"/>
                <w:lang w:val="en-CA"/>
              </w:rPr>
            </w:pPr>
            <w:r>
              <w:rPr>
                <w:color w:val="000000"/>
                <w:sz w:val="20"/>
                <w:szCs w:val="20"/>
                <w:lang w:val="en-CA"/>
              </w:rPr>
              <w:t>0</w:t>
            </w:r>
          </w:p>
        </w:tc>
      </w:tr>
      <w:tr w:rsidR="00FA6C98"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rsidR="00FA6C98" w:rsidRPr="003B2BCA" w:rsidRDefault="00FA6C98" w:rsidP="003B2BCA">
            <w:pPr>
              <w:jc w:val="left"/>
              <w:rPr>
                <w:color w:val="000000"/>
                <w:sz w:val="20"/>
                <w:szCs w:val="20"/>
                <w:lang w:val="en-CA"/>
              </w:rPr>
            </w:pPr>
            <w:r w:rsidRPr="003B2BCA">
              <w:rPr>
                <w:color w:val="000000"/>
                <w:sz w:val="20"/>
                <w:szCs w:val="20"/>
                <w:lang w:val="en-CA"/>
              </w:rPr>
              <w:t>Registration as hazardous waste generator and operator</w:t>
            </w:r>
            <w:r>
              <w:rPr>
                <w:color w:val="000000"/>
                <w:sz w:val="20"/>
                <w:szCs w:val="20"/>
                <w:lang w:val="en-CA"/>
              </w:rPr>
              <w:t xml:space="preserve"> </w:t>
            </w:r>
          </w:p>
        </w:tc>
        <w:tc>
          <w:tcPr>
            <w:tcW w:w="1274" w:type="pct"/>
            <w:tcBorders>
              <w:top w:val="single" w:sz="4" w:space="0" w:color="auto"/>
              <w:left w:val="nil"/>
              <w:bottom w:val="single" w:sz="4" w:space="0" w:color="auto"/>
              <w:right w:val="single" w:sz="4" w:space="0" w:color="auto"/>
            </w:tcBorders>
            <w:tcMar>
              <w:right w:w="360" w:type="dxa"/>
            </w:tcMar>
          </w:tcPr>
          <w:p w:rsidR="00FA6C98" w:rsidRPr="003B2BCA" w:rsidRDefault="00FA6C98" w:rsidP="00737973">
            <w:pPr>
              <w:jc w:val="right"/>
              <w:rPr>
                <w:sz w:val="20"/>
                <w:szCs w:val="20"/>
                <w:lang w:val="en-CA"/>
              </w:rPr>
            </w:pPr>
          </w:p>
        </w:tc>
        <w:tc>
          <w:tcPr>
            <w:tcW w:w="1274" w:type="pct"/>
            <w:tcBorders>
              <w:top w:val="nil"/>
              <w:left w:val="single" w:sz="4" w:space="0" w:color="auto"/>
              <w:bottom w:val="single" w:sz="4" w:space="0" w:color="auto"/>
              <w:right w:val="single" w:sz="4" w:space="0" w:color="auto"/>
            </w:tcBorders>
            <w:tcMar>
              <w:right w:w="360" w:type="dxa"/>
            </w:tcMar>
          </w:tcPr>
          <w:p w:rsidR="00FA6C98" w:rsidRPr="003B2BCA" w:rsidRDefault="00FA6C98" w:rsidP="00737973">
            <w:pPr>
              <w:jc w:val="right"/>
              <w:rPr>
                <w:color w:val="000000"/>
                <w:sz w:val="20"/>
                <w:szCs w:val="20"/>
                <w:lang w:val="en-CA"/>
              </w:rPr>
            </w:pPr>
            <w:r w:rsidRPr="003B2BCA">
              <w:rPr>
                <w:color w:val="000000"/>
                <w:sz w:val="20"/>
                <w:szCs w:val="20"/>
                <w:lang w:val="en-CA"/>
              </w:rPr>
              <w:t xml:space="preserve">235 </w:t>
            </w:r>
          </w:p>
        </w:tc>
      </w:tr>
      <w:tr w:rsidR="00FA6C98" w:rsidRPr="003B2BCA"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3B2BCA" w:rsidRDefault="00FA6C98" w:rsidP="003B2BCA">
            <w:pPr>
              <w:jc w:val="left"/>
              <w:rPr>
                <w:color w:val="000000"/>
                <w:sz w:val="20"/>
                <w:szCs w:val="20"/>
                <w:lang w:val="en-CA"/>
              </w:rPr>
            </w:pPr>
            <w:r w:rsidRPr="003B2BCA">
              <w:rPr>
                <w:color w:val="000000"/>
                <w:sz w:val="20"/>
                <w:szCs w:val="20"/>
                <w:lang w:val="en-CA"/>
              </w:rPr>
              <w:t>Total other costs</w:t>
            </w:r>
          </w:p>
        </w:tc>
        <w:tc>
          <w:tcPr>
            <w:tcW w:w="1274" w:type="pct"/>
            <w:tcBorders>
              <w:top w:val="single" w:sz="4" w:space="0" w:color="auto"/>
              <w:left w:val="nil"/>
              <w:bottom w:val="single" w:sz="4" w:space="0" w:color="auto"/>
              <w:right w:val="single" w:sz="4" w:space="0" w:color="auto"/>
            </w:tcBorders>
            <w:tcMar>
              <w:right w:w="360" w:type="dxa"/>
            </w:tcMar>
          </w:tcPr>
          <w:p w:rsidR="00FA6C98" w:rsidRPr="003B2BCA" w:rsidRDefault="00FA6C98" w:rsidP="00737973">
            <w:pPr>
              <w:jc w:val="right"/>
              <w:rPr>
                <w:sz w:val="20"/>
                <w:szCs w:val="20"/>
                <w:lang w:val="en-CA"/>
              </w:rPr>
            </w:pPr>
            <w:r w:rsidRPr="003B2BCA">
              <w:rPr>
                <w:sz w:val="20"/>
                <w:szCs w:val="20"/>
                <w:lang w:val="en-CA"/>
              </w:rPr>
              <w:t>410,000</w:t>
            </w:r>
          </w:p>
        </w:tc>
        <w:tc>
          <w:tcPr>
            <w:tcW w:w="1274" w:type="pct"/>
            <w:tcBorders>
              <w:top w:val="nil"/>
              <w:left w:val="single" w:sz="4" w:space="0" w:color="auto"/>
              <w:bottom w:val="single" w:sz="4" w:space="0" w:color="auto"/>
              <w:right w:val="single" w:sz="4" w:space="0" w:color="auto"/>
            </w:tcBorders>
            <w:tcMar>
              <w:right w:w="360" w:type="dxa"/>
            </w:tcMar>
          </w:tcPr>
          <w:p w:rsidR="00FA6C98" w:rsidRPr="003B2BCA" w:rsidRDefault="00FA6C98" w:rsidP="00737973">
            <w:pPr>
              <w:jc w:val="right"/>
              <w:rPr>
                <w:color w:val="000000"/>
                <w:sz w:val="20"/>
                <w:szCs w:val="20"/>
                <w:lang w:val="en-CA"/>
              </w:rPr>
            </w:pPr>
            <w:r w:rsidRPr="003B2BCA">
              <w:rPr>
                <w:color w:val="000000"/>
                <w:sz w:val="20"/>
                <w:szCs w:val="20"/>
                <w:lang w:val="en-CA"/>
              </w:rPr>
              <w:t>235</w:t>
            </w:r>
          </w:p>
        </w:tc>
      </w:tr>
      <w:tr w:rsidR="00FA6C98" w:rsidRPr="00665672"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rsidR="00FA6C98" w:rsidRPr="00665672" w:rsidRDefault="00FA6C98" w:rsidP="003B2BCA">
            <w:pPr>
              <w:jc w:val="left"/>
              <w:rPr>
                <w:b/>
                <w:color w:val="000000"/>
                <w:sz w:val="20"/>
                <w:szCs w:val="20"/>
                <w:lang w:val="en-CA"/>
              </w:rPr>
            </w:pPr>
            <w:r w:rsidRPr="00665672">
              <w:rPr>
                <w:b/>
                <w:color w:val="000000"/>
                <w:sz w:val="20"/>
                <w:szCs w:val="20"/>
                <w:lang w:val="en-CA"/>
              </w:rPr>
              <w:t>Total costs</w:t>
            </w:r>
          </w:p>
        </w:tc>
        <w:tc>
          <w:tcPr>
            <w:tcW w:w="1274" w:type="pct"/>
            <w:tcBorders>
              <w:top w:val="single" w:sz="4" w:space="0" w:color="auto"/>
              <w:left w:val="nil"/>
              <w:bottom w:val="single" w:sz="4" w:space="0" w:color="auto"/>
              <w:right w:val="single" w:sz="4" w:space="0" w:color="auto"/>
            </w:tcBorders>
            <w:tcMar>
              <w:right w:w="360" w:type="dxa"/>
            </w:tcMar>
          </w:tcPr>
          <w:p w:rsidR="00FA6C98" w:rsidRPr="00665672" w:rsidRDefault="00FA6C98" w:rsidP="00737973">
            <w:pPr>
              <w:jc w:val="right"/>
              <w:rPr>
                <w:b/>
                <w:sz w:val="20"/>
                <w:szCs w:val="20"/>
                <w:lang w:val="en-CA"/>
              </w:rPr>
            </w:pPr>
            <w:r w:rsidRPr="00665672">
              <w:rPr>
                <w:b/>
                <w:sz w:val="20"/>
                <w:szCs w:val="20"/>
                <w:lang w:val="en-CA"/>
              </w:rPr>
              <w:t>1,823,770</w:t>
            </w:r>
          </w:p>
        </w:tc>
        <w:tc>
          <w:tcPr>
            <w:tcW w:w="1274" w:type="pct"/>
            <w:tcBorders>
              <w:top w:val="nil"/>
              <w:left w:val="single" w:sz="4" w:space="0" w:color="auto"/>
              <w:bottom w:val="single" w:sz="4" w:space="0" w:color="auto"/>
              <w:right w:val="single" w:sz="4" w:space="0" w:color="auto"/>
            </w:tcBorders>
            <w:tcMar>
              <w:right w:w="360" w:type="dxa"/>
            </w:tcMar>
          </w:tcPr>
          <w:p w:rsidR="00FA6C98" w:rsidRPr="00665672" w:rsidRDefault="00FA6C98" w:rsidP="00737973">
            <w:pPr>
              <w:jc w:val="right"/>
              <w:rPr>
                <w:b/>
                <w:color w:val="000000"/>
                <w:sz w:val="20"/>
                <w:szCs w:val="20"/>
                <w:lang w:val="en-CA"/>
              </w:rPr>
            </w:pPr>
            <w:r w:rsidRPr="00665672">
              <w:rPr>
                <w:b/>
                <w:color w:val="000000"/>
                <w:sz w:val="20"/>
                <w:szCs w:val="20"/>
                <w:lang w:val="en-CA"/>
              </w:rPr>
              <w:t>1,168,801</w:t>
            </w:r>
          </w:p>
        </w:tc>
      </w:tr>
    </w:tbl>
    <w:p w:rsidR="00FA6C98" w:rsidRPr="00345E62" w:rsidRDefault="00FA6C98" w:rsidP="00345E62">
      <w:pPr>
        <w:rPr>
          <w:lang w:val="en-CA"/>
        </w:rPr>
      </w:pPr>
    </w:p>
    <w:p w:rsidR="00FA6C98" w:rsidRPr="00345E62" w:rsidRDefault="00FA6C98" w:rsidP="00345E62">
      <w:pPr>
        <w:pStyle w:val="Heading1"/>
        <w:rPr>
          <w:lang w:val="en-CA"/>
        </w:rPr>
      </w:pPr>
      <w:r w:rsidRPr="00345E62">
        <w:rPr>
          <w:lang w:val="en-CA"/>
        </w:rPr>
        <w:t>The Secretariat noted that every year for which data is available (i.e., 2008-2013), revenue from the sale of HF50 is higher than the cost of natural gas, electricity, water and oxygen purchased to operate the incinerator. However, FIASA submitted documentation showing a reduction by a factor of almost 20</w:t>
      </w:r>
      <w:r>
        <w:rPr>
          <w:lang w:val="en-CA"/>
        </w:rPr>
        <w:t> </w:t>
      </w:r>
      <w:r w:rsidRPr="00345E62">
        <w:rPr>
          <w:lang w:val="en-CA"/>
        </w:rPr>
        <w:t>in the 2019 price of HF50. While it is possible that the price of HF50 will recover in the coming years, thereby again resulting in savings, the determination of incremental costs is based on the most recent data rather than on forecast prices. The Executive Committee may wish to note that in other Article 5 countries, the costs to operate an incinerator may be substantially reduced by the sale of HF.</w:t>
      </w:r>
    </w:p>
    <w:p w:rsidR="00FA6C98" w:rsidRPr="00345E62" w:rsidRDefault="00FA6C98" w:rsidP="00345E62">
      <w:pPr>
        <w:pStyle w:val="Heading1"/>
        <w:rPr>
          <w:lang w:val="en-CA"/>
        </w:rPr>
      </w:pPr>
      <w:r w:rsidRPr="00345E62">
        <w:rPr>
          <w:lang w:val="en-CA"/>
        </w:rPr>
        <w:t xml:space="preserve">The Secretariat based its assessment of the IOCs on the following: </w:t>
      </w:r>
    </w:p>
    <w:p w:rsidR="00FA6C98" w:rsidRPr="00345E62" w:rsidRDefault="00FA6C98" w:rsidP="00345E62">
      <w:pPr>
        <w:pStyle w:val="Heading2"/>
        <w:rPr>
          <w:rFonts w:cstheme="minorHAnsi"/>
          <w:lang w:val="en-CA"/>
        </w:rPr>
      </w:pPr>
      <w:r w:rsidRPr="00345E62">
        <w:rPr>
          <w:rFonts w:cstheme="minorHAnsi"/>
          <w:lang w:val="en-CA"/>
        </w:rPr>
        <w:t>UNIDO based its IOCs on an annual production of 2,000 mt of HCFC-22 for 2020</w:t>
      </w:r>
      <w:r w:rsidRPr="00345E62">
        <w:rPr>
          <w:rFonts w:cstheme="minorHAnsi"/>
          <w:lang w:val="en-CA"/>
        </w:rPr>
        <w:noBreakHyphen/>
        <w:t xml:space="preserve">2024. </w:t>
      </w:r>
      <w:r w:rsidRPr="00345E62">
        <w:rPr>
          <w:rFonts w:cstheme="minorHAnsi"/>
          <w:lang w:val="en-CA"/>
        </w:rPr>
        <w:lastRenderedPageBreak/>
        <w:t xml:space="preserve">Noting the consumption and production trends in Argentina (as shown in </w:t>
      </w:r>
      <w:r w:rsidRPr="00665672">
        <w:rPr>
          <w:rFonts w:cstheme="minorHAnsi"/>
          <w:lang w:val="en-CA"/>
        </w:rPr>
        <w:t>Table 1),</w:t>
      </w:r>
      <w:r w:rsidRPr="00345E62">
        <w:rPr>
          <w:rFonts w:cstheme="minorHAnsi"/>
          <w:lang w:val="en-CA"/>
        </w:rPr>
        <w:t xml:space="preserve"> the production forecast of 2,000 mt is very high. In line with the decision in paragraph 32(b) of document UNEP/OzL.Pro/ExCom/16/20, the Secretariat considers the average of the three years immediately preceding project preparation (1,586 mt/yr) to be an appropriate basis for the level of production for 2020-2023. Production is considered to cease on 1</w:t>
      </w:r>
      <w:r>
        <w:rPr>
          <w:rFonts w:cstheme="minorHAnsi"/>
          <w:lang w:val="en-CA"/>
        </w:rPr>
        <w:t> </w:t>
      </w:r>
      <w:r w:rsidRPr="00345E62">
        <w:rPr>
          <w:rFonts w:cstheme="minorHAnsi"/>
          <w:lang w:val="en-CA"/>
        </w:rPr>
        <w:t>January 2024, in line with the results of the technical audit;</w:t>
      </w:r>
    </w:p>
    <w:p w:rsidR="00FA6C98" w:rsidRPr="00345E62" w:rsidRDefault="00FA6C98" w:rsidP="00345E62">
      <w:pPr>
        <w:pStyle w:val="Heading2"/>
        <w:rPr>
          <w:lang w:val="en-CA"/>
        </w:rPr>
      </w:pPr>
      <w:r w:rsidRPr="00345E62">
        <w:rPr>
          <w:lang w:val="en-CA"/>
        </w:rPr>
        <w:t>Consistent with UNIDO’s proposal, a by-product generation rate of 3.24 per cent, which results in an annual HFC-23 by</w:t>
      </w:r>
      <w:r w:rsidRPr="00345E62">
        <w:rPr>
          <w:lang w:val="en-CA"/>
        </w:rPr>
        <w:noBreakHyphen/>
        <w:t>product generation of 51.4 mt/yr;</w:t>
      </w:r>
    </w:p>
    <w:p w:rsidR="00FA6C98" w:rsidRPr="00345E62" w:rsidRDefault="00FA6C98" w:rsidP="00BA1A0E">
      <w:pPr>
        <w:pStyle w:val="Heading2"/>
        <w:rPr>
          <w:lang w:val="en-CA"/>
        </w:rPr>
      </w:pPr>
      <w:r w:rsidRPr="00345E62">
        <w:rPr>
          <w:lang w:val="en-CA"/>
        </w:rPr>
        <w:t>Based on the annual quantities of HFC-23 by-product generated and the capacity of the incinerator (613 mt/yr), the incinerator would need to be operated 31</w:t>
      </w:r>
      <w:r>
        <w:rPr>
          <w:lang w:val="en-CA"/>
        </w:rPr>
        <w:t> </w:t>
      </w:r>
      <w:r w:rsidRPr="00345E62">
        <w:rPr>
          <w:lang w:val="en-CA"/>
        </w:rPr>
        <w:t xml:space="preserve">days per year. Accordingly, the total incinerator fixed costs (i.e., operating labor, nitrogen, maintenance, and overhead) are estimated at two months of the annual costs proposed by UNIDO; </w:t>
      </w:r>
    </w:p>
    <w:p w:rsidR="00FA6C98" w:rsidRPr="00345E62" w:rsidRDefault="00FA6C98" w:rsidP="00345E62">
      <w:pPr>
        <w:pStyle w:val="Heading2"/>
        <w:rPr>
          <w:lang w:val="en-CA"/>
        </w:rPr>
      </w:pPr>
      <w:r w:rsidRPr="00345E62">
        <w:rPr>
          <w:lang w:val="en-CA"/>
        </w:rPr>
        <w:t>Costs of raw materials and utilities were calculated as follows: for natural gas, electricity and HF50, normalized consumption based on the values included in the audited reports submitted under the CDM</w:t>
      </w:r>
      <w:r>
        <w:rPr>
          <w:lang w:val="en-CA"/>
        </w:rPr>
        <w:t xml:space="preserve"> project</w:t>
      </w:r>
      <w:r w:rsidRPr="00345E62">
        <w:rPr>
          <w:lang w:val="en-CA"/>
        </w:rPr>
        <w:t>,</w:t>
      </w:r>
      <w:r w:rsidRPr="00345E62">
        <w:rPr>
          <w:rStyle w:val="FootnoteReference"/>
          <w:lang w:val="en-CA"/>
        </w:rPr>
        <w:footnoteReference w:id="29"/>
      </w:r>
      <w:r w:rsidRPr="00345E62">
        <w:rPr>
          <w:lang w:val="en-CA"/>
        </w:rPr>
        <w:t xml:space="preserve"> and the 2018 price of raw materials as submitted by UNIDO; normalized consumption and 2018 price for water and oxygen as submitted by UNIDO;</w:t>
      </w:r>
    </w:p>
    <w:p w:rsidR="00FA6C98" w:rsidRPr="00345E62" w:rsidRDefault="00FA6C98" w:rsidP="00345E62">
      <w:pPr>
        <w:pStyle w:val="Heading2"/>
        <w:rPr>
          <w:lang w:val="en-CA"/>
        </w:rPr>
      </w:pPr>
      <w:r w:rsidRPr="00345E62">
        <w:rPr>
          <w:lang w:val="en-CA"/>
        </w:rPr>
        <w:t>Costs related to the Government’s monitoring of HFC-23 destruction at US $4,167/yr</w:t>
      </w:r>
      <w:r w:rsidRPr="00345E62">
        <w:rPr>
          <w:rStyle w:val="FootnoteReference"/>
          <w:lang w:val="en-CA"/>
        </w:rPr>
        <w:footnoteReference w:id="30"/>
      </w:r>
      <w:r w:rsidRPr="00345E62">
        <w:rPr>
          <w:lang w:val="en-CA"/>
        </w:rPr>
        <w:t xml:space="preserve"> for 2020 through 2022, at which point the stage II of the HPMP will be completed, and at US $10,000 for 2023; and</w:t>
      </w:r>
    </w:p>
    <w:p w:rsidR="00FA6C98" w:rsidRPr="00345E62" w:rsidRDefault="00FA6C98" w:rsidP="00345E62">
      <w:pPr>
        <w:pStyle w:val="Heading2"/>
        <w:rPr>
          <w:lang w:val="en-CA"/>
        </w:rPr>
      </w:pPr>
      <w:r w:rsidRPr="00345E62">
        <w:rPr>
          <w:lang w:val="en-CA"/>
        </w:rPr>
        <w:t>Annual registration fees as a hazardous waste generator and treatment facility, as described in the legal assessment (US $3,960</w:t>
      </w:r>
      <w:r>
        <w:rPr>
          <w:lang w:val="en-CA"/>
        </w:rPr>
        <w:t>/yr</w:t>
      </w:r>
      <w:r w:rsidRPr="00345E62">
        <w:rPr>
          <w:lang w:val="en-CA"/>
        </w:rPr>
        <w:t>).</w:t>
      </w:r>
    </w:p>
    <w:p w:rsidR="00FA6C98" w:rsidRPr="00345E62" w:rsidRDefault="00FA6C98" w:rsidP="00345E62">
      <w:pPr>
        <w:pStyle w:val="Heading1"/>
        <w:rPr>
          <w:lang w:val="en-CA"/>
        </w:rPr>
      </w:pPr>
      <w:r w:rsidRPr="00345E62">
        <w:rPr>
          <w:lang w:val="en-CA"/>
        </w:rPr>
        <w:t>The revis</w:t>
      </w:r>
      <w:r>
        <w:rPr>
          <w:lang w:val="en-CA"/>
        </w:rPr>
        <w:t>ed IOCs are presented in Table 9</w:t>
      </w:r>
      <w:r w:rsidRPr="00345E62">
        <w:rPr>
          <w:lang w:val="en-CA"/>
        </w:rPr>
        <w:t>.</w:t>
      </w:r>
    </w:p>
    <w:p w:rsidR="00FA6C98" w:rsidRPr="00665672" w:rsidRDefault="00FA6C98" w:rsidP="00345E62">
      <w:pPr>
        <w:rPr>
          <w:b/>
          <w:sz w:val="21"/>
          <w:szCs w:val="21"/>
          <w:lang w:val="en-CA"/>
        </w:rPr>
      </w:pPr>
      <w:r>
        <w:rPr>
          <w:b/>
          <w:sz w:val="21"/>
          <w:szCs w:val="21"/>
          <w:lang w:val="en-CA"/>
        </w:rPr>
        <w:t>Table 9</w:t>
      </w:r>
      <w:r w:rsidRPr="00665672">
        <w:rPr>
          <w:b/>
          <w:sz w:val="21"/>
          <w:szCs w:val="21"/>
          <w:lang w:val="en-CA"/>
        </w:rPr>
        <w:t xml:space="preserve">. Costs to operate the refurbished incinerator (US $) </w:t>
      </w:r>
    </w:p>
    <w:tbl>
      <w:tblPr>
        <w:tblW w:w="5000" w:type="pct"/>
        <w:tblLook w:val="04A0" w:firstRow="1" w:lastRow="0" w:firstColumn="1" w:lastColumn="0" w:noHBand="0" w:noVBand="1"/>
      </w:tblPr>
      <w:tblGrid>
        <w:gridCol w:w="3296"/>
        <w:gridCol w:w="1513"/>
        <w:gridCol w:w="1515"/>
        <w:gridCol w:w="1513"/>
        <w:gridCol w:w="1513"/>
      </w:tblGrid>
      <w:tr w:rsidR="00FA6C98" w:rsidRPr="00345E62" w:rsidTr="00345E62">
        <w:trPr>
          <w:trHeight w:val="41"/>
        </w:trPr>
        <w:tc>
          <w:tcPr>
            <w:tcW w:w="17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A6C98" w:rsidRPr="008D0C2A" w:rsidRDefault="00FA6C98" w:rsidP="008D0C2A">
            <w:pPr>
              <w:jc w:val="left"/>
              <w:rPr>
                <w:b/>
                <w:color w:val="000000"/>
                <w:sz w:val="21"/>
                <w:szCs w:val="21"/>
                <w:lang w:val="en-CA" w:eastAsia="en-CA"/>
              </w:rPr>
            </w:pPr>
            <w:r>
              <w:rPr>
                <w:b/>
                <w:color w:val="000000"/>
                <w:sz w:val="21"/>
                <w:szCs w:val="21"/>
                <w:lang w:val="en-CA" w:eastAsia="en-CA"/>
              </w:rPr>
              <w:t>Description</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rsidR="00FA6C98" w:rsidRPr="008D0C2A" w:rsidRDefault="00FA6C98" w:rsidP="00665672">
            <w:pPr>
              <w:jc w:val="center"/>
              <w:rPr>
                <w:b/>
                <w:color w:val="000000"/>
                <w:sz w:val="21"/>
                <w:szCs w:val="21"/>
                <w:lang w:val="en-CA" w:eastAsia="en-CA"/>
              </w:rPr>
            </w:pPr>
            <w:r w:rsidRPr="008D0C2A">
              <w:rPr>
                <w:b/>
                <w:color w:val="000000"/>
                <w:sz w:val="21"/>
                <w:szCs w:val="21"/>
                <w:lang w:val="en-CA" w:eastAsia="en-CA"/>
              </w:rPr>
              <w:t>2020</w:t>
            </w:r>
          </w:p>
        </w:tc>
        <w:tc>
          <w:tcPr>
            <w:tcW w:w="810" w:type="pct"/>
            <w:tcBorders>
              <w:top w:val="single" w:sz="4" w:space="0" w:color="auto"/>
              <w:left w:val="nil"/>
              <w:bottom w:val="single" w:sz="4" w:space="0" w:color="auto"/>
              <w:right w:val="single" w:sz="4" w:space="0" w:color="auto"/>
            </w:tcBorders>
            <w:shd w:val="clear" w:color="auto" w:fill="auto"/>
            <w:noWrap/>
            <w:vAlign w:val="bottom"/>
            <w:hideMark/>
          </w:tcPr>
          <w:p w:rsidR="00FA6C98" w:rsidRPr="008D0C2A" w:rsidRDefault="00FA6C98" w:rsidP="00665672">
            <w:pPr>
              <w:jc w:val="center"/>
              <w:rPr>
                <w:b/>
                <w:color w:val="000000"/>
                <w:sz w:val="21"/>
                <w:szCs w:val="21"/>
                <w:lang w:val="en-CA" w:eastAsia="en-CA"/>
              </w:rPr>
            </w:pPr>
            <w:r w:rsidRPr="008D0C2A">
              <w:rPr>
                <w:b/>
                <w:color w:val="000000"/>
                <w:sz w:val="21"/>
                <w:szCs w:val="21"/>
                <w:lang w:val="en-CA" w:eastAsia="en-CA"/>
              </w:rPr>
              <w:t>2021</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rsidR="00FA6C98" w:rsidRPr="008D0C2A" w:rsidRDefault="00FA6C98" w:rsidP="00665672">
            <w:pPr>
              <w:jc w:val="center"/>
              <w:rPr>
                <w:b/>
                <w:color w:val="000000"/>
                <w:sz w:val="21"/>
                <w:szCs w:val="21"/>
                <w:lang w:val="en-CA" w:eastAsia="en-CA"/>
              </w:rPr>
            </w:pPr>
            <w:r w:rsidRPr="008D0C2A">
              <w:rPr>
                <w:b/>
                <w:color w:val="000000"/>
                <w:sz w:val="21"/>
                <w:szCs w:val="21"/>
                <w:lang w:val="en-CA" w:eastAsia="en-CA"/>
              </w:rPr>
              <w:t>2022</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rsidR="00FA6C98" w:rsidRPr="008D0C2A" w:rsidRDefault="00FA6C98" w:rsidP="00665672">
            <w:pPr>
              <w:jc w:val="center"/>
              <w:rPr>
                <w:b/>
                <w:color w:val="000000"/>
                <w:sz w:val="21"/>
                <w:szCs w:val="21"/>
                <w:lang w:val="en-CA" w:eastAsia="en-CA"/>
              </w:rPr>
            </w:pPr>
            <w:r w:rsidRPr="008D0C2A">
              <w:rPr>
                <w:b/>
                <w:color w:val="000000"/>
                <w:sz w:val="21"/>
                <w:szCs w:val="21"/>
                <w:lang w:val="en-CA" w:eastAsia="en-CA"/>
              </w:rPr>
              <w:t>2023</w:t>
            </w:r>
          </w:p>
        </w:tc>
      </w:tr>
      <w:tr w:rsidR="00FA6C98" w:rsidRPr="00345E62" w:rsidTr="008D0C2A">
        <w:trPr>
          <w:trHeight w:val="41"/>
        </w:trPr>
        <w:tc>
          <w:tcPr>
            <w:tcW w:w="1763" w:type="pct"/>
            <w:tcBorders>
              <w:top w:val="nil"/>
              <w:left w:val="single" w:sz="4" w:space="0" w:color="auto"/>
              <w:bottom w:val="single" w:sz="4" w:space="0" w:color="auto"/>
              <w:right w:val="single" w:sz="4" w:space="0" w:color="auto"/>
            </w:tcBorders>
            <w:shd w:val="clear" w:color="auto" w:fill="auto"/>
            <w:vAlign w:val="center"/>
            <w:hideMark/>
          </w:tcPr>
          <w:p w:rsidR="00FA6C98" w:rsidRPr="008D0C2A" w:rsidRDefault="00FA6C98" w:rsidP="00665672">
            <w:pPr>
              <w:jc w:val="left"/>
              <w:rPr>
                <w:color w:val="000000"/>
                <w:sz w:val="21"/>
                <w:szCs w:val="21"/>
                <w:lang w:val="en-CA" w:eastAsia="en-CA"/>
              </w:rPr>
            </w:pPr>
            <w:r w:rsidRPr="008D0C2A">
              <w:rPr>
                <w:color w:val="000000"/>
                <w:sz w:val="21"/>
                <w:szCs w:val="21"/>
                <w:lang w:val="en-CA" w:eastAsia="en-CA"/>
              </w:rPr>
              <w:t>Variable costs</w:t>
            </w:r>
            <w:r w:rsidRPr="008D0C2A">
              <w:rPr>
                <w:color w:val="000000"/>
                <w:sz w:val="21"/>
                <w:szCs w:val="21"/>
                <w:vertAlign w:val="superscript"/>
                <w:lang w:val="en-CA" w:eastAsia="en-CA"/>
              </w:rPr>
              <w:t>*</w:t>
            </w:r>
            <w:r w:rsidRPr="008D0C2A">
              <w:rPr>
                <w:color w:val="000000"/>
                <w:sz w:val="21"/>
                <w:szCs w:val="21"/>
                <w:lang w:val="en-CA" w:eastAsia="en-CA"/>
              </w:rPr>
              <w:t xml:space="preserve"> </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FA6C98" w:rsidRPr="008D0C2A" w:rsidRDefault="00FA6C98" w:rsidP="008D0C2A">
            <w:pPr>
              <w:jc w:val="right"/>
              <w:rPr>
                <w:sz w:val="21"/>
                <w:szCs w:val="21"/>
                <w:lang w:val="en-CA" w:eastAsia="en-CA"/>
              </w:rPr>
            </w:pPr>
            <w:r w:rsidRPr="008D0C2A">
              <w:rPr>
                <w:sz w:val="21"/>
                <w:szCs w:val="21"/>
                <w:lang w:val="en-CA" w:eastAsia="en-CA"/>
              </w:rPr>
              <w:t>66,840</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rsidR="00FA6C98" w:rsidRPr="008D0C2A" w:rsidRDefault="00FA6C98" w:rsidP="008D0C2A">
            <w:pPr>
              <w:jc w:val="right"/>
              <w:rPr>
                <w:sz w:val="21"/>
                <w:szCs w:val="21"/>
                <w:lang w:val="en-CA" w:eastAsia="en-CA"/>
              </w:rPr>
            </w:pPr>
            <w:r w:rsidRPr="008D0C2A">
              <w:rPr>
                <w:sz w:val="21"/>
                <w:szCs w:val="21"/>
                <w:lang w:val="en-CA" w:eastAsia="en-CA"/>
              </w:rPr>
              <w:t>66,840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FA6C98" w:rsidRPr="008D0C2A" w:rsidRDefault="00FA6C98" w:rsidP="008D0C2A">
            <w:pPr>
              <w:jc w:val="right"/>
              <w:rPr>
                <w:sz w:val="21"/>
                <w:szCs w:val="21"/>
                <w:lang w:val="en-CA" w:eastAsia="en-CA"/>
              </w:rPr>
            </w:pPr>
            <w:r w:rsidRPr="008D0C2A">
              <w:rPr>
                <w:sz w:val="21"/>
                <w:szCs w:val="21"/>
                <w:lang w:val="en-CA" w:eastAsia="en-CA"/>
              </w:rPr>
              <w:t>66,840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FA6C98" w:rsidRPr="008D0C2A" w:rsidRDefault="00FA6C98" w:rsidP="008D0C2A">
            <w:pPr>
              <w:jc w:val="right"/>
              <w:rPr>
                <w:sz w:val="21"/>
                <w:szCs w:val="21"/>
                <w:lang w:val="en-CA" w:eastAsia="en-CA"/>
              </w:rPr>
            </w:pPr>
            <w:r w:rsidRPr="008D0C2A">
              <w:rPr>
                <w:sz w:val="21"/>
                <w:szCs w:val="21"/>
                <w:lang w:val="en-CA" w:eastAsia="en-CA"/>
              </w:rPr>
              <w:t>66,840</w:t>
            </w:r>
          </w:p>
        </w:tc>
      </w:tr>
      <w:tr w:rsidR="00FA6C98" w:rsidRPr="00345E62" w:rsidTr="008D0C2A">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rsidR="00FA6C98" w:rsidRPr="008D0C2A" w:rsidRDefault="00FA6C98" w:rsidP="00665672">
            <w:pPr>
              <w:jc w:val="left"/>
              <w:rPr>
                <w:color w:val="000000"/>
                <w:sz w:val="21"/>
                <w:szCs w:val="21"/>
                <w:lang w:val="en-CA" w:eastAsia="en-CA"/>
              </w:rPr>
            </w:pPr>
            <w:r w:rsidRPr="008D0C2A">
              <w:rPr>
                <w:color w:val="000000"/>
                <w:sz w:val="21"/>
                <w:szCs w:val="21"/>
                <w:lang w:val="en-CA" w:eastAsia="en-CA"/>
              </w:rPr>
              <w:t xml:space="preserve">Government monitoring </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FA6C98" w:rsidRPr="008D0C2A" w:rsidRDefault="00FA6C98" w:rsidP="008D0C2A">
            <w:pPr>
              <w:jc w:val="right"/>
              <w:rPr>
                <w:sz w:val="21"/>
                <w:szCs w:val="21"/>
                <w:lang w:val="en-CA" w:eastAsia="en-CA"/>
              </w:rPr>
            </w:pPr>
            <w:r w:rsidRPr="008D0C2A">
              <w:rPr>
                <w:sz w:val="21"/>
                <w:szCs w:val="21"/>
                <w:lang w:val="en-CA" w:eastAsia="en-CA"/>
              </w:rPr>
              <w:t>4,167</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rsidR="00FA6C98" w:rsidRPr="008D0C2A" w:rsidRDefault="00FA6C98" w:rsidP="008D0C2A">
            <w:pPr>
              <w:jc w:val="right"/>
              <w:rPr>
                <w:sz w:val="21"/>
                <w:szCs w:val="21"/>
                <w:lang w:val="en-CA" w:eastAsia="en-CA"/>
              </w:rPr>
            </w:pPr>
            <w:r w:rsidRPr="008D0C2A">
              <w:rPr>
                <w:sz w:val="21"/>
                <w:szCs w:val="21"/>
                <w:lang w:val="en-CA" w:eastAsia="en-CA"/>
              </w:rPr>
              <w:t>4,167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FA6C98" w:rsidRPr="008D0C2A" w:rsidRDefault="00FA6C98" w:rsidP="008D0C2A">
            <w:pPr>
              <w:jc w:val="right"/>
              <w:rPr>
                <w:sz w:val="21"/>
                <w:szCs w:val="21"/>
                <w:lang w:val="en-CA" w:eastAsia="en-CA"/>
              </w:rPr>
            </w:pPr>
            <w:r w:rsidRPr="008D0C2A">
              <w:rPr>
                <w:sz w:val="21"/>
                <w:szCs w:val="21"/>
                <w:lang w:val="en-CA" w:eastAsia="en-CA"/>
              </w:rPr>
              <w:t>4,167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FA6C98" w:rsidRPr="008D0C2A" w:rsidRDefault="00FA6C98" w:rsidP="008D0C2A">
            <w:pPr>
              <w:jc w:val="right"/>
              <w:rPr>
                <w:sz w:val="21"/>
                <w:szCs w:val="21"/>
                <w:lang w:val="en-CA" w:eastAsia="en-CA"/>
              </w:rPr>
            </w:pPr>
            <w:r w:rsidRPr="008D0C2A">
              <w:rPr>
                <w:sz w:val="21"/>
                <w:szCs w:val="21"/>
                <w:lang w:val="en-CA" w:eastAsia="en-CA"/>
              </w:rPr>
              <w:t>10,000</w:t>
            </w:r>
          </w:p>
        </w:tc>
      </w:tr>
      <w:tr w:rsidR="00FA6C98" w:rsidRPr="00345E62" w:rsidTr="008D0C2A">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rsidR="00FA6C98" w:rsidRPr="008D0C2A" w:rsidRDefault="00FA6C98" w:rsidP="00665672">
            <w:pPr>
              <w:jc w:val="left"/>
              <w:rPr>
                <w:color w:val="000000"/>
                <w:sz w:val="21"/>
                <w:szCs w:val="21"/>
                <w:lang w:val="en-CA" w:eastAsia="en-CA"/>
              </w:rPr>
            </w:pPr>
            <w:r w:rsidRPr="008D0C2A">
              <w:rPr>
                <w:color w:val="000000"/>
                <w:sz w:val="21"/>
                <w:szCs w:val="21"/>
                <w:lang w:val="en-CA" w:eastAsia="en-CA"/>
              </w:rPr>
              <w:t xml:space="preserve">Annual registration fees </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FA6C98" w:rsidRPr="008D0C2A" w:rsidRDefault="00FA6C98" w:rsidP="008D0C2A">
            <w:pPr>
              <w:jc w:val="right"/>
              <w:rPr>
                <w:sz w:val="21"/>
                <w:szCs w:val="21"/>
                <w:lang w:val="en-CA" w:eastAsia="en-CA"/>
              </w:rPr>
            </w:pPr>
            <w:r w:rsidRPr="008D0C2A">
              <w:rPr>
                <w:sz w:val="21"/>
                <w:szCs w:val="21"/>
                <w:lang w:val="en-CA" w:eastAsia="en-CA"/>
              </w:rPr>
              <w:t>3,960</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rsidR="00FA6C98" w:rsidRPr="008D0C2A" w:rsidRDefault="00FA6C98" w:rsidP="008D0C2A">
            <w:pPr>
              <w:jc w:val="right"/>
              <w:rPr>
                <w:sz w:val="21"/>
                <w:szCs w:val="21"/>
                <w:lang w:val="en-CA" w:eastAsia="en-CA"/>
              </w:rPr>
            </w:pPr>
            <w:r w:rsidRPr="008D0C2A">
              <w:rPr>
                <w:sz w:val="21"/>
                <w:szCs w:val="21"/>
                <w:lang w:val="en-CA" w:eastAsia="en-CA"/>
              </w:rPr>
              <w:t>3,960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FA6C98" w:rsidRPr="008D0C2A" w:rsidRDefault="00FA6C98" w:rsidP="008D0C2A">
            <w:pPr>
              <w:jc w:val="right"/>
              <w:rPr>
                <w:sz w:val="21"/>
                <w:szCs w:val="21"/>
                <w:lang w:val="en-CA" w:eastAsia="en-CA"/>
              </w:rPr>
            </w:pPr>
            <w:r w:rsidRPr="008D0C2A">
              <w:rPr>
                <w:sz w:val="21"/>
                <w:szCs w:val="21"/>
                <w:lang w:val="en-CA" w:eastAsia="en-CA"/>
              </w:rPr>
              <w:t>3,960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FA6C98" w:rsidRPr="008D0C2A" w:rsidRDefault="00FA6C98" w:rsidP="008D0C2A">
            <w:pPr>
              <w:jc w:val="right"/>
              <w:rPr>
                <w:sz w:val="21"/>
                <w:szCs w:val="21"/>
                <w:lang w:val="en-CA" w:eastAsia="en-CA"/>
              </w:rPr>
            </w:pPr>
            <w:r w:rsidRPr="008D0C2A">
              <w:rPr>
                <w:sz w:val="21"/>
                <w:szCs w:val="21"/>
                <w:lang w:val="en-CA" w:eastAsia="en-CA"/>
              </w:rPr>
              <w:t>3,960</w:t>
            </w:r>
          </w:p>
        </w:tc>
      </w:tr>
      <w:tr w:rsidR="00FA6C98" w:rsidRPr="00345E62" w:rsidTr="008D0C2A">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rsidR="00FA6C98" w:rsidRPr="008D0C2A" w:rsidRDefault="00FA6C98" w:rsidP="00665672">
            <w:pPr>
              <w:jc w:val="left"/>
              <w:rPr>
                <w:b/>
                <w:color w:val="000000"/>
                <w:sz w:val="21"/>
                <w:szCs w:val="21"/>
                <w:lang w:val="en-CA" w:eastAsia="en-CA"/>
              </w:rPr>
            </w:pPr>
            <w:r w:rsidRPr="008D0C2A">
              <w:rPr>
                <w:b/>
                <w:color w:val="000000"/>
                <w:sz w:val="21"/>
                <w:szCs w:val="21"/>
                <w:lang w:val="en-CA" w:eastAsia="en-CA"/>
              </w:rPr>
              <w:t>IOCs</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FA6C98" w:rsidRPr="008D0C2A" w:rsidRDefault="00FA6C98" w:rsidP="008D0C2A">
            <w:pPr>
              <w:jc w:val="right"/>
              <w:rPr>
                <w:b/>
                <w:sz w:val="21"/>
                <w:szCs w:val="21"/>
                <w:lang w:val="en-CA" w:eastAsia="en-CA"/>
              </w:rPr>
            </w:pPr>
            <w:r w:rsidRPr="008D0C2A">
              <w:rPr>
                <w:b/>
                <w:sz w:val="21"/>
                <w:szCs w:val="21"/>
                <w:lang w:val="en-CA" w:eastAsia="en-CA"/>
              </w:rPr>
              <w:t>74,967</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rsidR="00FA6C98" w:rsidRPr="008D0C2A" w:rsidRDefault="00FA6C98" w:rsidP="008D0C2A">
            <w:pPr>
              <w:jc w:val="right"/>
              <w:rPr>
                <w:b/>
                <w:sz w:val="21"/>
                <w:szCs w:val="21"/>
                <w:lang w:val="en-CA" w:eastAsia="en-CA"/>
              </w:rPr>
            </w:pPr>
            <w:r w:rsidRPr="008D0C2A">
              <w:rPr>
                <w:b/>
                <w:sz w:val="21"/>
                <w:szCs w:val="21"/>
                <w:lang w:val="en-CA" w:eastAsia="en-CA"/>
              </w:rPr>
              <w:t>74,967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FA6C98" w:rsidRPr="008D0C2A" w:rsidRDefault="00FA6C98" w:rsidP="008D0C2A">
            <w:pPr>
              <w:jc w:val="right"/>
              <w:rPr>
                <w:b/>
                <w:sz w:val="21"/>
                <w:szCs w:val="21"/>
                <w:lang w:val="en-CA" w:eastAsia="en-CA"/>
              </w:rPr>
            </w:pPr>
            <w:r w:rsidRPr="008D0C2A">
              <w:rPr>
                <w:b/>
                <w:sz w:val="21"/>
                <w:szCs w:val="21"/>
                <w:lang w:val="en-CA" w:eastAsia="en-CA"/>
              </w:rPr>
              <w:t>74,967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rsidR="00FA6C98" w:rsidRPr="008D0C2A" w:rsidRDefault="00FA6C98" w:rsidP="008D0C2A">
            <w:pPr>
              <w:jc w:val="right"/>
              <w:rPr>
                <w:b/>
                <w:sz w:val="21"/>
                <w:szCs w:val="21"/>
                <w:lang w:val="en-CA" w:eastAsia="en-CA"/>
              </w:rPr>
            </w:pPr>
            <w:r w:rsidRPr="008D0C2A">
              <w:rPr>
                <w:b/>
                <w:sz w:val="21"/>
                <w:szCs w:val="21"/>
                <w:lang w:val="en-CA" w:eastAsia="en-CA"/>
              </w:rPr>
              <w:t>80,800</w:t>
            </w:r>
          </w:p>
        </w:tc>
      </w:tr>
    </w:tbl>
    <w:p w:rsidR="00FA6C98" w:rsidRPr="008D0C2A" w:rsidRDefault="00FA6C98" w:rsidP="00345E62">
      <w:pPr>
        <w:rPr>
          <w:sz w:val="19"/>
          <w:szCs w:val="19"/>
          <w:lang w:val="en-CA"/>
        </w:rPr>
      </w:pPr>
      <w:r w:rsidRPr="008D0C2A">
        <w:rPr>
          <w:sz w:val="19"/>
          <w:szCs w:val="19"/>
          <w:lang w:val="en-CA"/>
        </w:rPr>
        <w:t>* Variable costs include the costs of natural gas, water, electricity, oxygen gas, labor, nitrogen, maintenance, plant overhead, and revenue from the sale of 50 per cent HF.</w:t>
      </w:r>
    </w:p>
    <w:p w:rsidR="00FA6C98" w:rsidRPr="00345E62" w:rsidRDefault="00FA6C98" w:rsidP="00345E62">
      <w:pPr>
        <w:rPr>
          <w:lang w:val="en-CA"/>
        </w:rPr>
      </w:pPr>
    </w:p>
    <w:p w:rsidR="00FA6C98" w:rsidRPr="00345E62" w:rsidRDefault="00FA6C98" w:rsidP="00345E62">
      <w:pPr>
        <w:pStyle w:val="Heading1"/>
        <w:rPr>
          <w:lang w:val="en-CA"/>
        </w:rPr>
      </w:pPr>
      <w:r w:rsidRPr="00345E62">
        <w:rPr>
          <w:lang w:val="en-CA"/>
        </w:rPr>
        <w:t xml:space="preserve">UNIDO included the lost profits associated with the 2025 and 2030 control measures in its assessment of the costs to refurbish the incinerator. The Secretariat did not include those costs, nor did it do so for the option of off-site destruction (described below), as those lost profits are currently not eligible at HCFC-22 production swing plants. </w:t>
      </w:r>
    </w:p>
    <w:p w:rsidR="00FA6C98" w:rsidRPr="006744A0" w:rsidRDefault="00FA6C98" w:rsidP="00345E62">
      <w:pPr>
        <w:pStyle w:val="Heading1"/>
        <w:rPr>
          <w:lang w:val="en-CA"/>
        </w:rPr>
      </w:pPr>
      <w:r w:rsidRPr="00345E62">
        <w:rPr>
          <w:lang w:val="en-CA"/>
        </w:rPr>
        <w:t>Executive Committee members have expressed varying views on the duration for which funding to operate an HFC-23 incinerator should be provided. As explained in Part II of the present document on policy issues related to control of HFC-23 by-product emissions, the Executive Committee may wish to provide guidance on this matter. For reference, four years of IOCs would be US $1,474,501, with annual funding tranches as specified in Table </w:t>
      </w:r>
      <w:r>
        <w:rPr>
          <w:lang w:val="en-CA"/>
        </w:rPr>
        <w:t>10</w:t>
      </w:r>
    </w:p>
    <w:p w:rsidR="00FA6C98" w:rsidRPr="00665672" w:rsidRDefault="00FA6C98" w:rsidP="008E4B29">
      <w:pPr>
        <w:keepNext/>
        <w:rPr>
          <w:b/>
          <w:sz w:val="21"/>
          <w:szCs w:val="21"/>
          <w:lang w:val="en-CA"/>
        </w:rPr>
      </w:pPr>
      <w:r w:rsidRPr="00665672">
        <w:rPr>
          <w:b/>
          <w:sz w:val="21"/>
          <w:szCs w:val="21"/>
          <w:lang w:val="en-CA"/>
        </w:rPr>
        <w:lastRenderedPageBreak/>
        <w:t xml:space="preserve">Table </w:t>
      </w:r>
      <w:r>
        <w:rPr>
          <w:b/>
          <w:sz w:val="21"/>
          <w:szCs w:val="21"/>
          <w:lang w:val="en-CA"/>
        </w:rPr>
        <w:t>10</w:t>
      </w:r>
      <w:r w:rsidRPr="00665672">
        <w:rPr>
          <w:b/>
          <w:sz w:val="21"/>
          <w:szCs w:val="21"/>
          <w:lang w:val="en-CA"/>
        </w:rPr>
        <w:t>. Funding to refurbish and operate the incinerator assuming IOCs are provided for four years</w:t>
      </w:r>
    </w:p>
    <w:tbl>
      <w:tblPr>
        <w:tblW w:w="5000" w:type="pct"/>
        <w:tblLayout w:type="fixed"/>
        <w:tblLook w:val="04A0" w:firstRow="1" w:lastRow="0" w:firstColumn="1" w:lastColumn="0" w:noHBand="0" w:noVBand="1"/>
      </w:tblPr>
      <w:tblGrid>
        <w:gridCol w:w="1630"/>
        <w:gridCol w:w="1286"/>
        <w:gridCol w:w="1286"/>
        <w:gridCol w:w="1287"/>
        <w:gridCol w:w="1287"/>
        <w:gridCol w:w="1287"/>
        <w:gridCol w:w="1287"/>
      </w:tblGrid>
      <w:tr w:rsidR="00FA6C98" w:rsidRPr="00345E62" w:rsidTr="00665672">
        <w:trPr>
          <w:trHeight w:val="179"/>
        </w:trPr>
        <w:tc>
          <w:tcPr>
            <w:tcW w:w="872" w:type="pct"/>
            <w:tcBorders>
              <w:top w:val="single" w:sz="4" w:space="0" w:color="auto"/>
              <w:left w:val="single" w:sz="4" w:space="0" w:color="auto"/>
              <w:bottom w:val="single" w:sz="4" w:space="0" w:color="auto"/>
              <w:right w:val="single" w:sz="4" w:space="0" w:color="auto"/>
            </w:tcBorders>
            <w:shd w:val="clear" w:color="auto" w:fill="auto"/>
            <w:noWrap/>
            <w:hideMark/>
          </w:tcPr>
          <w:p w:rsidR="00FA6C98" w:rsidRPr="00487308" w:rsidRDefault="00FA6C98" w:rsidP="008E4B29">
            <w:pPr>
              <w:keepNext/>
              <w:jc w:val="left"/>
              <w:rPr>
                <w:b/>
                <w:color w:val="000000"/>
                <w:sz w:val="21"/>
                <w:szCs w:val="21"/>
                <w:lang w:val="en-CA" w:eastAsia="en-CA"/>
              </w:rPr>
            </w:pPr>
            <w:r w:rsidRPr="00487308">
              <w:rPr>
                <w:b/>
                <w:color w:val="000000"/>
                <w:sz w:val="21"/>
                <w:szCs w:val="21"/>
                <w:lang w:val="en-CA" w:eastAsia="en-CA"/>
              </w:rPr>
              <w:t>Year</w:t>
            </w:r>
          </w:p>
        </w:tc>
        <w:tc>
          <w:tcPr>
            <w:tcW w:w="688" w:type="pct"/>
            <w:tcBorders>
              <w:top w:val="single" w:sz="4" w:space="0" w:color="auto"/>
              <w:left w:val="nil"/>
              <w:bottom w:val="single" w:sz="4" w:space="0" w:color="auto"/>
              <w:right w:val="single" w:sz="4" w:space="0" w:color="auto"/>
            </w:tcBorders>
            <w:shd w:val="clear" w:color="auto" w:fill="auto"/>
            <w:noWrap/>
          </w:tcPr>
          <w:p w:rsidR="00FA6C98" w:rsidRPr="00487308" w:rsidRDefault="00FA6C98" w:rsidP="008E4B29">
            <w:pPr>
              <w:keepNext/>
              <w:jc w:val="center"/>
              <w:rPr>
                <w:b/>
                <w:color w:val="000000"/>
                <w:sz w:val="21"/>
                <w:szCs w:val="21"/>
                <w:lang w:val="en-CA" w:eastAsia="en-CA"/>
              </w:rPr>
            </w:pPr>
            <w:r w:rsidRPr="00487308">
              <w:rPr>
                <w:b/>
                <w:color w:val="000000"/>
                <w:sz w:val="21"/>
                <w:szCs w:val="21"/>
                <w:lang w:val="en-CA" w:eastAsia="en-CA"/>
              </w:rPr>
              <w:t>2019</w:t>
            </w:r>
          </w:p>
        </w:tc>
        <w:tc>
          <w:tcPr>
            <w:tcW w:w="688" w:type="pct"/>
            <w:tcBorders>
              <w:top w:val="single" w:sz="4" w:space="0" w:color="auto"/>
              <w:left w:val="nil"/>
              <w:bottom w:val="single" w:sz="4" w:space="0" w:color="auto"/>
              <w:right w:val="single" w:sz="4" w:space="0" w:color="auto"/>
            </w:tcBorders>
            <w:shd w:val="clear" w:color="auto" w:fill="auto"/>
            <w:noWrap/>
          </w:tcPr>
          <w:p w:rsidR="00FA6C98" w:rsidRPr="00487308" w:rsidRDefault="00FA6C98" w:rsidP="008E4B29">
            <w:pPr>
              <w:keepNext/>
              <w:jc w:val="center"/>
              <w:rPr>
                <w:b/>
                <w:color w:val="000000"/>
                <w:sz w:val="21"/>
                <w:szCs w:val="21"/>
                <w:lang w:val="en-CA" w:eastAsia="en-CA"/>
              </w:rPr>
            </w:pPr>
            <w:r w:rsidRPr="00487308">
              <w:rPr>
                <w:b/>
                <w:color w:val="000000"/>
                <w:sz w:val="21"/>
                <w:szCs w:val="21"/>
                <w:lang w:val="en-CA" w:eastAsia="en-CA"/>
              </w:rPr>
              <w:t>2020</w:t>
            </w:r>
          </w:p>
        </w:tc>
        <w:tc>
          <w:tcPr>
            <w:tcW w:w="688" w:type="pct"/>
            <w:tcBorders>
              <w:top w:val="single" w:sz="4" w:space="0" w:color="auto"/>
              <w:left w:val="nil"/>
              <w:bottom w:val="single" w:sz="4" w:space="0" w:color="auto"/>
              <w:right w:val="single" w:sz="4" w:space="0" w:color="auto"/>
            </w:tcBorders>
            <w:shd w:val="clear" w:color="auto" w:fill="auto"/>
            <w:noWrap/>
          </w:tcPr>
          <w:p w:rsidR="00FA6C98" w:rsidRPr="00487308" w:rsidRDefault="00FA6C98" w:rsidP="008E4B29">
            <w:pPr>
              <w:keepNext/>
              <w:jc w:val="center"/>
              <w:rPr>
                <w:b/>
                <w:color w:val="000000"/>
                <w:sz w:val="21"/>
                <w:szCs w:val="21"/>
                <w:lang w:val="en-CA" w:eastAsia="en-CA"/>
              </w:rPr>
            </w:pPr>
            <w:r w:rsidRPr="00487308">
              <w:rPr>
                <w:b/>
                <w:color w:val="000000"/>
                <w:sz w:val="21"/>
                <w:szCs w:val="21"/>
                <w:lang w:val="en-CA" w:eastAsia="en-CA"/>
              </w:rPr>
              <w:t>2021</w:t>
            </w:r>
          </w:p>
        </w:tc>
        <w:tc>
          <w:tcPr>
            <w:tcW w:w="688" w:type="pct"/>
            <w:tcBorders>
              <w:top w:val="single" w:sz="4" w:space="0" w:color="auto"/>
              <w:left w:val="nil"/>
              <w:bottom w:val="single" w:sz="4" w:space="0" w:color="auto"/>
              <w:right w:val="single" w:sz="4" w:space="0" w:color="auto"/>
            </w:tcBorders>
            <w:shd w:val="clear" w:color="auto" w:fill="auto"/>
            <w:noWrap/>
          </w:tcPr>
          <w:p w:rsidR="00FA6C98" w:rsidRPr="00487308" w:rsidRDefault="00FA6C98" w:rsidP="008E4B29">
            <w:pPr>
              <w:keepNext/>
              <w:jc w:val="center"/>
              <w:rPr>
                <w:b/>
                <w:color w:val="000000"/>
                <w:sz w:val="21"/>
                <w:szCs w:val="21"/>
                <w:lang w:val="en-CA" w:eastAsia="en-CA"/>
              </w:rPr>
            </w:pPr>
            <w:r w:rsidRPr="00487308">
              <w:rPr>
                <w:b/>
                <w:color w:val="000000"/>
                <w:sz w:val="21"/>
                <w:szCs w:val="21"/>
                <w:lang w:val="en-CA" w:eastAsia="en-CA"/>
              </w:rPr>
              <w:t>2022</w:t>
            </w:r>
          </w:p>
        </w:tc>
        <w:tc>
          <w:tcPr>
            <w:tcW w:w="688" w:type="pct"/>
            <w:tcBorders>
              <w:top w:val="single" w:sz="4" w:space="0" w:color="auto"/>
              <w:left w:val="nil"/>
              <w:bottom w:val="single" w:sz="4" w:space="0" w:color="auto"/>
              <w:right w:val="single" w:sz="4" w:space="0" w:color="auto"/>
            </w:tcBorders>
          </w:tcPr>
          <w:p w:rsidR="00FA6C98" w:rsidRPr="00487308" w:rsidRDefault="00FA6C98" w:rsidP="008E4B29">
            <w:pPr>
              <w:keepNext/>
              <w:jc w:val="center"/>
              <w:rPr>
                <w:b/>
                <w:color w:val="000000"/>
                <w:sz w:val="21"/>
                <w:szCs w:val="21"/>
                <w:lang w:val="en-CA" w:eastAsia="en-CA"/>
              </w:rPr>
            </w:pPr>
            <w:r w:rsidRPr="00487308">
              <w:rPr>
                <w:b/>
                <w:color w:val="000000"/>
                <w:sz w:val="21"/>
                <w:szCs w:val="21"/>
                <w:lang w:val="en-CA" w:eastAsia="en-CA"/>
              </w:rPr>
              <w:t>2023</w:t>
            </w:r>
          </w:p>
        </w:tc>
        <w:tc>
          <w:tcPr>
            <w:tcW w:w="688" w:type="pct"/>
            <w:tcBorders>
              <w:top w:val="single" w:sz="4" w:space="0" w:color="auto"/>
              <w:left w:val="single" w:sz="4" w:space="0" w:color="auto"/>
              <w:bottom w:val="single" w:sz="4" w:space="0" w:color="auto"/>
              <w:right w:val="single" w:sz="4" w:space="0" w:color="auto"/>
            </w:tcBorders>
          </w:tcPr>
          <w:p w:rsidR="00FA6C98" w:rsidRPr="00487308" w:rsidRDefault="00FA6C98" w:rsidP="008E4B29">
            <w:pPr>
              <w:keepNext/>
              <w:jc w:val="center"/>
              <w:rPr>
                <w:b/>
                <w:color w:val="000000"/>
                <w:sz w:val="21"/>
                <w:szCs w:val="21"/>
                <w:lang w:val="en-CA" w:eastAsia="en-CA"/>
              </w:rPr>
            </w:pPr>
            <w:r w:rsidRPr="00487308">
              <w:rPr>
                <w:b/>
                <w:color w:val="000000"/>
                <w:sz w:val="21"/>
                <w:szCs w:val="21"/>
                <w:lang w:val="en-CA" w:eastAsia="en-CA"/>
              </w:rPr>
              <w:t>Total</w:t>
            </w:r>
          </w:p>
        </w:tc>
      </w:tr>
      <w:tr w:rsidR="00FA6C98" w:rsidRPr="00345E62" w:rsidTr="00665672">
        <w:trPr>
          <w:trHeight w:val="215"/>
        </w:trPr>
        <w:tc>
          <w:tcPr>
            <w:tcW w:w="872" w:type="pct"/>
            <w:tcBorders>
              <w:top w:val="nil"/>
              <w:left w:val="single" w:sz="4" w:space="0" w:color="auto"/>
              <w:bottom w:val="single" w:sz="4" w:space="0" w:color="auto"/>
              <w:right w:val="single" w:sz="4" w:space="0" w:color="auto"/>
            </w:tcBorders>
            <w:shd w:val="clear" w:color="auto" w:fill="auto"/>
            <w:hideMark/>
          </w:tcPr>
          <w:p w:rsidR="00FA6C98" w:rsidRPr="00487308" w:rsidRDefault="00FA6C98" w:rsidP="00665672">
            <w:pPr>
              <w:jc w:val="left"/>
              <w:rPr>
                <w:b/>
                <w:color w:val="000000"/>
                <w:sz w:val="21"/>
                <w:szCs w:val="21"/>
                <w:lang w:val="en-CA" w:eastAsia="en-CA"/>
              </w:rPr>
            </w:pPr>
            <w:r w:rsidRPr="00487308">
              <w:rPr>
                <w:b/>
                <w:color w:val="000000"/>
                <w:sz w:val="21"/>
                <w:szCs w:val="21"/>
                <w:lang w:val="en-CA" w:eastAsia="en-CA"/>
              </w:rPr>
              <w:t xml:space="preserve">Funding (US $) </w:t>
            </w:r>
          </w:p>
        </w:tc>
        <w:tc>
          <w:tcPr>
            <w:tcW w:w="688" w:type="pct"/>
            <w:tcBorders>
              <w:top w:val="single" w:sz="4" w:space="0" w:color="auto"/>
              <w:left w:val="single" w:sz="4" w:space="0" w:color="auto"/>
              <w:bottom w:val="single" w:sz="4" w:space="0" w:color="auto"/>
              <w:right w:val="single" w:sz="4" w:space="0" w:color="auto"/>
            </w:tcBorders>
            <w:shd w:val="clear" w:color="auto" w:fill="auto"/>
            <w:noWrap/>
            <w:hideMark/>
          </w:tcPr>
          <w:p w:rsidR="00FA6C98" w:rsidRPr="00487308" w:rsidRDefault="00FA6C98" w:rsidP="00665672">
            <w:pPr>
              <w:jc w:val="right"/>
              <w:rPr>
                <w:color w:val="000000"/>
                <w:sz w:val="21"/>
                <w:szCs w:val="21"/>
                <w:lang w:val="en-CA"/>
              </w:rPr>
            </w:pPr>
            <w:r w:rsidRPr="00487308">
              <w:rPr>
                <w:color w:val="000000"/>
                <w:sz w:val="21"/>
                <w:szCs w:val="21"/>
                <w:lang w:val="en-CA"/>
              </w:rPr>
              <w:t>1,168,801</w:t>
            </w:r>
          </w:p>
        </w:tc>
        <w:tc>
          <w:tcPr>
            <w:tcW w:w="688" w:type="pct"/>
            <w:tcBorders>
              <w:top w:val="single" w:sz="4" w:space="0" w:color="auto"/>
              <w:left w:val="nil"/>
              <w:bottom w:val="single" w:sz="4" w:space="0" w:color="auto"/>
              <w:right w:val="single" w:sz="4" w:space="0" w:color="auto"/>
            </w:tcBorders>
            <w:shd w:val="clear" w:color="auto" w:fill="auto"/>
            <w:noWrap/>
            <w:hideMark/>
          </w:tcPr>
          <w:p w:rsidR="00FA6C98" w:rsidRPr="00487308" w:rsidRDefault="00FA6C98" w:rsidP="00665672">
            <w:pPr>
              <w:jc w:val="right"/>
              <w:rPr>
                <w:color w:val="000000"/>
                <w:sz w:val="21"/>
                <w:szCs w:val="21"/>
                <w:lang w:val="en-CA"/>
              </w:rPr>
            </w:pPr>
            <w:r w:rsidRPr="00487308">
              <w:rPr>
                <w:color w:val="000000"/>
                <w:sz w:val="21"/>
                <w:szCs w:val="21"/>
                <w:lang w:val="en-CA"/>
              </w:rPr>
              <w:t xml:space="preserve">74,967 </w:t>
            </w:r>
          </w:p>
        </w:tc>
        <w:tc>
          <w:tcPr>
            <w:tcW w:w="688" w:type="pct"/>
            <w:tcBorders>
              <w:top w:val="single" w:sz="4" w:space="0" w:color="auto"/>
              <w:left w:val="nil"/>
              <w:bottom w:val="single" w:sz="4" w:space="0" w:color="auto"/>
              <w:right w:val="single" w:sz="4" w:space="0" w:color="auto"/>
            </w:tcBorders>
            <w:shd w:val="clear" w:color="auto" w:fill="auto"/>
            <w:noWrap/>
            <w:hideMark/>
          </w:tcPr>
          <w:p w:rsidR="00FA6C98" w:rsidRPr="00487308" w:rsidRDefault="00FA6C98" w:rsidP="00665672">
            <w:pPr>
              <w:jc w:val="right"/>
              <w:rPr>
                <w:color w:val="000000"/>
                <w:sz w:val="21"/>
                <w:szCs w:val="21"/>
                <w:lang w:val="en-CA"/>
              </w:rPr>
            </w:pPr>
            <w:r w:rsidRPr="00487308">
              <w:rPr>
                <w:color w:val="000000"/>
                <w:sz w:val="21"/>
                <w:szCs w:val="21"/>
                <w:lang w:val="en-CA"/>
              </w:rPr>
              <w:t xml:space="preserve">74,967 </w:t>
            </w:r>
          </w:p>
        </w:tc>
        <w:tc>
          <w:tcPr>
            <w:tcW w:w="688" w:type="pct"/>
            <w:tcBorders>
              <w:top w:val="single" w:sz="4" w:space="0" w:color="auto"/>
              <w:left w:val="nil"/>
              <w:bottom w:val="single" w:sz="4" w:space="0" w:color="auto"/>
              <w:right w:val="single" w:sz="4" w:space="0" w:color="auto"/>
            </w:tcBorders>
            <w:shd w:val="clear" w:color="auto" w:fill="auto"/>
            <w:noWrap/>
            <w:hideMark/>
          </w:tcPr>
          <w:p w:rsidR="00FA6C98" w:rsidRPr="00487308" w:rsidRDefault="00FA6C98" w:rsidP="00665672">
            <w:pPr>
              <w:jc w:val="right"/>
              <w:rPr>
                <w:color w:val="000000"/>
                <w:sz w:val="21"/>
                <w:szCs w:val="21"/>
                <w:lang w:val="en-CA"/>
              </w:rPr>
            </w:pPr>
            <w:r w:rsidRPr="00487308">
              <w:rPr>
                <w:color w:val="000000"/>
                <w:sz w:val="21"/>
                <w:szCs w:val="21"/>
                <w:lang w:val="en-CA"/>
              </w:rPr>
              <w:t xml:space="preserve"> 74,967 </w:t>
            </w:r>
          </w:p>
        </w:tc>
        <w:tc>
          <w:tcPr>
            <w:tcW w:w="688" w:type="pct"/>
            <w:tcBorders>
              <w:top w:val="single" w:sz="4" w:space="0" w:color="auto"/>
              <w:left w:val="nil"/>
              <w:bottom w:val="single" w:sz="4" w:space="0" w:color="auto"/>
              <w:right w:val="single" w:sz="4" w:space="0" w:color="auto"/>
            </w:tcBorders>
            <w:shd w:val="clear" w:color="auto" w:fill="auto"/>
          </w:tcPr>
          <w:p w:rsidR="00FA6C98" w:rsidRPr="00487308" w:rsidRDefault="00FA6C98" w:rsidP="00665672">
            <w:pPr>
              <w:jc w:val="right"/>
              <w:rPr>
                <w:color w:val="000000"/>
                <w:sz w:val="21"/>
                <w:szCs w:val="21"/>
                <w:lang w:val="en-CA"/>
              </w:rPr>
            </w:pPr>
            <w:r w:rsidRPr="00487308">
              <w:rPr>
                <w:color w:val="000000"/>
                <w:sz w:val="21"/>
                <w:szCs w:val="21"/>
                <w:lang w:val="en-CA"/>
              </w:rPr>
              <w:t xml:space="preserve"> 80,800 </w:t>
            </w:r>
          </w:p>
        </w:tc>
        <w:tc>
          <w:tcPr>
            <w:tcW w:w="688" w:type="pct"/>
            <w:tcBorders>
              <w:top w:val="nil"/>
              <w:left w:val="single" w:sz="4" w:space="0" w:color="auto"/>
              <w:bottom w:val="single" w:sz="4" w:space="0" w:color="auto"/>
              <w:right w:val="single" w:sz="4" w:space="0" w:color="auto"/>
            </w:tcBorders>
          </w:tcPr>
          <w:p w:rsidR="00FA6C98" w:rsidRPr="00487308" w:rsidRDefault="00FA6C98" w:rsidP="00665672">
            <w:pPr>
              <w:jc w:val="right"/>
              <w:rPr>
                <w:color w:val="000000"/>
                <w:sz w:val="21"/>
                <w:szCs w:val="21"/>
                <w:lang w:val="en-CA" w:eastAsia="en-CA"/>
              </w:rPr>
            </w:pPr>
            <w:r w:rsidRPr="00487308">
              <w:rPr>
                <w:color w:val="000000"/>
                <w:sz w:val="21"/>
                <w:szCs w:val="21"/>
                <w:lang w:val="en-CA" w:eastAsia="en-CA"/>
              </w:rPr>
              <w:t>1,474,501</w:t>
            </w:r>
          </w:p>
        </w:tc>
      </w:tr>
    </w:tbl>
    <w:p w:rsidR="00FA6C98" w:rsidRPr="00345E62" w:rsidRDefault="00FA6C98" w:rsidP="00345E62">
      <w:pPr>
        <w:rPr>
          <w:lang w:val="en-CA"/>
        </w:rPr>
      </w:pPr>
    </w:p>
    <w:p w:rsidR="00FA6C98" w:rsidRPr="00345E62" w:rsidRDefault="00FA6C98" w:rsidP="00345E62">
      <w:pPr>
        <w:pStyle w:val="Heading1"/>
        <w:rPr>
          <w:lang w:val="en-CA"/>
        </w:rPr>
      </w:pPr>
      <w:r w:rsidRPr="00345E62">
        <w:rPr>
          <w:lang w:val="en-CA"/>
        </w:rPr>
        <w:t>Executive Committee members have expressed an openness to providing flexibility to Argentina should the country decide to choose closure as a means of complying with the HFC-23 by-product obligations under the Kigali Amendment, on the understanding that the funding level would be determined based on the most cost-effective approach. Accordingly, as an alternative to a multi-year agreement with multiple tranches, a single funding tranche (i.e., the equivalent of a lump-sum payment) could be considered, on the understanding that the HCFC-22 production line at FIASA would stop production by 1 January 2020 and would be dismantled, that key equipment would be destroyed, and that this would be documented in line with the guidelines for verification of ODS production. Such a lump-sum would be based on the NPV of the tranches above, depending on the number of years to be included, as determined by the Executive Committee, as shown in Table </w:t>
      </w:r>
      <w:r>
        <w:rPr>
          <w:lang w:val="en-CA"/>
        </w:rPr>
        <w:t>11.</w:t>
      </w:r>
    </w:p>
    <w:p w:rsidR="00FA6C98" w:rsidRPr="003B2BCA" w:rsidRDefault="00FA6C98" w:rsidP="00345E62">
      <w:pPr>
        <w:rPr>
          <w:b/>
          <w:sz w:val="21"/>
          <w:szCs w:val="21"/>
          <w:lang w:val="en-CA"/>
        </w:rPr>
      </w:pPr>
      <w:r w:rsidRPr="003B2BCA">
        <w:rPr>
          <w:b/>
          <w:sz w:val="21"/>
          <w:szCs w:val="21"/>
          <w:lang w:val="en-CA"/>
        </w:rPr>
        <w:t xml:space="preserve">Table </w:t>
      </w:r>
      <w:r>
        <w:rPr>
          <w:b/>
          <w:sz w:val="21"/>
          <w:szCs w:val="21"/>
          <w:lang w:val="en-CA"/>
        </w:rPr>
        <w:t>11</w:t>
      </w:r>
      <w:r w:rsidRPr="003B2BCA">
        <w:rPr>
          <w:b/>
          <w:sz w:val="21"/>
          <w:szCs w:val="21"/>
          <w:lang w:val="en-CA"/>
        </w:rPr>
        <w:t xml:space="preserve">. “Lump-sum payment” to refurbish and operate the incinerator as a function of the number of years </w:t>
      </w:r>
      <w:r>
        <w:rPr>
          <w:b/>
          <w:sz w:val="21"/>
          <w:szCs w:val="21"/>
          <w:lang w:val="en-CA"/>
        </w:rPr>
        <w:t xml:space="preserve">of </w:t>
      </w:r>
      <w:r w:rsidRPr="003B2BCA">
        <w:rPr>
          <w:b/>
          <w:sz w:val="21"/>
          <w:szCs w:val="21"/>
          <w:lang w:val="en-CA"/>
        </w:rPr>
        <w:t>IOCs are provided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gridCol w:w="5954"/>
      </w:tblGrid>
      <w:tr w:rsidR="00FA6C98" w:rsidRPr="00487308" w:rsidTr="008E4B29">
        <w:trPr>
          <w:trHeight w:val="41"/>
        </w:trPr>
        <w:tc>
          <w:tcPr>
            <w:tcW w:w="1816" w:type="pct"/>
            <w:shd w:val="clear" w:color="auto" w:fill="auto"/>
            <w:noWrap/>
            <w:vAlign w:val="bottom"/>
            <w:hideMark/>
          </w:tcPr>
          <w:p w:rsidR="00FA6C98" w:rsidRPr="00487308" w:rsidRDefault="00FA6C98" w:rsidP="00665672">
            <w:pPr>
              <w:jc w:val="center"/>
              <w:rPr>
                <w:b/>
                <w:color w:val="000000"/>
                <w:sz w:val="21"/>
                <w:szCs w:val="21"/>
                <w:lang w:val="en-CA" w:eastAsia="en-CA"/>
              </w:rPr>
            </w:pPr>
            <w:r w:rsidRPr="00487308">
              <w:rPr>
                <w:b/>
                <w:color w:val="000000"/>
                <w:sz w:val="21"/>
                <w:szCs w:val="21"/>
                <w:lang w:val="en-CA" w:eastAsia="en-CA"/>
              </w:rPr>
              <w:t>Number of years of IOC</w:t>
            </w:r>
          </w:p>
        </w:tc>
        <w:tc>
          <w:tcPr>
            <w:tcW w:w="3184" w:type="pct"/>
            <w:shd w:val="clear" w:color="auto" w:fill="auto"/>
            <w:noWrap/>
            <w:vAlign w:val="bottom"/>
            <w:hideMark/>
          </w:tcPr>
          <w:p w:rsidR="00FA6C98" w:rsidRPr="00487308" w:rsidRDefault="00FA6C98" w:rsidP="00665672">
            <w:pPr>
              <w:jc w:val="center"/>
              <w:rPr>
                <w:b/>
                <w:color w:val="000000"/>
                <w:sz w:val="21"/>
                <w:szCs w:val="21"/>
                <w:lang w:val="en-CA" w:eastAsia="en-CA"/>
              </w:rPr>
            </w:pPr>
            <w:r w:rsidRPr="00487308">
              <w:rPr>
                <w:b/>
                <w:color w:val="000000"/>
                <w:sz w:val="21"/>
                <w:szCs w:val="21"/>
                <w:lang w:val="en-CA" w:eastAsia="en-CA"/>
              </w:rPr>
              <w:t>NPV (US $)</w:t>
            </w:r>
          </w:p>
        </w:tc>
      </w:tr>
      <w:tr w:rsidR="00FA6C98" w:rsidRPr="00487308" w:rsidTr="008E4B29">
        <w:trPr>
          <w:trHeight w:val="41"/>
        </w:trPr>
        <w:tc>
          <w:tcPr>
            <w:tcW w:w="1816" w:type="pct"/>
            <w:shd w:val="clear" w:color="auto" w:fill="auto"/>
            <w:noWrap/>
            <w:vAlign w:val="bottom"/>
            <w:hideMark/>
          </w:tcPr>
          <w:p w:rsidR="00FA6C98" w:rsidRPr="00487308" w:rsidRDefault="00FA6C98" w:rsidP="00665672">
            <w:pPr>
              <w:jc w:val="center"/>
              <w:rPr>
                <w:color w:val="000000"/>
                <w:sz w:val="21"/>
                <w:szCs w:val="21"/>
                <w:lang w:val="en-CA" w:eastAsia="en-CA"/>
              </w:rPr>
            </w:pPr>
            <w:r w:rsidRPr="00487308">
              <w:rPr>
                <w:color w:val="000000"/>
                <w:sz w:val="21"/>
                <w:szCs w:val="21"/>
                <w:lang w:val="en-CA" w:eastAsia="en-CA"/>
              </w:rPr>
              <w:t>1</w:t>
            </w:r>
          </w:p>
        </w:tc>
        <w:tc>
          <w:tcPr>
            <w:tcW w:w="3184" w:type="pct"/>
            <w:shd w:val="clear" w:color="auto" w:fill="auto"/>
            <w:noWrap/>
            <w:vAlign w:val="bottom"/>
            <w:hideMark/>
          </w:tcPr>
          <w:p w:rsidR="00FA6C98" w:rsidRPr="00487308" w:rsidRDefault="00FA6C98" w:rsidP="00665672">
            <w:pPr>
              <w:jc w:val="center"/>
              <w:rPr>
                <w:color w:val="000000"/>
                <w:sz w:val="21"/>
                <w:szCs w:val="21"/>
                <w:lang w:val="en-CA" w:eastAsia="en-CA"/>
              </w:rPr>
            </w:pPr>
            <w:r w:rsidRPr="00487308">
              <w:rPr>
                <w:color w:val="000000"/>
                <w:sz w:val="21"/>
                <w:szCs w:val="21"/>
                <w:lang w:val="en-CA" w:eastAsia="en-CA"/>
              </w:rPr>
              <w:t>1,222,907</w:t>
            </w:r>
          </w:p>
        </w:tc>
      </w:tr>
      <w:tr w:rsidR="00FA6C98" w:rsidRPr="00487308" w:rsidTr="008E4B29">
        <w:trPr>
          <w:trHeight w:val="41"/>
        </w:trPr>
        <w:tc>
          <w:tcPr>
            <w:tcW w:w="1816" w:type="pct"/>
            <w:shd w:val="clear" w:color="auto" w:fill="auto"/>
            <w:noWrap/>
            <w:vAlign w:val="bottom"/>
            <w:hideMark/>
          </w:tcPr>
          <w:p w:rsidR="00FA6C98" w:rsidRPr="00487308" w:rsidRDefault="00FA6C98" w:rsidP="00665672">
            <w:pPr>
              <w:jc w:val="center"/>
              <w:rPr>
                <w:color w:val="000000"/>
                <w:sz w:val="21"/>
                <w:szCs w:val="21"/>
                <w:lang w:val="en-CA" w:eastAsia="en-CA"/>
              </w:rPr>
            </w:pPr>
            <w:r w:rsidRPr="00487308">
              <w:rPr>
                <w:color w:val="000000"/>
                <w:sz w:val="21"/>
                <w:szCs w:val="21"/>
                <w:lang w:val="en-CA" w:eastAsia="en-CA"/>
              </w:rPr>
              <w:t>2</w:t>
            </w:r>
          </w:p>
        </w:tc>
        <w:tc>
          <w:tcPr>
            <w:tcW w:w="3184" w:type="pct"/>
            <w:shd w:val="clear" w:color="auto" w:fill="auto"/>
            <w:noWrap/>
            <w:vAlign w:val="bottom"/>
            <w:hideMark/>
          </w:tcPr>
          <w:p w:rsidR="00FA6C98" w:rsidRPr="00487308" w:rsidRDefault="00FA6C98" w:rsidP="00665672">
            <w:pPr>
              <w:jc w:val="center"/>
              <w:rPr>
                <w:color w:val="000000"/>
                <w:sz w:val="21"/>
                <w:szCs w:val="21"/>
                <w:lang w:val="en-CA" w:eastAsia="en-CA"/>
              </w:rPr>
            </w:pPr>
            <w:r w:rsidRPr="00487308">
              <w:rPr>
                <w:color w:val="000000"/>
                <w:sz w:val="21"/>
                <w:szCs w:val="21"/>
                <w:lang w:val="en-CA" w:eastAsia="en-CA"/>
              </w:rPr>
              <w:t>1,268,872</w:t>
            </w:r>
          </w:p>
        </w:tc>
      </w:tr>
      <w:tr w:rsidR="00FA6C98" w:rsidRPr="00487308" w:rsidTr="008E4B29">
        <w:trPr>
          <w:trHeight w:val="41"/>
        </w:trPr>
        <w:tc>
          <w:tcPr>
            <w:tcW w:w="1816" w:type="pct"/>
            <w:shd w:val="clear" w:color="auto" w:fill="auto"/>
            <w:noWrap/>
            <w:vAlign w:val="bottom"/>
            <w:hideMark/>
          </w:tcPr>
          <w:p w:rsidR="00FA6C98" w:rsidRPr="00487308" w:rsidRDefault="00FA6C98" w:rsidP="00665672">
            <w:pPr>
              <w:jc w:val="center"/>
              <w:rPr>
                <w:color w:val="000000"/>
                <w:sz w:val="21"/>
                <w:szCs w:val="21"/>
                <w:lang w:val="en-CA" w:eastAsia="en-CA"/>
              </w:rPr>
            </w:pPr>
            <w:r w:rsidRPr="00487308">
              <w:rPr>
                <w:color w:val="000000"/>
                <w:sz w:val="21"/>
                <w:szCs w:val="21"/>
                <w:lang w:val="en-CA" w:eastAsia="en-CA"/>
              </w:rPr>
              <w:t>3</w:t>
            </w:r>
          </w:p>
        </w:tc>
        <w:tc>
          <w:tcPr>
            <w:tcW w:w="3184" w:type="pct"/>
            <w:shd w:val="clear" w:color="auto" w:fill="auto"/>
            <w:noWrap/>
            <w:vAlign w:val="bottom"/>
            <w:hideMark/>
          </w:tcPr>
          <w:p w:rsidR="00FA6C98" w:rsidRPr="00487308" w:rsidRDefault="00FA6C98" w:rsidP="00665672">
            <w:pPr>
              <w:jc w:val="center"/>
              <w:rPr>
                <w:color w:val="000000"/>
                <w:sz w:val="21"/>
                <w:szCs w:val="21"/>
                <w:lang w:val="en-CA" w:eastAsia="en-CA"/>
              </w:rPr>
            </w:pPr>
            <w:r w:rsidRPr="00487308">
              <w:rPr>
                <w:color w:val="000000"/>
                <w:sz w:val="21"/>
                <w:szCs w:val="21"/>
                <w:lang w:val="en-CA" w:eastAsia="en-CA"/>
              </w:rPr>
              <w:t>1,307,921</w:t>
            </w:r>
          </w:p>
        </w:tc>
      </w:tr>
      <w:tr w:rsidR="00FA6C98" w:rsidRPr="00487308" w:rsidTr="008E4B29">
        <w:trPr>
          <w:trHeight w:val="62"/>
        </w:trPr>
        <w:tc>
          <w:tcPr>
            <w:tcW w:w="1816" w:type="pct"/>
            <w:shd w:val="clear" w:color="auto" w:fill="auto"/>
            <w:noWrap/>
            <w:vAlign w:val="bottom"/>
            <w:hideMark/>
          </w:tcPr>
          <w:p w:rsidR="00FA6C98" w:rsidRPr="00487308" w:rsidRDefault="00FA6C98" w:rsidP="00665672">
            <w:pPr>
              <w:jc w:val="center"/>
              <w:rPr>
                <w:color w:val="000000"/>
                <w:sz w:val="21"/>
                <w:szCs w:val="21"/>
                <w:lang w:val="en-CA" w:eastAsia="en-CA"/>
              </w:rPr>
            </w:pPr>
            <w:r w:rsidRPr="00487308">
              <w:rPr>
                <w:color w:val="000000"/>
                <w:sz w:val="21"/>
                <w:szCs w:val="21"/>
                <w:lang w:val="en-CA" w:eastAsia="en-CA"/>
              </w:rPr>
              <w:t>4</w:t>
            </w:r>
          </w:p>
        </w:tc>
        <w:tc>
          <w:tcPr>
            <w:tcW w:w="3184" w:type="pct"/>
            <w:shd w:val="clear" w:color="auto" w:fill="auto"/>
            <w:noWrap/>
            <w:vAlign w:val="bottom"/>
            <w:hideMark/>
          </w:tcPr>
          <w:p w:rsidR="00FA6C98" w:rsidRPr="00487308" w:rsidRDefault="00FA6C98" w:rsidP="00665672">
            <w:pPr>
              <w:jc w:val="center"/>
              <w:rPr>
                <w:color w:val="000000"/>
                <w:sz w:val="21"/>
                <w:szCs w:val="21"/>
                <w:lang w:val="en-CA" w:eastAsia="en-CA"/>
              </w:rPr>
            </w:pPr>
            <w:r w:rsidRPr="00487308">
              <w:rPr>
                <w:color w:val="000000"/>
                <w:sz w:val="21"/>
                <w:szCs w:val="21"/>
                <w:lang w:val="en-CA" w:eastAsia="en-CA"/>
              </w:rPr>
              <w:t>1,343,677</w:t>
            </w:r>
          </w:p>
        </w:tc>
      </w:tr>
    </w:tbl>
    <w:p w:rsidR="00FA6C98" w:rsidRPr="00345E62" w:rsidRDefault="00FA6C98" w:rsidP="00345E62">
      <w:pPr>
        <w:rPr>
          <w:lang w:val="en-CA"/>
        </w:rPr>
      </w:pPr>
    </w:p>
    <w:p w:rsidR="00FA6C98" w:rsidRPr="00345E62" w:rsidRDefault="00FA6C98" w:rsidP="00345E62">
      <w:pPr>
        <w:pStyle w:val="Heading1"/>
        <w:rPr>
          <w:lang w:val="en-CA"/>
        </w:rPr>
      </w:pPr>
      <w:r w:rsidRPr="00345E62">
        <w:rPr>
          <w:lang w:val="en-CA"/>
        </w:rPr>
        <w:t>UNIDO included an annual cost of US $20,000 for independent verifications as part of the project costs</w:t>
      </w:r>
      <w:r>
        <w:rPr>
          <w:lang w:val="en-CA"/>
        </w:rPr>
        <w:t xml:space="preserve"> </w:t>
      </w:r>
      <w:r w:rsidRPr="00345E62">
        <w:rPr>
          <w:lang w:val="en-CA"/>
        </w:rPr>
        <w:t xml:space="preserve">in its proposal. However, the Secretariat considers that, in line with the current practice in the production sector, those costs should be considered as part of the agency support costs. </w:t>
      </w:r>
    </w:p>
    <w:p w:rsidR="00FA6C98" w:rsidRPr="00345E62" w:rsidRDefault="00FA6C98" w:rsidP="00345E62">
      <w:pPr>
        <w:pStyle w:val="Heading1"/>
        <w:rPr>
          <w:lang w:val="en-CA"/>
        </w:rPr>
      </w:pPr>
      <w:r w:rsidRPr="00345E62">
        <w:rPr>
          <w:lang w:val="en-CA"/>
        </w:rPr>
        <w:t>Notwithstanding constructive discussions with UNIDO, which resulted in a narrowing of the difference between several of the proposed costs, an agreement on the total cost for the option to refurbish and operate the incinerator was not reached. As further explained in the section below on policy issues related to control of HFC-23 by-product emissions, the Secretariat considers that guidance from the Executive Committee will be needed to determine the eligible incremental costs of the option of restarting the incinerator.</w:t>
      </w:r>
    </w:p>
    <w:p w:rsidR="00FA6C98" w:rsidRPr="00345E62" w:rsidRDefault="00FA6C98" w:rsidP="00345E62">
      <w:pPr>
        <w:rPr>
          <w:u w:val="single"/>
          <w:lang w:val="en-CA"/>
        </w:rPr>
      </w:pPr>
      <w:r>
        <w:rPr>
          <w:u w:val="single"/>
          <w:lang w:val="en-CA"/>
        </w:rPr>
        <w:t xml:space="preserve">Option 3: </w:t>
      </w:r>
      <w:r w:rsidRPr="00345E62">
        <w:rPr>
          <w:u w:val="single"/>
          <w:lang w:val="en-CA"/>
        </w:rPr>
        <w:t>Off-site destruction</w:t>
      </w:r>
    </w:p>
    <w:p w:rsidR="00FA6C98" w:rsidRPr="00345E62" w:rsidRDefault="00FA6C98" w:rsidP="00345E62">
      <w:pPr>
        <w:rPr>
          <w:lang w:val="en-CA"/>
        </w:rPr>
      </w:pPr>
    </w:p>
    <w:p w:rsidR="00FA6C98" w:rsidRPr="00345E62" w:rsidRDefault="00FA6C98" w:rsidP="00345E62">
      <w:pPr>
        <w:pStyle w:val="Heading1"/>
        <w:rPr>
          <w:lang w:val="en-CA"/>
        </w:rPr>
      </w:pPr>
      <w:r w:rsidRPr="00345E62">
        <w:rPr>
          <w:lang w:val="en-CA"/>
        </w:rPr>
        <w:t>Off-site destruction is not a practicable alternative unless the used isotank can be reimported into the country. UNIDO clarified that the quality of a hazardous waste container that would prevent its reimportation into the country was not whether it was used, but whether it contained even traces of HFC</w:t>
      </w:r>
      <w:r w:rsidRPr="00345E62">
        <w:rPr>
          <w:lang w:val="en-CA"/>
        </w:rPr>
        <w:noBreakHyphen/>
        <w:t xml:space="preserve">23. The Secretariat discussed with UNIDO whether a certificate issued by the destruction facility in Denmark, or an independent entity, would allow the reimportation of the used isotank. In addition to, or in lieu of, and noting that </w:t>
      </w:r>
      <w:r w:rsidRPr="00345E62">
        <w:rPr>
          <w:rFonts w:cstheme="minorHAnsi"/>
          <w:lang w:val="en-CA"/>
        </w:rPr>
        <w:t xml:space="preserve">Decree No. 2092 provides for the Authority to “establish the obligations of each of the mentioned categories, </w:t>
      </w:r>
      <w:r w:rsidRPr="00345E62">
        <w:rPr>
          <w:rFonts w:cstheme="minorHAnsi"/>
          <w:i/>
          <w:lang w:val="en-CA"/>
        </w:rPr>
        <w:t>with the possibility to modify the general character of the amount of obligations to fulfil when it is technically reasonable and will take into account the situation of greater environmental risk for the classification</w:t>
      </w:r>
      <w:r w:rsidRPr="00345E62">
        <w:rPr>
          <w:rFonts w:cstheme="minorHAnsi"/>
          <w:lang w:val="en-CA"/>
        </w:rPr>
        <w:t xml:space="preserve">” (emphasis added), the Secretariat inquired </w:t>
      </w:r>
      <w:r w:rsidRPr="00345E62">
        <w:rPr>
          <w:lang w:val="en-CA"/>
        </w:rPr>
        <w:t xml:space="preserve">if the Government of Argentina could grant an exemption to permit the reimportation of the isotank into Argentina, noting that such an exemption could provide an environmental benefit that would outweigh the risks associated with trace quantities of HFC-23 entering the country. </w:t>
      </w:r>
    </w:p>
    <w:p w:rsidR="00FA6C98" w:rsidRPr="00345E62" w:rsidRDefault="00FA6C98" w:rsidP="00345E62">
      <w:pPr>
        <w:pStyle w:val="Heading1"/>
        <w:rPr>
          <w:lang w:val="en-CA"/>
        </w:rPr>
      </w:pPr>
      <w:r w:rsidRPr="00345E62">
        <w:rPr>
          <w:lang w:val="en-CA"/>
        </w:rPr>
        <w:t xml:space="preserve">Regarding the former, UNIDO indicated that the customs authority would have the prerogative to test whether the isotank had traces of HFC-23, irrespective of a certificate, which would introduce substantial risks in the capability of the Government to ensure it can comply with its obligations under the Montreal Protocol; and that the destruction facility would be able to flush the isotank but not issue a </w:t>
      </w:r>
      <w:r w:rsidRPr="00345E62">
        <w:rPr>
          <w:lang w:val="en-CA"/>
        </w:rPr>
        <w:lastRenderedPageBreak/>
        <w:t xml:space="preserve">certificate. At the time of finalization of the present document, it was unclear whether an independent entity could provide such a certificate and, if so, at what cost. </w:t>
      </w:r>
    </w:p>
    <w:p w:rsidR="00FA6C98" w:rsidRPr="00345E62" w:rsidRDefault="00FA6C98" w:rsidP="00345E62">
      <w:pPr>
        <w:pStyle w:val="Heading1"/>
        <w:rPr>
          <w:lang w:val="en-CA"/>
        </w:rPr>
      </w:pPr>
      <w:r w:rsidRPr="00345E62">
        <w:rPr>
          <w:lang w:val="en-CA"/>
        </w:rPr>
        <w:t>Regarding the latter, UNIDO clarified that the flexibility provided is understood to require greater not lesser control, and that the objective of the law is relevant. In particular, the flexibility afforded under the Decree could not be used for an objective that is not the management of hazardous waste. Climate change is not covered by the scope of the legislation.</w:t>
      </w:r>
    </w:p>
    <w:p w:rsidR="00FA6C98" w:rsidRDefault="00FA6C98" w:rsidP="00DA6338">
      <w:pPr>
        <w:pStyle w:val="Heading1"/>
        <w:rPr>
          <w:lang w:val="en-CA"/>
        </w:rPr>
      </w:pPr>
      <w:r w:rsidRPr="00C37C63">
        <w:rPr>
          <w:lang w:val="en-CA"/>
        </w:rPr>
        <w:t>The Secretariat sought clarification as to why the quoted costs of incineration (US $5.59/kg) were higher than the US $2.45/kg at rotary kilns in Europe previously reported by UNIDO.</w:t>
      </w:r>
      <w:r w:rsidRPr="00C37C63">
        <w:rPr>
          <w:rStyle w:val="FootnoteReference"/>
          <w:lang w:val="en-CA"/>
        </w:rPr>
        <w:footnoteReference w:id="31"/>
      </w:r>
      <w:r w:rsidRPr="00C37C63">
        <w:rPr>
          <w:lang w:val="en-CA"/>
        </w:rPr>
        <w:t xml:space="preserve"> UNIDO highlighted that some countries in Europe (e.g., Poland) no longer allow the import of hazardous waste for destruction; and that hazardous waste destruction facilities in Europe appear to be running at close to full capacity, and it was therefore not easy to find a facility willing to provide a bid for the destruction of HFC-23 from Argentina.</w:t>
      </w:r>
      <w:r w:rsidRPr="00345E62">
        <w:rPr>
          <w:lang w:val="en-CA"/>
        </w:rPr>
        <w:t xml:space="preserve"> </w:t>
      </w:r>
    </w:p>
    <w:p w:rsidR="00FA6C98" w:rsidRPr="00345E62" w:rsidRDefault="00FA6C98" w:rsidP="00DA6338">
      <w:pPr>
        <w:pStyle w:val="Heading1"/>
        <w:rPr>
          <w:lang w:val="en-CA"/>
        </w:rPr>
      </w:pPr>
      <w:r w:rsidRPr="00345E62">
        <w:rPr>
          <w:lang w:val="en-CA"/>
        </w:rPr>
        <w:t xml:space="preserve">As the Executive Committee requested a proposal for off-site destruction, the Secretariat undertook an assessment of the costs of that option, noting the following: </w:t>
      </w:r>
    </w:p>
    <w:p w:rsidR="00FA6C98" w:rsidRPr="00345E62" w:rsidRDefault="00FA6C98" w:rsidP="00DA6338">
      <w:pPr>
        <w:pStyle w:val="Heading2"/>
        <w:rPr>
          <w:lang w:val="en-CA"/>
        </w:rPr>
      </w:pPr>
      <w:r w:rsidRPr="00345E62">
        <w:rPr>
          <w:lang w:val="en-CA"/>
        </w:rPr>
        <w:t>The viability of off-site destruction is dependent on the used isotank being permitted to re-enter the country;</w:t>
      </w:r>
    </w:p>
    <w:p w:rsidR="00FA6C98" w:rsidRPr="00345E62" w:rsidRDefault="00FA6C98" w:rsidP="00345E62">
      <w:pPr>
        <w:pStyle w:val="Heading2"/>
        <w:rPr>
          <w:lang w:val="en-CA"/>
        </w:rPr>
      </w:pPr>
      <w:r w:rsidRPr="00345E62">
        <w:rPr>
          <w:lang w:val="en-CA"/>
        </w:rPr>
        <w:t xml:space="preserve">It is unclear whether an independent entity could issue a certificate to demonstrate that no HFC-23 was detected as remaining in the tank; the costs of such a certificate are at present unknown and would be additional to the preliminary costs calculated by the Secretariat below; </w:t>
      </w:r>
    </w:p>
    <w:p w:rsidR="00FA6C98" w:rsidRPr="00345E62" w:rsidRDefault="00FA6C98" w:rsidP="00345E62">
      <w:pPr>
        <w:pStyle w:val="Heading2"/>
        <w:rPr>
          <w:lang w:val="en-CA"/>
        </w:rPr>
      </w:pPr>
      <w:r w:rsidRPr="00345E62">
        <w:rPr>
          <w:lang w:val="en-CA"/>
        </w:rPr>
        <w:t>Even with such a certificate, there is a risk the isotank could be held up at customs upon re-entry into Argentina</w:t>
      </w:r>
      <w:r>
        <w:rPr>
          <w:lang w:val="en-CA"/>
        </w:rPr>
        <w:t>,</w:t>
      </w:r>
      <w:r w:rsidRPr="00345E62">
        <w:rPr>
          <w:lang w:val="en-CA"/>
        </w:rPr>
        <w:t xml:space="preserve"> as customs would have the prerogative to undertake its own assessment that the isotank did not contain even traces of HFC-23; and</w:t>
      </w:r>
    </w:p>
    <w:p w:rsidR="00FA6C98" w:rsidRPr="00345E62" w:rsidRDefault="00FA6C98" w:rsidP="00345E62">
      <w:pPr>
        <w:pStyle w:val="Heading2"/>
        <w:rPr>
          <w:lang w:val="en-CA"/>
        </w:rPr>
      </w:pPr>
      <w:r w:rsidRPr="00345E62">
        <w:rPr>
          <w:lang w:val="en-CA"/>
        </w:rPr>
        <w:t>As</w:t>
      </w:r>
      <w:r>
        <w:rPr>
          <w:lang w:val="en-CA"/>
        </w:rPr>
        <w:t xml:space="preserve"> </w:t>
      </w:r>
      <w:r w:rsidRPr="00345E62">
        <w:rPr>
          <w:lang w:val="en-CA"/>
        </w:rPr>
        <w:t>a Party to the Basel Convention, Argentina would have to receive permission from Denmark and any transit countries through which the HFC-23 waste is shipped (i.e., the countries of intermediate ports, if any, before the waste was delivered to Denmark).</w:t>
      </w:r>
      <w:r w:rsidRPr="00345E62">
        <w:rPr>
          <w:rStyle w:val="FootnoteReference"/>
          <w:lang w:val="en-CA"/>
        </w:rPr>
        <w:footnoteReference w:id="32"/>
      </w:r>
      <w:r w:rsidRPr="00345E62">
        <w:rPr>
          <w:lang w:val="en-CA"/>
        </w:rPr>
        <w:t xml:space="preserve"> </w:t>
      </w:r>
    </w:p>
    <w:p w:rsidR="00FA6C98" w:rsidRPr="00345E62" w:rsidRDefault="00FA6C98" w:rsidP="00345E62">
      <w:pPr>
        <w:pStyle w:val="Heading1"/>
        <w:rPr>
          <w:lang w:val="en-CA"/>
        </w:rPr>
      </w:pPr>
      <w:r w:rsidRPr="00345E62">
        <w:rPr>
          <w:lang w:val="en-CA"/>
        </w:rPr>
        <w:t>Accordingly, the Secretariat calculated the cost of off-site destruction based on the costs sub</w:t>
      </w:r>
      <w:r>
        <w:rPr>
          <w:lang w:val="en-CA"/>
        </w:rPr>
        <w:t>mitted by UNIDO, except to adjust</w:t>
      </w:r>
      <w:r w:rsidRPr="00345E62">
        <w:rPr>
          <w:lang w:val="en-CA"/>
        </w:rPr>
        <w:t xml:space="preserve"> the cost of the isotanks (US $460,000, based on the quote from the independent consultant at the 82</w:t>
      </w:r>
      <w:r w:rsidRPr="00345E62">
        <w:rPr>
          <w:vertAlign w:val="superscript"/>
          <w:lang w:val="en-CA"/>
        </w:rPr>
        <w:t>nd</w:t>
      </w:r>
      <w:r w:rsidRPr="00345E62">
        <w:rPr>
          <w:lang w:val="en-CA"/>
        </w:rPr>
        <w:t> meeting,</w:t>
      </w:r>
      <w:r w:rsidRPr="00345E62">
        <w:rPr>
          <w:rStyle w:val="FootnoteReference"/>
          <w:lang w:val="en-CA"/>
        </w:rPr>
        <w:footnoteReference w:id="33"/>
      </w:r>
      <w:r w:rsidRPr="00345E62">
        <w:rPr>
          <w:lang w:val="en-CA"/>
        </w:rPr>
        <w:t xml:space="preserve"> rather than US $600,000), and based on the same level of HCFC-22 production and HFC-23 by-product generation as proposed by the Secretariat under the option of </w:t>
      </w:r>
      <w:r>
        <w:rPr>
          <w:lang w:val="en-CA"/>
        </w:rPr>
        <w:t>restarting</w:t>
      </w:r>
      <w:r w:rsidRPr="00345E62">
        <w:rPr>
          <w:lang w:val="en-CA"/>
        </w:rPr>
        <w:t xml:space="preserve"> the incinerator (i.e., 1,586 mt/yr for 2020-2023, and then closure; 3.24 per cent</w:t>
      </w:r>
      <w:r>
        <w:rPr>
          <w:lang w:val="en-CA"/>
        </w:rPr>
        <w:t xml:space="preserve"> HFC-23 by</w:t>
      </w:r>
      <w:r>
        <w:rPr>
          <w:lang w:val="en-CA"/>
        </w:rPr>
        <w:noBreakHyphen/>
      </w:r>
      <w:r w:rsidRPr="00345E62">
        <w:rPr>
          <w:lang w:val="en-CA"/>
        </w:rPr>
        <w:t>product generation rate), as shown in Table </w:t>
      </w:r>
      <w:r>
        <w:rPr>
          <w:lang w:val="en-CA"/>
        </w:rPr>
        <w:t>12.</w:t>
      </w:r>
    </w:p>
    <w:p w:rsidR="00FA6C98" w:rsidRPr="00665672" w:rsidRDefault="00FA6C98" w:rsidP="00345E62">
      <w:pPr>
        <w:rPr>
          <w:sz w:val="21"/>
          <w:szCs w:val="21"/>
          <w:lang w:val="en-CA"/>
        </w:rPr>
      </w:pPr>
      <w:r w:rsidRPr="00665672">
        <w:rPr>
          <w:b/>
          <w:sz w:val="21"/>
          <w:szCs w:val="21"/>
          <w:lang w:val="en-CA"/>
        </w:rPr>
        <w:t xml:space="preserve">Table </w:t>
      </w:r>
      <w:r>
        <w:rPr>
          <w:b/>
          <w:sz w:val="21"/>
          <w:szCs w:val="21"/>
          <w:lang w:val="en-CA"/>
        </w:rPr>
        <w:t>12</w:t>
      </w:r>
      <w:r w:rsidRPr="00665672">
        <w:rPr>
          <w:b/>
          <w:sz w:val="21"/>
          <w:szCs w:val="21"/>
          <w:lang w:val="en-CA"/>
        </w:rPr>
        <w:t>. Off-site destruction costs including four-year IOCs (US $)</w:t>
      </w:r>
    </w:p>
    <w:tbl>
      <w:tblPr>
        <w:tblW w:w="5000" w:type="pct"/>
        <w:tblLayout w:type="fixed"/>
        <w:tblLook w:val="04A0" w:firstRow="1" w:lastRow="0" w:firstColumn="1" w:lastColumn="0" w:noHBand="0" w:noVBand="1"/>
      </w:tblPr>
      <w:tblGrid>
        <w:gridCol w:w="3490"/>
        <w:gridCol w:w="1172"/>
        <w:gridCol w:w="1172"/>
        <w:gridCol w:w="1172"/>
        <w:gridCol w:w="1172"/>
        <w:gridCol w:w="1172"/>
      </w:tblGrid>
      <w:tr w:rsidR="00FA6C98" w:rsidRPr="00DA6338" w:rsidTr="00DA6338">
        <w:tc>
          <w:tcPr>
            <w:tcW w:w="34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6C98" w:rsidRPr="00DA6338" w:rsidRDefault="00FA6C98" w:rsidP="002174E7">
            <w:pPr>
              <w:jc w:val="left"/>
              <w:rPr>
                <w:b/>
                <w:color w:val="000000"/>
                <w:sz w:val="21"/>
                <w:szCs w:val="21"/>
                <w:lang w:val="en-CA" w:eastAsia="en-CA"/>
              </w:rPr>
            </w:pPr>
            <w:r>
              <w:rPr>
                <w:b/>
                <w:color w:val="000000"/>
                <w:sz w:val="21"/>
                <w:szCs w:val="21"/>
                <w:lang w:val="en-CA" w:eastAsia="en-CA"/>
              </w:rPr>
              <w:t>Description</w:t>
            </w:r>
          </w:p>
        </w:tc>
        <w:tc>
          <w:tcPr>
            <w:tcW w:w="1172" w:type="dxa"/>
            <w:tcBorders>
              <w:top w:val="single" w:sz="4" w:space="0" w:color="auto"/>
              <w:left w:val="nil"/>
              <w:bottom w:val="single" w:sz="4" w:space="0" w:color="auto"/>
              <w:right w:val="single" w:sz="4" w:space="0" w:color="auto"/>
            </w:tcBorders>
            <w:shd w:val="clear" w:color="auto" w:fill="auto"/>
            <w:noWrap/>
            <w:hideMark/>
          </w:tcPr>
          <w:p w:rsidR="00FA6C98" w:rsidRPr="00DA6338" w:rsidRDefault="00FA6C98" w:rsidP="00DA6338">
            <w:pPr>
              <w:jc w:val="center"/>
              <w:rPr>
                <w:b/>
                <w:color w:val="000000"/>
                <w:sz w:val="21"/>
                <w:szCs w:val="21"/>
                <w:lang w:val="en-CA" w:eastAsia="en-CA"/>
              </w:rPr>
            </w:pPr>
            <w:r w:rsidRPr="00DA6338">
              <w:rPr>
                <w:b/>
                <w:color w:val="000000"/>
                <w:sz w:val="21"/>
                <w:szCs w:val="21"/>
                <w:lang w:val="en-CA" w:eastAsia="en-CA"/>
              </w:rPr>
              <w:t>2019</w:t>
            </w:r>
          </w:p>
        </w:tc>
        <w:tc>
          <w:tcPr>
            <w:tcW w:w="1172" w:type="dxa"/>
            <w:tcBorders>
              <w:top w:val="single" w:sz="4" w:space="0" w:color="auto"/>
              <w:left w:val="nil"/>
              <w:bottom w:val="single" w:sz="4" w:space="0" w:color="auto"/>
              <w:right w:val="single" w:sz="4" w:space="0" w:color="auto"/>
            </w:tcBorders>
            <w:shd w:val="clear" w:color="auto" w:fill="auto"/>
            <w:noWrap/>
            <w:hideMark/>
          </w:tcPr>
          <w:p w:rsidR="00FA6C98" w:rsidRPr="00DA6338" w:rsidRDefault="00FA6C98" w:rsidP="00DA6338">
            <w:pPr>
              <w:jc w:val="center"/>
              <w:rPr>
                <w:b/>
                <w:color w:val="000000"/>
                <w:sz w:val="21"/>
                <w:szCs w:val="21"/>
                <w:lang w:val="en-CA" w:eastAsia="en-CA"/>
              </w:rPr>
            </w:pPr>
            <w:r w:rsidRPr="00DA6338">
              <w:rPr>
                <w:b/>
                <w:color w:val="000000"/>
                <w:sz w:val="21"/>
                <w:szCs w:val="21"/>
                <w:lang w:val="en-CA" w:eastAsia="en-CA"/>
              </w:rPr>
              <w:t>2020</w:t>
            </w:r>
          </w:p>
        </w:tc>
        <w:tc>
          <w:tcPr>
            <w:tcW w:w="1172" w:type="dxa"/>
            <w:tcBorders>
              <w:top w:val="single" w:sz="4" w:space="0" w:color="auto"/>
              <w:left w:val="nil"/>
              <w:bottom w:val="single" w:sz="4" w:space="0" w:color="auto"/>
              <w:right w:val="single" w:sz="4" w:space="0" w:color="auto"/>
            </w:tcBorders>
            <w:shd w:val="clear" w:color="auto" w:fill="auto"/>
            <w:noWrap/>
            <w:hideMark/>
          </w:tcPr>
          <w:p w:rsidR="00FA6C98" w:rsidRPr="00DA6338" w:rsidRDefault="00FA6C98" w:rsidP="00DA6338">
            <w:pPr>
              <w:jc w:val="center"/>
              <w:rPr>
                <w:b/>
                <w:color w:val="000000"/>
                <w:sz w:val="21"/>
                <w:szCs w:val="21"/>
                <w:lang w:val="en-CA" w:eastAsia="en-CA"/>
              </w:rPr>
            </w:pPr>
            <w:r w:rsidRPr="00DA6338">
              <w:rPr>
                <w:b/>
                <w:color w:val="000000"/>
                <w:sz w:val="21"/>
                <w:szCs w:val="21"/>
                <w:lang w:val="en-CA" w:eastAsia="en-CA"/>
              </w:rPr>
              <w:t>2021</w:t>
            </w:r>
          </w:p>
        </w:tc>
        <w:tc>
          <w:tcPr>
            <w:tcW w:w="1172" w:type="dxa"/>
            <w:tcBorders>
              <w:top w:val="single" w:sz="4" w:space="0" w:color="auto"/>
              <w:left w:val="nil"/>
              <w:bottom w:val="single" w:sz="4" w:space="0" w:color="auto"/>
              <w:right w:val="single" w:sz="4" w:space="0" w:color="auto"/>
            </w:tcBorders>
            <w:shd w:val="clear" w:color="auto" w:fill="auto"/>
            <w:noWrap/>
            <w:hideMark/>
          </w:tcPr>
          <w:p w:rsidR="00FA6C98" w:rsidRPr="00DA6338" w:rsidRDefault="00FA6C98" w:rsidP="00DA6338">
            <w:pPr>
              <w:jc w:val="center"/>
              <w:rPr>
                <w:b/>
                <w:color w:val="000000"/>
                <w:sz w:val="21"/>
                <w:szCs w:val="21"/>
                <w:lang w:val="en-CA" w:eastAsia="en-CA"/>
              </w:rPr>
            </w:pPr>
            <w:r w:rsidRPr="00DA6338">
              <w:rPr>
                <w:b/>
                <w:color w:val="000000"/>
                <w:sz w:val="21"/>
                <w:szCs w:val="21"/>
                <w:lang w:val="en-CA" w:eastAsia="en-CA"/>
              </w:rPr>
              <w:t>2022</w:t>
            </w:r>
          </w:p>
        </w:tc>
        <w:tc>
          <w:tcPr>
            <w:tcW w:w="1172" w:type="dxa"/>
            <w:tcBorders>
              <w:top w:val="single" w:sz="4" w:space="0" w:color="auto"/>
              <w:left w:val="nil"/>
              <w:bottom w:val="single" w:sz="4" w:space="0" w:color="auto"/>
              <w:right w:val="single" w:sz="4" w:space="0" w:color="auto"/>
            </w:tcBorders>
            <w:shd w:val="clear" w:color="auto" w:fill="auto"/>
            <w:noWrap/>
            <w:hideMark/>
          </w:tcPr>
          <w:p w:rsidR="00FA6C98" w:rsidRPr="00DA6338" w:rsidRDefault="00FA6C98" w:rsidP="00DA6338">
            <w:pPr>
              <w:jc w:val="center"/>
              <w:rPr>
                <w:b/>
                <w:color w:val="000000"/>
                <w:sz w:val="21"/>
                <w:szCs w:val="21"/>
                <w:lang w:val="en-CA" w:eastAsia="en-CA"/>
              </w:rPr>
            </w:pPr>
            <w:r w:rsidRPr="00DA6338">
              <w:rPr>
                <w:b/>
                <w:color w:val="000000"/>
                <w:sz w:val="21"/>
                <w:szCs w:val="21"/>
                <w:lang w:val="en-CA" w:eastAsia="en-CA"/>
              </w:rPr>
              <w:t>2023</w:t>
            </w:r>
          </w:p>
        </w:tc>
      </w:tr>
      <w:tr w:rsidR="00FA6C98" w:rsidRPr="00DA6338" w:rsidTr="00DA6338">
        <w:tc>
          <w:tcPr>
            <w:tcW w:w="3490" w:type="dxa"/>
            <w:tcBorders>
              <w:top w:val="nil"/>
              <w:left w:val="single" w:sz="4" w:space="0" w:color="auto"/>
              <w:bottom w:val="single" w:sz="4" w:space="0" w:color="auto"/>
              <w:right w:val="single" w:sz="4" w:space="0" w:color="auto"/>
            </w:tcBorders>
            <w:shd w:val="clear" w:color="auto" w:fill="auto"/>
            <w:noWrap/>
            <w:hideMark/>
          </w:tcPr>
          <w:p w:rsidR="00FA6C98" w:rsidRPr="00DA6338" w:rsidRDefault="00FA6C98" w:rsidP="002174E7">
            <w:pPr>
              <w:jc w:val="left"/>
              <w:rPr>
                <w:color w:val="000000"/>
                <w:sz w:val="21"/>
                <w:szCs w:val="21"/>
                <w:lang w:val="en-CA" w:eastAsia="en-CA"/>
              </w:rPr>
            </w:pPr>
            <w:r w:rsidRPr="00DA6338">
              <w:rPr>
                <w:color w:val="000000"/>
                <w:sz w:val="21"/>
                <w:szCs w:val="21"/>
                <w:lang w:val="en-CA" w:eastAsia="en-CA"/>
              </w:rPr>
              <w:t xml:space="preserve">Incineration </w:t>
            </w:r>
          </w:p>
        </w:tc>
        <w:tc>
          <w:tcPr>
            <w:tcW w:w="1172" w:type="dxa"/>
            <w:tcBorders>
              <w:top w:val="nil"/>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eastAsia="en-CA"/>
              </w:rPr>
            </w:pP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rPr>
            </w:pPr>
            <w:r w:rsidRPr="00DA6338">
              <w:rPr>
                <w:color w:val="000000"/>
                <w:sz w:val="21"/>
                <w:szCs w:val="21"/>
                <w:lang w:val="en-CA"/>
              </w:rPr>
              <w:t>283,682</w:t>
            </w:r>
          </w:p>
        </w:tc>
      </w:tr>
      <w:tr w:rsidR="00FA6C98" w:rsidRPr="00DA6338" w:rsidTr="00DA6338">
        <w:tc>
          <w:tcPr>
            <w:tcW w:w="3490" w:type="dxa"/>
            <w:tcBorders>
              <w:top w:val="nil"/>
              <w:left w:val="single" w:sz="4" w:space="0" w:color="auto"/>
              <w:bottom w:val="single" w:sz="4" w:space="0" w:color="auto"/>
              <w:right w:val="single" w:sz="4" w:space="0" w:color="auto"/>
            </w:tcBorders>
            <w:shd w:val="clear" w:color="auto" w:fill="auto"/>
            <w:noWrap/>
            <w:hideMark/>
          </w:tcPr>
          <w:p w:rsidR="00FA6C98" w:rsidRPr="00DA6338" w:rsidRDefault="00FA6C98" w:rsidP="002174E7">
            <w:pPr>
              <w:jc w:val="left"/>
              <w:rPr>
                <w:color w:val="000000"/>
                <w:sz w:val="21"/>
                <w:szCs w:val="21"/>
                <w:lang w:val="en-CA" w:eastAsia="en-CA"/>
              </w:rPr>
            </w:pPr>
            <w:r w:rsidRPr="00DA6338">
              <w:rPr>
                <w:color w:val="000000"/>
                <w:sz w:val="21"/>
                <w:szCs w:val="21"/>
                <w:lang w:val="en-CA" w:eastAsia="en-CA"/>
              </w:rPr>
              <w:t>Shipping</w:t>
            </w:r>
          </w:p>
        </w:tc>
        <w:tc>
          <w:tcPr>
            <w:tcW w:w="1172" w:type="dxa"/>
            <w:tcBorders>
              <w:top w:val="nil"/>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eastAsia="en-CA"/>
              </w:rPr>
            </w:pPr>
            <w:r w:rsidRPr="00DA6338">
              <w:rPr>
                <w:color w:val="000000"/>
                <w:sz w:val="21"/>
                <w:szCs w:val="21"/>
                <w:lang w:val="en-CA" w:eastAsia="en-CA"/>
              </w:rPr>
              <w:t>102,000</w:t>
            </w:r>
          </w:p>
        </w:tc>
      </w:tr>
      <w:tr w:rsidR="00FA6C98" w:rsidRPr="00DA6338" w:rsidTr="00DA6338">
        <w:tc>
          <w:tcPr>
            <w:tcW w:w="3490" w:type="dxa"/>
            <w:tcBorders>
              <w:top w:val="nil"/>
              <w:left w:val="single" w:sz="4" w:space="0" w:color="auto"/>
              <w:bottom w:val="single" w:sz="4" w:space="0" w:color="auto"/>
              <w:right w:val="single" w:sz="4" w:space="0" w:color="auto"/>
            </w:tcBorders>
            <w:shd w:val="clear" w:color="auto" w:fill="auto"/>
            <w:noWrap/>
            <w:hideMark/>
          </w:tcPr>
          <w:p w:rsidR="00FA6C98" w:rsidRPr="00DA6338" w:rsidRDefault="00FA6C98" w:rsidP="002174E7">
            <w:pPr>
              <w:jc w:val="left"/>
              <w:rPr>
                <w:color w:val="000000"/>
                <w:sz w:val="21"/>
                <w:szCs w:val="21"/>
                <w:lang w:val="en-CA" w:eastAsia="en-CA"/>
              </w:rPr>
            </w:pPr>
            <w:r w:rsidRPr="00DA6338">
              <w:rPr>
                <w:color w:val="000000"/>
                <w:sz w:val="21"/>
                <w:szCs w:val="21"/>
                <w:lang w:val="en-CA" w:eastAsia="en-CA"/>
              </w:rPr>
              <w:t>Legal and inspection costs for permits</w:t>
            </w:r>
          </w:p>
        </w:tc>
        <w:tc>
          <w:tcPr>
            <w:tcW w:w="1172" w:type="dxa"/>
            <w:tcBorders>
              <w:top w:val="nil"/>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eastAsia="en-CA"/>
              </w:rPr>
            </w:pPr>
            <w:r w:rsidRPr="00DA6338">
              <w:rPr>
                <w:color w:val="000000"/>
                <w:sz w:val="21"/>
                <w:szCs w:val="21"/>
                <w:lang w:val="en-CA" w:eastAsia="en-CA"/>
              </w:rPr>
              <w:t>3,000</w:t>
            </w:r>
          </w:p>
        </w:tc>
      </w:tr>
      <w:tr w:rsidR="00FA6C98" w:rsidRPr="00DA6338" w:rsidTr="00DA6338">
        <w:tc>
          <w:tcPr>
            <w:tcW w:w="3490" w:type="dxa"/>
            <w:tcBorders>
              <w:top w:val="nil"/>
              <w:left w:val="single" w:sz="4" w:space="0" w:color="auto"/>
              <w:bottom w:val="single" w:sz="4" w:space="0" w:color="auto"/>
              <w:right w:val="single" w:sz="4" w:space="0" w:color="auto"/>
            </w:tcBorders>
            <w:shd w:val="clear" w:color="auto" w:fill="auto"/>
            <w:noWrap/>
            <w:hideMark/>
          </w:tcPr>
          <w:p w:rsidR="00FA6C98" w:rsidRPr="00DA6338" w:rsidRDefault="00FA6C98" w:rsidP="002174E7">
            <w:pPr>
              <w:jc w:val="left"/>
              <w:rPr>
                <w:color w:val="000000"/>
                <w:sz w:val="21"/>
                <w:szCs w:val="21"/>
                <w:lang w:val="en-CA" w:eastAsia="en-CA"/>
              </w:rPr>
            </w:pPr>
            <w:r w:rsidRPr="00DA6338">
              <w:rPr>
                <w:color w:val="000000"/>
                <w:sz w:val="21"/>
                <w:szCs w:val="21"/>
                <w:lang w:val="en-CA" w:eastAsia="en-CA"/>
              </w:rPr>
              <w:t>Monitoring</w:t>
            </w:r>
          </w:p>
        </w:tc>
        <w:tc>
          <w:tcPr>
            <w:tcW w:w="1172" w:type="dxa"/>
            <w:tcBorders>
              <w:top w:val="nil"/>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eastAsia="en-CA"/>
              </w:rPr>
            </w:pPr>
            <w:r w:rsidRPr="00DA6338">
              <w:rPr>
                <w:color w:val="000000"/>
                <w:sz w:val="21"/>
                <w:szCs w:val="21"/>
                <w:lang w:val="en-CA" w:eastAsia="en-CA"/>
              </w:rPr>
              <w:t>8,400</w:t>
            </w:r>
          </w:p>
        </w:tc>
      </w:tr>
      <w:tr w:rsidR="00FA6C98" w:rsidRPr="00DA6338" w:rsidTr="00DA6338">
        <w:tc>
          <w:tcPr>
            <w:tcW w:w="3490" w:type="dxa"/>
            <w:tcBorders>
              <w:top w:val="nil"/>
              <w:left w:val="single" w:sz="4" w:space="0" w:color="auto"/>
              <w:bottom w:val="single" w:sz="4" w:space="0" w:color="auto"/>
              <w:right w:val="single" w:sz="4" w:space="0" w:color="auto"/>
            </w:tcBorders>
            <w:shd w:val="clear" w:color="auto" w:fill="auto"/>
            <w:noWrap/>
          </w:tcPr>
          <w:p w:rsidR="00FA6C98" w:rsidRPr="00DA6338" w:rsidRDefault="00FA6C98" w:rsidP="002174E7">
            <w:pPr>
              <w:jc w:val="left"/>
              <w:rPr>
                <w:color w:val="000000"/>
                <w:sz w:val="21"/>
                <w:szCs w:val="21"/>
                <w:lang w:val="en-CA" w:eastAsia="en-CA"/>
              </w:rPr>
            </w:pPr>
            <w:r w:rsidRPr="00DA6338">
              <w:rPr>
                <w:color w:val="000000"/>
                <w:sz w:val="21"/>
                <w:szCs w:val="21"/>
                <w:lang w:val="en-CA" w:eastAsia="en-CA"/>
              </w:rPr>
              <w:t>Isotanks and compressor</w:t>
            </w:r>
          </w:p>
        </w:tc>
        <w:tc>
          <w:tcPr>
            <w:tcW w:w="1172" w:type="dxa"/>
            <w:tcBorders>
              <w:top w:val="nil"/>
              <w:left w:val="nil"/>
              <w:bottom w:val="single" w:sz="4" w:space="0" w:color="auto"/>
              <w:right w:val="single" w:sz="4" w:space="0" w:color="auto"/>
            </w:tcBorders>
            <w:shd w:val="clear" w:color="auto" w:fill="auto"/>
            <w:noWrap/>
            <w:vAlign w:val="center"/>
          </w:tcPr>
          <w:p w:rsidR="00FA6C98" w:rsidRPr="00DA6338" w:rsidRDefault="00FA6C98" w:rsidP="00DA6338">
            <w:pPr>
              <w:jc w:val="right"/>
              <w:rPr>
                <w:color w:val="000000"/>
                <w:sz w:val="21"/>
                <w:szCs w:val="21"/>
                <w:lang w:val="en-CA" w:eastAsia="en-CA"/>
              </w:rPr>
            </w:pPr>
            <w:r w:rsidRPr="00DA6338">
              <w:rPr>
                <w:color w:val="000000"/>
                <w:sz w:val="21"/>
                <w:szCs w:val="21"/>
                <w:lang w:val="en-CA" w:eastAsia="en-CA"/>
              </w:rPr>
              <w:t>480,000</w:t>
            </w:r>
          </w:p>
        </w:tc>
        <w:tc>
          <w:tcPr>
            <w:tcW w:w="1172" w:type="dxa"/>
            <w:tcBorders>
              <w:top w:val="nil"/>
              <w:left w:val="nil"/>
              <w:bottom w:val="single" w:sz="4" w:space="0" w:color="auto"/>
              <w:right w:val="single" w:sz="4" w:space="0" w:color="auto"/>
            </w:tcBorders>
            <w:shd w:val="clear" w:color="auto" w:fill="auto"/>
            <w:noWrap/>
            <w:vAlign w:val="center"/>
          </w:tcPr>
          <w:p w:rsidR="00FA6C98" w:rsidRPr="00DA6338" w:rsidRDefault="00FA6C98" w:rsidP="00DA6338">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rsidR="00FA6C98" w:rsidRPr="00DA6338" w:rsidRDefault="00FA6C98" w:rsidP="00DA6338">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rsidR="00FA6C98" w:rsidRPr="00DA6338" w:rsidRDefault="00FA6C98" w:rsidP="00DA6338">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rsidR="00FA6C98" w:rsidRPr="00DA6338" w:rsidRDefault="00FA6C98" w:rsidP="00DA6338">
            <w:pPr>
              <w:jc w:val="right"/>
              <w:rPr>
                <w:color w:val="000000"/>
                <w:sz w:val="21"/>
                <w:szCs w:val="21"/>
                <w:lang w:val="en-CA" w:eastAsia="en-CA"/>
              </w:rPr>
            </w:pPr>
          </w:p>
        </w:tc>
      </w:tr>
      <w:tr w:rsidR="00FA6C98" w:rsidRPr="00DA6338" w:rsidTr="00DA6338">
        <w:tc>
          <w:tcPr>
            <w:tcW w:w="3490" w:type="dxa"/>
            <w:tcBorders>
              <w:top w:val="nil"/>
              <w:left w:val="single" w:sz="4" w:space="0" w:color="auto"/>
              <w:bottom w:val="single" w:sz="4" w:space="0" w:color="auto"/>
              <w:right w:val="single" w:sz="4" w:space="0" w:color="auto"/>
            </w:tcBorders>
            <w:shd w:val="clear" w:color="auto" w:fill="auto"/>
            <w:noWrap/>
            <w:hideMark/>
          </w:tcPr>
          <w:p w:rsidR="00FA6C98" w:rsidRPr="00DA6338" w:rsidRDefault="00FA6C98" w:rsidP="002174E7">
            <w:pPr>
              <w:jc w:val="left"/>
              <w:rPr>
                <w:color w:val="000000"/>
                <w:sz w:val="21"/>
                <w:szCs w:val="21"/>
                <w:lang w:val="en-CA" w:eastAsia="en-CA"/>
              </w:rPr>
            </w:pPr>
            <w:r w:rsidRPr="00DA6338">
              <w:rPr>
                <w:color w:val="000000"/>
                <w:sz w:val="21"/>
                <w:szCs w:val="21"/>
                <w:lang w:val="en-CA" w:eastAsia="en-CA"/>
              </w:rPr>
              <w:t>Total annual tranche</w:t>
            </w:r>
          </w:p>
        </w:tc>
        <w:tc>
          <w:tcPr>
            <w:tcW w:w="1172" w:type="dxa"/>
            <w:tcBorders>
              <w:top w:val="nil"/>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eastAsia="en-CA"/>
              </w:rPr>
            </w:pPr>
            <w:r w:rsidRPr="00DA6338">
              <w:rPr>
                <w:color w:val="000000"/>
                <w:sz w:val="21"/>
                <w:szCs w:val="21"/>
                <w:lang w:val="en-CA" w:eastAsia="en-CA"/>
              </w:rPr>
              <w:t>480,000</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rsidR="00FA6C98" w:rsidRPr="00DA6338" w:rsidRDefault="00FA6C98" w:rsidP="00DA6338">
            <w:pPr>
              <w:jc w:val="right"/>
              <w:rPr>
                <w:color w:val="000000"/>
                <w:sz w:val="21"/>
                <w:szCs w:val="21"/>
                <w:lang w:val="en-CA"/>
              </w:rPr>
            </w:pPr>
            <w:r w:rsidRPr="00DA6338">
              <w:rPr>
                <w:color w:val="000000"/>
                <w:sz w:val="21"/>
                <w:szCs w:val="21"/>
                <w:lang w:val="en-CA"/>
              </w:rPr>
              <w:t>397,082</w:t>
            </w:r>
          </w:p>
        </w:tc>
      </w:tr>
    </w:tbl>
    <w:p w:rsidR="00FA6C98" w:rsidRPr="00DA6338" w:rsidRDefault="00FA6C98" w:rsidP="00345E62">
      <w:pPr>
        <w:rPr>
          <w:sz w:val="21"/>
          <w:szCs w:val="21"/>
          <w:lang w:val="en-CA"/>
        </w:rPr>
      </w:pPr>
    </w:p>
    <w:p w:rsidR="00FA6C98" w:rsidRPr="00345E62" w:rsidRDefault="00FA6C98" w:rsidP="00345E62">
      <w:pPr>
        <w:pStyle w:val="Heading1"/>
        <w:rPr>
          <w:lang w:val="en-CA"/>
        </w:rPr>
      </w:pPr>
      <w:r w:rsidRPr="00345E62">
        <w:rPr>
          <w:lang w:val="en-CA"/>
        </w:rPr>
        <w:lastRenderedPageBreak/>
        <w:t>Should the Executive Committee wish to consider a lump-sum payment, on the understanding that the HCFC-22 production line at FIASA would stop production by 1 January 2020 and would be dismantled, that key equipment would be destroyed and documented, the NPV of the tranches above, depending on the number of years to be included, are presented in Table 1</w:t>
      </w:r>
      <w:r>
        <w:rPr>
          <w:lang w:val="en-CA"/>
        </w:rPr>
        <w:t>3</w:t>
      </w:r>
      <w:r w:rsidRPr="00345E62">
        <w:rPr>
          <w:lang w:val="en-CA"/>
        </w:rPr>
        <w:t>.</w:t>
      </w:r>
    </w:p>
    <w:p w:rsidR="00FA6C98" w:rsidRPr="003B2BCA" w:rsidRDefault="00FA6C98" w:rsidP="003B2BCA">
      <w:pPr>
        <w:keepNext/>
        <w:keepLines/>
        <w:rPr>
          <w:b/>
          <w:sz w:val="21"/>
          <w:szCs w:val="21"/>
          <w:lang w:val="en-CA"/>
        </w:rPr>
      </w:pPr>
      <w:r w:rsidRPr="003B2BCA">
        <w:rPr>
          <w:b/>
          <w:sz w:val="21"/>
          <w:szCs w:val="21"/>
          <w:lang w:val="en-CA"/>
        </w:rPr>
        <w:t>Table 1</w:t>
      </w:r>
      <w:r>
        <w:rPr>
          <w:b/>
          <w:sz w:val="21"/>
          <w:szCs w:val="21"/>
          <w:lang w:val="en-CA"/>
        </w:rPr>
        <w:t>3</w:t>
      </w:r>
      <w:r w:rsidRPr="003B2BCA">
        <w:rPr>
          <w:b/>
          <w:sz w:val="21"/>
          <w:szCs w:val="21"/>
          <w:lang w:val="en-CA"/>
        </w:rPr>
        <w:t>. “Lump-sum payment” for off-site destruction of HFC-23 as a function of the number of years IOCs are provided</w:t>
      </w:r>
    </w:p>
    <w:tbl>
      <w:tblPr>
        <w:tblW w:w="5000" w:type="pct"/>
        <w:tblLook w:val="04A0" w:firstRow="1" w:lastRow="0" w:firstColumn="1" w:lastColumn="0" w:noHBand="0" w:noVBand="1"/>
      </w:tblPr>
      <w:tblGrid>
        <w:gridCol w:w="3396"/>
        <w:gridCol w:w="5954"/>
      </w:tblGrid>
      <w:tr w:rsidR="00FA6C98" w:rsidRPr="00345E62" w:rsidTr="00665672">
        <w:trPr>
          <w:trHeight w:val="116"/>
        </w:trPr>
        <w:tc>
          <w:tcPr>
            <w:tcW w:w="181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A6C98" w:rsidRPr="00006F9E" w:rsidRDefault="00FA6C98" w:rsidP="003B2BCA">
            <w:pPr>
              <w:keepNext/>
              <w:keepLines/>
              <w:jc w:val="center"/>
              <w:rPr>
                <w:b/>
                <w:color w:val="000000"/>
                <w:sz w:val="21"/>
                <w:szCs w:val="21"/>
                <w:lang w:val="en-CA" w:eastAsia="en-CA"/>
              </w:rPr>
            </w:pPr>
            <w:r w:rsidRPr="00006F9E">
              <w:rPr>
                <w:b/>
                <w:color w:val="000000"/>
                <w:sz w:val="21"/>
                <w:szCs w:val="21"/>
                <w:lang w:val="en-CA" w:eastAsia="en-CA"/>
              </w:rPr>
              <w:t>Number of years of IOC</w:t>
            </w:r>
          </w:p>
        </w:tc>
        <w:tc>
          <w:tcPr>
            <w:tcW w:w="3184" w:type="pct"/>
            <w:tcBorders>
              <w:top w:val="single" w:sz="4" w:space="0" w:color="auto"/>
              <w:left w:val="nil"/>
              <w:bottom w:val="single" w:sz="4" w:space="0" w:color="auto"/>
              <w:right w:val="single" w:sz="4" w:space="0" w:color="auto"/>
            </w:tcBorders>
            <w:shd w:val="clear" w:color="auto" w:fill="auto"/>
            <w:noWrap/>
            <w:vAlign w:val="bottom"/>
            <w:hideMark/>
          </w:tcPr>
          <w:p w:rsidR="00FA6C98" w:rsidRPr="00006F9E" w:rsidRDefault="00FA6C98" w:rsidP="003B2BCA">
            <w:pPr>
              <w:keepNext/>
              <w:keepLines/>
              <w:jc w:val="center"/>
              <w:rPr>
                <w:b/>
                <w:color w:val="000000"/>
                <w:sz w:val="21"/>
                <w:szCs w:val="21"/>
                <w:lang w:val="en-CA" w:eastAsia="en-CA"/>
              </w:rPr>
            </w:pPr>
            <w:r w:rsidRPr="00006F9E">
              <w:rPr>
                <w:b/>
                <w:color w:val="000000"/>
                <w:sz w:val="21"/>
                <w:szCs w:val="21"/>
                <w:lang w:val="en-CA" w:eastAsia="en-CA"/>
              </w:rPr>
              <w:t>NPV (US $)</w:t>
            </w:r>
          </w:p>
        </w:tc>
      </w:tr>
      <w:tr w:rsidR="00FA6C98" w:rsidRPr="00345E62" w:rsidTr="00665672">
        <w:trPr>
          <w:trHeight w:val="62"/>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rsidR="00FA6C98" w:rsidRPr="00006F9E" w:rsidRDefault="00FA6C98" w:rsidP="003B2BCA">
            <w:pPr>
              <w:keepNext/>
              <w:keepLines/>
              <w:jc w:val="center"/>
              <w:rPr>
                <w:color w:val="000000"/>
                <w:sz w:val="21"/>
                <w:szCs w:val="21"/>
                <w:lang w:val="en-CA" w:eastAsia="en-CA"/>
              </w:rPr>
            </w:pPr>
            <w:r w:rsidRPr="00006F9E">
              <w:rPr>
                <w:color w:val="000000"/>
                <w:sz w:val="21"/>
                <w:szCs w:val="21"/>
                <w:lang w:val="en-CA" w:eastAsia="en-CA"/>
              </w:rPr>
              <w:t>1</w:t>
            </w:r>
          </w:p>
        </w:tc>
        <w:tc>
          <w:tcPr>
            <w:tcW w:w="3184" w:type="pct"/>
            <w:tcBorders>
              <w:top w:val="nil"/>
              <w:left w:val="nil"/>
              <w:bottom w:val="single" w:sz="4" w:space="0" w:color="auto"/>
              <w:right w:val="single" w:sz="4" w:space="0" w:color="auto"/>
            </w:tcBorders>
            <w:shd w:val="clear" w:color="auto" w:fill="auto"/>
            <w:noWrap/>
            <w:vAlign w:val="bottom"/>
            <w:hideMark/>
          </w:tcPr>
          <w:p w:rsidR="00FA6C98" w:rsidRPr="00006F9E" w:rsidRDefault="00FA6C98" w:rsidP="003B2BCA">
            <w:pPr>
              <w:keepNext/>
              <w:keepLines/>
              <w:jc w:val="center"/>
              <w:rPr>
                <w:color w:val="000000"/>
                <w:sz w:val="21"/>
                <w:szCs w:val="21"/>
                <w:lang w:val="en-CA" w:eastAsia="en-CA"/>
              </w:rPr>
            </w:pPr>
            <w:r w:rsidRPr="00006F9E">
              <w:rPr>
                <w:color w:val="000000"/>
                <w:sz w:val="21"/>
                <w:szCs w:val="21"/>
                <w:lang w:val="en-CA" w:eastAsia="en-CA"/>
              </w:rPr>
              <w:t>817,339</w:t>
            </w:r>
          </w:p>
        </w:tc>
      </w:tr>
      <w:tr w:rsidR="00FA6C98" w:rsidRPr="00345E62" w:rsidTr="00665672">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rsidR="00FA6C98" w:rsidRPr="00006F9E" w:rsidRDefault="00FA6C98" w:rsidP="003B2BCA">
            <w:pPr>
              <w:keepNext/>
              <w:keepLines/>
              <w:jc w:val="center"/>
              <w:rPr>
                <w:color w:val="000000"/>
                <w:sz w:val="21"/>
                <w:szCs w:val="21"/>
                <w:lang w:val="en-CA" w:eastAsia="en-CA"/>
              </w:rPr>
            </w:pPr>
            <w:r w:rsidRPr="00006F9E">
              <w:rPr>
                <w:color w:val="000000"/>
                <w:sz w:val="21"/>
                <w:szCs w:val="21"/>
                <w:lang w:val="en-CA" w:eastAsia="en-CA"/>
              </w:rPr>
              <w:t>2</w:t>
            </w:r>
          </w:p>
        </w:tc>
        <w:tc>
          <w:tcPr>
            <w:tcW w:w="3184" w:type="pct"/>
            <w:tcBorders>
              <w:top w:val="nil"/>
              <w:left w:val="nil"/>
              <w:bottom w:val="single" w:sz="4" w:space="0" w:color="auto"/>
              <w:right w:val="single" w:sz="4" w:space="0" w:color="auto"/>
            </w:tcBorders>
            <w:shd w:val="clear" w:color="auto" w:fill="auto"/>
            <w:noWrap/>
            <w:vAlign w:val="bottom"/>
            <w:hideMark/>
          </w:tcPr>
          <w:p w:rsidR="00FA6C98" w:rsidRPr="00006F9E" w:rsidRDefault="00FA6C98" w:rsidP="003B2BCA">
            <w:pPr>
              <w:keepNext/>
              <w:keepLines/>
              <w:jc w:val="center"/>
              <w:rPr>
                <w:color w:val="000000"/>
                <w:sz w:val="21"/>
                <w:szCs w:val="21"/>
                <w:lang w:val="en-CA" w:eastAsia="en-CA"/>
              </w:rPr>
            </w:pPr>
            <w:r w:rsidRPr="00006F9E">
              <w:rPr>
                <w:color w:val="000000"/>
                <w:sz w:val="21"/>
                <w:szCs w:val="21"/>
                <w:lang w:val="en-CA" w:eastAsia="en-CA"/>
              </w:rPr>
              <w:t>1,103,925</w:t>
            </w:r>
          </w:p>
        </w:tc>
      </w:tr>
      <w:tr w:rsidR="00FA6C98" w:rsidRPr="00345E62" w:rsidTr="00665672">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rsidR="00FA6C98" w:rsidRPr="00006F9E" w:rsidRDefault="00FA6C98" w:rsidP="003B2BCA">
            <w:pPr>
              <w:keepNext/>
              <w:keepLines/>
              <w:jc w:val="center"/>
              <w:rPr>
                <w:color w:val="000000"/>
                <w:sz w:val="21"/>
                <w:szCs w:val="21"/>
                <w:lang w:val="en-CA" w:eastAsia="en-CA"/>
              </w:rPr>
            </w:pPr>
            <w:r w:rsidRPr="00006F9E">
              <w:rPr>
                <w:color w:val="000000"/>
                <w:sz w:val="21"/>
                <w:szCs w:val="21"/>
                <w:lang w:val="en-CA" w:eastAsia="en-CA"/>
              </w:rPr>
              <w:t>3</w:t>
            </w:r>
          </w:p>
        </w:tc>
        <w:tc>
          <w:tcPr>
            <w:tcW w:w="3184" w:type="pct"/>
            <w:tcBorders>
              <w:top w:val="nil"/>
              <w:left w:val="nil"/>
              <w:bottom w:val="single" w:sz="4" w:space="0" w:color="auto"/>
              <w:right w:val="single" w:sz="4" w:space="0" w:color="auto"/>
            </w:tcBorders>
            <w:shd w:val="clear" w:color="auto" w:fill="auto"/>
            <w:noWrap/>
            <w:vAlign w:val="bottom"/>
            <w:hideMark/>
          </w:tcPr>
          <w:p w:rsidR="00FA6C98" w:rsidRPr="00006F9E" w:rsidRDefault="00FA6C98" w:rsidP="003B2BCA">
            <w:pPr>
              <w:keepNext/>
              <w:keepLines/>
              <w:jc w:val="center"/>
              <w:rPr>
                <w:color w:val="000000"/>
                <w:sz w:val="21"/>
                <w:szCs w:val="21"/>
                <w:lang w:val="en-CA" w:eastAsia="en-CA"/>
              </w:rPr>
            </w:pPr>
            <w:r w:rsidRPr="00006F9E">
              <w:rPr>
                <w:color w:val="000000"/>
                <w:sz w:val="21"/>
                <w:szCs w:val="21"/>
                <w:lang w:val="en-CA" w:eastAsia="en-CA"/>
              </w:rPr>
              <w:t>1,347,392</w:t>
            </w:r>
          </w:p>
        </w:tc>
      </w:tr>
      <w:tr w:rsidR="00FA6C98" w:rsidRPr="00345E62" w:rsidTr="00665672">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rsidR="00FA6C98" w:rsidRPr="00006F9E" w:rsidRDefault="00FA6C98" w:rsidP="00665672">
            <w:pPr>
              <w:jc w:val="center"/>
              <w:rPr>
                <w:color w:val="000000"/>
                <w:sz w:val="21"/>
                <w:szCs w:val="21"/>
                <w:lang w:val="en-CA" w:eastAsia="en-CA"/>
              </w:rPr>
            </w:pPr>
            <w:r w:rsidRPr="00006F9E">
              <w:rPr>
                <w:color w:val="000000"/>
                <w:sz w:val="21"/>
                <w:szCs w:val="21"/>
                <w:lang w:val="en-CA" w:eastAsia="en-CA"/>
              </w:rPr>
              <w:t>4</w:t>
            </w:r>
          </w:p>
        </w:tc>
        <w:tc>
          <w:tcPr>
            <w:tcW w:w="3184" w:type="pct"/>
            <w:tcBorders>
              <w:top w:val="nil"/>
              <w:left w:val="nil"/>
              <w:bottom w:val="single" w:sz="4" w:space="0" w:color="auto"/>
              <w:right w:val="single" w:sz="4" w:space="0" w:color="auto"/>
            </w:tcBorders>
            <w:shd w:val="clear" w:color="auto" w:fill="auto"/>
            <w:noWrap/>
            <w:vAlign w:val="bottom"/>
            <w:hideMark/>
          </w:tcPr>
          <w:p w:rsidR="00FA6C98" w:rsidRPr="00006F9E" w:rsidRDefault="00FA6C98" w:rsidP="00665672">
            <w:pPr>
              <w:jc w:val="center"/>
              <w:rPr>
                <w:color w:val="000000"/>
                <w:sz w:val="21"/>
                <w:szCs w:val="21"/>
                <w:lang w:val="en-CA" w:eastAsia="en-CA"/>
              </w:rPr>
            </w:pPr>
            <w:r w:rsidRPr="00006F9E">
              <w:rPr>
                <w:color w:val="000000"/>
                <w:sz w:val="21"/>
                <w:szCs w:val="21"/>
                <w:lang w:val="en-CA" w:eastAsia="en-CA"/>
              </w:rPr>
              <w:t>1,554,228</w:t>
            </w:r>
          </w:p>
        </w:tc>
      </w:tr>
    </w:tbl>
    <w:p w:rsidR="00FA6C98" w:rsidRPr="00345E62" w:rsidRDefault="00FA6C98" w:rsidP="00345E62">
      <w:pPr>
        <w:rPr>
          <w:lang w:val="en-CA"/>
        </w:rPr>
      </w:pPr>
    </w:p>
    <w:p w:rsidR="00FA6C98" w:rsidRPr="00345E62" w:rsidRDefault="00FA6C98" w:rsidP="00345E62">
      <w:pPr>
        <w:pStyle w:val="Heading1"/>
        <w:rPr>
          <w:lang w:val="en-CA"/>
        </w:rPr>
      </w:pPr>
      <w:r w:rsidRPr="00345E62">
        <w:rPr>
          <w:lang w:val="en-CA"/>
        </w:rPr>
        <w:t>The Secretariat considers the following observations relevant:</w:t>
      </w:r>
    </w:p>
    <w:p w:rsidR="00FA6C98" w:rsidRPr="00345E62" w:rsidRDefault="00FA6C98" w:rsidP="00345E62">
      <w:pPr>
        <w:pStyle w:val="Heading2"/>
        <w:rPr>
          <w:lang w:val="en-CA"/>
        </w:rPr>
      </w:pPr>
      <w:r w:rsidRPr="00345E62">
        <w:rPr>
          <w:lang w:val="en-CA"/>
        </w:rPr>
        <w:t>The NPV of four years of off-site destruction is higher than the NPV of four years of refurbishing and operating the incinerator;</w:t>
      </w:r>
    </w:p>
    <w:p w:rsidR="00FA6C98" w:rsidRPr="00345E62" w:rsidRDefault="00FA6C98" w:rsidP="00345E62">
      <w:pPr>
        <w:pStyle w:val="Heading2"/>
        <w:rPr>
          <w:lang w:val="en-CA"/>
        </w:rPr>
      </w:pPr>
      <w:r w:rsidRPr="00345E62">
        <w:rPr>
          <w:lang w:val="en-CA"/>
        </w:rPr>
        <w:t xml:space="preserve">Absent an exemption from the Government of Argentina to ensure that the used isotank can be reimported into the country, the option of off-site destruction would introduce substantial, and perhaps unacceptable, risks relative to the option of restarting the incinerator; and </w:t>
      </w:r>
    </w:p>
    <w:p w:rsidR="00FA6C98" w:rsidRPr="00345E62" w:rsidRDefault="00FA6C98" w:rsidP="00345E62">
      <w:pPr>
        <w:pStyle w:val="Heading2"/>
        <w:rPr>
          <w:lang w:val="en-CA"/>
        </w:rPr>
      </w:pPr>
      <w:r w:rsidRPr="00345E62">
        <w:rPr>
          <w:lang w:val="en-CA"/>
        </w:rPr>
        <w:t>If the mid-point of the cost of incineration in Europe as reported in document UNEP/OzL.Pro/ExCom/82/21 and that submitted by UNIDO were to be taken, there would be a reduction of 20 per cent of the annual tranches in 2020-2023, and a decrease in the net present value between 8 and 14 per cent, depending on the number of years included.</w:t>
      </w:r>
    </w:p>
    <w:p w:rsidR="00FA6C98" w:rsidRPr="00345E62" w:rsidRDefault="00FA6C98" w:rsidP="00345E62">
      <w:pPr>
        <w:pStyle w:val="Heading1"/>
        <w:rPr>
          <w:lang w:val="en-CA"/>
        </w:rPr>
      </w:pPr>
      <w:r w:rsidRPr="00345E62">
        <w:rPr>
          <w:lang w:val="en-CA"/>
        </w:rPr>
        <w:t xml:space="preserve">The Government of Argentina noted the proposal to include costs related to Government’s monitoring of HFC-23 destruction and proposed that an unspecified level funding for a project management unit (PMU), which had inadvertently not been included in the original submission, be included. The Government of Argentina further noted that during the CFC production closure project in Argentina, 6.2 per cent was applied for the PMU; that the appropriate percentage to be applied for a PMU could depend on the selected project option (i.e., refurbishment of the incinerator, off-site destruction, or closure), its duration and the level of funding approved; and that this topic should be included during the discussions at the Executive Committee meeting. </w:t>
      </w:r>
    </w:p>
    <w:p w:rsidR="00FA6C98" w:rsidRPr="00345E62" w:rsidRDefault="00FA6C98" w:rsidP="00345E62">
      <w:pPr>
        <w:pStyle w:val="Heading1"/>
        <w:rPr>
          <w:lang w:val="en-CA"/>
        </w:rPr>
      </w:pPr>
      <w:r w:rsidRPr="00345E62">
        <w:rPr>
          <w:lang w:val="en-CA"/>
        </w:rPr>
        <w:t xml:space="preserve">In its assessment of refurbishment of the incinerator and off-site destruction, the Secretariat included costs related to Government monitoring; in line with past practice, the Secretariat’s assessment did not include a PMU for the closure option. For the case of the </w:t>
      </w:r>
      <w:r>
        <w:rPr>
          <w:lang w:val="en-CA"/>
        </w:rPr>
        <w:t xml:space="preserve">HPMP </w:t>
      </w:r>
      <w:r w:rsidRPr="00345E62">
        <w:rPr>
          <w:lang w:val="en-CA"/>
        </w:rPr>
        <w:t>that the Executive Committee approved, the agreed level of compensation did not include funding for a PMU; however, the country was given the flexibility to use a specified level of funding for its PMU.</w:t>
      </w:r>
    </w:p>
    <w:p w:rsidR="00FA6C98" w:rsidRPr="00345E62" w:rsidRDefault="00FA6C98" w:rsidP="00345E62">
      <w:pPr>
        <w:rPr>
          <w:lang w:val="en-CA"/>
        </w:rPr>
      </w:pPr>
    </w:p>
    <w:p w:rsidR="00FA6C98" w:rsidRPr="00345E62" w:rsidRDefault="00FA6C98" w:rsidP="00345E62">
      <w:pPr>
        <w:rPr>
          <w:b/>
          <w:lang w:val="en-CA"/>
        </w:rPr>
      </w:pPr>
      <w:r w:rsidRPr="00345E62">
        <w:rPr>
          <w:b/>
          <w:lang w:val="en-CA"/>
        </w:rPr>
        <w:t xml:space="preserve">PART II. </w:t>
      </w:r>
      <w:r w:rsidRPr="00345E62">
        <w:rPr>
          <w:b/>
          <w:lang w:val="en-CA"/>
        </w:rPr>
        <w:tab/>
        <w:t>POLICY ISSUES RELATED TO CONTROL OF HFC-23 BY-PRODUCT EMISSIONS</w:t>
      </w:r>
    </w:p>
    <w:p w:rsidR="00FA6C98" w:rsidRPr="00345E62" w:rsidRDefault="00FA6C98" w:rsidP="00345E62">
      <w:pPr>
        <w:rPr>
          <w:lang w:val="en-CA"/>
        </w:rPr>
      </w:pPr>
    </w:p>
    <w:p w:rsidR="00FA6C98" w:rsidRPr="00345E62" w:rsidRDefault="00FA6C98" w:rsidP="00345E62">
      <w:pPr>
        <w:pStyle w:val="Heading1"/>
        <w:rPr>
          <w:lang w:val="en-CA"/>
        </w:rPr>
      </w:pPr>
      <w:r w:rsidRPr="00345E62">
        <w:rPr>
          <w:lang w:val="en-CA"/>
        </w:rPr>
        <w:t xml:space="preserve">The Executive Committee decided </w:t>
      </w:r>
      <w:r w:rsidRPr="00345E62">
        <w:rPr>
          <w:i/>
          <w:lang w:val="en-CA"/>
        </w:rPr>
        <w:t xml:space="preserve">inter alia </w:t>
      </w:r>
      <w:r w:rsidRPr="00345E62">
        <w:rPr>
          <w:lang w:val="en-CA"/>
        </w:rPr>
        <w:t>to consider each of the project proposal options, including the data provided in the proposals submitted by UNIDO in line with decision 82/85(c), and to discuss the criteria for funding the activities related to the compliance obligations of Article 5 parties; and to consider applying the procedures set out in decision</w:t>
      </w:r>
      <w:r>
        <w:rPr>
          <w:lang w:val="en-CA"/>
        </w:rPr>
        <w:t xml:space="preserve"> 82/85</w:t>
      </w:r>
      <w:r w:rsidRPr="00345E62">
        <w:rPr>
          <w:lang w:val="en-CA"/>
        </w:rPr>
        <w:t xml:space="preserve">, and the criteria for funding the activities </w:t>
      </w:r>
      <w:r w:rsidRPr="00345E62">
        <w:rPr>
          <w:lang w:val="en-CA"/>
        </w:rPr>
        <w:lastRenderedPageBreak/>
        <w:t xml:space="preserve">related to the compliance obligations of Article 5 parties, when agreed, with respect to HFC-23 controls in the other Article 5 parties (decision 82/85(d) and (g)). </w:t>
      </w:r>
    </w:p>
    <w:p w:rsidR="00FA6C98" w:rsidRPr="00345E62" w:rsidRDefault="00FA6C98" w:rsidP="00345E62">
      <w:pPr>
        <w:pStyle w:val="Heading1"/>
        <w:rPr>
          <w:lang w:val="en-CA"/>
        </w:rPr>
      </w:pPr>
      <w:r w:rsidRPr="00345E62">
        <w:rPr>
          <w:lang w:val="en-CA"/>
        </w:rPr>
        <w:t>Accordingly, the Secretariat is raising the following policy issues for which it seeks the</w:t>
      </w:r>
      <w:r>
        <w:rPr>
          <w:lang w:val="en-CA"/>
        </w:rPr>
        <w:t xml:space="preserve"> Executive Committee’s guidance:</w:t>
      </w:r>
    </w:p>
    <w:p w:rsidR="00FA6C98" w:rsidRPr="00DD4F08" w:rsidRDefault="00FA6C98" w:rsidP="00345E62">
      <w:pPr>
        <w:rPr>
          <w:u w:val="single"/>
          <w:lang w:val="en-CA"/>
        </w:rPr>
      </w:pPr>
      <w:r w:rsidRPr="00DD4F08">
        <w:rPr>
          <w:u w:val="single"/>
          <w:lang w:val="en-CA"/>
        </w:rPr>
        <w:t>Extent to which market demand and profitability of HCFC-22 production should determine expected future production of HCFC-22</w:t>
      </w:r>
    </w:p>
    <w:p w:rsidR="00FA6C98" w:rsidRPr="00345E62" w:rsidRDefault="00FA6C98" w:rsidP="00345E62">
      <w:pPr>
        <w:rPr>
          <w:lang w:val="en-CA"/>
        </w:rPr>
      </w:pPr>
    </w:p>
    <w:p w:rsidR="00FA6C98" w:rsidRPr="00345E62" w:rsidRDefault="00FA6C98" w:rsidP="00345E62">
      <w:pPr>
        <w:pStyle w:val="Heading1"/>
        <w:rPr>
          <w:lang w:val="en-CA"/>
        </w:rPr>
      </w:pPr>
      <w:r w:rsidRPr="00345E62">
        <w:rPr>
          <w:lang w:val="en-CA"/>
        </w:rPr>
        <w:t>Consistent with the assessment of the independent consultant, the Secretariat considers that FIASA will shut down production by 1 January 2024 given the trend in the HCFC consumption and production in the country, market demand for HCFC-22 in Argentina, FIAS</w:t>
      </w:r>
      <w:r>
        <w:rPr>
          <w:lang w:val="en-CA"/>
        </w:rPr>
        <w:t>A’s price of HCFC-22 versus the</w:t>
      </w:r>
      <w:r w:rsidRPr="00345E62">
        <w:rPr>
          <w:lang w:val="en-CA"/>
        </w:rPr>
        <w:t xml:space="preserve"> price for which HCFC-22 can be imported, FIASA’s cost of production relative to its international competitors, and that FIASA</w:t>
      </w:r>
      <w:r>
        <w:rPr>
          <w:lang w:val="en-CA"/>
        </w:rPr>
        <w:t>’s cost of production will increase as production continues to decrease to the point where it will no longer</w:t>
      </w:r>
      <w:r w:rsidRPr="00345E62">
        <w:rPr>
          <w:lang w:val="en-CA"/>
        </w:rPr>
        <w:t xml:space="preserve"> be profitable. The Government of Argentina has a different assessment: it instead considers that, relative to 2018, production of HCFC-22 at FIASA will increase by at least 69 per cent in 2020, that such production can be maintained until 2024, and then continue at 10 per cent above the 2018 production levels between 2025 and 2029. </w:t>
      </w:r>
    </w:p>
    <w:p w:rsidR="00FA6C98" w:rsidRPr="00345E62" w:rsidRDefault="00FA6C98" w:rsidP="00345E62">
      <w:pPr>
        <w:pStyle w:val="Heading1"/>
        <w:rPr>
          <w:lang w:val="en-CA"/>
        </w:rPr>
      </w:pPr>
      <w:r w:rsidRPr="00345E62">
        <w:rPr>
          <w:lang w:val="en-CA"/>
        </w:rPr>
        <w:t xml:space="preserve">FIASA is profitable because it can charge a price that is at least double the international market price. A similar situation may apply to HCFC-22 production lines in other Article 5 countries. </w:t>
      </w:r>
    </w:p>
    <w:p w:rsidR="00FA6C98" w:rsidRPr="00345E62" w:rsidRDefault="00FA6C98" w:rsidP="00345E62">
      <w:pPr>
        <w:pStyle w:val="Heading1"/>
        <w:rPr>
          <w:lang w:val="en-CA"/>
        </w:rPr>
      </w:pPr>
      <w:r w:rsidRPr="00345E62">
        <w:rPr>
          <w:lang w:val="en-CA"/>
        </w:rPr>
        <w:t>The Executive Committee may wish to provide guidance to the Secretariat on:</w:t>
      </w:r>
    </w:p>
    <w:p w:rsidR="00FA6C98" w:rsidRPr="00345E62" w:rsidRDefault="00FA6C98" w:rsidP="00345E62">
      <w:pPr>
        <w:pStyle w:val="Heading2"/>
        <w:rPr>
          <w:lang w:val="en-CA"/>
        </w:rPr>
      </w:pPr>
      <w:r w:rsidRPr="00345E62">
        <w:rPr>
          <w:lang w:val="en-CA"/>
        </w:rPr>
        <w:t>The extent to which market demand and profitability of HCFC-22 production determine expected future production of HCFC-22; and</w:t>
      </w:r>
    </w:p>
    <w:p w:rsidR="00FA6C98" w:rsidRPr="00345E62" w:rsidRDefault="00FA6C98" w:rsidP="00345E62">
      <w:pPr>
        <w:pStyle w:val="Heading2"/>
        <w:rPr>
          <w:lang w:val="en-CA"/>
        </w:rPr>
      </w:pPr>
      <w:r w:rsidRPr="00345E62">
        <w:rPr>
          <w:lang w:val="en-CA"/>
        </w:rPr>
        <w:t xml:space="preserve">The extent to which the profitability of an HCFC-22 production line should depend on the local versus international market price. </w:t>
      </w:r>
    </w:p>
    <w:p w:rsidR="00FA6C98" w:rsidRPr="00DD4F08" w:rsidRDefault="00FA6C98" w:rsidP="00345E62">
      <w:pPr>
        <w:rPr>
          <w:u w:val="single"/>
          <w:lang w:val="en-CA"/>
        </w:rPr>
      </w:pPr>
      <w:r w:rsidRPr="00DD4F08">
        <w:rPr>
          <w:u w:val="single"/>
          <w:lang w:val="en-CA"/>
        </w:rPr>
        <w:t>Basis for HCFC-22 production to be used in determining IOCs</w:t>
      </w:r>
    </w:p>
    <w:p w:rsidR="00FA6C98" w:rsidRPr="00345E62" w:rsidRDefault="00FA6C98" w:rsidP="00345E62">
      <w:pPr>
        <w:rPr>
          <w:lang w:val="en-CA"/>
        </w:rPr>
      </w:pPr>
    </w:p>
    <w:p w:rsidR="00FA6C98" w:rsidRPr="00345E62" w:rsidRDefault="00FA6C98" w:rsidP="00345E62">
      <w:pPr>
        <w:pStyle w:val="Heading1"/>
        <w:rPr>
          <w:lang w:val="en-CA"/>
        </w:rPr>
      </w:pPr>
      <w:r w:rsidRPr="00345E62">
        <w:rPr>
          <w:lang w:val="en-CA"/>
        </w:rPr>
        <w:t>Given the financial crisis in Argentina in 2018,</w:t>
      </w:r>
      <w:r w:rsidRPr="00345E62" w:rsidDel="000E2310">
        <w:rPr>
          <w:lang w:val="en-CA"/>
        </w:rPr>
        <w:t xml:space="preserve"> </w:t>
      </w:r>
      <w:r w:rsidRPr="00345E62">
        <w:rPr>
          <w:lang w:val="en-CA"/>
        </w:rPr>
        <w:t xml:space="preserve">the Secretariat proposed using the average of the three years immediately preceding project preparation, in line with the decision in paragraph 32(b) of document UNEP/OzL.Pro/ExCom/16/20. UNIDO pointed out that this decision is applicable to ODS consumption and, therefore, should not be applied in the case of FIASA. </w:t>
      </w:r>
    </w:p>
    <w:p w:rsidR="00FA6C98" w:rsidRPr="00345E62" w:rsidRDefault="00FA6C98" w:rsidP="00345E62">
      <w:pPr>
        <w:pStyle w:val="Heading1"/>
        <w:rPr>
          <w:lang w:val="en-CA"/>
        </w:rPr>
      </w:pPr>
      <w:r w:rsidRPr="00345E62">
        <w:rPr>
          <w:lang w:val="en-CA"/>
        </w:rPr>
        <w:t>The Executive Committee may wish to provide guidance on whether the decision in paragraph 32</w:t>
      </w:r>
      <w:r>
        <w:rPr>
          <w:lang w:val="en-CA"/>
        </w:rPr>
        <w:t>(</w:t>
      </w:r>
      <w:r w:rsidRPr="00345E62">
        <w:rPr>
          <w:lang w:val="en-CA"/>
        </w:rPr>
        <w:t>b) of document UNEP/OzL.Pro/ExCom/16/20 should be used as a basis for the HCFC-22 production to be used in determining IOCs, or whether to use another method.</w:t>
      </w:r>
    </w:p>
    <w:p w:rsidR="00FA6C98" w:rsidRPr="00DD4F08" w:rsidRDefault="00FA6C98" w:rsidP="00345E62">
      <w:pPr>
        <w:rPr>
          <w:u w:val="single"/>
          <w:lang w:val="en-CA"/>
        </w:rPr>
      </w:pPr>
      <w:r w:rsidRPr="00DD4F08">
        <w:rPr>
          <w:u w:val="single"/>
          <w:lang w:val="en-CA"/>
        </w:rPr>
        <w:t xml:space="preserve">Duration for which </w:t>
      </w:r>
      <w:r>
        <w:rPr>
          <w:u w:val="single"/>
          <w:lang w:val="en-CA"/>
        </w:rPr>
        <w:t>funding support for HFC-23 by-product emission controls is</w:t>
      </w:r>
      <w:r w:rsidRPr="00DD4F08">
        <w:rPr>
          <w:u w:val="single"/>
          <w:lang w:val="en-CA"/>
        </w:rPr>
        <w:t xml:space="preserve"> provided</w:t>
      </w:r>
    </w:p>
    <w:p w:rsidR="00FA6C98" w:rsidRPr="00345E62" w:rsidRDefault="00FA6C98" w:rsidP="00345E62">
      <w:pPr>
        <w:rPr>
          <w:lang w:val="en-CA"/>
        </w:rPr>
      </w:pPr>
    </w:p>
    <w:p w:rsidR="00FA6C98" w:rsidRPr="00345E62" w:rsidRDefault="00FA6C98" w:rsidP="00345E62">
      <w:pPr>
        <w:pStyle w:val="Heading1"/>
        <w:rPr>
          <w:lang w:val="en-CA"/>
        </w:rPr>
      </w:pPr>
      <w:r w:rsidRPr="00345E62">
        <w:rPr>
          <w:lang w:val="en-CA"/>
        </w:rPr>
        <w:t xml:space="preserve">Executive Committee members have expressed different views on the duration for which IOCs should be provided. Some Executive Committee members have suggested that IOCs should be provided as long as the destruction of HFC-23 is taking place; others have suggested a more limited duration. </w:t>
      </w:r>
    </w:p>
    <w:p w:rsidR="00FA6C98" w:rsidRPr="00345E62" w:rsidRDefault="00FA6C98" w:rsidP="00345E62">
      <w:pPr>
        <w:pStyle w:val="Heading1"/>
        <w:rPr>
          <w:lang w:val="en-CA"/>
        </w:rPr>
      </w:pPr>
      <w:r w:rsidRPr="00345E62">
        <w:rPr>
          <w:lang w:val="en-CA"/>
        </w:rPr>
        <w:t xml:space="preserve">Some Executive Committee members have suggested that IOCs are intended to incentivize early action, and the need for such an incentive may change as the cost of adopting control measures becomes the regular cost of business. Other Executive Committee members have suggested that the costs of destruction should not be considered as IOCs but recurring costs. In contrast to IOCs, which are expected to decrease as the cost of the alternative to be phased in goes down and the cost of the controlled substance that is phased out goes up, many of those recurring costs are not expected to change with time and, therefore, </w:t>
      </w:r>
      <w:r w:rsidRPr="00345E62">
        <w:rPr>
          <w:lang w:val="en-CA"/>
        </w:rPr>
        <w:lastRenderedPageBreak/>
        <w:t>funding should continue to be provided for them. As recurring costs are a new concept, the Executive Committee may wish to consider whether it wishes to develop guidelines for their application to HFC-23 by-product control projects.</w:t>
      </w:r>
    </w:p>
    <w:p w:rsidR="00FA6C98" w:rsidRPr="00345E62" w:rsidRDefault="00FA6C98" w:rsidP="00345E62">
      <w:pPr>
        <w:pStyle w:val="Heading1"/>
        <w:rPr>
          <w:lang w:val="en-CA"/>
        </w:rPr>
      </w:pPr>
      <w:r w:rsidRPr="00345E62">
        <w:rPr>
          <w:lang w:val="en-CA"/>
        </w:rPr>
        <w:t>The Executive Committee may wish to provide guidance to the Secretariat on the duration IOCs</w:t>
      </w:r>
      <w:r>
        <w:rPr>
          <w:lang w:val="en-CA"/>
        </w:rPr>
        <w:t xml:space="preserve"> and</w:t>
      </w:r>
      <w:r w:rsidRPr="00345E62">
        <w:rPr>
          <w:lang w:val="en-CA"/>
        </w:rPr>
        <w:t>/</w:t>
      </w:r>
      <w:r>
        <w:rPr>
          <w:lang w:val="en-CA"/>
        </w:rPr>
        <w:t xml:space="preserve">or </w:t>
      </w:r>
      <w:r w:rsidRPr="00345E62">
        <w:rPr>
          <w:lang w:val="en-CA"/>
        </w:rPr>
        <w:t xml:space="preserve">recurring costs are provided for HFC-23 by-product control projects. </w:t>
      </w:r>
    </w:p>
    <w:p w:rsidR="00FA6C98" w:rsidRPr="00DD4F08" w:rsidRDefault="00FA6C98" w:rsidP="00345E62">
      <w:pPr>
        <w:rPr>
          <w:u w:val="single"/>
          <w:lang w:val="en-CA"/>
        </w:rPr>
      </w:pPr>
      <w:r w:rsidRPr="00DD4F08">
        <w:rPr>
          <w:u w:val="single"/>
          <w:lang w:val="en-CA"/>
        </w:rPr>
        <w:t>Level of agency support costs</w:t>
      </w:r>
    </w:p>
    <w:p w:rsidR="00FA6C98" w:rsidRPr="00345E62" w:rsidRDefault="00FA6C98" w:rsidP="00345E62">
      <w:pPr>
        <w:rPr>
          <w:lang w:val="en-CA"/>
        </w:rPr>
      </w:pPr>
    </w:p>
    <w:p w:rsidR="00FA6C98" w:rsidRPr="00345E62" w:rsidRDefault="00FA6C98" w:rsidP="00345E62">
      <w:pPr>
        <w:pStyle w:val="Heading1"/>
        <w:rPr>
          <w:lang w:val="en-CA"/>
        </w:rPr>
      </w:pPr>
      <w:r w:rsidRPr="00345E62">
        <w:rPr>
          <w:lang w:val="en-CA"/>
        </w:rPr>
        <w:t xml:space="preserve">In line with decision 67/15, projects with a project costs above US $250,000 would receive an agency fee of 7 per cent, and for projects in the production sector, the agency fee would be no greater than 6.5 per cent, to be determined on a case-by-case basis. It is not clear whether HFC-23 by-product control projects would be considered projects in the production sector (i.e., up to 6.5 per cent support costs, to be determined on a case-by-case basis) or investment projects (i.e., 7 per cent support costs). </w:t>
      </w:r>
    </w:p>
    <w:p w:rsidR="00FA6C98" w:rsidRPr="00345E62" w:rsidRDefault="00FA6C98" w:rsidP="00345E62">
      <w:pPr>
        <w:pStyle w:val="Heading1"/>
        <w:rPr>
          <w:lang w:val="en-CA"/>
        </w:rPr>
      </w:pPr>
      <w:r w:rsidRPr="00345E62">
        <w:rPr>
          <w:lang w:val="en-CA"/>
        </w:rPr>
        <w:t>The Secretariat considers that in those HFC-23 by-product control projects where there would be continued production of HCFC-22, and hence continued generation of HFC-23 by-product that must be controlled, continued agency support of the project would be expected. Moreover, costs of independent verification would be included in the agency support costs. Accordingly, in such cases, it would be appropriate to consider an HFC-23 by-product control project as an investment project eligible for 7</w:t>
      </w:r>
      <w:r>
        <w:rPr>
          <w:lang w:val="en-CA"/>
        </w:rPr>
        <w:t> </w:t>
      </w:r>
      <w:r w:rsidRPr="00345E62">
        <w:rPr>
          <w:lang w:val="en-CA"/>
        </w:rPr>
        <w:t xml:space="preserve">per cent support costs. </w:t>
      </w:r>
    </w:p>
    <w:p w:rsidR="00FA6C98" w:rsidRPr="00345E62" w:rsidRDefault="00FA6C98" w:rsidP="00345E62">
      <w:pPr>
        <w:pStyle w:val="Heading1"/>
        <w:rPr>
          <w:lang w:val="en-CA"/>
        </w:rPr>
      </w:pPr>
      <w:r w:rsidRPr="00345E62">
        <w:rPr>
          <w:lang w:val="en-CA"/>
        </w:rPr>
        <w:t>In contrast, in projects where closure of the HCFC-22 production facility is the modality used to comply with HFC-23 by-product control obligations, the agency support costs for the production sector would be applicable. UNIDO emphasized that it was not selective in accepting projects and seeks to treat countries equally, irrespective of the level of consumption/production in the country and the project value; that UNIDO unde</w:t>
      </w:r>
      <w:r>
        <w:rPr>
          <w:lang w:val="en-CA"/>
        </w:rPr>
        <w:t>rtakes a number of projects in low-volume-consuming countrie</w:t>
      </w:r>
      <w:r w:rsidRPr="00345E62">
        <w:rPr>
          <w:lang w:val="en-CA"/>
        </w:rPr>
        <w:t>s, where support costs do not fully cover UNIDO’s costs; and that UNIDO considers that its portfolio is more relevant in determining the support costs, rather than on a project-by-project basis. Moreover, UNIDO emphasized that projects in the production sector always took into consideration lost profits and, in such cases, it was understandable that a lower support cost was applied. For production swing plants where it is not yet clear whether lost profits will eligible, UNIDO considers that 7 per cent may be appropriate.</w:t>
      </w:r>
    </w:p>
    <w:p w:rsidR="00FA6C98" w:rsidRPr="00345E62" w:rsidRDefault="00FA6C98" w:rsidP="00345E62">
      <w:pPr>
        <w:pStyle w:val="Heading1"/>
        <w:rPr>
          <w:lang w:val="en-CA"/>
        </w:rPr>
      </w:pPr>
      <w:r w:rsidRPr="00345E62">
        <w:rPr>
          <w:lang w:val="en-CA"/>
        </w:rPr>
        <w:t xml:space="preserve">The Executive Committee may wish to consider providing guidance on the appropriate level of agency support costs for HFC-23 by-product control projects in Article 5 countries, including whether the costs of independent verification should be included in such costs or in the project costs, and whether the agency support costs should differ between (on- or off-site) destruction of HFC-23 by-product and closure of HCFC-22 production facilities. </w:t>
      </w:r>
    </w:p>
    <w:p w:rsidR="00FA6C98" w:rsidRPr="00345E62" w:rsidRDefault="00FA6C98" w:rsidP="00345E62">
      <w:pPr>
        <w:rPr>
          <w:b/>
          <w:lang w:val="en-CA"/>
        </w:rPr>
      </w:pPr>
      <w:r w:rsidRPr="00345E62">
        <w:rPr>
          <w:b/>
          <w:lang w:val="en-CA"/>
        </w:rPr>
        <w:t>RECOMMENDATION</w:t>
      </w:r>
    </w:p>
    <w:p w:rsidR="00FA6C98" w:rsidRPr="00345E62" w:rsidRDefault="00FA6C98" w:rsidP="00345E62">
      <w:pPr>
        <w:rPr>
          <w:lang w:val="en-CA"/>
        </w:rPr>
      </w:pPr>
    </w:p>
    <w:p w:rsidR="00FA6C98" w:rsidRPr="00345E62" w:rsidRDefault="00FA6C98" w:rsidP="00345E62">
      <w:pPr>
        <w:pStyle w:val="Heading1"/>
        <w:rPr>
          <w:lang w:val="en-CA"/>
        </w:rPr>
      </w:pPr>
      <w:r w:rsidRPr="00345E62">
        <w:rPr>
          <w:lang w:val="en-CA"/>
        </w:rPr>
        <w:t>The Executive Committee may wish to:</w:t>
      </w:r>
    </w:p>
    <w:p w:rsidR="00FA6C98" w:rsidRPr="00345E62" w:rsidRDefault="00FA6C98" w:rsidP="00345E62">
      <w:pPr>
        <w:pStyle w:val="Heading2"/>
        <w:rPr>
          <w:lang w:val="en-CA"/>
        </w:rPr>
      </w:pPr>
      <w:r w:rsidRPr="00345E62">
        <w:rPr>
          <w:lang w:val="en-CA"/>
        </w:rPr>
        <w:t>Note the key aspects related to HFC-23 by-product control technologies (decision 82/85) contained in document UNE</w:t>
      </w:r>
      <w:bookmarkStart w:id="1" w:name="_GoBack"/>
      <w:bookmarkEnd w:id="1"/>
      <w:r w:rsidRPr="00345E62">
        <w:rPr>
          <w:lang w:val="en-CA"/>
        </w:rPr>
        <w:t>P/OzL.Pro/ExCom/83/44;</w:t>
      </w:r>
    </w:p>
    <w:p w:rsidR="00FA6C98" w:rsidRPr="00345E62" w:rsidRDefault="00FA6C98" w:rsidP="00345E62">
      <w:pPr>
        <w:pStyle w:val="Heading2"/>
        <w:rPr>
          <w:lang w:val="en-CA"/>
        </w:rPr>
      </w:pPr>
      <w:r w:rsidRPr="00345E62">
        <w:rPr>
          <w:lang w:val="en-CA"/>
        </w:rPr>
        <w:t>Consider any technical and financial assistance it wishes to provide to the Government of Argentina to allow for compliance with the HFC-23 by-product control obligations of the Kigali Amendment of the Montreal Protocol, and in light of the information contained in document UNEP/OzL.Pro/ExCom/83/44; and</w:t>
      </w:r>
    </w:p>
    <w:p w:rsidR="00FA6C98" w:rsidRPr="00345E62" w:rsidRDefault="00FA6C98" w:rsidP="00345E62">
      <w:pPr>
        <w:pStyle w:val="Heading2"/>
        <w:rPr>
          <w:lang w:val="en-CA"/>
        </w:rPr>
      </w:pPr>
      <w:r w:rsidRPr="00345E62">
        <w:rPr>
          <w:lang w:val="en-CA"/>
        </w:rPr>
        <w:t>Consider whether it wishes to provide policy guidance on the following issues related to HFC-23 by-product control projects:</w:t>
      </w:r>
    </w:p>
    <w:p w:rsidR="00FA6C98" w:rsidRPr="00345E62" w:rsidRDefault="00FA6C98" w:rsidP="00345E62">
      <w:pPr>
        <w:pStyle w:val="Heading3"/>
        <w:rPr>
          <w:lang w:val="en-CA"/>
        </w:rPr>
      </w:pPr>
      <w:r w:rsidRPr="00345E62">
        <w:rPr>
          <w:lang w:val="en-CA"/>
        </w:rPr>
        <w:lastRenderedPageBreak/>
        <w:t xml:space="preserve">Extent to which market demand and profitability of HCFC-22 production should determine expected future production of HCFC-22; </w:t>
      </w:r>
    </w:p>
    <w:p w:rsidR="00FA6C98" w:rsidRPr="00345E62" w:rsidRDefault="00FA6C98" w:rsidP="00345E62">
      <w:pPr>
        <w:pStyle w:val="Heading3"/>
        <w:rPr>
          <w:lang w:val="en-CA"/>
        </w:rPr>
      </w:pPr>
      <w:r w:rsidRPr="00345E62">
        <w:rPr>
          <w:lang w:val="en-CA"/>
        </w:rPr>
        <w:t>Basis for HCFC-22 production to be used in determining incremental operating costs;</w:t>
      </w:r>
    </w:p>
    <w:p w:rsidR="00FA6C98" w:rsidRPr="00345E62" w:rsidRDefault="00FA6C98" w:rsidP="00345E62">
      <w:pPr>
        <w:pStyle w:val="Heading3"/>
        <w:rPr>
          <w:lang w:val="en-CA"/>
        </w:rPr>
      </w:pPr>
      <w:r w:rsidRPr="00345E62">
        <w:rPr>
          <w:lang w:val="en-CA"/>
        </w:rPr>
        <w:t xml:space="preserve">Duration for which </w:t>
      </w:r>
      <w:r>
        <w:rPr>
          <w:lang w:val="en-CA"/>
        </w:rPr>
        <w:t>funding support to control HFC-23 by-product emissions is</w:t>
      </w:r>
      <w:r w:rsidRPr="00345E62">
        <w:rPr>
          <w:lang w:val="en-CA"/>
        </w:rPr>
        <w:t xml:space="preserve"> provided; and</w:t>
      </w:r>
    </w:p>
    <w:p w:rsidR="00FA6C98" w:rsidRPr="00345E62" w:rsidRDefault="00FA6C98" w:rsidP="00345E62">
      <w:pPr>
        <w:pStyle w:val="Heading3"/>
        <w:rPr>
          <w:lang w:val="en-CA"/>
        </w:rPr>
      </w:pPr>
      <w:r w:rsidRPr="00345E62">
        <w:rPr>
          <w:lang w:val="en-CA"/>
        </w:rPr>
        <w:t>The appropriate level of agency support costs.</w:t>
      </w:r>
    </w:p>
    <w:p w:rsidR="00FA6C98" w:rsidRPr="00345E62" w:rsidRDefault="00FA6C98" w:rsidP="00345E6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A6C98" w:rsidRPr="00345E62" w:rsidTr="004A492F">
        <w:tc>
          <w:tcPr>
            <w:tcW w:w="1871" w:type="dxa"/>
          </w:tcPr>
          <w:p w:rsidR="00FA6C98" w:rsidRPr="00345E62" w:rsidRDefault="00FA6C98" w:rsidP="00665672">
            <w:pPr>
              <w:tabs>
                <w:tab w:val="left" w:pos="8280"/>
              </w:tabs>
              <w:rPr>
                <w:lang w:val="en-CA"/>
              </w:rPr>
            </w:pPr>
          </w:p>
        </w:tc>
        <w:tc>
          <w:tcPr>
            <w:tcW w:w="1872" w:type="dxa"/>
          </w:tcPr>
          <w:p w:rsidR="00FA6C98" w:rsidRPr="00345E62" w:rsidRDefault="00FA6C98" w:rsidP="00665672">
            <w:pPr>
              <w:tabs>
                <w:tab w:val="left" w:pos="8280"/>
              </w:tabs>
              <w:rPr>
                <w:lang w:val="en-CA"/>
              </w:rPr>
            </w:pPr>
          </w:p>
        </w:tc>
        <w:tc>
          <w:tcPr>
            <w:tcW w:w="1872" w:type="dxa"/>
            <w:tcBorders>
              <w:bottom w:val="single" w:sz="4" w:space="0" w:color="auto"/>
            </w:tcBorders>
          </w:tcPr>
          <w:p w:rsidR="00FA6C98" w:rsidRPr="00345E62" w:rsidRDefault="00FA6C98" w:rsidP="00665672">
            <w:pPr>
              <w:tabs>
                <w:tab w:val="left" w:pos="8280"/>
              </w:tabs>
              <w:rPr>
                <w:lang w:val="en-CA"/>
              </w:rPr>
            </w:pPr>
          </w:p>
        </w:tc>
        <w:tc>
          <w:tcPr>
            <w:tcW w:w="1872" w:type="dxa"/>
          </w:tcPr>
          <w:p w:rsidR="00FA6C98" w:rsidRPr="00345E62" w:rsidRDefault="00FA6C98" w:rsidP="00665672">
            <w:pPr>
              <w:tabs>
                <w:tab w:val="left" w:pos="8280"/>
              </w:tabs>
              <w:rPr>
                <w:lang w:val="en-CA"/>
              </w:rPr>
            </w:pPr>
          </w:p>
        </w:tc>
        <w:tc>
          <w:tcPr>
            <w:tcW w:w="1873" w:type="dxa"/>
          </w:tcPr>
          <w:p w:rsidR="00FA6C98" w:rsidRPr="00345E62" w:rsidRDefault="00FA6C98" w:rsidP="00665672">
            <w:pPr>
              <w:tabs>
                <w:tab w:val="left" w:pos="8280"/>
              </w:tabs>
              <w:rPr>
                <w:lang w:val="en-CA"/>
              </w:rPr>
            </w:pPr>
          </w:p>
        </w:tc>
      </w:tr>
    </w:tbl>
    <w:p w:rsidR="00FA6C98" w:rsidRPr="00345E62" w:rsidRDefault="00FA6C98" w:rsidP="00345E62">
      <w:pPr>
        <w:tabs>
          <w:tab w:val="left" w:pos="8280"/>
        </w:tabs>
        <w:rPr>
          <w:lang w:val="en-CA"/>
        </w:rPr>
      </w:pPr>
    </w:p>
    <w:p w:rsidR="00FA6C98" w:rsidRPr="00DA07EB" w:rsidRDefault="00FA6C98" w:rsidP="00DA07EB">
      <w:pPr>
        <w:rPr>
          <w:lang w:val="en-CA"/>
        </w:rPr>
      </w:pPr>
    </w:p>
    <w:sectPr w:rsidR="00FA6C98" w:rsidRPr="00DA07EB" w:rsidSect="00200A2F">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6B0" w:rsidRDefault="005D66B0" w:rsidP="004A504B">
      <w:r>
        <w:separator/>
      </w:r>
    </w:p>
  </w:endnote>
  <w:endnote w:type="continuationSeparator" w:id="0">
    <w:p w:rsidR="005D66B0" w:rsidRDefault="005D66B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2B9" w:rsidRPr="0033525D" w:rsidRDefault="00A312B9">
    <w:pPr>
      <w:jc w:val="center"/>
    </w:pPr>
    <w:r>
      <w:fldChar w:fldCharType="begin"/>
    </w:r>
    <w:r>
      <w:instrText xml:space="preserve"> PAGE </w:instrText>
    </w:r>
    <w:r>
      <w:fldChar w:fldCharType="separate"/>
    </w:r>
    <w:r w:rsidR="000C11A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2B9" w:rsidRPr="0033525D" w:rsidRDefault="00A312B9">
    <w:pPr>
      <w:jc w:val="center"/>
    </w:pPr>
    <w:r>
      <w:fldChar w:fldCharType="begin"/>
    </w:r>
    <w:r>
      <w:instrText xml:space="preserve"> PAGE </w:instrText>
    </w:r>
    <w:r>
      <w:fldChar w:fldCharType="separate"/>
    </w:r>
    <w:r w:rsidR="000C11AD">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2B9" w:rsidRDefault="00A312B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A312B9" w:rsidRDefault="00A312B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4E7" w:rsidRPr="0033525D" w:rsidRDefault="00FA6C98">
    <w:pPr>
      <w:jc w:val="center"/>
    </w:pPr>
    <w:r>
      <w:fldChar w:fldCharType="begin"/>
    </w:r>
    <w:r>
      <w:instrText xml:space="preserve"> PAGE </w:instrText>
    </w:r>
    <w:r>
      <w:fldChar w:fldCharType="separate"/>
    </w:r>
    <w:r w:rsidR="000C11AD">
      <w:rPr>
        <w:noProof/>
      </w:rPr>
      <w:t>16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4E7" w:rsidRPr="0033525D" w:rsidRDefault="00FA6C98">
    <w:pPr>
      <w:jc w:val="center"/>
    </w:pPr>
    <w:r>
      <w:fldChar w:fldCharType="begin"/>
    </w:r>
    <w:r>
      <w:instrText xml:space="preserve"> PAGE </w:instrText>
    </w:r>
    <w:r>
      <w:fldChar w:fldCharType="separate"/>
    </w:r>
    <w:r w:rsidR="000C11AD">
      <w:rPr>
        <w:noProof/>
      </w:rPr>
      <w:t>17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4E7" w:rsidRDefault="00FA6C9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2174E7" w:rsidRDefault="000C11A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6B0" w:rsidRDefault="005D66B0" w:rsidP="004A504B">
      <w:r>
        <w:separator/>
      </w:r>
    </w:p>
  </w:footnote>
  <w:footnote w:type="continuationSeparator" w:id="0">
    <w:p w:rsidR="005D66B0" w:rsidRDefault="005D66B0" w:rsidP="004A504B">
      <w:r>
        <w:continuationSeparator/>
      </w:r>
    </w:p>
  </w:footnote>
  <w:footnote w:id="1">
    <w:p w:rsidR="00A312B9" w:rsidRPr="00EE1470" w:rsidRDefault="00A312B9">
      <w:pPr>
        <w:pStyle w:val="FootnoteText"/>
      </w:pPr>
      <w:r>
        <w:rPr>
          <w:rStyle w:val="FootnoteReference"/>
        </w:rPr>
        <w:footnoteRef/>
      </w:r>
      <w:r>
        <w:t xml:space="preserve"> </w:t>
      </w:r>
      <w:r w:rsidRPr="00412A7B">
        <w:rPr>
          <w:lang w:val="en-CA"/>
        </w:rPr>
        <w:t>UNEP/OzL.Pro/ExCom/83/44</w:t>
      </w:r>
      <w:r w:rsidR="007539F1">
        <w:rPr>
          <w:lang w:val="en-CA"/>
        </w:rPr>
        <w:t>.</w:t>
      </w:r>
    </w:p>
  </w:footnote>
  <w:footnote w:id="2">
    <w:p w:rsidR="00A312B9" w:rsidRDefault="00A312B9">
      <w:pPr>
        <w:pStyle w:val="FootnoteText"/>
        <w:rPr>
          <w:lang w:val="en-CA"/>
        </w:rPr>
      </w:pPr>
      <w:r>
        <w:rPr>
          <w:rStyle w:val="FootnoteReference"/>
        </w:rPr>
        <w:footnoteRef/>
      </w:r>
      <w:r>
        <w:t xml:space="preserve"> </w:t>
      </w:r>
      <w:r>
        <w:rPr>
          <w:lang w:val="en-CA"/>
        </w:rPr>
        <w:t xml:space="preserve">Paragraphs 260-263 of </w:t>
      </w:r>
      <w:r w:rsidRPr="005F1179">
        <w:rPr>
          <w:lang w:val="en-CA"/>
        </w:rPr>
        <w:t>UNEP/OzL.Pro/ExCom/83/48</w:t>
      </w:r>
      <w:r>
        <w:rPr>
          <w:lang w:val="en-CA"/>
        </w:rPr>
        <w:t>.</w:t>
      </w:r>
    </w:p>
    <w:p w:rsidR="00A312B9" w:rsidRPr="005F1179" w:rsidRDefault="00A312B9">
      <w:pPr>
        <w:pStyle w:val="FootnoteText"/>
        <w:rPr>
          <w:lang w:val="en-CA"/>
        </w:rPr>
      </w:pPr>
    </w:p>
  </w:footnote>
  <w:footnote w:id="3">
    <w:p w:rsidR="00A312B9" w:rsidRPr="00491D44" w:rsidRDefault="00A312B9">
      <w:pPr>
        <w:pStyle w:val="FootnoteText"/>
        <w:rPr>
          <w:lang w:val="en-CA"/>
        </w:rPr>
      </w:pPr>
      <w:r>
        <w:rPr>
          <w:rStyle w:val="FootnoteReference"/>
        </w:rPr>
        <w:footnoteRef/>
      </w:r>
      <w:r>
        <w:t xml:space="preserve"> </w:t>
      </w:r>
      <w:r w:rsidRPr="00491D44">
        <w:t xml:space="preserve">As per the letter of </w:t>
      </w:r>
      <w:r>
        <w:t>23 September</w:t>
      </w:r>
      <w:r w:rsidRPr="00491D44">
        <w:t xml:space="preserve"> 2019 from the Ministry of Foreign Affairs and Worship of Argentina to UNIDO</w:t>
      </w:r>
      <w:r>
        <w:t>.</w:t>
      </w:r>
    </w:p>
  </w:footnote>
  <w:footnote w:id="4">
    <w:p w:rsidR="00A312B9" w:rsidRPr="004D03E6" w:rsidRDefault="00A312B9" w:rsidP="00D20481">
      <w:pPr>
        <w:pStyle w:val="FootnoteText"/>
        <w:rPr>
          <w:lang w:val="en-CA"/>
        </w:rPr>
      </w:pPr>
      <w:r>
        <w:rPr>
          <w:rStyle w:val="FootnoteReference"/>
        </w:rPr>
        <w:footnoteRef/>
      </w:r>
      <w:r>
        <w:t xml:space="preserve"> </w:t>
      </w:r>
      <w:r>
        <w:rPr>
          <w:lang w:val="en-CA"/>
        </w:rPr>
        <w:t>While funding for a PMU was not requested in the proposal options submitted to the 83</w:t>
      </w:r>
      <w:r w:rsidRPr="004D03E6">
        <w:rPr>
          <w:vertAlign w:val="superscript"/>
          <w:lang w:val="en-CA"/>
        </w:rPr>
        <w:t>rd</w:t>
      </w:r>
      <w:r>
        <w:rPr>
          <w:lang w:val="en-CA"/>
        </w:rPr>
        <w:t xml:space="preserve"> meeting, a request for such funding was raised during the review of the project, as reflected in paragraphs 66 and 67 of document </w:t>
      </w:r>
      <w:r w:rsidRPr="004D03E6">
        <w:rPr>
          <w:lang w:val="en-CA"/>
        </w:rPr>
        <w:t>UNEP/OzL.Pro/ExCom/83/44</w:t>
      </w:r>
      <w:r w:rsidR="007539F1">
        <w:rPr>
          <w:lang w:val="en-CA"/>
        </w:rPr>
        <w:t>.</w:t>
      </w:r>
    </w:p>
  </w:footnote>
  <w:footnote w:id="5">
    <w:p w:rsidR="00A312B9" w:rsidRPr="003A0129" w:rsidRDefault="00A312B9" w:rsidP="00646313">
      <w:pPr>
        <w:pStyle w:val="FootnoteText"/>
        <w:rPr>
          <w:lang w:val="en-CA"/>
        </w:rPr>
      </w:pPr>
      <w:r>
        <w:rPr>
          <w:rStyle w:val="FootnoteReference"/>
        </w:rPr>
        <w:footnoteRef/>
      </w:r>
      <w:r>
        <w:t xml:space="preserve"> Related to </w:t>
      </w:r>
      <w:r w:rsidRPr="00646313">
        <w:t xml:space="preserve">paragraph </w:t>
      </w:r>
      <w:r>
        <w:rPr>
          <w:lang w:val="en-CA"/>
        </w:rPr>
        <w:t xml:space="preserve">40 of </w:t>
      </w:r>
      <w:r w:rsidRPr="003A0129">
        <w:rPr>
          <w:lang w:val="en-CA"/>
        </w:rPr>
        <w:t>UNEP/OzL.Pro/ExCom/83/44</w:t>
      </w:r>
      <w:r>
        <w:rPr>
          <w:lang w:val="en-CA"/>
        </w:rPr>
        <w:t>.</w:t>
      </w:r>
    </w:p>
  </w:footnote>
  <w:footnote w:id="6">
    <w:p w:rsidR="00A312B9" w:rsidRPr="00A67AA1" w:rsidRDefault="00A312B9" w:rsidP="00646313">
      <w:pPr>
        <w:pStyle w:val="FootnoteText"/>
        <w:rPr>
          <w:lang w:val="en-CA"/>
        </w:rPr>
      </w:pPr>
      <w:r>
        <w:rPr>
          <w:rStyle w:val="FootnoteReference"/>
        </w:rPr>
        <w:footnoteRef/>
      </w:r>
      <w:r>
        <w:t xml:space="preserve"> </w:t>
      </w:r>
      <w:r>
        <w:rPr>
          <w:lang w:val="en-CA"/>
        </w:rPr>
        <w:t xml:space="preserve">Slide 7 of </w:t>
      </w:r>
      <w:hyperlink r:id="rId1" w:history="1">
        <w:r w:rsidRPr="00C557EF">
          <w:rPr>
            <w:rStyle w:val="Hyperlink"/>
          </w:rPr>
          <w:t>http://multilateralfund.org/83session/Document%20Library3/1/Presentation%20of%20the%20audit% 20report%20by%20Wakim%20Consulting.pdf</w:t>
        </w:r>
      </w:hyperlink>
    </w:p>
  </w:footnote>
  <w:footnote w:id="7">
    <w:p w:rsidR="00A312B9" w:rsidRPr="002E2867" w:rsidRDefault="00A312B9" w:rsidP="00646313">
      <w:pPr>
        <w:pStyle w:val="FootnoteText"/>
        <w:rPr>
          <w:lang w:val="en-CA"/>
        </w:rPr>
      </w:pPr>
      <w:r>
        <w:rPr>
          <w:rStyle w:val="FootnoteReference"/>
        </w:rPr>
        <w:footnoteRef/>
      </w:r>
      <w:r>
        <w:t xml:space="preserve"> </w:t>
      </w:r>
      <w:r>
        <w:rPr>
          <w:lang w:val="en-CA"/>
        </w:rPr>
        <w:t xml:space="preserve">Paragraph 43(g) of </w:t>
      </w:r>
      <w:r w:rsidRPr="002E2867">
        <w:t>UNEP/OzL.Pro/ExCom/83/44</w:t>
      </w:r>
      <w:r>
        <w:t>.</w:t>
      </w:r>
    </w:p>
  </w:footnote>
  <w:footnote w:id="8">
    <w:p w:rsidR="00A312B9" w:rsidRPr="00845B0E" w:rsidRDefault="00A312B9" w:rsidP="00E82F56">
      <w:pPr>
        <w:pStyle w:val="FootnoteText"/>
        <w:rPr>
          <w:lang w:val="en-CA"/>
        </w:rPr>
      </w:pPr>
      <w:r>
        <w:rPr>
          <w:rStyle w:val="FootnoteReference"/>
        </w:rPr>
        <w:footnoteRef/>
      </w:r>
      <w:r>
        <w:t xml:space="preserve"> </w:t>
      </w:r>
      <w:r w:rsidRPr="00845B0E">
        <w:t>UNEP/OzL.Pro/ExCom/61/28</w:t>
      </w:r>
      <w:r>
        <w:t xml:space="preserve"> and decision 61/34.</w:t>
      </w:r>
    </w:p>
  </w:footnote>
  <w:footnote w:id="9">
    <w:p w:rsidR="00A312B9" w:rsidRPr="003A0129" w:rsidRDefault="00A312B9" w:rsidP="00E82F56">
      <w:pPr>
        <w:pStyle w:val="FootnoteText"/>
        <w:rPr>
          <w:lang w:val="en-CA"/>
        </w:rPr>
      </w:pPr>
      <w:r>
        <w:rPr>
          <w:rStyle w:val="FootnoteReference"/>
        </w:rPr>
        <w:footnoteRef/>
      </w:r>
      <w:r>
        <w:t xml:space="preserve"> Related to paragraphs 43(f) and (g) of </w:t>
      </w:r>
      <w:r w:rsidRPr="003A0129">
        <w:t>UNEP/OzL.Pro/ExCom/83/44</w:t>
      </w:r>
      <w:r>
        <w:t>.</w:t>
      </w:r>
    </w:p>
  </w:footnote>
  <w:footnote w:id="10">
    <w:p w:rsidR="00A312B9" w:rsidRPr="003A0129" w:rsidRDefault="00A312B9" w:rsidP="00E82F56">
      <w:pPr>
        <w:pStyle w:val="FootnoteText"/>
        <w:rPr>
          <w:lang w:val="en-CA"/>
        </w:rPr>
      </w:pPr>
      <w:r>
        <w:rPr>
          <w:rStyle w:val="FootnoteReference"/>
        </w:rPr>
        <w:footnoteRef/>
      </w:r>
      <w:r>
        <w:t xml:space="preserve"> Related to p</w:t>
      </w:r>
      <w:r>
        <w:rPr>
          <w:lang w:val="en-CA"/>
        </w:rPr>
        <w:t xml:space="preserve">aragraph 51(c) of </w:t>
      </w:r>
      <w:r w:rsidRPr="003A0129">
        <w:t>UNEP/OzL.Pro/ExCom/83/44</w:t>
      </w:r>
      <w:r>
        <w:t>.</w:t>
      </w:r>
    </w:p>
  </w:footnote>
  <w:footnote w:id="11">
    <w:p w:rsidR="000A6B50" w:rsidRPr="000A6B50" w:rsidRDefault="000A6B50">
      <w:pPr>
        <w:pStyle w:val="FootnoteText"/>
        <w:rPr>
          <w:lang w:val="en-CA"/>
        </w:rPr>
      </w:pPr>
      <w:r>
        <w:rPr>
          <w:rStyle w:val="FootnoteReference"/>
        </w:rPr>
        <w:footnoteRef/>
      </w:r>
      <w:r>
        <w:t xml:space="preserve"> </w:t>
      </w:r>
      <w:r w:rsidRPr="000A6B50">
        <w:t>UNEP/OzL.Pro/ExCom/84/39</w:t>
      </w:r>
      <w:r w:rsidR="00915DE3">
        <w:t>.</w:t>
      </w:r>
    </w:p>
  </w:footnote>
  <w:footnote w:id="12">
    <w:p w:rsidR="00FA6C98" w:rsidRPr="00FE3307" w:rsidRDefault="00FA6C98" w:rsidP="00074F58">
      <w:pPr>
        <w:pStyle w:val="FootnoteText"/>
        <w:rPr>
          <w:lang w:val="en-CA"/>
        </w:rPr>
      </w:pPr>
      <w:r w:rsidRPr="00FE3307">
        <w:rPr>
          <w:rStyle w:val="FootnoteReference"/>
        </w:rPr>
        <w:footnoteRef/>
      </w:r>
      <w:r w:rsidRPr="00FE3307">
        <w:t xml:space="preserve"> </w:t>
      </w:r>
      <w:r w:rsidRPr="00FE3307">
        <w:rPr>
          <w:lang w:val="en-CA"/>
        </w:rPr>
        <w:t>As per the letter of</w:t>
      </w:r>
      <w:r>
        <w:rPr>
          <w:lang w:val="en-CA"/>
        </w:rPr>
        <w:t xml:space="preserve"> 21 March</w:t>
      </w:r>
      <w:r w:rsidRPr="00FE3307">
        <w:rPr>
          <w:lang w:val="en-CA"/>
        </w:rPr>
        <w:t xml:space="preserve"> 2019 from the Ministry of</w:t>
      </w:r>
      <w:r>
        <w:rPr>
          <w:lang w:val="en-CA"/>
        </w:rPr>
        <w:t xml:space="preserve"> Foreign Affairs and Worship</w:t>
      </w:r>
      <w:r w:rsidRPr="00FE3307">
        <w:rPr>
          <w:lang w:val="en-CA"/>
        </w:rPr>
        <w:t xml:space="preserve"> of</w:t>
      </w:r>
      <w:r>
        <w:rPr>
          <w:lang w:val="en-CA"/>
        </w:rPr>
        <w:t xml:space="preserve"> Argentina</w:t>
      </w:r>
      <w:r w:rsidRPr="00FE3307">
        <w:rPr>
          <w:lang w:val="en-CA"/>
        </w:rPr>
        <w:t xml:space="preserve"> to </w:t>
      </w:r>
      <w:r>
        <w:rPr>
          <w:lang w:val="en-CA"/>
        </w:rPr>
        <w:t>UNIDO</w:t>
      </w:r>
      <w:r w:rsidRPr="00FE3307">
        <w:rPr>
          <w:lang w:val="en-CA"/>
        </w:rPr>
        <w:t>.</w:t>
      </w:r>
    </w:p>
  </w:footnote>
  <w:footnote w:id="13">
    <w:p w:rsidR="00FA6C98" w:rsidRPr="00CB7520" w:rsidRDefault="00FA6C98">
      <w:pPr>
        <w:pStyle w:val="FootnoteText"/>
      </w:pPr>
      <w:r>
        <w:rPr>
          <w:rStyle w:val="FootnoteReference"/>
        </w:rPr>
        <w:footnoteRef/>
      </w:r>
      <w:r>
        <w:t xml:space="preserve"> </w:t>
      </w:r>
      <w:r w:rsidRPr="00CB7520">
        <w:t>For the selection of the consultant, the Secretariat advertised the vacancy on its website</w:t>
      </w:r>
      <w:r>
        <w:t>, the United Nations (UN) careers website,</w:t>
      </w:r>
      <w:r w:rsidRPr="00CB7520">
        <w:t xml:space="preserve"> and the websites of the Society of Women Engineers and the American Association of Cost Engineers. Applicants were reviewed by a panel comprising three Secretariat staff, and the contract for the selected applicant was issued in </w:t>
      </w:r>
      <w:r>
        <w:t>February</w:t>
      </w:r>
      <w:r w:rsidRPr="00CB7520">
        <w:t xml:space="preserve"> 2019.</w:t>
      </w:r>
    </w:p>
  </w:footnote>
  <w:footnote w:id="14">
    <w:p w:rsidR="00FA6C98" w:rsidRPr="001613FF" w:rsidRDefault="00FA6C98">
      <w:pPr>
        <w:pStyle w:val="FootnoteText"/>
        <w:rPr>
          <w:lang w:val="en-CA"/>
        </w:rPr>
      </w:pPr>
      <w:r>
        <w:rPr>
          <w:rStyle w:val="FootnoteReference"/>
        </w:rPr>
        <w:footnoteRef/>
      </w:r>
      <w:r>
        <w:t xml:space="preserve"> UNEP/OzL.Pro/ExCom/79/27</w:t>
      </w:r>
    </w:p>
  </w:footnote>
  <w:footnote w:id="15">
    <w:p w:rsidR="00FA6C98" w:rsidRPr="001374A2" w:rsidRDefault="00FA6C98">
      <w:pPr>
        <w:pStyle w:val="FootnoteText"/>
      </w:pPr>
      <w:r>
        <w:rPr>
          <w:rStyle w:val="FootnoteReference"/>
        </w:rPr>
        <w:footnoteRef/>
      </w:r>
      <w:r>
        <w:t xml:space="preserve"> The Executive Committee approved US $10,600,000 for the phase-out and </w:t>
      </w:r>
      <w:r w:rsidRPr="00837831">
        <w:t>closure of the entire CFC production capacity in Argentina</w:t>
      </w:r>
      <w:r>
        <w:t>.</w:t>
      </w:r>
    </w:p>
  </w:footnote>
  <w:footnote w:id="16">
    <w:p w:rsidR="00FA6C98" w:rsidRPr="00BE674B" w:rsidRDefault="00FA6C98">
      <w:pPr>
        <w:pStyle w:val="FootnoteText"/>
      </w:pPr>
      <w:r>
        <w:rPr>
          <w:rStyle w:val="FootnoteReference"/>
        </w:rPr>
        <w:footnoteRef/>
      </w:r>
      <w:r>
        <w:t xml:space="preserve"> For the purpose of the present document, the options have been presented in this order to facilitate the review of the options, as relevant information in one option is used in other options.</w:t>
      </w:r>
    </w:p>
  </w:footnote>
  <w:footnote w:id="17">
    <w:p w:rsidR="00FA6C98" w:rsidRPr="00BE57DB" w:rsidRDefault="00FA6C98" w:rsidP="009840F7">
      <w:pPr>
        <w:pStyle w:val="FootnoteText"/>
        <w:rPr>
          <w:lang w:val="en-CA"/>
        </w:rPr>
      </w:pPr>
      <w:r>
        <w:rPr>
          <w:rStyle w:val="FootnoteReference"/>
        </w:rPr>
        <w:footnoteRef/>
      </w:r>
      <w:r>
        <w:t xml:space="preserve"> </w:t>
      </w:r>
      <w:r>
        <w:rPr>
          <w:lang w:val="en-CA"/>
        </w:rPr>
        <w:t xml:space="preserve">As explained in UNEP/OzL.Pro/ExCom/83/11/Add.1, </w:t>
      </w:r>
      <w:r>
        <w:t>p</w:t>
      </w:r>
      <w:r w:rsidRPr="00BE57DB">
        <w:t xml:space="preserve">roduction of HFC-32 uses </w:t>
      </w:r>
      <w:r>
        <w:t>anhydrous hydrogen fluoride (</w:t>
      </w:r>
      <w:r w:rsidRPr="00BE57DB">
        <w:t>AHF</w:t>
      </w:r>
      <w:r>
        <w:t>)</w:t>
      </w:r>
      <w:r w:rsidRPr="00BE57DB">
        <w:t xml:space="preserve"> and dichloromethane (i.e., methylene chloride) as raw materials, while production of HCFC-22 uses AHF and trichloromethane (i.e., chloroform)</w:t>
      </w:r>
      <w:r>
        <w:t>.</w:t>
      </w:r>
    </w:p>
  </w:footnote>
  <w:footnote w:id="18">
    <w:p w:rsidR="00FA6C98" w:rsidRPr="007B069E" w:rsidRDefault="00FA6C98" w:rsidP="00A41AA6">
      <w:pPr>
        <w:pStyle w:val="FootnoteText"/>
        <w:rPr>
          <w:lang w:val="en-CA"/>
        </w:rPr>
      </w:pPr>
      <w:r>
        <w:rPr>
          <w:rStyle w:val="FootnoteReference"/>
        </w:rPr>
        <w:footnoteRef/>
      </w:r>
      <w:r>
        <w:t xml:space="preserve"> A hazardous waste is every waste that can cause damage, directly or indirectly, to living beings or pollute the soil, water, atmosphere or environment in general. The provisions also apply to those hazardous residues that may constitute inputs for other industrial processes. A generator is every natural or legal person that, as a result of their actions or any process, operation or activity, produce waste qualified as hazardous in the terms of Article 2 of the law.</w:t>
      </w:r>
    </w:p>
  </w:footnote>
  <w:footnote w:id="19">
    <w:p w:rsidR="00FA6C98" w:rsidRPr="00A53093" w:rsidRDefault="00FA6C98">
      <w:pPr>
        <w:pStyle w:val="FootnoteText"/>
        <w:rPr>
          <w:lang w:val="en-US"/>
        </w:rPr>
      </w:pPr>
      <w:r>
        <w:rPr>
          <w:rStyle w:val="FootnoteReference"/>
        </w:rPr>
        <w:footnoteRef/>
      </w:r>
      <w:r>
        <w:t xml:space="preserve"> A</w:t>
      </w:r>
      <w:r w:rsidRPr="00A53093">
        <w:t>nhydrous hydrogen fluoride, chloroform, sodium carbonate, sodium sulphite, antimony chloride, sulphuric acid and chlorine</w:t>
      </w:r>
    </w:p>
  </w:footnote>
  <w:footnote w:id="20">
    <w:p w:rsidR="00FA6C98" w:rsidRPr="00420229" w:rsidRDefault="00FA6C98" w:rsidP="00B75092">
      <w:pPr>
        <w:pStyle w:val="FootnoteText"/>
        <w:rPr>
          <w:lang w:val="en-CA"/>
        </w:rPr>
      </w:pPr>
      <w:r>
        <w:rPr>
          <w:rStyle w:val="FootnoteReference"/>
        </w:rPr>
        <w:footnoteRef/>
      </w:r>
      <w:r>
        <w:t xml:space="preserve"> </w:t>
      </w:r>
      <w:r w:rsidRPr="00420229">
        <w:t>In accordance with Argentina’s laws and regulations, workers who are laid off are provided compensation according to the number of years the employee has worked for the enterprise</w:t>
      </w:r>
      <w:r>
        <w:t>.</w:t>
      </w:r>
    </w:p>
  </w:footnote>
  <w:footnote w:id="21">
    <w:p w:rsidR="00FA6C98" w:rsidRPr="00AB14F1" w:rsidRDefault="00FA6C98" w:rsidP="00AB14F1">
      <w:pPr>
        <w:pStyle w:val="FootnoteText"/>
      </w:pPr>
      <w:r>
        <w:rPr>
          <w:rStyle w:val="FootnoteReference"/>
        </w:rPr>
        <w:footnoteRef/>
      </w:r>
      <w:r>
        <w:t xml:space="preserve"> </w:t>
      </w:r>
      <w:r w:rsidRPr="00AB14F1">
        <w:t>The 2014-2018 average HCFC-22 production was 1,898 mt/yr.</w:t>
      </w:r>
    </w:p>
  </w:footnote>
  <w:footnote w:id="22">
    <w:p w:rsidR="00FA6C98" w:rsidRPr="009C563B" w:rsidRDefault="00FA6C98">
      <w:pPr>
        <w:pStyle w:val="FootnoteText"/>
        <w:rPr>
          <w:lang w:val="en-CA"/>
        </w:rPr>
      </w:pPr>
      <w:r>
        <w:rPr>
          <w:rStyle w:val="FootnoteReference"/>
        </w:rPr>
        <w:footnoteRef/>
      </w:r>
      <w:r>
        <w:t xml:space="preserve"> Under the Montreal Protocol, Argentina’s </w:t>
      </w:r>
      <w:r>
        <w:rPr>
          <w:lang w:val="en-CA"/>
        </w:rPr>
        <w:t>2025 production target is 1,327 mt/yr.</w:t>
      </w:r>
    </w:p>
  </w:footnote>
  <w:footnote w:id="23">
    <w:p w:rsidR="00FA6C98" w:rsidRPr="0055230E" w:rsidRDefault="00FA6C98" w:rsidP="00EF7627">
      <w:pPr>
        <w:pStyle w:val="FootnoteText"/>
        <w:rPr>
          <w:lang w:val="en-CA"/>
        </w:rPr>
      </w:pPr>
      <w:r>
        <w:rPr>
          <w:rStyle w:val="FootnoteReference"/>
        </w:rPr>
        <w:footnoteRef/>
      </w:r>
      <w:r>
        <w:t xml:space="preserve"> E</w:t>
      </w:r>
      <w:r w:rsidRPr="00EF7627">
        <w:t xml:space="preserve">ach molecule of HFC-23 that is incinerated generates three molecules of HF </w:t>
      </w:r>
      <w:r>
        <w:t>(</w:t>
      </w:r>
      <w:r w:rsidRPr="0055230E">
        <w:t>UNEP/OzL.Pro/ExCom/79/48</w:t>
      </w:r>
      <w:r>
        <w:t>).</w:t>
      </w:r>
    </w:p>
  </w:footnote>
  <w:footnote w:id="24">
    <w:p w:rsidR="00FA6C98" w:rsidRPr="00D34877" w:rsidRDefault="00FA6C98" w:rsidP="008A286F">
      <w:pPr>
        <w:pStyle w:val="FootnoteText"/>
        <w:rPr>
          <w:lang w:val="en-CA"/>
        </w:rPr>
      </w:pPr>
      <w:r>
        <w:rPr>
          <w:rStyle w:val="FootnoteReference"/>
        </w:rPr>
        <w:footnoteRef/>
      </w:r>
      <w:r>
        <w:t xml:space="preserve"> </w:t>
      </w:r>
      <w:r>
        <w:rPr>
          <w:lang w:val="en-CA"/>
        </w:rPr>
        <w:t xml:space="preserve">This option has been discussed in document </w:t>
      </w:r>
      <w:r w:rsidRPr="00D34877">
        <w:rPr>
          <w:lang w:val="en-CA"/>
        </w:rPr>
        <w:t>UNEP/OzL.Pro/ExCom/82/69</w:t>
      </w:r>
      <w:r>
        <w:rPr>
          <w:lang w:val="en-CA"/>
        </w:rPr>
        <w:t>.</w:t>
      </w:r>
    </w:p>
  </w:footnote>
  <w:footnote w:id="25">
    <w:p w:rsidR="00FA6C98" w:rsidRPr="008A286F" w:rsidRDefault="00FA6C98" w:rsidP="008A286F">
      <w:pPr>
        <w:pStyle w:val="FootnoteText"/>
        <w:rPr>
          <w:lang w:val="en-CA"/>
        </w:rPr>
      </w:pPr>
      <w:r>
        <w:rPr>
          <w:rStyle w:val="FootnoteReference"/>
        </w:rPr>
        <w:footnoteRef/>
      </w:r>
      <w:r>
        <w:t xml:space="preserve"> HCFC-22 production of 2,000 mt/yr for 2020-2024 and 1,300 mt/yr for 2025-2029, with a by-product generation rate of 3.24 per cent.</w:t>
      </w:r>
    </w:p>
  </w:footnote>
  <w:footnote w:id="26">
    <w:p w:rsidR="00FA6C98" w:rsidRPr="00845B0E" w:rsidRDefault="00FA6C98" w:rsidP="00345E62">
      <w:pPr>
        <w:pStyle w:val="FootnoteText"/>
        <w:rPr>
          <w:lang w:val="en-CA"/>
        </w:rPr>
      </w:pPr>
      <w:r>
        <w:rPr>
          <w:rStyle w:val="FootnoteReference"/>
        </w:rPr>
        <w:footnoteRef/>
      </w:r>
      <w:r>
        <w:t xml:space="preserve"> </w:t>
      </w:r>
      <w:r w:rsidRPr="00845B0E">
        <w:t>UNEP/OzL.Pro/ExCom/61/28</w:t>
      </w:r>
      <w:r>
        <w:t xml:space="preserve"> and decision 61/34.</w:t>
      </w:r>
    </w:p>
  </w:footnote>
  <w:footnote w:id="27">
    <w:p w:rsidR="00FA6C98" w:rsidRPr="00683707" w:rsidRDefault="00FA6C98" w:rsidP="00345E62">
      <w:pPr>
        <w:pStyle w:val="FootnoteText"/>
        <w:rPr>
          <w:lang w:val="en-CA"/>
        </w:rPr>
      </w:pPr>
      <w:r>
        <w:rPr>
          <w:rStyle w:val="FootnoteReference"/>
        </w:rPr>
        <w:footnoteRef/>
      </w:r>
      <w:r>
        <w:t xml:space="preserve"> </w:t>
      </w:r>
      <w:r w:rsidRPr="00683707">
        <w:rPr>
          <w:lang w:val="en-CA"/>
        </w:rPr>
        <w:t>The total certified emission reduction credits (CERs) generated by FIASA under the CDM was 7,306,549 mt-CO</w:t>
      </w:r>
      <w:r w:rsidRPr="00683707">
        <w:rPr>
          <w:vertAlign w:val="subscript"/>
          <w:lang w:val="en-CA"/>
        </w:rPr>
        <w:t>2</w:t>
      </w:r>
      <w:r w:rsidRPr="00683707">
        <w:rPr>
          <w:lang w:val="en-CA"/>
        </w:rPr>
        <w:t>eq. At US $5/mt-CO</w:t>
      </w:r>
      <w:r w:rsidRPr="00683707">
        <w:rPr>
          <w:vertAlign w:val="subscript"/>
          <w:lang w:val="en-CA"/>
        </w:rPr>
        <w:t>2</w:t>
      </w:r>
      <w:r w:rsidRPr="00683707">
        <w:rPr>
          <w:lang w:val="en-CA"/>
        </w:rPr>
        <w:t>, this represents a revenue of approximately US $36.5 million.</w:t>
      </w:r>
    </w:p>
  </w:footnote>
  <w:footnote w:id="28">
    <w:p w:rsidR="00FA6C98" w:rsidRPr="00752933" w:rsidRDefault="00FA6C98" w:rsidP="00345E62">
      <w:pPr>
        <w:pStyle w:val="FootnoteText"/>
        <w:rPr>
          <w:lang w:val="en-CA"/>
        </w:rPr>
      </w:pPr>
      <w:r>
        <w:rPr>
          <w:rStyle w:val="FootnoteReference"/>
        </w:rPr>
        <w:footnoteRef/>
      </w:r>
      <w:r>
        <w:t xml:space="preserve"> UNEP/OzL.Pro/ExCom/82/69</w:t>
      </w:r>
    </w:p>
  </w:footnote>
  <w:footnote w:id="29">
    <w:p w:rsidR="00FA6C98" w:rsidRPr="00F811FB" w:rsidRDefault="00FA6C98" w:rsidP="00345E62">
      <w:pPr>
        <w:pStyle w:val="FootnoteText"/>
        <w:rPr>
          <w:lang w:val="en-CA"/>
        </w:rPr>
      </w:pPr>
      <w:r>
        <w:rPr>
          <w:rStyle w:val="FootnoteReference"/>
        </w:rPr>
        <w:footnoteRef/>
      </w:r>
      <w:r>
        <w:t xml:space="preserve"> </w:t>
      </w:r>
      <w:r>
        <w:rPr>
          <w:lang w:val="en-CA"/>
        </w:rPr>
        <w:t xml:space="preserve">See </w:t>
      </w:r>
      <w:r w:rsidRPr="0055230E">
        <w:t>UNEP/OzL.Pro/ExCom/79/48</w:t>
      </w:r>
    </w:p>
  </w:footnote>
  <w:footnote w:id="30">
    <w:p w:rsidR="00FA6C98" w:rsidRPr="00752933" w:rsidRDefault="00FA6C98" w:rsidP="00345E62">
      <w:pPr>
        <w:pStyle w:val="FootnoteText"/>
        <w:rPr>
          <w:lang w:val="en-CA"/>
        </w:rPr>
      </w:pPr>
      <w:r>
        <w:rPr>
          <w:rStyle w:val="FootnoteReference"/>
        </w:rPr>
        <w:footnoteRef/>
      </w:r>
      <w:r>
        <w:t xml:space="preserve"> P</w:t>
      </w:r>
      <w:r w:rsidRPr="00522B4D">
        <w:rPr>
          <w:lang w:val="en-CA"/>
        </w:rPr>
        <w:t>aragraph</w:t>
      </w:r>
      <w:r>
        <w:rPr>
          <w:lang w:val="en-CA"/>
        </w:rPr>
        <w:t> </w:t>
      </w:r>
      <w:r w:rsidRPr="00522B4D">
        <w:rPr>
          <w:lang w:val="en-CA"/>
        </w:rPr>
        <w:t>28 of</w:t>
      </w:r>
      <w:r>
        <w:rPr>
          <w:lang w:val="en-CA"/>
        </w:rPr>
        <w:t xml:space="preserve"> document </w:t>
      </w:r>
      <w:r w:rsidRPr="00522B4D">
        <w:rPr>
          <w:lang w:val="en-CA"/>
        </w:rPr>
        <w:t>UNEP/OzL.Pro/ExCom/82/69</w:t>
      </w:r>
    </w:p>
  </w:footnote>
  <w:footnote w:id="31">
    <w:p w:rsidR="00FA6C98" w:rsidRPr="00C621DD" w:rsidRDefault="00FA6C98" w:rsidP="00C37C63">
      <w:pPr>
        <w:pStyle w:val="FootnoteText"/>
        <w:rPr>
          <w:lang w:val="en-CA"/>
        </w:rPr>
      </w:pPr>
      <w:r>
        <w:rPr>
          <w:rStyle w:val="FootnoteReference"/>
        </w:rPr>
        <w:footnoteRef/>
      </w:r>
      <w:r>
        <w:t xml:space="preserve"> </w:t>
      </w:r>
      <w:r w:rsidRPr="00C621DD">
        <w:rPr>
          <w:lang w:val="en-US"/>
        </w:rPr>
        <w:t>UNEP/OzL.Pro/ExCom/82/21</w:t>
      </w:r>
      <w:r>
        <w:rPr>
          <w:lang w:val="en-US"/>
        </w:rPr>
        <w:t>.</w:t>
      </w:r>
    </w:p>
  </w:footnote>
  <w:footnote w:id="32">
    <w:p w:rsidR="00FA6C98" w:rsidRPr="002A71F2" w:rsidRDefault="00FA6C98" w:rsidP="00345E62">
      <w:pPr>
        <w:pStyle w:val="FootnoteText"/>
      </w:pPr>
      <w:r>
        <w:rPr>
          <w:rStyle w:val="FootnoteReference"/>
        </w:rPr>
        <w:footnoteRef/>
      </w:r>
      <w:r>
        <w:t xml:space="preserve"> </w:t>
      </w:r>
      <w:r w:rsidRPr="00522B4D">
        <w:rPr>
          <w:lang w:val="en-CA"/>
        </w:rPr>
        <w:t>UNEP/OzL.Pro/ExCom/82/69</w:t>
      </w:r>
    </w:p>
  </w:footnote>
  <w:footnote w:id="33">
    <w:p w:rsidR="00FA6C98" w:rsidRPr="0062775A" w:rsidRDefault="00FA6C98" w:rsidP="00345E62">
      <w:pPr>
        <w:pStyle w:val="FootnoteText"/>
        <w:rPr>
          <w:lang w:val="en-CA"/>
        </w:rPr>
      </w:pPr>
      <w:r>
        <w:rPr>
          <w:rStyle w:val="FootnoteReference"/>
        </w:rPr>
        <w:footnoteRef/>
      </w:r>
      <w:r>
        <w:t xml:space="preserve"> </w:t>
      </w:r>
      <w:r w:rsidRPr="00C621DD">
        <w:rPr>
          <w:lang w:val="en-US"/>
        </w:rPr>
        <w:t>UNEP/OzL.</w:t>
      </w:r>
      <w:r>
        <w:rPr>
          <w:lang w:val="en-US"/>
        </w:rPr>
        <w:t>Pro/ExCom/82/69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2B9" w:rsidRPr="0033525D" w:rsidRDefault="00AB36AB">
    <w:fldSimple w:instr=" DOCPROPERTY  &quot;Document number&quot;  \* MERGEFORMAT ">
      <w:r w:rsidR="000C11AD">
        <w:t>UNEP/OzL.Pro/ExCom/84/71</w:t>
      </w:r>
    </w:fldSimple>
  </w:p>
  <w:p w:rsidR="00A312B9" w:rsidRDefault="00A312B9"/>
  <w:p w:rsidR="00A312B9" w:rsidRPr="0033525D" w:rsidRDefault="00A312B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2B9" w:rsidRPr="0033525D" w:rsidRDefault="00AB36AB" w:rsidP="00D552B5">
    <w:pPr>
      <w:jc w:val="right"/>
    </w:pPr>
    <w:fldSimple w:instr=" DOCPROPERTY  &quot;Document number&quot;  \* MERGEFORMAT ">
      <w:r w:rsidR="000C11AD">
        <w:t>UNEP/OzL.Pro/ExCom/84/71</w:t>
      </w:r>
    </w:fldSimple>
  </w:p>
  <w:p w:rsidR="00A312B9" w:rsidRDefault="00A312B9">
    <w:pPr>
      <w:pStyle w:val="Header"/>
    </w:pPr>
  </w:p>
  <w:p w:rsidR="00A312B9" w:rsidRPr="0033525D" w:rsidRDefault="00A312B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4E7" w:rsidRPr="0033525D" w:rsidRDefault="00F54AD7">
    <w:r>
      <w:t>UNEP/OzL.Pro/ExCom/83/44</w:t>
    </w:r>
  </w:p>
  <w:p w:rsidR="002174E7" w:rsidRPr="0033525D" w:rsidRDefault="000C11AD"/>
  <w:p w:rsidR="002174E7" w:rsidRPr="0033525D" w:rsidRDefault="000C11A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AD7" w:rsidRPr="0033525D" w:rsidRDefault="00F54AD7" w:rsidP="00F54AD7">
    <w:pPr>
      <w:jc w:val="right"/>
    </w:pPr>
    <w:r>
      <w:t>UNEP/OzL.Pro/ExCom/83/44</w:t>
    </w:r>
  </w:p>
  <w:p w:rsidR="002174E7" w:rsidRPr="0033525D" w:rsidRDefault="000C11AD"/>
  <w:p w:rsidR="002174E7" w:rsidRPr="0033525D" w:rsidRDefault="000C11A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F7A4C5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B376CF5"/>
    <w:multiLevelType w:val="hybridMultilevel"/>
    <w:tmpl w:val="9D228B80"/>
    <w:lvl w:ilvl="0" w:tplc="5C1AB7E4">
      <w:numFmt w:val="bullet"/>
      <w:lvlText w:val="-"/>
      <w:lvlJc w:val="left"/>
      <w:pPr>
        <w:ind w:left="720" w:hanging="360"/>
      </w:pPr>
      <w:rPr>
        <w:rFonts w:ascii="Calibri" w:eastAsia="Times New Roman" w:hAnsi="Calibri" w:hint="default"/>
        <w:b w:val="0"/>
        <w:i w:val="0"/>
        <w:caps w:val="0"/>
        <w:smallCaps w:val="0"/>
        <w:strike w:val="0"/>
        <w:dstrike w:val="0"/>
        <w:vanish w:val="0"/>
        <w:color w:val="auto"/>
        <w:spacing w:val="0"/>
        <w:kern w:val="0"/>
        <w:position w:val="0"/>
        <w:u w:val="none"/>
        <w:effect w:val="none"/>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5735D4"/>
    <w:multiLevelType w:val="hybridMultilevel"/>
    <w:tmpl w:val="ADA62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3D17AFB"/>
    <w:multiLevelType w:val="hybridMultilevel"/>
    <w:tmpl w:val="07E8A140"/>
    <w:lvl w:ilvl="0" w:tplc="5E988B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CA72BB9"/>
    <w:multiLevelType w:val="hybridMultilevel"/>
    <w:tmpl w:val="1EE8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31146DD"/>
    <w:multiLevelType w:val="hybridMultilevel"/>
    <w:tmpl w:val="1F5462B4"/>
    <w:lvl w:ilvl="0" w:tplc="0A18B00E">
      <w:start w:val="1"/>
      <w:numFmt w:val="decimal"/>
      <w:lvlText w:val="Table %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78105869"/>
    <w:multiLevelType w:val="hybridMultilevel"/>
    <w:tmpl w:val="0F14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2C0BEC"/>
    <w:multiLevelType w:val="hybridMultilevel"/>
    <w:tmpl w:val="EDBE53CC"/>
    <w:lvl w:ilvl="0" w:tplc="B87CEB9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3"/>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20"/>
  </w:num>
  <w:num w:numId="24">
    <w:abstractNumId w:val="11"/>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18"/>
  </w:num>
  <w:num w:numId="28">
    <w:abstractNumId w:val="21"/>
  </w:num>
  <w:num w:numId="29">
    <w:abstractNumId w:val="15"/>
  </w:num>
  <w:num w:numId="30">
    <w:abstractNumId w:val="22"/>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3003F"/>
    <w:rsid w:val="00000FED"/>
    <w:rsid w:val="0000434E"/>
    <w:rsid w:val="00014B54"/>
    <w:rsid w:val="00017437"/>
    <w:rsid w:val="00017C3F"/>
    <w:rsid w:val="000211A9"/>
    <w:rsid w:val="00031260"/>
    <w:rsid w:val="0003681A"/>
    <w:rsid w:val="00044D8D"/>
    <w:rsid w:val="00052C5C"/>
    <w:rsid w:val="00061EC2"/>
    <w:rsid w:val="00064FB1"/>
    <w:rsid w:val="00080ED0"/>
    <w:rsid w:val="00085B8F"/>
    <w:rsid w:val="00090481"/>
    <w:rsid w:val="00092009"/>
    <w:rsid w:val="000A6B50"/>
    <w:rsid w:val="000A6C23"/>
    <w:rsid w:val="000A6C26"/>
    <w:rsid w:val="000C11AD"/>
    <w:rsid w:val="000C5EC3"/>
    <w:rsid w:val="000D52A4"/>
    <w:rsid w:val="000E07BC"/>
    <w:rsid w:val="000E59CB"/>
    <w:rsid w:val="000F1CD4"/>
    <w:rsid w:val="000F3891"/>
    <w:rsid w:val="000F4103"/>
    <w:rsid w:val="000F70A7"/>
    <w:rsid w:val="00113CCA"/>
    <w:rsid w:val="00122F25"/>
    <w:rsid w:val="0013003F"/>
    <w:rsid w:val="00135980"/>
    <w:rsid w:val="001450B2"/>
    <w:rsid w:val="00151B7F"/>
    <w:rsid w:val="00164719"/>
    <w:rsid w:val="00166FC4"/>
    <w:rsid w:val="001677AC"/>
    <w:rsid w:val="001804EA"/>
    <w:rsid w:val="00190A61"/>
    <w:rsid w:val="001A3342"/>
    <w:rsid w:val="001A3E3D"/>
    <w:rsid w:val="001A7049"/>
    <w:rsid w:val="001B1D6A"/>
    <w:rsid w:val="001B1D88"/>
    <w:rsid w:val="001B1E40"/>
    <w:rsid w:val="001B6487"/>
    <w:rsid w:val="001C3C80"/>
    <w:rsid w:val="001C764E"/>
    <w:rsid w:val="001D461E"/>
    <w:rsid w:val="001E1052"/>
    <w:rsid w:val="001E21B1"/>
    <w:rsid w:val="001E2F93"/>
    <w:rsid w:val="001E61E5"/>
    <w:rsid w:val="001E7880"/>
    <w:rsid w:val="001F2159"/>
    <w:rsid w:val="001F6BB7"/>
    <w:rsid w:val="002001C1"/>
    <w:rsid w:val="00205950"/>
    <w:rsid w:val="002111CA"/>
    <w:rsid w:val="00213B82"/>
    <w:rsid w:val="00214863"/>
    <w:rsid w:val="002156B4"/>
    <w:rsid w:val="002243A2"/>
    <w:rsid w:val="00231FE9"/>
    <w:rsid w:val="00253222"/>
    <w:rsid w:val="0026154B"/>
    <w:rsid w:val="00262847"/>
    <w:rsid w:val="00264ACF"/>
    <w:rsid w:val="00281BB2"/>
    <w:rsid w:val="002B08D9"/>
    <w:rsid w:val="002B72E9"/>
    <w:rsid w:val="002C7998"/>
    <w:rsid w:val="002E2867"/>
    <w:rsid w:val="002E5C61"/>
    <w:rsid w:val="002F1E53"/>
    <w:rsid w:val="002F263D"/>
    <w:rsid w:val="002F2CAA"/>
    <w:rsid w:val="0030052C"/>
    <w:rsid w:val="00306B45"/>
    <w:rsid w:val="003306E1"/>
    <w:rsid w:val="003320E4"/>
    <w:rsid w:val="0033525D"/>
    <w:rsid w:val="003414F3"/>
    <w:rsid w:val="003434B5"/>
    <w:rsid w:val="00346674"/>
    <w:rsid w:val="003512CB"/>
    <w:rsid w:val="0035613E"/>
    <w:rsid w:val="00363EE9"/>
    <w:rsid w:val="0036427C"/>
    <w:rsid w:val="00366505"/>
    <w:rsid w:val="00376128"/>
    <w:rsid w:val="0037742E"/>
    <w:rsid w:val="00377D56"/>
    <w:rsid w:val="0038245A"/>
    <w:rsid w:val="003840E6"/>
    <w:rsid w:val="00385613"/>
    <w:rsid w:val="00385CFC"/>
    <w:rsid w:val="003919B9"/>
    <w:rsid w:val="0039337A"/>
    <w:rsid w:val="003A0129"/>
    <w:rsid w:val="003A3189"/>
    <w:rsid w:val="003A3CA7"/>
    <w:rsid w:val="003B33BD"/>
    <w:rsid w:val="003B569D"/>
    <w:rsid w:val="003B5BC6"/>
    <w:rsid w:val="003C0C29"/>
    <w:rsid w:val="003C3C0E"/>
    <w:rsid w:val="003D4FAC"/>
    <w:rsid w:val="003E10E0"/>
    <w:rsid w:val="003E6E3F"/>
    <w:rsid w:val="003E7906"/>
    <w:rsid w:val="003F334D"/>
    <w:rsid w:val="003F3C50"/>
    <w:rsid w:val="003F5FBE"/>
    <w:rsid w:val="00406A6A"/>
    <w:rsid w:val="00406B22"/>
    <w:rsid w:val="00412A7B"/>
    <w:rsid w:val="004174B4"/>
    <w:rsid w:val="004328A7"/>
    <w:rsid w:val="00434C74"/>
    <w:rsid w:val="00437249"/>
    <w:rsid w:val="00446264"/>
    <w:rsid w:val="00456EB4"/>
    <w:rsid w:val="00460EC4"/>
    <w:rsid w:val="004718F3"/>
    <w:rsid w:val="004731B8"/>
    <w:rsid w:val="00475040"/>
    <w:rsid w:val="0048352D"/>
    <w:rsid w:val="00490A3A"/>
    <w:rsid w:val="00491D44"/>
    <w:rsid w:val="00493D40"/>
    <w:rsid w:val="00496311"/>
    <w:rsid w:val="004967B6"/>
    <w:rsid w:val="004A1E0C"/>
    <w:rsid w:val="004A504B"/>
    <w:rsid w:val="004A6911"/>
    <w:rsid w:val="004B54E0"/>
    <w:rsid w:val="004B7384"/>
    <w:rsid w:val="004B7CAB"/>
    <w:rsid w:val="004C4269"/>
    <w:rsid w:val="004D03E6"/>
    <w:rsid w:val="004D6236"/>
    <w:rsid w:val="004D7F90"/>
    <w:rsid w:val="004E4DBB"/>
    <w:rsid w:val="004E4E41"/>
    <w:rsid w:val="004E7F9C"/>
    <w:rsid w:val="004F18A7"/>
    <w:rsid w:val="004F1C7E"/>
    <w:rsid w:val="004F3493"/>
    <w:rsid w:val="004F5143"/>
    <w:rsid w:val="00512B09"/>
    <w:rsid w:val="00515B2F"/>
    <w:rsid w:val="00526E69"/>
    <w:rsid w:val="00533796"/>
    <w:rsid w:val="00536734"/>
    <w:rsid w:val="00555D75"/>
    <w:rsid w:val="00560DF0"/>
    <w:rsid w:val="0056759C"/>
    <w:rsid w:val="00593D87"/>
    <w:rsid w:val="0059513E"/>
    <w:rsid w:val="005A4390"/>
    <w:rsid w:val="005B48FF"/>
    <w:rsid w:val="005D66B0"/>
    <w:rsid w:val="005F1179"/>
    <w:rsid w:val="00604C15"/>
    <w:rsid w:val="00614BE0"/>
    <w:rsid w:val="006158D5"/>
    <w:rsid w:val="00616FEA"/>
    <w:rsid w:val="00621935"/>
    <w:rsid w:val="00625D83"/>
    <w:rsid w:val="0063335C"/>
    <w:rsid w:val="00646313"/>
    <w:rsid w:val="006623E7"/>
    <w:rsid w:val="00662B80"/>
    <w:rsid w:val="00670F6C"/>
    <w:rsid w:val="00675795"/>
    <w:rsid w:val="00680938"/>
    <w:rsid w:val="006852C7"/>
    <w:rsid w:val="006852CE"/>
    <w:rsid w:val="006C1727"/>
    <w:rsid w:val="006C32FD"/>
    <w:rsid w:val="006C39CE"/>
    <w:rsid w:val="006D0FCC"/>
    <w:rsid w:val="006D1D2D"/>
    <w:rsid w:val="006D54FC"/>
    <w:rsid w:val="006E1FC3"/>
    <w:rsid w:val="006E4BB0"/>
    <w:rsid w:val="006E6C2B"/>
    <w:rsid w:val="00700D33"/>
    <w:rsid w:val="0070616B"/>
    <w:rsid w:val="00706FDA"/>
    <w:rsid w:val="00711F9A"/>
    <w:rsid w:val="00713810"/>
    <w:rsid w:val="00725D5A"/>
    <w:rsid w:val="007303A5"/>
    <w:rsid w:val="00730B3E"/>
    <w:rsid w:val="0073420B"/>
    <w:rsid w:val="0074760E"/>
    <w:rsid w:val="007539F1"/>
    <w:rsid w:val="00754ABA"/>
    <w:rsid w:val="00763618"/>
    <w:rsid w:val="007A1546"/>
    <w:rsid w:val="007A228C"/>
    <w:rsid w:val="007A368E"/>
    <w:rsid w:val="007A5868"/>
    <w:rsid w:val="007B04CE"/>
    <w:rsid w:val="007B6871"/>
    <w:rsid w:val="007B7A2F"/>
    <w:rsid w:val="007C0B14"/>
    <w:rsid w:val="007C227C"/>
    <w:rsid w:val="007C3023"/>
    <w:rsid w:val="007C3D33"/>
    <w:rsid w:val="007D0753"/>
    <w:rsid w:val="007D294A"/>
    <w:rsid w:val="007D47D2"/>
    <w:rsid w:val="007D6EC0"/>
    <w:rsid w:val="007D7E1D"/>
    <w:rsid w:val="00805331"/>
    <w:rsid w:val="00831979"/>
    <w:rsid w:val="0084361F"/>
    <w:rsid w:val="00851352"/>
    <w:rsid w:val="00863230"/>
    <w:rsid w:val="008717D8"/>
    <w:rsid w:val="0087215C"/>
    <w:rsid w:val="00880E35"/>
    <w:rsid w:val="008875FE"/>
    <w:rsid w:val="00887F8E"/>
    <w:rsid w:val="00896234"/>
    <w:rsid w:val="00897E43"/>
    <w:rsid w:val="008A0AF3"/>
    <w:rsid w:val="008C5738"/>
    <w:rsid w:val="008C7EAD"/>
    <w:rsid w:val="008D0CFE"/>
    <w:rsid w:val="008D3375"/>
    <w:rsid w:val="008D54C2"/>
    <w:rsid w:val="008D6152"/>
    <w:rsid w:val="008F0F81"/>
    <w:rsid w:val="008F27BF"/>
    <w:rsid w:val="0090551E"/>
    <w:rsid w:val="009142EC"/>
    <w:rsid w:val="009154C3"/>
    <w:rsid w:val="00915DE3"/>
    <w:rsid w:val="00923540"/>
    <w:rsid w:val="00926767"/>
    <w:rsid w:val="009344B7"/>
    <w:rsid w:val="009361D5"/>
    <w:rsid w:val="009428A4"/>
    <w:rsid w:val="00950522"/>
    <w:rsid w:val="00952124"/>
    <w:rsid w:val="009659F4"/>
    <w:rsid w:val="009709B0"/>
    <w:rsid w:val="00970D60"/>
    <w:rsid w:val="00982CB7"/>
    <w:rsid w:val="00987AFA"/>
    <w:rsid w:val="009960E5"/>
    <w:rsid w:val="009A7ADC"/>
    <w:rsid w:val="009B31C1"/>
    <w:rsid w:val="009C19B7"/>
    <w:rsid w:val="009D7C51"/>
    <w:rsid w:val="009E196C"/>
    <w:rsid w:val="009E4FBA"/>
    <w:rsid w:val="009F36BF"/>
    <w:rsid w:val="00A111B6"/>
    <w:rsid w:val="00A2547B"/>
    <w:rsid w:val="00A26D27"/>
    <w:rsid w:val="00A312B9"/>
    <w:rsid w:val="00A376EE"/>
    <w:rsid w:val="00A42A99"/>
    <w:rsid w:val="00A46922"/>
    <w:rsid w:val="00A5151A"/>
    <w:rsid w:val="00A56465"/>
    <w:rsid w:val="00A57E0A"/>
    <w:rsid w:val="00A611C4"/>
    <w:rsid w:val="00A67AA1"/>
    <w:rsid w:val="00A823F6"/>
    <w:rsid w:val="00A93BBA"/>
    <w:rsid w:val="00AA0A89"/>
    <w:rsid w:val="00AA6429"/>
    <w:rsid w:val="00AB15F5"/>
    <w:rsid w:val="00AB36AB"/>
    <w:rsid w:val="00AC01AA"/>
    <w:rsid w:val="00AC4F72"/>
    <w:rsid w:val="00AE77AA"/>
    <w:rsid w:val="00AE7875"/>
    <w:rsid w:val="00AF741A"/>
    <w:rsid w:val="00B01ADB"/>
    <w:rsid w:val="00B04161"/>
    <w:rsid w:val="00B056F9"/>
    <w:rsid w:val="00B11E3D"/>
    <w:rsid w:val="00B17E82"/>
    <w:rsid w:val="00B34EC7"/>
    <w:rsid w:val="00B4575A"/>
    <w:rsid w:val="00B575BA"/>
    <w:rsid w:val="00B76429"/>
    <w:rsid w:val="00B956D4"/>
    <w:rsid w:val="00B97446"/>
    <w:rsid w:val="00BA7432"/>
    <w:rsid w:val="00BC1AA0"/>
    <w:rsid w:val="00BC23EA"/>
    <w:rsid w:val="00BC2495"/>
    <w:rsid w:val="00BC7EB9"/>
    <w:rsid w:val="00BD2643"/>
    <w:rsid w:val="00BD56B1"/>
    <w:rsid w:val="00BD6558"/>
    <w:rsid w:val="00BF3022"/>
    <w:rsid w:val="00BF3214"/>
    <w:rsid w:val="00BF5573"/>
    <w:rsid w:val="00C104A8"/>
    <w:rsid w:val="00C15867"/>
    <w:rsid w:val="00C2296D"/>
    <w:rsid w:val="00C23155"/>
    <w:rsid w:val="00C3388E"/>
    <w:rsid w:val="00C40C41"/>
    <w:rsid w:val="00C45885"/>
    <w:rsid w:val="00C50F22"/>
    <w:rsid w:val="00C55303"/>
    <w:rsid w:val="00C57971"/>
    <w:rsid w:val="00C65BD7"/>
    <w:rsid w:val="00C73C66"/>
    <w:rsid w:val="00C76BA4"/>
    <w:rsid w:val="00C80C4D"/>
    <w:rsid w:val="00C83A48"/>
    <w:rsid w:val="00C85865"/>
    <w:rsid w:val="00C85E85"/>
    <w:rsid w:val="00C94A4F"/>
    <w:rsid w:val="00CA2EAE"/>
    <w:rsid w:val="00CA4AC1"/>
    <w:rsid w:val="00CB0316"/>
    <w:rsid w:val="00CB0B11"/>
    <w:rsid w:val="00CB5354"/>
    <w:rsid w:val="00CC299E"/>
    <w:rsid w:val="00CC6236"/>
    <w:rsid w:val="00CC6A14"/>
    <w:rsid w:val="00CC70A3"/>
    <w:rsid w:val="00CD4442"/>
    <w:rsid w:val="00CD4C55"/>
    <w:rsid w:val="00CD5014"/>
    <w:rsid w:val="00CD53C3"/>
    <w:rsid w:val="00CD574E"/>
    <w:rsid w:val="00CD6D25"/>
    <w:rsid w:val="00CE4C22"/>
    <w:rsid w:val="00CE60D3"/>
    <w:rsid w:val="00CF41EC"/>
    <w:rsid w:val="00CF5D04"/>
    <w:rsid w:val="00CF706B"/>
    <w:rsid w:val="00D04DE4"/>
    <w:rsid w:val="00D0546C"/>
    <w:rsid w:val="00D063F1"/>
    <w:rsid w:val="00D13CD0"/>
    <w:rsid w:val="00D14F22"/>
    <w:rsid w:val="00D20481"/>
    <w:rsid w:val="00D22563"/>
    <w:rsid w:val="00D25220"/>
    <w:rsid w:val="00D4741C"/>
    <w:rsid w:val="00D51B89"/>
    <w:rsid w:val="00D552B5"/>
    <w:rsid w:val="00D57918"/>
    <w:rsid w:val="00D61C2E"/>
    <w:rsid w:val="00D62899"/>
    <w:rsid w:val="00D66982"/>
    <w:rsid w:val="00D73DC6"/>
    <w:rsid w:val="00D74C1A"/>
    <w:rsid w:val="00D754C1"/>
    <w:rsid w:val="00D77393"/>
    <w:rsid w:val="00D77A35"/>
    <w:rsid w:val="00D81B3E"/>
    <w:rsid w:val="00D90C70"/>
    <w:rsid w:val="00D90E49"/>
    <w:rsid w:val="00D96ADE"/>
    <w:rsid w:val="00DA07EB"/>
    <w:rsid w:val="00DA0CE2"/>
    <w:rsid w:val="00DC6A10"/>
    <w:rsid w:val="00DE657E"/>
    <w:rsid w:val="00DF4704"/>
    <w:rsid w:val="00E024AA"/>
    <w:rsid w:val="00E234AD"/>
    <w:rsid w:val="00E250F1"/>
    <w:rsid w:val="00E3550D"/>
    <w:rsid w:val="00E41335"/>
    <w:rsid w:val="00E502C3"/>
    <w:rsid w:val="00E52243"/>
    <w:rsid w:val="00E6074D"/>
    <w:rsid w:val="00E614E0"/>
    <w:rsid w:val="00E73F7F"/>
    <w:rsid w:val="00E82F56"/>
    <w:rsid w:val="00E85409"/>
    <w:rsid w:val="00E93FB0"/>
    <w:rsid w:val="00EA429F"/>
    <w:rsid w:val="00EA4F9E"/>
    <w:rsid w:val="00EA63CA"/>
    <w:rsid w:val="00EA6D3B"/>
    <w:rsid w:val="00EB00AD"/>
    <w:rsid w:val="00EB136C"/>
    <w:rsid w:val="00EB2BC2"/>
    <w:rsid w:val="00EB480E"/>
    <w:rsid w:val="00EB5EC6"/>
    <w:rsid w:val="00EB687B"/>
    <w:rsid w:val="00EB7FC9"/>
    <w:rsid w:val="00ED11BC"/>
    <w:rsid w:val="00ED27E8"/>
    <w:rsid w:val="00ED7137"/>
    <w:rsid w:val="00EE1470"/>
    <w:rsid w:val="00EE66BA"/>
    <w:rsid w:val="00F07A58"/>
    <w:rsid w:val="00F21088"/>
    <w:rsid w:val="00F268BE"/>
    <w:rsid w:val="00F26E2B"/>
    <w:rsid w:val="00F327E7"/>
    <w:rsid w:val="00F35746"/>
    <w:rsid w:val="00F430EA"/>
    <w:rsid w:val="00F447C7"/>
    <w:rsid w:val="00F5211B"/>
    <w:rsid w:val="00F53A54"/>
    <w:rsid w:val="00F54AD7"/>
    <w:rsid w:val="00F554A9"/>
    <w:rsid w:val="00F716FD"/>
    <w:rsid w:val="00F80355"/>
    <w:rsid w:val="00F81FCA"/>
    <w:rsid w:val="00F87C43"/>
    <w:rsid w:val="00F9065C"/>
    <w:rsid w:val="00FA6C98"/>
    <w:rsid w:val="00FB0C81"/>
    <w:rsid w:val="00FB0E4F"/>
    <w:rsid w:val="00FC2200"/>
    <w:rsid w:val="00FC2540"/>
    <w:rsid w:val="00FC375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84C9EC"/>
  <w15:docId w15:val="{76A52B02-BF4E-4BF3-96B4-C8B7EFA7C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6154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51B7F"/>
    <w:rPr>
      <w:sz w:val="22"/>
      <w:szCs w:val="22"/>
      <w:lang w:val="en-GB"/>
    </w:rPr>
  </w:style>
  <w:style w:type="paragraph" w:styleId="ListParagraph">
    <w:name w:val="List Paragraph"/>
    <w:aliases w:val="List of Tables"/>
    <w:basedOn w:val="Normal"/>
    <w:uiPriority w:val="34"/>
    <w:qFormat/>
    <w:rsid w:val="00151B7F"/>
    <w:pPr>
      <w:ind w:left="720"/>
      <w:contextualSpacing/>
    </w:pPr>
  </w:style>
  <w:style w:type="paragraph" w:customStyle="1" w:styleId="Footer1">
    <w:name w:val="Footer1"/>
    <w:basedOn w:val="Normal"/>
    <w:rsid w:val="00151B7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paragraph" w:styleId="FootnoteText">
    <w:name w:val="footnote text"/>
    <w:basedOn w:val="Normal"/>
    <w:link w:val="FootnoteTextChar"/>
    <w:uiPriority w:val="99"/>
    <w:unhideWhenUsed/>
    <w:rsid w:val="00151B7F"/>
    <w:rPr>
      <w:sz w:val="20"/>
      <w:szCs w:val="20"/>
    </w:rPr>
  </w:style>
  <w:style w:type="character" w:customStyle="1" w:styleId="FootnoteTextChar">
    <w:name w:val="Footnote Text Char"/>
    <w:basedOn w:val="DefaultParagraphFont"/>
    <w:link w:val="FootnoteText"/>
    <w:uiPriority w:val="99"/>
    <w:rsid w:val="00151B7F"/>
    <w:rPr>
      <w:lang w:val="en-GB"/>
    </w:rPr>
  </w:style>
  <w:style w:type="character" w:styleId="FootnoteReference">
    <w:name w:val="footnote reference"/>
    <w:basedOn w:val="DefaultParagraphFont"/>
    <w:uiPriority w:val="99"/>
    <w:unhideWhenUsed/>
    <w:rsid w:val="00151B7F"/>
    <w:rPr>
      <w:vertAlign w:val="superscript"/>
    </w:rPr>
  </w:style>
  <w:style w:type="table" w:customStyle="1" w:styleId="GridTable4-Accent12">
    <w:name w:val="Grid Table 4 - Accent 12"/>
    <w:uiPriority w:val="99"/>
    <w:rsid w:val="00151B7F"/>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151B7F"/>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DefaultParagraphFont"/>
    <w:uiPriority w:val="99"/>
    <w:unhideWhenUsed/>
    <w:rsid w:val="00E6074D"/>
    <w:rPr>
      <w:color w:val="0000FF"/>
      <w:u w:val="single"/>
    </w:rPr>
  </w:style>
  <w:style w:type="character" w:styleId="FollowedHyperlink">
    <w:name w:val="FollowedHyperlink"/>
    <w:basedOn w:val="DefaultParagraphFont"/>
    <w:uiPriority w:val="99"/>
    <w:semiHidden/>
    <w:unhideWhenUsed/>
    <w:rsid w:val="00725D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 Type="http://schemas.openxmlformats.org/officeDocument/2006/relationships/hyperlink" Target="http://multilateralfund.org/83session/Document%20Library3/1/Presentation%20of%20the%20audit%25%2020report%20by%20Wakim%20Consulting.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UNEP/OzL.Pro/ExCom/84/71</Document_x0020_Number>
    <DocumentType xmlns="64e33b30-101d-41de-b951-961aab25ea29">Pre-session</DocumentType>
  </documentManagement>
</p:properties>
</file>

<file path=customXml/itemProps1.xml><?xml version="1.0" encoding="utf-8"?>
<ds:datastoreItem xmlns:ds="http://schemas.openxmlformats.org/officeDocument/2006/customXml" ds:itemID="{6CF5799F-B759-49A9-B22E-36DCA38929D5}"/>
</file>

<file path=customXml/itemProps2.xml><?xml version="1.0" encoding="utf-8"?>
<ds:datastoreItem xmlns:ds="http://schemas.openxmlformats.org/officeDocument/2006/customXml" ds:itemID="{92612A6C-5098-44BB-9AED-8CE4BA82BB3D}"/>
</file>

<file path=customXml/itemProps3.xml><?xml version="1.0" encoding="utf-8"?>
<ds:datastoreItem xmlns:ds="http://schemas.openxmlformats.org/officeDocument/2006/customXml" ds:itemID="{2C53D04A-4D8F-49AD-869A-1DE61D13655B}"/>
</file>

<file path=customXml/itemProps4.xml><?xml version="1.0" encoding="utf-8"?>
<ds:datastoreItem xmlns:ds="http://schemas.openxmlformats.org/officeDocument/2006/customXml" ds:itemID="{A7239A7C-4865-46CA-8853-5A064F61F18A}"/>
</file>

<file path=docProps/app.xml><?xml version="1.0" encoding="utf-8"?>
<Properties xmlns="http://schemas.openxmlformats.org/officeDocument/2006/extended-properties" xmlns:vt="http://schemas.openxmlformats.org/officeDocument/2006/docPropsVTypes">
  <Template>Eec84G</Template>
  <TotalTime>88</TotalTime>
  <Pages>26</Pages>
  <Words>10825</Words>
  <Characters>58458</Characters>
  <Application>Microsoft Office Word</Application>
  <DocSecurity>0</DocSecurity>
  <Lines>487</Lines>
  <Paragraphs>138</Paragraphs>
  <ScaleCrop>false</ScaleCrop>
  <HeadingPairs>
    <vt:vector size="2" baseType="variant">
      <vt:variant>
        <vt:lpstr>Title</vt:lpstr>
      </vt:variant>
      <vt:variant>
        <vt:i4>1</vt:i4>
      </vt:variant>
    </vt:vector>
  </HeadingPairs>
  <TitlesOfParts>
    <vt:vector size="1" baseType="lpstr">
      <vt:lpstr>Key aspects related to HFC-23 by product control technologies:  Argentina (decision 83/66)</vt:lpstr>
    </vt:vector>
  </TitlesOfParts>
  <Company>UNMFS</Company>
  <LinksUpToDate>false</LinksUpToDate>
  <CharactersWithSpaces>69145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 Argentina</dc:title>
  <dc:subject>84th ExCom</dc:subject>
  <dc:creator>Patricia Chau</dc:creator>
  <dc:description>FSM</dc:description>
  <cp:lastModifiedBy>Saša CVIJETIĆ</cp:lastModifiedBy>
  <cp:revision>18</cp:revision>
  <cp:lastPrinted>2019-11-28T20:50:00Z</cp:lastPrinted>
  <dcterms:created xsi:type="dcterms:W3CDTF">2019-11-25T21:13:00Z</dcterms:created>
  <dcterms:modified xsi:type="dcterms:W3CDTF">2019-11-28T20:51:00Z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UNEP/OzL.Pro/ExCom/84/71</vt:lpwstr>
  </property>
  <property fmtid="{D5CDD505-2E9C-101B-9397-08002B2CF9AE}" pid="3" name="Revision date">
    <vt:lpwstr>11/28/2019</vt:lpwstr>
  </property>
  <property fmtid="{D5CDD505-2E9C-101B-9397-08002B2CF9AE}" pid="4" name="ContentTypeId">
    <vt:lpwstr>0x010100D1FC51483EAF9547AF5405F34A68D8CF</vt:lpwstr>
  </property>
</Properties>
</file>