
<file path=[Content_Types].xml><?xml version="1.0" encoding="utf-8"?>
<Types xmlns="http://schemas.openxmlformats.org/package/2006/content-types">
  <Default Extension="bin" ContentType="application/vnd.ms-word.attachedToolbar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638" w:type="dxa"/>
        <w:tblInd w:w="-432" w:type="dxa"/>
        <w:tblLayout w:type="fixed"/>
        <w:tblLook w:val="0000" w:firstRow="0" w:lastRow="0" w:firstColumn="0" w:lastColumn="0" w:noHBand="0" w:noVBand="0"/>
      </w:tblPr>
      <w:tblGrid>
        <w:gridCol w:w="2070"/>
        <w:gridCol w:w="4424"/>
        <w:gridCol w:w="4144"/>
      </w:tblGrid>
      <w:tr>
        <w:trPr>
          <w:trHeight w:val="720"/>
        </w:trPr>
        <w:tc>
          <w:tcPr>
            <w:tcW w:w="6494" w:type="dxa"/>
            <w:gridSpan w:val="2"/>
            <w:tcBorders>
              <w:bottom w:val="single" w:sz="18" w:space="0" w:color="auto"/>
            </w:tcBorders>
          </w:tcPr>
          <w:p>
            <w:pPr>
              <w:rPr>
                <w:rFonts w:ascii="Univers" w:hAnsi="Univers"/>
                <w:b/>
                <w:sz w:val="28"/>
                <w:szCs w:val="28"/>
                <w:lang w:val="es-ES_tradnl"/>
              </w:rPr>
            </w:pPr>
            <w:r>
              <w:rPr>
                <w:rFonts w:ascii="Univers" w:hAnsi="Univers"/>
                <w:b/>
                <w:sz w:val="28"/>
                <w:szCs w:val="28"/>
                <w:lang w:val="es-ES_tradnl"/>
              </w:rPr>
              <w:t>NACIONES</w:t>
            </w:r>
          </w:p>
          <w:p>
            <w:pPr>
              <w:rPr>
                <w:rFonts w:ascii="Univers" w:hAnsi="Univers"/>
                <w:b/>
                <w:sz w:val="28"/>
                <w:szCs w:val="28"/>
                <w:lang w:val="es-ES_tradnl"/>
              </w:rPr>
            </w:pPr>
            <w:r>
              <w:rPr>
                <w:rFonts w:ascii="Univers" w:hAnsi="Univers"/>
                <w:b/>
                <w:sz w:val="28"/>
                <w:szCs w:val="28"/>
                <w:lang w:val="es-ES_tradnl"/>
              </w:rPr>
              <w:t>UNIDAS</w:t>
            </w:r>
          </w:p>
        </w:tc>
        <w:tc>
          <w:tcPr>
            <w:tcW w:w="4144" w:type="dxa"/>
            <w:tcBorders>
              <w:bottom w:val="single" w:sz="18" w:space="0" w:color="auto"/>
            </w:tcBorders>
          </w:tcPr>
          <w:p>
            <w:pPr>
              <w:jc w:val="right"/>
              <w:rPr>
                <w:rFonts w:asciiTheme="minorBidi" w:hAnsiTheme="minorBidi" w:cstheme="minorBidi"/>
                <w:sz w:val="52"/>
                <w:szCs w:val="52"/>
                <w:lang w:val="es-ES_tradnl"/>
              </w:rPr>
            </w:pPr>
            <w:r>
              <w:rPr>
                <w:rFonts w:asciiTheme="minorBidi" w:hAnsiTheme="minorBidi" w:cstheme="minorBidi"/>
                <w:b/>
                <w:sz w:val="72"/>
                <w:lang w:val="es-ES_tradnl"/>
              </w:rPr>
              <w:t>EP</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pPr>
              <w:spacing w:before="120"/>
              <w:rPr>
                <w:lang w:val="es-ES_tradnl"/>
              </w:rPr>
            </w:pPr>
            <w:r>
              <w:rPr>
                <w:noProof/>
                <w:lang w:val="en-CA" w:eastAsia="en-CA"/>
              </w:rPr>
              <w:drawing>
                <wp:anchor distT="0" distB="0" distL="114300" distR="114300" simplePos="0" relativeHeight="251660288" behindDoc="0" locked="0" layoutInCell="1" allowOverlap="1">
                  <wp:simplePos x="0" y="0"/>
                  <wp:positionH relativeFrom="column">
                    <wp:posOffset>40005</wp:posOffset>
                  </wp:positionH>
                  <wp:positionV relativeFrom="paragraph">
                    <wp:posOffset>968692</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0"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Pr>
                <w:rFonts w:ascii="Univers" w:hAnsi="Univers"/>
                <w:b/>
                <w:sz w:val="32"/>
                <w:lang w:val="es-ES_tradnl"/>
              </w:rPr>
              <w:t>Programa de las</w:t>
            </w:r>
          </w:p>
          <w:p>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Pr>
                <w:rFonts w:ascii="Univers" w:hAnsi="Univers"/>
                <w:b/>
                <w:sz w:val="32"/>
                <w:lang w:val="es-ES_tradnl"/>
              </w:rPr>
              <w:t>Naciones Unidas</w:t>
            </w:r>
          </w:p>
          <w:p>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Pr>
                <w:rFonts w:ascii="Univers" w:hAnsi="Univers"/>
                <w:b/>
                <w:sz w:val="32"/>
                <w:lang w:val="es-ES_tradnl"/>
              </w:rPr>
              <w:t>para el Medio Ambiente</w:t>
            </w:r>
          </w:p>
          <w:p>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_tradnl"/>
              </w:rPr>
            </w:pPr>
          </w:p>
          <w:p>
            <w:pPr>
              <w:spacing w:before="720"/>
              <w:ind w:left="158"/>
              <w:rPr>
                <w:lang w:val="es-ES_tradnl"/>
              </w:rPr>
            </w:pPr>
          </w:p>
        </w:tc>
        <w:tc>
          <w:tcPr>
            <w:tcW w:w="4144" w:type="dxa"/>
            <w:tcBorders>
              <w:top w:val="nil"/>
              <w:left w:val="nil"/>
              <w:bottom w:val="single" w:sz="36" w:space="0" w:color="auto"/>
              <w:right w:val="nil"/>
            </w:tcBorders>
          </w:tcPr>
          <w:p>
            <w:pPr>
              <w:rPr>
                <w:lang w:val="es-ES_tradnl"/>
              </w:rPr>
            </w:pPr>
          </w:p>
          <w:p>
            <w:pPr>
              <w:rPr>
                <w:lang w:val="es-ES_tradnl"/>
              </w:rPr>
            </w:pPr>
            <w:r>
              <w:rPr>
                <w:lang w:val="es-ES_tradnl"/>
              </w:rPr>
              <w:t>Distr.</w:t>
            </w:r>
          </w:p>
          <w:p>
            <w:pPr>
              <w:rPr>
                <w:lang w:val="es-ES_tradnl"/>
              </w:rPr>
            </w:pPr>
            <w:r>
              <w:rPr>
                <w:lang w:val="es-ES_tradnl"/>
              </w:rPr>
              <w:t>GENERAL</w:t>
            </w:r>
          </w:p>
          <w:p>
            <w:pPr>
              <w:rPr>
                <w:lang w:val="es-ES_tradnl"/>
              </w:rPr>
            </w:pPr>
          </w:p>
          <w:p>
            <w:pPr>
              <w:rPr>
                <w:lang w:val="en-CA"/>
              </w:rPr>
            </w:pPr>
            <w:r>
              <w:rPr>
                <w:lang w:val="es-ES_tradnl"/>
              </w:rPr>
              <w:fldChar w:fldCharType="begin"/>
            </w:r>
            <w:r>
              <w:rPr>
                <w:lang w:val="en-CA"/>
              </w:rPr>
              <w:instrText xml:space="preserve"> DOCPROPERTY "Document number"  \* MERGEFORMAT </w:instrText>
            </w:r>
            <w:r>
              <w:rPr>
                <w:lang w:val="es-ES_tradnl"/>
              </w:rPr>
              <w:fldChar w:fldCharType="separate"/>
            </w:r>
            <w:r>
              <w:rPr>
                <w:lang w:val="en-CA"/>
              </w:rPr>
              <w:t>UNEP/</w:t>
            </w:r>
            <w:proofErr w:type="spellStart"/>
            <w:r>
              <w:rPr>
                <w:lang w:val="en-CA"/>
              </w:rPr>
              <w:t>OzL.Pro</w:t>
            </w:r>
            <w:proofErr w:type="spellEnd"/>
            <w:r>
              <w:rPr>
                <w:lang w:val="en-CA"/>
              </w:rPr>
              <w:t>/ExCom/78/10/Corr.1</w:t>
            </w:r>
            <w:r>
              <w:rPr>
                <w:lang w:val="es-ES_tradnl"/>
              </w:rPr>
              <w:fldChar w:fldCharType="end"/>
            </w:r>
          </w:p>
          <w:p>
            <w:pPr>
              <w:rPr>
                <w:caps/>
                <w:lang w:val="es-ES_tradnl"/>
              </w:rPr>
            </w:pPr>
            <w:r>
              <w:rPr>
                <w:caps/>
                <w:lang w:val="es-ES_tradnl"/>
              </w:rPr>
              <w:t xml:space="preserve">3 </w:t>
            </w:r>
            <w:r>
              <w:rPr>
                <w:lang w:val="es-ES_tradnl"/>
              </w:rPr>
              <w:t>de abril de 2017</w:t>
            </w:r>
          </w:p>
          <w:p>
            <w:pPr>
              <w:rPr>
                <w:caps/>
                <w:lang w:val="es-ES_tradnl"/>
              </w:rPr>
            </w:pPr>
          </w:p>
          <w:p>
            <w:pPr>
              <w:rPr>
                <w:lang w:val="es-ES_tradnl"/>
              </w:rPr>
            </w:pPr>
            <w:r>
              <w:rPr>
                <w:lang w:val="es-ES_tradnl"/>
              </w:rPr>
              <w:t xml:space="preserve">ESPAÑOL </w:t>
            </w:r>
          </w:p>
          <w:p>
            <w:pPr>
              <w:rPr>
                <w:lang w:val="es-ES_tradnl"/>
              </w:rPr>
            </w:pPr>
            <w:r>
              <w:rPr>
                <w:lang w:val="es-ES_tradnl"/>
              </w:rPr>
              <w:t>ORIGINAL: INGLÉS</w:t>
            </w:r>
          </w:p>
        </w:tc>
      </w:tr>
    </w:tbl>
    <w:p>
      <w:pPr>
        <w:jc w:val="left"/>
        <w:rPr>
          <w:lang w:val="es-ES_tradnl"/>
        </w:rPr>
      </w:pPr>
    </w:p>
    <w:p>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p>
    <w:p>
      <w:pPr>
        <w:jc w:val="left"/>
        <w:rPr>
          <w:lang w:val="es-ES_tradnl"/>
        </w:rPr>
      </w:pPr>
      <w:r>
        <w:rPr>
          <w:lang w:val="es-ES_tradnl"/>
        </w:rPr>
        <w:t>Septuagésima octava Reunión</w:t>
      </w:r>
      <w:r>
        <w:rPr>
          <w:lang w:val="es-ES_tradnl"/>
        </w:rPr>
        <w:br/>
        <w:t>Montreal, 4 – 7 de abril de 2017</w:t>
      </w:r>
    </w:p>
    <w:p>
      <w:pPr>
        <w:jc w:val="left"/>
        <w:rPr>
          <w:lang w:val="es-ES_tradnl"/>
        </w:rPr>
      </w:pPr>
    </w:p>
    <w:p>
      <w:pPr>
        <w:jc w:val="left"/>
        <w:rPr>
          <w:lang w:val="es-ES_tradnl"/>
        </w:rPr>
      </w:pPr>
    </w:p>
    <w:p>
      <w:pPr>
        <w:pStyle w:val="Heading3"/>
        <w:numPr>
          <w:ilvl w:val="0"/>
          <w:numId w:val="0"/>
        </w:numPr>
        <w:spacing w:after="0"/>
        <w:jc w:val="center"/>
        <w:rPr>
          <w:b/>
          <w:bCs/>
          <w:lang w:val="es-ES_tradnl"/>
        </w:rPr>
      </w:pPr>
      <w:proofErr w:type="spellStart"/>
      <w:r>
        <w:rPr>
          <w:b/>
          <w:bCs/>
          <w:lang w:val="es-ES_tradnl"/>
        </w:rPr>
        <w:t>Corrigendum</w:t>
      </w:r>
      <w:proofErr w:type="spellEnd"/>
    </w:p>
    <w:p>
      <w:pPr>
        <w:widowControl w:val="0"/>
        <w:rPr>
          <w:color w:val="000000" w:themeColor="text1"/>
          <w:lang w:val="es-ES_tradnl"/>
        </w:rPr>
      </w:pPr>
    </w:p>
    <w:p>
      <w:pPr>
        <w:pStyle w:val="Heading1"/>
        <w:numPr>
          <w:ilvl w:val="0"/>
          <w:numId w:val="0"/>
        </w:numPr>
        <w:spacing w:after="0"/>
        <w:jc w:val="center"/>
        <w:rPr>
          <w:b/>
          <w:bCs/>
          <w:lang w:val="es-ES_tradnl"/>
        </w:rPr>
      </w:pPr>
      <w:r>
        <w:rPr>
          <w:b/>
          <w:bCs/>
          <w:lang w:val="es-ES_tradnl"/>
        </w:rPr>
        <w:t xml:space="preserve">PROCEDIMIENTOS PARA QUE LOS PAÍSES QUE OPERAN AL AMPARO DEL ARTÍCULO 5 CUYO AÑO BÁSICO DE CONSUMO DE HFC ESTÁ COMPRENDIDO </w:t>
      </w:r>
    </w:p>
    <w:p>
      <w:pPr>
        <w:pStyle w:val="Heading1"/>
        <w:numPr>
          <w:ilvl w:val="0"/>
          <w:numId w:val="0"/>
        </w:numPr>
        <w:spacing w:after="0"/>
        <w:jc w:val="center"/>
        <w:rPr>
          <w:b/>
          <w:bCs/>
          <w:lang w:val="es-ES_tradnl"/>
        </w:rPr>
      </w:pPr>
      <w:r>
        <w:rPr>
          <w:b/>
          <w:bCs/>
          <w:lang w:val="es-ES_tradnl"/>
        </w:rPr>
        <w:t xml:space="preserve">ENTRE 2020 Y 2022 ACCEDAN A CONTRIBUCIONES ADICIONALES PARA </w:t>
      </w:r>
    </w:p>
    <w:p>
      <w:pPr>
        <w:pStyle w:val="Heading1"/>
        <w:numPr>
          <w:ilvl w:val="0"/>
          <w:numId w:val="0"/>
        </w:numPr>
        <w:spacing w:after="0"/>
        <w:jc w:val="center"/>
        <w:rPr>
          <w:lang w:val="es-ES_tradnl"/>
        </w:rPr>
      </w:pPr>
      <w:r>
        <w:rPr>
          <w:b/>
          <w:bCs/>
          <w:lang w:val="es-ES_tradnl"/>
        </w:rPr>
        <w:t>ACTIVIDADES DE APOYO</w:t>
      </w:r>
      <w:r>
        <w:rPr>
          <w:lang w:val="es-ES_tradnl"/>
        </w:rPr>
        <w:t>.</w:t>
      </w:r>
    </w:p>
    <w:p>
      <w:pPr>
        <w:rPr>
          <w:lang w:val="es-ES_tradnl"/>
        </w:rPr>
      </w:pPr>
    </w:p>
    <w:p>
      <w:pPr>
        <w:jc w:val="center"/>
        <w:rPr>
          <w:b/>
          <w:lang w:val="es-ES_tradnl"/>
        </w:rPr>
      </w:pPr>
    </w:p>
    <w:p>
      <w:pPr>
        <w:rPr>
          <w:lang w:val="es-ES"/>
        </w:rPr>
      </w:pPr>
      <w:r>
        <w:rPr>
          <w:lang w:val="es-ES"/>
        </w:rPr>
        <w:t>Este documento se emite para:</w:t>
      </w:r>
    </w:p>
    <w:p>
      <w:pPr>
        <w:rPr>
          <w:lang w:val="es-ES"/>
        </w:rPr>
      </w:pPr>
    </w:p>
    <w:p>
      <w:pPr>
        <w:pStyle w:val="ListParagraph"/>
        <w:numPr>
          <w:ilvl w:val="0"/>
          <w:numId w:val="22"/>
        </w:numPr>
        <w:rPr>
          <w:lang w:val="es-ES"/>
        </w:rPr>
      </w:pPr>
      <w:r>
        <w:rPr>
          <w:b/>
          <w:bCs/>
          <w:lang w:val="es-ES"/>
        </w:rPr>
        <w:t>Reemplazar</w:t>
      </w:r>
      <w:r>
        <w:rPr>
          <w:lang w:val="es-ES"/>
        </w:rPr>
        <w:t xml:space="preserve"> 17 </w:t>
      </w:r>
      <w:r>
        <w:rPr>
          <w:b/>
          <w:bCs/>
          <w:lang w:val="es-ES"/>
        </w:rPr>
        <w:t xml:space="preserve">por </w:t>
      </w:r>
      <w:r>
        <w:rPr>
          <w:lang w:val="es-ES"/>
        </w:rPr>
        <w:t xml:space="preserve">16 en la columna del número de países y 3.613.350 por 3.400.800 en la </w:t>
      </w:r>
      <w:bookmarkStart w:id="0" w:name="_GoBack"/>
      <w:r>
        <w:rPr>
          <w:lang w:val="es-ES"/>
        </w:rPr>
        <w:t xml:space="preserve">columna del total en la fila </w:t>
      </w:r>
      <w:r>
        <w:rPr>
          <w:lang w:val="es-ES"/>
        </w:rPr>
        <w:t>&gt;90,0 &lt; 1 150</w:t>
      </w:r>
      <w:r>
        <w:rPr>
          <w:lang w:val="es-ES"/>
        </w:rPr>
        <w:t xml:space="preserve"> del </w:t>
      </w:r>
      <w:bookmarkEnd w:id="0"/>
      <w:r>
        <w:rPr>
          <w:lang w:val="es-ES"/>
        </w:rPr>
        <w:t>cuadro 1.</w:t>
      </w:r>
    </w:p>
    <w:p>
      <w:pPr>
        <w:rPr>
          <w:color w:val="000000"/>
          <w:sz w:val="20"/>
          <w:szCs w:val="20"/>
          <w:lang w:val="es-AR"/>
        </w:rPr>
      </w:pPr>
    </w:p>
    <w:p>
      <w:pPr>
        <w:pStyle w:val="ListParagraph"/>
        <w:numPr>
          <w:ilvl w:val="0"/>
          <w:numId w:val="22"/>
        </w:numPr>
        <w:rPr>
          <w:lang w:val="es-ES_tradnl"/>
        </w:rPr>
      </w:pPr>
      <w:r>
        <w:rPr>
          <w:b/>
          <w:bCs/>
          <w:lang w:val="es-ES"/>
        </w:rPr>
        <w:t>Reemplazar</w:t>
      </w:r>
      <w:r>
        <w:rPr>
          <w:b/>
          <w:bCs/>
          <w:lang w:val="es-ES"/>
        </w:rPr>
        <w:t xml:space="preserve"> </w:t>
      </w:r>
      <w:r>
        <w:rPr>
          <w:lang w:val="es-ES"/>
        </w:rPr>
        <w:t xml:space="preserve">18.377.400 </w:t>
      </w:r>
      <w:r>
        <w:rPr>
          <w:b/>
          <w:bCs/>
          <w:lang w:val="es-ES"/>
        </w:rPr>
        <w:t>por</w:t>
      </w:r>
      <w:r>
        <w:rPr>
          <w:lang w:val="es-ES"/>
        </w:rPr>
        <w:t xml:space="preserve"> 18.164.850 en la fila del total del cuadro 1 en el párrafo 13.</w:t>
      </w:r>
    </w:p>
    <w:p>
      <w:pPr>
        <w:pStyle w:val="ListParagraph"/>
        <w:rPr>
          <w:lang w:val="es-ES_tradnl"/>
        </w:rPr>
      </w:pPr>
    </w:p>
    <w:p>
      <w:pPr>
        <w:pStyle w:val="ListParagraph"/>
        <w:numPr>
          <w:ilvl w:val="0"/>
          <w:numId w:val="22"/>
        </w:numPr>
        <w:rPr>
          <w:rFonts w:hint="cs"/>
          <w:rtl/>
          <w:lang w:val="es-ES_tradnl"/>
        </w:rPr>
      </w:pPr>
      <w:r>
        <w:rPr>
          <w:b/>
          <w:bCs/>
          <w:lang w:val="es-ES"/>
        </w:rPr>
        <w:t>Reemplazar</w:t>
      </w:r>
      <w:r>
        <w:rPr>
          <w:b/>
          <w:bCs/>
          <w:lang w:val="es-ES"/>
        </w:rPr>
        <w:t xml:space="preserve"> </w:t>
      </w:r>
      <w:r>
        <w:rPr>
          <w:lang w:val="es-ES"/>
        </w:rPr>
        <w:t xml:space="preserve">8.622.600 $EUA </w:t>
      </w:r>
      <w:r>
        <w:rPr>
          <w:b/>
          <w:bCs/>
          <w:lang w:val="es-ES"/>
        </w:rPr>
        <w:t>por</w:t>
      </w:r>
      <w:r>
        <w:rPr>
          <w:lang w:val="es-ES"/>
        </w:rPr>
        <w:t xml:space="preserve"> 8.835.150 $EUA en los párrafos 13 y 16.</w:t>
      </w:r>
    </w:p>
    <w:p>
      <w:pPr>
        <w:rPr>
          <w:rFonts w:hint="cs"/>
          <w:rtl/>
          <w:lang w:val="es-ES_tradnl"/>
        </w:rPr>
      </w:pPr>
    </w:p>
    <w:p>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tc>
          <w:tcPr>
            <w:tcW w:w="1915" w:type="dxa"/>
          </w:tcPr>
          <w:p>
            <w:pPr>
              <w:jc w:val="center"/>
              <w:rPr>
                <w:lang w:val="es-ES_tradnl"/>
              </w:rPr>
            </w:pPr>
          </w:p>
        </w:tc>
        <w:tc>
          <w:tcPr>
            <w:tcW w:w="1915" w:type="dxa"/>
          </w:tcPr>
          <w:p>
            <w:pPr>
              <w:jc w:val="center"/>
              <w:rPr>
                <w:lang w:val="es-ES_tradnl"/>
              </w:rPr>
            </w:pPr>
          </w:p>
        </w:tc>
        <w:tc>
          <w:tcPr>
            <w:tcW w:w="1915" w:type="dxa"/>
            <w:tcBorders>
              <w:bottom w:val="single" w:sz="4" w:space="0" w:color="auto"/>
            </w:tcBorders>
          </w:tcPr>
          <w:p>
            <w:pPr>
              <w:jc w:val="center"/>
              <w:rPr>
                <w:lang w:val="es-ES_tradnl"/>
              </w:rPr>
            </w:pPr>
          </w:p>
        </w:tc>
        <w:tc>
          <w:tcPr>
            <w:tcW w:w="1915" w:type="dxa"/>
          </w:tcPr>
          <w:p>
            <w:pPr>
              <w:jc w:val="center"/>
              <w:rPr>
                <w:lang w:val="es-ES_tradnl"/>
              </w:rPr>
            </w:pPr>
          </w:p>
        </w:tc>
        <w:tc>
          <w:tcPr>
            <w:tcW w:w="1916" w:type="dxa"/>
          </w:tcPr>
          <w:p>
            <w:pPr>
              <w:jc w:val="center"/>
              <w:rPr>
                <w:lang w:val="es-ES_tradnl"/>
              </w:rPr>
            </w:pPr>
          </w:p>
        </w:tc>
      </w:tr>
    </w:tbl>
    <w:p>
      <w:pPr>
        <w:jc w:val="center"/>
        <w:rPr>
          <w:lang w:val="es-ES_tradnl"/>
        </w:rPr>
      </w:pPr>
    </w:p>
    <w:p>
      <w:pPr>
        <w:pStyle w:val="StyleHeader4Para4Left0Firstline0"/>
        <w:numPr>
          <w:ilvl w:val="0"/>
          <w:numId w:val="0"/>
        </w:numPr>
        <w:rPr>
          <w:lang w:val="es-ES_tradnl"/>
        </w:rPr>
      </w:pPr>
    </w:p>
    <w:p>
      <w:pPr>
        <w:rPr>
          <w:lang w:val="es-ES_tradnl"/>
        </w:rPr>
        <w:sectPr>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pPr>
        <w:jc w:val="center"/>
        <w:rPr>
          <w:b/>
          <w:bCs/>
          <w:lang w:val="es-ES_tradnl"/>
        </w:rPr>
      </w:pPr>
    </w:p>
    <w:sectPr>
      <w:headerReference w:type="first" r:id="rId17"/>
      <w:footerReference w:type="first" r:id="rId18"/>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1909133"/>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
      <w:fldChar w:fldCharType="begin"/>
    </w:r>
    <w:r>
      <w:instrText xml:space="preserve"> DOCPROPERTY "Document number"  \* MERGEFORMAT </w:instrText>
    </w:r>
    <w:r>
      <w:fldChar w:fldCharType="separate"/>
    </w:r>
    <w:r>
      <w:t>UNEP/</w:t>
    </w:r>
    <w:proofErr w:type="spellStart"/>
    <w:r>
      <w:t>OzL.Pro</w:t>
    </w:r>
    <w:proofErr w:type="spellEnd"/>
    <w:r>
      <w:t>/ExCom/78/1</w:t>
    </w:r>
    <w:r>
      <w:fldChar w:fldCharType="end"/>
    </w:r>
  </w:p>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right"/>
    </w:pPr>
    <w:fldSimple w:instr=" DOCPROPERTY &quot;Document number&quot;  \* MERGEFORMAT ">
      <w:r>
        <w:t>UNEP/OzL.Pro/ExCom/77/1</w:t>
      </w:r>
    </w:fldSimple>
  </w:p>
  <w:p/>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right"/>
    </w:pPr>
    <w:r>
      <w:fldChar w:fldCharType="begin"/>
    </w:r>
    <w:r>
      <w:instrText xml:space="preserve"> DOCPROPERTY "Document number"  \* MERGEFORMAT </w:instrText>
    </w:r>
    <w:r>
      <w:fldChar w:fldCharType="separate"/>
    </w:r>
    <w:r>
      <w:t>UNEP/</w:t>
    </w:r>
    <w:proofErr w:type="spellStart"/>
    <w:r>
      <w:t>OzL.Pro</w:t>
    </w:r>
    <w:proofErr w:type="spellEnd"/>
    <w:r>
      <w:t>/ExCom/78/1</w:t>
    </w:r>
    <w:r>
      <w:fldChar w:fldCharType="end"/>
    </w:r>
  </w:p>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0342D16"/>
    <w:multiLevelType w:val="hybridMultilevel"/>
    <w:tmpl w:val="0A801B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0"/>
  </w:num>
  <w:num w:numId="2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Pr>
      <w:sz w:val="22"/>
      <w:szCs w:val="22"/>
      <w:lang w:val="en-GB"/>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Pr>
      <w:sz w:val="22"/>
      <w:szCs w:val="22"/>
      <w:lang w:val="en-GB"/>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image" Target="media/image2.png"/><Relationship Id="rId5" Type="http://schemas.microsoft.com/office/2007/relationships/stylesWithEffects" Target="stylesWithEffect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AD7EB1B047CF94AACB6B2C215FEE43F" ma:contentTypeVersion="1" ma:contentTypeDescription="Create a new document." ma:contentTypeScope="" ma:versionID="2b02092837afdc181660fd9c11d1ba91">
  <xsd:schema xmlns:xsd="http://www.w3.org/2001/XMLSchema" xmlns:p="http://schemas.microsoft.com/office/2006/metadata/properties" xmlns:ns2="169d71aa-484d-4d16-958a-7c1bab01f650" targetNamespace="http://schemas.microsoft.com/office/2006/metadata/properties" ma:root="true" ma:fieldsID="c6c63cdc55ab100419ad446a1651b39e" ns2:_="">
    <xsd:import namespace="169d71aa-484d-4d16-958a-7c1bab01f65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169d71aa-484d-4d16-958a-7c1bab01f650" elementFormDefault="qualified">
    <xsd:import namespace="http://schemas.microsoft.com/office/2006/documentManagement/types"/>
    <xsd:element name="Document_x0020_Number" ma:index="8" nillable="true" ma:displayName="Document Number" ma:default="UNEP/OzL.Pro/ExCom/7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169d71aa-484d-4d16-958a-7c1bab01f650">UNEP/OzL.Pro/ExCom/78/10/Corr.1</Document_x0020_Number>
  </documentManagement>
</p:properties>
</file>

<file path=customXml/itemProps1.xml><?xml version="1.0" encoding="utf-8"?>
<ds:datastoreItem xmlns:ds="http://schemas.openxmlformats.org/officeDocument/2006/customXml" ds:itemID="{20FA2754-1CB5-4AFD-AF2F-60BFBEB37495}"/>
</file>

<file path=customXml/itemProps2.xml><?xml version="1.0" encoding="utf-8"?>
<ds:datastoreItem xmlns:ds="http://schemas.openxmlformats.org/officeDocument/2006/customXml" ds:itemID="{CBE305BE-9D0A-488E-A970-8C84AA8088AC}"/>
</file>

<file path=customXml/itemProps3.xml><?xml version="1.0" encoding="utf-8"?>
<ds:datastoreItem xmlns:ds="http://schemas.openxmlformats.org/officeDocument/2006/customXml" ds:itemID="{8375349F-E2EF-42F4-A141-17B58CF3F8C1}"/>
</file>

<file path=customXml/itemProps4.xml><?xml version="1.0" encoding="utf-8"?>
<ds:datastoreItem xmlns:ds="http://schemas.openxmlformats.org/officeDocument/2006/customXml" ds:itemID="{8A4CBEF2-2746-45F9-A375-FA9BEE8221FE}"/>
</file>

<file path=docProps/app.xml><?xml version="1.0" encoding="utf-8"?>
<Properties xmlns="http://schemas.openxmlformats.org/officeDocument/2006/extended-properties" xmlns:vt="http://schemas.openxmlformats.org/officeDocument/2006/docPropsVTypes">
  <Template>normal</Template>
  <TotalTime>18</TotalTime>
  <Pages>3</Pages>
  <Words>142</Words>
  <Characters>808</Characters>
  <Application>Microsoft Office Word</Application>
  <DocSecurity>0</DocSecurity>
  <Lines>6</Lines>
  <Paragraphs>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UNMFS</Company>
  <LinksUpToDate>false</LinksUpToDate>
  <CharactersWithSpaces>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procedimientos para que los países que operan al amparo del Artículo 5 cuyo año básico de consumo de HFC está comprendido entre 2020 y 2022 accedan a contribuciones adicionales para actividades de apoyo</dc:title>
  <dc:creator>Mulu Alem</dc:creator>
  <cp:lastModifiedBy>hbe</cp:lastModifiedBy>
  <cp:revision>15</cp:revision>
  <cp:lastPrinted>2001-05-26T16:40:00Z</cp:lastPrinted>
  <dcterms:created xsi:type="dcterms:W3CDTF">2017-03-03T14:28:00Z</dcterms:created>
  <dcterms:modified xsi:type="dcterms:W3CDTF">2017-04-03T18:48:00Z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UNEP/OzL.Pro/ExCom/78/10/Corr.1</vt:lpwstr>
  </property>
  <property fmtid="{D5CDD505-2E9C-101B-9397-08002B2CF9AE}" pid="3" name="Revision date">
    <vt:lpwstr>03/4/2014</vt:lpwstr>
  </property>
  <property fmtid="{D5CDD505-2E9C-101B-9397-08002B2CF9AE}" pid="4" name="ContentTypeId">
    <vt:lpwstr>0x010100FAD7EB1B047CF94AACB6B2C215FEE43F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