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6F76C7" w14:paraId="33E3955C" w14:textId="77777777" w:rsidTr="00C503FA">
        <w:trPr>
          <w:trHeight w:val="720"/>
        </w:trPr>
        <w:tc>
          <w:tcPr>
            <w:tcW w:w="6494" w:type="dxa"/>
            <w:gridSpan w:val="2"/>
            <w:tcBorders>
              <w:bottom w:val="single" w:sz="18" w:space="0" w:color="auto"/>
            </w:tcBorders>
          </w:tcPr>
          <w:p w14:paraId="3CF5498F" w14:textId="77777777" w:rsidR="006A24A7" w:rsidRPr="006F76C7" w:rsidRDefault="006A24A7" w:rsidP="00C503FA">
            <w:pPr>
              <w:rPr>
                <w:rFonts w:ascii="Univers" w:hAnsi="Univers"/>
                <w:b/>
                <w:sz w:val="28"/>
                <w:szCs w:val="28"/>
                <w:lang w:val="es-ES_tradnl"/>
              </w:rPr>
            </w:pPr>
            <w:r w:rsidRPr="006F76C7">
              <w:rPr>
                <w:rFonts w:ascii="Univers" w:hAnsi="Univers"/>
                <w:b/>
                <w:sz w:val="28"/>
                <w:szCs w:val="28"/>
                <w:lang w:val="es-ES_tradnl"/>
              </w:rPr>
              <w:t>NACIONES</w:t>
            </w:r>
          </w:p>
          <w:p w14:paraId="2913DA94" w14:textId="77777777" w:rsidR="006A24A7" w:rsidRPr="006F76C7" w:rsidRDefault="006A24A7" w:rsidP="00C503FA">
            <w:pPr>
              <w:rPr>
                <w:rFonts w:ascii="Univers" w:hAnsi="Univers"/>
                <w:b/>
                <w:sz w:val="28"/>
                <w:szCs w:val="28"/>
                <w:lang w:val="es-ES_tradnl"/>
              </w:rPr>
            </w:pPr>
            <w:r w:rsidRPr="006F76C7">
              <w:rPr>
                <w:rFonts w:ascii="Univers" w:hAnsi="Univers"/>
                <w:b/>
                <w:sz w:val="28"/>
                <w:szCs w:val="28"/>
                <w:lang w:val="es-ES_tradnl"/>
              </w:rPr>
              <w:t>UNIDAS</w:t>
            </w:r>
          </w:p>
        </w:tc>
        <w:tc>
          <w:tcPr>
            <w:tcW w:w="3856" w:type="dxa"/>
            <w:tcBorders>
              <w:bottom w:val="single" w:sz="18" w:space="0" w:color="auto"/>
            </w:tcBorders>
          </w:tcPr>
          <w:p w14:paraId="79B51B41" w14:textId="77777777" w:rsidR="006A24A7" w:rsidRPr="006F76C7" w:rsidRDefault="006A24A7" w:rsidP="00C503FA">
            <w:pPr>
              <w:jc w:val="right"/>
              <w:rPr>
                <w:rFonts w:asciiTheme="minorBidi" w:hAnsiTheme="minorBidi" w:cstheme="minorBidi"/>
                <w:sz w:val="52"/>
                <w:szCs w:val="52"/>
                <w:lang w:val="es-ES_tradnl"/>
              </w:rPr>
            </w:pPr>
            <w:r w:rsidRPr="006F76C7">
              <w:rPr>
                <w:rFonts w:asciiTheme="minorBidi" w:hAnsiTheme="minorBidi" w:cstheme="minorBidi"/>
                <w:b/>
                <w:sz w:val="72"/>
                <w:lang w:val="es-ES_tradnl"/>
              </w:rPr>
              <w:t>EP</w:t>
            </w:r>
          </w:p>
        </w:tc>
      </w:tr>
      <w:tr w:rsidR="006A24A7" w:rsidRPr="006F76C7" w14:paraId="0008D6F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3CE5B0EE" w14:textId="77777777" w:rsidR="006A24A7" w:rsidRPr="006F76C7" w:rsidRDefault="00724E7A" w:rsidP="00C503FA">
            <w:pPr>
              <w:spacing w:before="120"/>
              <w:rPr>
                <w:lang w:val="es-ES_tradnl"/>
              </w:rPr>
            </w:pPr>
            <w:r w:rsidRPr="006F76C7">
              <w:rPr>
                <w:noProof/>
                <w:lang w:val="es-ES_tradnl" w:eastAsia="en-CA"/>
              </w:rPr>
              <w:drawing>
                <wp:anchor distT="0" distB="0" distL="114300" distR="114300" simplePos="0" relativeHeight="251659264" behindDoc="0" locked="0" layoutInCell="1" allowOverlap="1" wp14:anchorId="41F0E0A7" wp14:editId="47DAD534">
                  <wp:simplePos x="0" y="0"/>
                  <wp:positionH relativeFrom="column">
                    <wp:posOffset>67517</wp:posOffset>
                  </wp:positionH>
                  <wp:positionV relativeFrom="paragraph">
                    <wp:posOffset>881040</wp:posOffset>
                  </wp:positionV>
                  <wp:extent cx="775010" cy="704215"/>
                  <wp:effectExtent l="0" t="0" r="6350" b="63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77726" cy="706683"/>
                          </a:xfrm>
                          <a:prstGeom prst="rect">
                            <a:avLst/>
                          </a:prstGeom>
                          <a:noFill/>
                        </pic:spPr>
                      </pic:pic>
                    </a:graphicData>
                  </a:graphic>
                  <wp14:sizeRelH relativeFrom="margin">
                    <wp14:pctWidth>0</wp14:pctWidth>
                  </wp14:sizeRelH>
                </wp:anchor>
              </w:drawing>
            </w:r>
            <w:r w:rsidRPr="006F76C7">
              <w:rPr>
                <w:noProof/>
                <w:lang w:val="es-ES_tradnl" w:eastAsia="en-CA"/>
              </w:rPr>
              <w:drawing>
                <wp:anchor distT="0" distB="0" distL="114300" distR="114300" simplePos="0" relativeHeight="251660288" behindDoc="1" locked="0" layoutInCell="0" allowOverlap="1" wp14:anchorId="50EDA08E" wp14:editId="47354D9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2C17160" w14:textId="77777777" w:rsidR="006A24A7" w:rsidRPr="006F76C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22764B0" w14:textId="77777777" w:rsidR="006A24A7" w:rsidRPr="006F76C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F76C7">
              <w:rPr>
                <w:rFonts w:ascii="Univers" w:hAnsi="Univers"/>
                <w:b/>
                <w:sz w:val="32"/>
                <w:lang w:val="es-ES_tradnl"/>
              </w:rPr>
              <w:t>Programa de las</w:t>
            </w:r>
          </w:p>
          <w:p w14:paraId="1C4E9499" w14:textId="77777777" w:rsidR="006A24A7" w:rsidRPr="006F76C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F76C7">
              <w:rPr>
                <w:rFonts w:ascii="Univers" w:hAnsi="Univers"/>
                <w:b/>
                <w:sz w:val="32"/>
                <w:lang w:val="es-ES_tradnl"/>
              </w:rPr>
              <w:t>Naciones Unidas</w:t>
            </w:r>
          </w:p>
          <w:p w14:paraId="0DA77133" w14:textId="77777777" w:rsidR="006A24A7" w:rsidRPr="006F76C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F76C7">
              <w:rPr>
                <w:rFonts w:ascii="Univers" w:hAnsi="Univers"/>
                <w:b/>
                <w:sz w:val="32"/>
                <w:lang w:val="es-ES_tradnl"/>
              </w:rPr>
              <w:t>para el Medio Ambiente</w:t>
            </w:r>
          </w:p>
          <w:p w14:paraId="6BAE6D2B" w14:textId="77777777" w:rsidR="006A24A7" w:rsidRPr="006F76C7" w:rsidRDefault="006A24A7" w:rsidP="00C503FA">
            <w:pPr>
              <w:spacing w:before="720"/>
              <w:rPr>
                <w:lang w:val="es-ES_tradnl"/>
              </w:rPr>
            </w:pPr>
          </w:p>
        </w:tc>
        <w:tc>
          <w:tcPr>
            <w:tcW w:w="3856" w:type="dxa"/>
            <w:tcBorders>
              <w:top w:val="nil"/>
              <w:left w:val="nil"/>
              <w:bottom w:val="single" w:sz="36" w:space="0" w:color="auto"/>
              <w:right w:val="nil"/>
            </w:tcBorders>
          </w:tcPr>
          <w:p w14:paraId="1D9EFAF1" w14:textId="77777777" w:rsidR="006A24A7" w:rsidRPr="006F76C7" w:rsidRDefault="006A24A7" w:rsidP="00C503FA">
            <w:pPr>
              <w:rPr>
                <w:lang w:val="es-ES_tradnl"/>
              </w:rPr>
            </w:pPr>
          </w:p>
          <w:p w14:paraId="770DADD0" w14:textId="77777777" w:rsidR="006A24A7" w:rsidRPr="006F76C7" w:rsidRDefault="006A24A7" w:rsidP="00C503FA">
            <w:pPr>
              <w:rPr>
                <w:lang w:val="es-ES_tradnl"/>
              </w:rPr>
            </w:pPr>
            <w:r w:rsidRPr="006F76C7">
              <w:rPr>
                <w:lang w:val="es-ES_tradnl"/>
              </w:rPr>
              <w:t>Distr.</w:t>
            </w:r>
          </w:p>
          <w:p w14:paraId="62D20297" w14:textId="77777777" w:rsidR="006A24A7" w:rsidRPr="006F76C7" w:rsidRDefault="006A24A7" w:rsidP="00C503FA">
            <w:pPr>
              <w:rPr>
                <w:lang w:val="es-ES_tradnl"/>
              </w:rPr>
            </w:pPr>
            <w:r w:rsidRPr="006F76C7">
              <w:rPr>
                <w:lang w:val="es-ES_tradnl"/>
              </w:rPr>
              <w:t>GENERAL</w:t>
            </w:r>
          </w:p>
          <w:p w14:paraId="2DBA48C7" w14:textId="77777777" w:rsidR="006A24A7" w:rsidRPr="006F76C7" w:rsidRDefault="006A24A7" w:rsidP="00C503FA">
            <w:pPr>
              <w:rPr>
                <w:lang w:val="es-ES_tradnl"/>
              </w:rPr>
            </w:pPr>
          </w:p>
          <w:p w14:paraId="5E86BFAD" w14:textId="2511CE05" w:rsidR="006A24A7" w:rsidRPr="006F76C7" w:rsidRDefault="006A24A7" w:rsidP="00C503FA">
            <w:pPr>
              <w:rPr>
                <w:lang w:val="es-ES_tradnl"/>
              </w:rPr>
            </w:pPr>
            <w:r w:rsidRPr="006F76C7">
              <w:rPr>
                <w:lang w:val="es-ES_tradnl"/>
              </w:rPr>
              <w:fldChar w:fldCharType="begin"/>
            </w:r>
            <w:r w:rsidRPr="006F76C7">
              <w:rPr>
                <w:lang w:val="es-ES_tradnl"/>
              </w:rPr>
              <w:instrText xml:space="preserve"> DOCPROPERTY "Document number"  \* MERGEFORMAT </w:instrText>
            </w:r>
            <w:r w:rsidRPr="006F76C7">
              <w:rPr>
                <w:lang w:val="es-ES_tradnl"/>
              </w:rPr>
              <w:fldChar w:fldCharType="separate"/>
            </w:r>
            <w:r w:rsidR="00952D31">
              <w:rPr>
                <w:lang w:val="es-ES_tradnl"/>
              </w:rPr>
              <w:t>UNEP/</w:t>
            </w:r>
            <w:proofErr w:type="spellStart"/>
            <w:r w:rsidR="00952D31">
              <w:rPr>
                <w:lang w:val="es-ES_tradnl"/>
              </w:rPr>
              <w:t>OzL.Pro</w:t>
            </w:r>
            <w:proofErr w:type="spellEnd"/>
            <w:r w:rsidR="00952D31">
              <w:rPr>
                <w:lang w:val="es-ES_tradnl"/>
              </w:rPr>
              <w:t>/</w:t>
            </w:r>
            <w:proofErr w:type="spellStart"/>
            <w:r w:rsidR="00952D31">
              <w:rPr>
                <w:lang w:val="es-ES_tradnl"/>
              </w:rPr>
              <w:t>ExCom</w:t>
            </w:r>
            <w:proofErr w:type="spellEnd"/>
            <w:r w:rsidR="00952D31">
              <w:rPr>
                <w:lang w:val="es-ES_tradnl"/>
              </w:rPr>
              <w:t>/95/31</w:t>
            </w:r>
            <w:r w:rsidRPr="006F76C7">
              <w:rPr>
                <w:lang w:val="es-ES_tradnl"/>
              </w:rPr>
              <w:fldChar w:fldCharType="end"/>
            </w:r>
          </w:p>
          <w:p w14:paraId="72743154" w14:textId="17EDE21C" w:rsidR="006A24A7" w:rsidRPr="006F76C7" w:rsidRDefault="00D52FEA" w:rsidP="00C503FA">
            <w:pPr>
              <w:rPr>
                <w:lang w:val="es-ES_tradnl"/>
              </w:rPr>
            </w:pPr>
            <w:r w:rsidRPr="006F76C7">
              <w:rPr>
                <w:lang w:val="es-ES_tradnl"/>
              </w:rPr>
              <w:t>27 de noviembre</w:t>
            </w:r>
            <w:r w:rsidR="006A24A7" w:rsidRPr="006F76C7">
              <w:rPr>
                <w:lang w:val="es-ES_tradnl"/>
              </w:rPr>
              <w:t xml:space="preserve"> de 2024</w:t>
            </w:r>
          </w:p>
          <w:p w14:paraId="6E95496A" w14:textId="77777777" w:rsidR="006A24A7" w:rsidRPr="006F76C7" w:rsidRDefault="006A24A7" w:rsidP="00C503FA">
            <w:pPr>
              <w:rPr>
                <w:caps/>
                <w:lang w:val="es-ES_tradnl"/>
              </w:rPr>
            </w:pPr>
          </w:p>
          <w:p w14:paraId="702E68E8" w14:textId="77777777" w:rsidR="006A24A7" w:rsidRPr="006F76C7" w:rsidRDefault="006A24A7" w:rsidP="00C503FA">
            <w:pPr>
              <w:rPr>
                <w:lang w:val="es-ES_tradnl"/>
              </w:rPr>
            </w:pPr>
            <w:r w:rsidRPr="006F76C7">
              <w:rPr>
                <w:lang w:val="es-ES_tradnl"/>
              </w:rPr>
              <w:t xml:space="preserve">ESPAÑOL </w:t>
            </w:r>
          </w:p>
          <w:p w14:paraId="3F7B80CC" w14:textId="77777777" w:rsidR="006A24A7" w:rsidRPr="006F76C7" w:rsidRDefault="006A24A7" w:rsidP="00C503FA">
            <w:pPr>
              <w:rPr>
                <w:lang w:val="es-ES_tradnl"/>
              </w:rPr>
            </w:pPr>
            <w:r w:rsidRPr="006F76C7">
              <w:rPr>
                <w:lang w:val="es-ES_tradnl"/>
              </w:rPr>
              <w:t>ORIGINAL: INGLÉS</w:t>
            </w:r>
          </w:p>
        </w:tc>
      </w:tr>
    </w:tbl>
    <w:p w14:paraId="6E2BBF28" w14:textId="77777777" w:rsidR="006A24A7" w:rsidRPr="006F76C7" w:rsidRDefault="006A24A7" w:rsidP="006A24A7">
      <w:pPr>
        <w:jc w:val="left"/>
        <w:rPr>
          <w:lang w:val="es-ES_tradnl"/>
        </w:rPr>
      </w:pPr>
      <w:r w:rsidRPr="006F76C7">
        <w:rPr>
          <w:lang w:val="es-ES_tradnl"/>
        </w:rPr>
        <w:t>COMITÉ EJECUTIVO DEL FONDO MULTILATERAL</w:t>
      </w:r>
      <w:r w:rsidRPr="006F76C7">
        <w:rPr>
          <w:lang w:val="es-ES_tradnl"/>
        </w:rPr>
        <w:br/>
        <w:t xml:space="preserve"> PARA LA APLICACIÓN DEL</w:t>
      </w:r>
      <w:r w:rsidRPr="006F76C7">
        <w:rPr>
          <w:lang w:val="es-ES_tradnl"/>
        </w:rPr>
        <w:br/>
        <w:t xml:space="preserve"> PROTOCOLO DE MONTREAL</w:t>
      </w:r>
      <w:r w:rsidRPr="006F76C7">
        <w:rPr>
          <w:lang w:val="es-ES_tradnl"/>
        </w:rPr>
        <w:br/>
        <w:t>Nonagésim</w:t>
      </w:r>
      <w:r w:rsidR="00BF0D67" w:rsidRPr="006F76C7">
        <w:rPr>
          <w:lang w:val="es-ES_tradnl"/>
        </w:rPr>
        <w:t>a</w:t>
      </w:r>
      <w:r w:rsidRPr="006F76C7">
        <w:rPr>
          <w:lang w:val="es-ES_tradnl"/>
        </w:rPr>
        <w:t xml:space="preserve"> quinta reunión</w:t>
      </w:r>
    </w:p>
    <w:p w14:paraId="1F516449" w14:textId="77777777" w:rsidR="006A24A7" w:rsidRPr="006F76C7" w:rsidRDefault="006A24A7" w:rsidP="006A24A7">
      <w:pPr>
        <w:jc w:val="left"/>
        <w:rPr>
          <w:lang w:val="es-ES_tradnl"/>
        </w:rPr>
      </w:pPr>
      <w:r w:rsidRPr="006F76C7">
        <w:rPr>
          <w:lang w:val="es-ES_tradnl"/>
        </w:rPr>
        <w:t xml:space="preserve">Montreal, 4 - </w:t>
      </w:r>
      <w:r w:rsidR="00B33C2F" w:rsidRPr="006F76C7">
        <w:rPr>
          <w:lang w:val="es-ES_tradnl"/>
        </w:rPr>
        <w:t>8</w:t>
      </w:r>
      <w:r w:rsidRPr="006F76C7">
        <w:rPr>
          <w:lang w:val="es-ES_tradnl"/>
        </w:rPr>
        <w:t xml:space="preserve"> de diciembre de 2024</w:t>
      </w:r>
    </w:p>
    <w:p w14:paraId="47FB7689" w14:textId="77777777" w:rsidR="00D52FEA" w:rsidRPr="006F76C7" w:rsidRDefault="00D52FEA" w:rsidP="00D52FEA">
      <w:pPr>
        <w:jc w:val="left"/>
        <w:rPr>
          <w:lang w:val="es-ES_tradnl"/>
        </w:rPr>
      </w:pPr>
      <w:r w:rsidRPr="006F76C7">
        <w:rPr>
          <w:lang w:val="es-ES_tradnl"/>
        </w:rPr>
        <w:t>Punto 9 a) del orden del día provisional</w:t>
      </w:r>
      <w:r w:rsidRPr="006F76C7">
        <w:rPr>
          <w:rStyle w:val="FootnoteReference"/>
          <w:lang w:val="es-ES_tradnl"/>
        </w:rPr>
        <w:footnoteReference w:id="1"/>
      </w:r>
    </w:p>
    <w:p w14:paraId="14FF526B" w14:textId="77777777" w:rsidR="00D52FEA" w:rsidRPr="006F76C7" w:rsidRDefault="00D52FEA" w:rsidP="00D52FEA">
      <w:pPr>
        <w:jc w:val="left"/>
        <w:rPr>
          <w:lang w:val="es-ES_tradnl"/>
        </w:rPr>
      </w:pPr>
    </w:p>
    <w:p w14:paraId="220994E3" w14:textId="6C8D06DD" w:rsidR="00D52FEA" w:rsidRPr="006F76C7" w:rsidRDefault="00952D31" w:rsidP="00D52FEA">
      <w:pPr>
        <w:jc w:val="center"/>
        <w:outlineLvl w:val="0"/>
        <w:rPr>
          <w:b/>
          <w:caps/>
          <w:sz w:val="24"/>
          <w:szCs w:val="24"/>
          <w:lang w:val="es-ES_tradnl"/>
        </w:rPr>
      </w:pPr>
      <w:r w:rsidRPr="006F76C7">
        <w:rPr>
          <w:b/>
          <w:sz w:val="24"/>
          <w:lang w:val="es-ES_tradnl"/>
        </w:rPr>
        <w:t>RESEÑA DE LAS CUESTIONES IDENTIFICADAS DURANTE EL EXAMEN DE PROYECTOS</w:t>
      </w:r>
    </w:p>
    <w:p w14:paraId="64A17CEA" w14:textId="77777777" w:rsidR="00D52FEA" w:rsidRPr="006F76C7" w:rsidRDefault="00D52FEA" w:rsidP="00D52FEA">
      <w:pPr>
        <w:jc w:val="center"/>
        <w:outlineLvl w:val="0"/>
        <w:rPr>
          <w:b/>
          <w:caps/>
          <w:lang w:val="es-ES_tradnl"/>
        </w:rPr>
      </w:pPr>
    </w:p>
    <w:p w14:paraId="2241FC8B" w14:textId="77777777" w:rsidR="00D52FEA" w:rsidRPr="006F76C7" w:rsidRDefault="00D52FEA" w:rsidP="00D52FEA">
      <w:pPr>
        <w:spacing w:after="240"/>
        <w:jc w:val="left"/>
        <w:outlineLvl w:val="0"/>
        <w:rPr>
          <w:b/>
          <w:caps/>
          <w:sz w:val="24"/>
          <w:szCs w:val="24"/>
          <w:lang w:val="es-ES_tradnl"/>
        </w:rPr>
      </w:pPr>
      <w:r w:rsidRPr="006F76C7">
        <w:rPr>
          <w:b/>
          <w:sz w:val="24"/>
          <w:lang w:val="es-ES_tradnl"/>
        </w:rPr>
        <w:t>Introducción</w:t>
      </w:r>
    </w:p>
    <w:p w14:paraId="58822AAD" w14:textId="77777777" w:rsidR="00D52FEA" w:rsidRPr="006F76C7" w:rsidRDefault="00D52FEA" w:rsidP="00D52FEA">
      <w:pPr>
        <w:pStyle w:val="Heading1"/>
        <w:contextualSpacing/>
        <w:rPr>
          <w:lang w:val="es-ES_tradnl"/>
        </w:rPr>
      </w:pPr>
      <w:r w:rsidRPr="006F76C7">
        <w:rPr>
          <w:lang w:val="es-ES_tradnl"/>
        </w:rPr>
        <w:t>El presente documento se compone de las siguientes secciones:</w:t>
      </w:r>
    </w:p>
    <w:p w14:paraId="14AC01F2" w14:textId="1A002815" w:rsidR="00D52FEA" w:rsidRPr="006F76C7" w:rsidRDefault="00D52FEA" w:rsidP="00D52FEA">
      <w:pPr>
        <w:spacing w:before="240" w:after="120"/>
        <w:ind w:left="1440" w:hanging="731"/>
        <w:rPr>
          <w:lang w:val="es-ES_tradnl"/>
        </w:rPr>
      </w:pPr>
      <w:r w:rsidRPr="006F76C7">
        <w:rPr>
          <w:lang w:val="es-ES_tradnl"/>
        </w:rPr>
        <w:t>I:</w:t>
      </w:r>
      <w:r w:rsidRPr="006F76C7">
        <w:rPr>
          <w:lang w:val="es-ES_tradnl"/>
        </w:rPr>
        <w:tab/>
        <w:t>Un resumen de los proyectos y actividades presentados por los organismos bilaterales y de ejecución;</w:t>
      </w:r>
    </w:p>
    <w:p w14:paraId="25D36540" w14:textId="77777777" w:rsidR="00D52FEA" w:rsidRPr="006F76C7" w:rsidRDefault="00D52FEA" w:rsidP="00D52FEA">
      <w:pPr>
        <w:spacing w:before="240" w:after="120" w:line="360" w:lineRule="auto"/>
        <w:ind w:firstLine="709"/>
        <w:contextualSpacing/>
        <w:rPr>
          <w:lang w:val="es-ES_tradnl"/>
        </w:rPr>
      </w:pPr>
      <w:r w:rsidRPr="006F76C7">
        <w:rPr>
          <w:lang w:val="es-ES_tradnl"/>
        </w:rPr>
        <w:t>II.</w:t>
      </w:r>
      <w:r w:rsidRPr="006F76C7">
        <w:rPr>
          <w:lang w:val="es-ES_tradnl"/>
        </w:rPr>
        <w:tab/>
        <w:t>Un resumen de los proyectos y actividades tras el proceso de revisión de los proyectos:</w:t>
      </w:r>
    </w:p>
    <w:p w14:paraId="39E014E7" w14:textId="77777777" w:rsidR="00D52FEA" w:rsidRPr="006F76C7" w:rsidRDefault="00D52FEA" w:rsidP="00D52FEA">
      <w:pPr>
        <w:spacing w:after="120" w:line="360" w:lineRule="auto"/>
        <w:ind w:left="709" w:firstLine="709"/>
        <w:contextualSpacing/>
        <w:rPr>
          <w:lang w:val="es-ES_tradnl"/>
        </w:rPr>
      </w:pPr>
      <w:r w:rsidRPr="006F76C7">
        <w:rPr>
          <w:lang w:val="es-ES_tradnl"/>
        </w:rPr>
        <w:t>II.1</w:t>
      </w:r>
      <w:r w:rsidRPr="006F76C7">
        <w:rPr>
          <w:lang w:val="es-ES_tradnl"/>
        </w:rPr>
        <w:tab/>
        <w:t>Proyectos presentados y posteriormente retirados</w:t>
      </w:r>
    </w:p>
    <w:p w14:paraId="648EB4C9" w14:textId="77777777" w:rsidR="00D52FEA" w:rsidRPr="006F76C7" w:rsidRDefault="00D52FEA" w:rsidP="00D52FEA">
      <w:pPr>
        <w:spacing w:after="120" w:line="360" w:lineRule="auto"/>
        <w:ind w:left="709" w:firstLine="709"/>
        <w:contextualSpacing/>
        <w:rPr>
          <w:lang w:val="es-ES_tradnl"/>
        </w:rPr>
      </w:pPr>
      <w:r w:rsidRPr="006F76C7">
        <w:rPr>
          <w:lang w:val="es-ES_tradnl"/>
        </w:rPr>
        <w:t>II.2</w:t>
      </w:r>
      <w:r w:rsidRPr="006F76C7">
        <w:rPr>
          <w:lang w:val="es-ES_tradnl"/>
        </w:rPr>
        <w:tab/>
        <w:t>Proyectos recomendados para aprobación general</w:t>
      </w:r>
    </w:p>
    <w:p w14:paraId="51BA7F2D" w14:textId="77777777" w:rsidR="00D52FEA" w:rsidRPr="006F76C7" w:rsidRDefault="00D52FEA" w:rsidP="00D52FEA">
      <w:pPr>
        <w:spacing w:after="120" w:line="360" w:lineRule="auto"/>
        <w:ind w:left="709" w:firstLine="709"/>
        <w:contextualSpacing/>
        <w:rPr>
          <w:lang w:val="es-ES_tradnl"/>
        </w:rPr>
      </w:pPr>
      <w:r w:rsidRPr="006F76C7">
        <w:rPr>
          <w:lang w:val="es-ES_tradnl"/>
        </w:rPr>
        <w:t>II.3</w:t>
      </w:r>
      <w:r w:rsidRPr="006F76C7">
        <w:rPr>
          <w:lang w:val="es-ES_tradnl"/>
        </w:rPr>
        <w:tab/>
        <w:t>Proyectos recomendados para consideración individual</w:t>
      </w:r>
    </w:p>
    <w:p w14:paraId="7AADBA5C" w14:textId="77777777" w:rsidR="00D52FEA" w:rsidRPr="006F76C7" w:rsidRDefault="00D52FEA" w:rsidP="00D52FEA">
      <w:pPr>
        <w:spacing w:before="240" w:after="120" w:line="360" w:lineRule="auto"/>
        <w:ind w:firstLine="720"/>
        <w:contextualSpacing/>
        <w:rPr>
          <w:lang w:val="es-ES_tradnl"/>
        </w:rPr>
      </w:pPr>
      <w:r w:rsidRPr="006F76C7">
        <w:rPr>
          <w:lang w:val="es-ES_tradnl"/>
        </w:rPr>
        <w:t>III.</w:t>
      </w:r>
      <w:r w:rsidRPr="006F76C7">
        <w:rPr>
          <w:lang w:val="es-ES_tradnl"/>
        </w:rPr>
        <w:tab/>
        <w:t>Problemas identificados durante el proceso de revisión de los proyectos:</w:t>
      </w:r>
    </w:p>
    <w:p w14:paraId="75D35387" w14:textId="77777777" w:rsidR="00D52FEA" w:rsidRPr="006F76C7" w:rsidRDefault="00D52FEA" w:rsidP="00D52FEA">
      <w:pPr>
        <w:spacing w:after="120" w:line="360" w:lineRule="auto"/>
        <w:ind w:left="2126" w:hanging="686"/>
        <w:contextualSpacing/>
        <w:rPr>
          <w:lang w:val="es-ES_tradnl"/>
        </w:rPr>
      </w:pPr>
      <w:r w:rsidRPr="006F76C7">
        <w:rPr>
          <w:lang w:val="es-ES_tradnl"/>
        </w:rPr>
        <w:t>III.1</w:t>
      </w:r>
      <w:r w:rsidRPr="006F76C7">
        <w:rPr>
          <w:lang w:val="es-ES_tradnl"/>
        </w:rPr>
        <w:tab/>
        <w:t>Congruencia de los datos de consumo de HFC</w:t>
      </w:r>
    </w:p>
    <w:p w14:paraId="473868D7" w14:textId="77777777" w:rsidR="00D52FEA" w:rsidRPr="006F76C7" w:rsidRDefault="00D52FEA" w:rsidP="00D52FEA">
      <w:pPr>
        <w:spacing w:after="120"/>
        <w:ind w:left="2126" w:hanging="686"/>
        <w:rPr>
          <w:lang w:val="es-ES_tradnl"/>
        </w:rPr>
      </w:pPr>
      <w:r w:rsidRPr="006F76C7">
        <w:rPr>
          <w:lang w:val="es-ES_tradnl"/>
        </w:rPr>
        <w:t>III.2</w:t>
      </w:r>
      <w:r w:rsidRPr="006F76C7">
        <w:rPr>
          <w:lang w:val="es-ES_tradnl"/>
        </w:rPr>
        <w:tab/>
        <w:t>Cálculo del impacto climático de las actividades incluidas en los planes de aplicación de la Enmienda de Kigali relativa a los HFC</w:t>
      </w:r>
    </w:p>
    <w:p w14:paraId="5A1AD140" w14:textId="77777777" w:rsidR="00D52FEA" w:rsidRPr="006F76C7" w:rsidRDefault="00D52FEA" w:rsidP="00D52FEA">
      <w:pPr>
        <w:spacing w:after="120"/>
        <w:ind w:left="2126" w:hanging="686"/>
        <w:rPr>
          <w:lang w:val="es-ES_tradnl"/>
        </w:rPr>
      </w:pPr>
      <w:r w:rsidRPr="006F76C7">
        <w:rPr>
          <w:lang w:val="es-ES_tradnl"/>
        </w:rPr>
        <w:t>III.3</w:t>
      </w:r>
      <w:r w:rsidRPr="006F76C7">
        <w:rPr>
          <w:lang w:val="es-ES_tradnl"/>
        </w:rPr>
        <w:tab/>
        <w:t xml:space="preserve">Solicitudes de financiación preparatoria para proyectos que se presentarán en el marco de la decisión 94/60 </w:t>
      </w:r>
    </w:p>
    <w:p w14:paraId="51DA7996" w14:textId="77777777" w:rsidR="00D52FEA" w:rsidRPr="006F76C7" w:rsidRDefault="00D52FEA" w:rsidP="00D52FEA">
      <w:pPr>
        <w:spacing w:after="120"/>
        <w:ind w:left="2131" w:hanging="691"/>
        <w:rPr>
          <w:lang w:val="es-ES_tradnl"/>
        </w:rPr>
      </w:pPr>
      <w:r w:rsidRPr="006F76C7">
        <w:rPr>
          <w:lang w:val="es-ES_tradnl"/>
        </w:rPr>
        <w:t>III.4</w:t>
      </w:r>
      <w:r w:rsidRPr="006F76C7">
        <w:rPr>
          <w:lang w:val="es-ES_tradnl"/>
        </w:rPr>
        <w:tab/>
        <w:t>Cálculo del costo y las reducciones respecto del punto de partida en el sector de servicio técnico de los planes de aplicación de la Enmienda de Kigali relativa a los HFC en países que no son de bajo consumo</w:t>
      </w:r>
    </w:p>
    <w:p w14:paraId="45775A91" w14:textId="77777777" w:rsidR="00D52FEA" w:rsidRPr="006F76C7" w:rsidRDefault="00D52FEA" w:rsidP="00D52FEA">
      <w:pPr>
        <w:spacing w:before="240" w:after="120"/>
        <w:ind w:left="1406" w:hanging="686"/>
        <w:rPr>
          <w:lang w:val="es-ES_tradnl"/>
        </w:rPr>
      </w:pPr>
      <w:r w:rsidRPr="006F76C7">
        <w:rPr>
          <w:lang w:val="es-ES_tradnl"/>
        </w:rPr>
        <w:t>IV:</w:t>
      </w:r>
      <w:r w:rsidRPr="006F76C7">
        <w:rPr>
          <w:lang w:val="es-ES_tradnl"/>
        </w:rPr>
        <w:tab/>
        <w:t>Informes sobre la ejecución de las decisiones y el seguimiento de deliberaciones anteriores en relación con la revisión de los proyectos:</w:t>
      </w:r>
    </w:p>
    <w:p w14:paraId="0EDA35CF" w14:textId="77777777" w:rsidR="00D52FEA" w:rsidRPr="006F76C7" w:rsidRDefault="00D52FEA" w:rsidP="00D52FEA">
      <w:pPr>
        <w:spacing w:before="120" w:after="120"/>
        <w:ind w:left="1440"/>
        <w:rPr>
          <w:lang w:val="es-ES_tradnl"/>
        </w:rPr>
      </w:pPr>
      <w:r w:rsidRPr="006F76C7">
        <w:rPr>
          <w:lang w:val="es-ES_tradnl"/>
        </w:rPr>
        <w:t>IV.1</w:t>
      </w:r>
      <w:r w:rsidRPr="006F76C7">
        <w:rPr>
          <w:lang w:val="es-ES_tradnl"/>
        </w:rPr>
        <w:tab/>
        <w:t>Solicitudes de renovación de proyectos de fortalecimiento institucional</w:t>
      </w:r>
    </w:p>
    <w:p w14:paraId="644F0476" w14:textId="77777777" w:rsidR="00D52FEA" w:rsidRPr="006F76C7" w:rsidRDefault="00D52FEA" w:rsidP="00D52FEA">
      <w:pPr>
        <w:spacing w:after="120"/>
        <w:ind w:left="2127" w:hanging="709"/>
        <w:rPr>
          <w:lang w:val="es-ES_tradnl"/>
        </w:rPr>
      </w:pPr>
      <w:r w:rsidRPr="006F76C7">
        <w:rPr>
          <w:lang w:val="es-ES_tradnl"/>
        </w:rPr>
        <w:lastRenderedPageBreak/>
        <w:t>IV.2</w:t>
      </w:r>
      <w:r w:rsidRPr="006F76C7">
        <w:rPr>
          <w:lang w:val="es-ES_tradnl"/>
        </w:rPr>
        <w:tab/>
        <w:t>Financiación retenida a la espera de la presentación de informes de verificación o del cumplimiento de determinadas condiciones</w:t>
      </w:r>
    </w:p>
    <w:p w14:paraId="466B20E6" w14:textId="77777777" w:rsidR="00D52FEA" w:rsidRPr="006F76C7" w:rsidRDefault="00D52FEA" w:rsidP="00D52FEA">
      <w:pPr>
        <w:spacing w:before="120" w:after="120" w:line="360" w:lineRule="auto"/>
        <w:ind w:left="1440"/>
        <w:rPr>
          <w:lang w:val="es-ES_tradnl"/>
        </w:rPr>
      </w:pPr>
      <w:r w:rsidRPr="006F76C7">
        <w:rPr>
          <w:lang w:val="es-ES_tradnl"/>
        </w:rPr>
        <w:t>IV.3</w:t>
      </w:r>
      <w:r w:rsidRPr="006F76C7">
        <w:rPr>
          <w:lang w:val="es-ES_tradnl"/>
        </w:rPr>
        <w:tab/>
        <w:t>Resumen de los precios de las sustancias controladas y de las alternativas</w:t>
      </w:r>
    </w:p>
    <w:p w14:paraId="16D9DEF7" w14:textId="77777777" w:rsidR="00D52FEA" w:rsidRPr="006F76C7" w:rsidRDefault="00D52FEA" w:rsidP="00D52FEA">
      <w:pPr>
        <w:numPr>
          <w:ilvl w:val="0"/>
          <w:numId w:val="22"/>
        </w:numPr>
        <w:spacing w:before="240" w:after="240"/>
        <w:ind w:left="731" w:hanging="731"/>
        <w:rPr>
          <w:b/>
          <w:sz w:val="24"/>
          <w:szCs w:val="24"/>
          <w:lang w:val="es-ES_tradnl"/>
        </w:rPr>
      </w:pPr>
      <w:r w:rsidRPr="006F76C7">
        <w:rPr>
          <w:b/>
          <w:sz w:val="24"/>
          <w:lang w:val="es-ES_tradnl"/>
        </w:rPr>
        <w:t>Resumen de los proyectos y actividades presentados por los organismos bilaterales y de ejecución</w:t>
      </w:r>
    </w:p>
    <w:p w14:paraId="3F4B612E" w14:textId="77777777" w:rsidR="00D52FEA" w:rsidRPr="006F76C7" w:rsidRDefault="00D52FEA" w:rsidP="00D52FEA">
      <w:pPr>
        <w:pStyle w:val="Heading1"/>
        <w:rPr>
          <w:lang w:val="es-ES_tradnl"/>
        </w:rPr>
      </w:pPr>
      <w:r w:rsidRPr="006F76C7">
        <w:rPr>
          <w:lang w:val="es-ES_tradnl"/>
        </w:rPr>
        <w:t>En el cuadro 1 se presenta un resumen de las solicitudes presentadas por los organismos bilaterales y de ejecución a la 95</w:t>
      </w:r>
      <w:r w:rsidRPr="006F76C7">
        <w:rPr>
          <w:vertAlign w:val="superscript"/>
          <w:lang w:val="es-ES_tradnl"/>
        </w:rPr>
        <w:t>a</w:t>
      </w:r>
      <w:r w:rsidRPr="006F76C7">
        <w:rPr>
          <w:lang w:val="es-ES_tradnl"/>
        </w:rPr>
        <w:t> reunión.</w:t>
      </w:r>
    </w:p>
    <w:p w14:paraId="49DBE512" w14:textId="77777777" w:rsidR="00D52FEA" w:rsidRPr="006F76C7" w:rsidRDefault="00D52FEA" w:rsidP="00D52FEA">
      <w:pPr>
        <w:rPr>
          <w:b/>
          <w:bCs/>
          <w:lang w:val="es-ES_tradnl"/>
        </w:rPr>
      </w:pPr>
      <w:r w:rsidRPr="006F76C7">
        <w:rPr>
          <w:b/>
          <w:lang w:val="es-ES_tradnl"/>
        </w:rPr>
        <w:t>Cuadro 1: Solicitudes presentadas por los organismos bilaterales y de ejecución</w:t>
      </w:r>
    </w:p>
    <w:tbl>
      <w:tblPr>
        <w:tblStyle w:val="TableGrid"/>
        <w:tblW w:w="5075" w:type="pct"/>
        <w:jc w:val="center"/>
        <w:tblLook w:val="04A0" w:firstRow="1" w:lastRow="0" w:firstColumn="1" w:lastColumn="0" w:noHBand="0" w:noVBand="1"/>
      </w:tblPr>
      <w:tblGrid>
        <w:gridCol w:w="5008"/>
        <w:gridCol w:w="889"/>
        <w:gridCol w:w="1261"/>
        <w:gridCol w:w="1216"/>
        <w:gridCol w:w="1116"/>
      </w:tblGrid>
      <w:tr w:rsidR="00D52FEA" w:rsidRPr="006F76C7" w14:paraId="6EA0FAAD" w14:textId="77777777" w:rsidTr="00716FA5">
        <w:trPr>
          <w:jc w:val="center"/>
        </w:trPr>
        <w:tc>
          <w:tcPr>
            <w:tcW w:w="2700" w:type="pct"/>
            <w:vAlign w:val="center"/>
          </w:tcPr>
          <w:p w14:paraId="13EFC8B2" w14:textId="77777777" w:rsidR="00D52FEA" w:rsidRPr="006F76C7" w:rsidRDefault="00D52FEA" w:rsidP="00716FA5">
            <w:pPr>
              <w:jc w:val="center"/>
              <w:rPr>
                <w:b/>
                <w:bCs/>
                <w:sz w:val="20"/>
                <w:szCs w:val="20"/>
                <w:lang w:val="es-ES_tradnl"/>
              </w:rPr>
            </w:pPr>
            <w:r w:rsidRPr="006F76C7">
              <w:rPr>
                <w:b/>
                <w:sz w:val="20"/>
                <w:lang w:val="es-ES_tradnl"/>
              </w:rPr>
              <w:t>Proyectos y actividades</w:t>
            </w:r>
          </w:p>
        </w:tc>
        <w:tc>
          <w:tcPr>
            <w:tcW w:w="530" w:type="pct"/>
            <w:vAlign w:val="center"/>
          </w:tcPr>
          <w:p w14:paraId="70F31061" w14:textId="77777777" w:rsidR="00D52FEA" w:rsidRPr="006F76C7" w:rsidRDefault="00D52FEA" w:rsidP="00716FA5">
            <w:pPr>
              <w:jc w:val="center"/>
              <w:rPr>
                <w:b/>
                <w:bCs/>
                <w:sz w:val="20"/>
                <w:szCs w:val="20"/>
                <w:lang w:val="es-ES_tradnl"/>
              </w:rPr>
            </w:pPr>
            <w:r w:rsidRPr="006F76C7">
              <w:rPr>
                <w:b/>
                <w:sz w:val="20"/>
                <w:lang w:val="es-ES_tradnl"/>
              </w:rPr>
              <w:t>Países</w:t>
            </w:r>
          </w:p>
        </w:tc>
        <w:tc>
          <w:tcPr>
            <w:tcW w:w="489" w:type="pct"/>
            <w:vAlign w:val="center"/>
          </w:tcPr>
          <w:p w14:paraId="37C85086" w14:textId="77777777" w:rsidR="00D52FEA" w:rsidRPr="006F76C7" w:rsidRDefault="00D52FEA" w:rsidP="00716FA5">
            <w:pPr>
              <w:jc w:val="center"/>
              <w:rPr>
                <w:b/>
                <w:bCs/>
                <w:sz w:val="20"/>
                <w:szCs w:val="20"/>
                <w:lang w:val="es-ES_tradnl"/>
              </w:rPr>
            </w:pPr>
            <w:r w:rsidRPr="006F76C7">
              <w:rPr>
                <w:b/>
                <w:sz w:val="20"/>
                <w:lang w:val="es-ES_tradnl"/>
              </w:rPr>
              <w:t>Solicitudes de financiación</w:t>
            </w:r>
          </w:p>
        </w:tc>
        <w:tc>
          <w:tcPr>
            <w:tcW w:w="641" w:type="pct"/>
            <w:vAlign w:val="center"/>
          </w:tcPr>
          <w:p w14:paraId="1AC6051D" w14:textId="77777777" w:rsidR="00D52FEA" w:rsidRPr="006F76C7" w:rsidRDefault="00D52FEA" w:rsidP="00716FA5">
            <w:pPr>
              <w:jc w:val="center"/>
              <w:rPr>
                <w:b/>
                <w:bCs/>
                <w:sz w:val="20"/>
                <w:szCs w:val="20"/>
                <w:lang w:val="es-ES_tradnl"/>
              </w:rPr>
            </w:pPr>
            <w:r w:rsidRPr="006F76C7">
              <w:rPr>
                <w:b/>
                <w:sz w:val="20"/>
                <w:lang w:val="es-ES_tradnl"/>
              </w:rPr>
              <w:t>Montos solicitados (USD)</w:t>
            </w:r>
          </w:p>
        </w:tc>
        <w:tc>
          <w:tcPr>
            <w:tcW w:w="641" w:type="pct"/>
            <w:vAlign w:val="center"/>
          </w:tcPr>
          <w:p w14:paraId="39BEFA9C" w14:textId="77777777" w:rsidR="00D52FEA" w:rsidRPr="006F76C7" w:rsidRDefault="00D52FEA" w:rsidP="00716FA5">
            <w:pPr>
              <w:jc w:val="center"/>
              <w:rPr>
                <w:b/>
                <w:bCs/>
                <w:sz w:val="20"/>
                <w:szCs w:val="20"/>
                <w:lang w:val="es-ES_tradnl"/>
              </w:rPr>
            </w:pPr>
            <w:r w:rsidRPr="006F76C7">
              <w:rPr>
                <w:b/>
                <w:sz w:val="20"/>
                <w:lang w:val="es-ES_tradnl"/>
              </w:rPr>
              <w:t>Montos en principio (USD)</w:t>
            </w:r>
          </w:p>
        </w:tc>
      </w:tr>
      <w:tr w:rsidR="00D52FEA" w:rsidRPr="006F76C7" w14:paraId="2708E010" w14:textId="77777777" w:rsidTr="00716FA5">
        <w:trPr>
          <w:jc w:val="center"/>
        </w:trPr>
        <w:tc>
          <w:tcPr>
            <w:tcW w:w="2700" w:type="pct"/>
            <w:vAlign w:val="center"/>
          </w:tcPr>
          <w:p w14:paraId="30BDAE0B" w14:textId="77777777" w:rsidR="00D52FEA" w:rsidRPr="006F76C7" w:rsidRDefault="00D52FEA" w:rsidP="00716FA5">
            <w:pPr>
              <w:jc w:val="left"/>
              <w:rPr>
                <w:sz w:val="20"/>
                <w:szCs w:val="20"/>
                <w:lang w:val="es-ES_tradnl"/>
              </w:rPr>
            </w:pPr>
            <w:r w:rsidRPr="006F76C7">
              <w:rPr>
                <w:sz w:val="20"/>
                <w:lang w:val="es-ES_tradnl"/>
              </w:rPr>
              <w:t>Etapas II/III de los planes de gestión para la eliminación de HCFC (PGEH)</w:t>
            </w:r>
          </w:p>
        </w:tc>
        <w:tc>
          <w:tcPr>
            <w:tcW w:w="530" w:type="pct"/>
            <w:vAlign w:val="center"/>
          </w:tcPr>
          <w:p w14:paraId="77CAA4C0" w14:textId="77777777" w:rsidR="00D52FEA" w:rsidRPr="006F76C7" w:rsidRDefault="00D52FEA" w:rsidP="00716FA5">
            <w:pPr>
              <w:jc w:val="center"/>
              <w:rPr>
                <w:sz w:val="20"/>
                <w:szCs w:val="20"/>
                <w:lang w:val="es-ES_tradnl"/>
              </w:rPr>
            </w:pPr>
            <w:r w:rsidRPr="006F76C7">
              <w:rPr>
                <w:sz w:val="20"/>
                <w:lang w:val="es-ES_tradnl"/>
              </w:rPr>
              <w:t>8</w:t>
            </w:r>
          </w:p>
        </w:tc>
        <w:tc>
          <w:tcPr>
            <w:tcW w:w="489" w:type="pct"/>
            <w:vAlign w:val="center"/>
          </w:tcPr>
          <w:p w14:paraId="341F41E7" w14:textId="77777777" w:rsidR="00D52FEA" w:rsidRPr="006F76C7" w:rsidRDefault="00D52FEA" w:rsidP="00716FA5">
            <w:pPr>
              <w:jc w:val="center"/>
              <w:rPr>
                <w:sz w:val="20"/>
                <w:szCs w:val="20"/>
                <w:lang w:val="es-ES_tradnl"/>
              </w:rPr>
            </w:pPr>
            <w:r w:rsidRPr="006F76C7">
              <w:rPr>
                <w:sz w:val="20"/>
                <w:lang w:val="es-ES_tradnl"/>
              </w:rPr>
              <w:t>16</w:t>
            </w:r>
          </w:p>
        </w:tc>
        <w:tc>
          <w:tcPr>
            <w:tcW w:w="641" w:type="pct"/>
            <w:vAlign w:val="center"/>
          </w:tcPr>
          <w:p w14:paraId="2E3000FA" w14:textId="77777777" w:rsidR="00D52FEA" w:rsidRPr="006F76C7" w:rsidRDefault="00D52FEA" w:rsidP="00716FA5">
            <w:pPr>
              <w:jc w:val="right"/>
              <w:rPr>
                <w:sz w:val="20"/>
                <w:szCs w:val="20"/>
                <w:lang w:val="es-ES_tradnl"/>
              </w:rPr>
            </w:pPr>
            <w:r w:rsidRPr="006F76C7">
              <w:rPr>
                <w:sz w:val="20"/>
                <w:lang w:val="es-ES_tradnl"/>
              </w:rPr>
              <w:t>11.915.101</w:t>
            </w:r>
          </w:p>
        </w:tc>
        <w:tc>
          <w:tcPr>
            <w:tcW w:w="641" w:type="pct"/>
            <w:vAlign w:val="center"/>
          </w:tcPr>
          <w:p w14:paraId="02A24A4B" w14:textId="77777777" w:rsidR="00D52FEA" w:rsidRPr="006F76C7" w:rsidRDefault="00D52FEA" w:rsidP="00716FA5">
            <w:pPr>
              <w:jc w:val="right"/>
              <w:rPr>
                <w:sz w:val="20"/>
                <w:szCs w:val="20"/>
                <w:lang w:val="es-ES_tradnl"/>
              </w:rPr>
            </w:pPr>
            <w:r w:rsidRPr="006F76C7">
              <w:rPr>
                <w:sz w:val="20"/>
                <w:lang w:val="es-ES_tradnl"/>
              </w:rPr>
              <w:t>26.159.461</w:t>
            </w:r>
          </w:p>
        </w:tc>
      </w:tr>
      <w:tr w:rsidR="00D52FEA" w:rsidRPr="006F76C7" w14:paraId="160C0A5A" w14:textId="77777777" w:rsidTr="00716FA5">
        <w:trPr>
          <w:jc w:val="center"/>
        </w:trPr>
        <w:tc>
          <w:tcPr>
            <w:tcW w:w="2700" w:type="pct"/>
            <w:vAlign w:val="center"/>
          </w:tcPr>
          <w:p w14:paraId="1A887DDD" w14:textId="77777777" w:rsidR="00D52FEA" w:rsidRPr="006F76C7" w:rsidRDefault="00D52FEA" w:rsidP="00716FA5">
            <w:pPr>
              <w:jc w:val="left"/>
              <w:rPr>
                <w:sz w:val="20"/>
                <w:szCs w:val="20"/>
                <w:lang w:val="es-ES_tradnl"/>
              </w:rPr>
            </w:pPr>
            <w:r w:rsidRPr="006F76C7">
              <w:rPr>
                <w:sz w:val="20"/>
                <w:lang w:val="es-ES_tradnl"/>
              </w:rPr>
              <w:t>Tramos de PGEH aprobados</w:t>
            </w:r>
          </w:p>
        </w:tc>
        <w:tc>
          <w:tcPr>
            <w:tcW w:w="530" w:type="pct"/>
            <w:vAlign w:val="center"/>
          </w:tcPr>
          <w:p w14:paraId="01514CAC" w14:textId="77777777" w:rsidR="00D52FEA" w:rsidRPr="006F76C7" w:rsidRDefault="00D52FEA" w:rsidP="00716FA5">
            <w:pPr>
              <w:jc w:val="center"/>
              <w:rPr>
                <w:sz w:val="20"/>
                <w:szCs w:val="20"/>
                <w:lang w:val="es-ES_tradnl"/>
              </w:rPr>
            </w:pPr>
            <w:r w:rsidRPr="006F76C7">
              <w:rPr>
                <w:sz w:val="20"/>
                <w:lang w:val="es-ES_tradnl"/>
              </w:rPr>
              <w:t>29</w:t>
            </w:r>
          </w:p>
        </w:tc>
        <w:tc>
          <w:tcPr>
            <w:tcW w:w="489" w:type="pct"/>
            <w:vAlign w:val="center"/>
          </w:tcPr>
          <w:p w14:paraId="26F71D9B" w14:textId="77777777" w:rsidR="00D52FEA" w:rsidRPr="006F76C7" w:rsidRDefault="00D52FEA" w:rsidP="00716FA5">
            <w:pPr>
              <w:jc w:val="center"/>
              <w:rPr>
                <w:sz w:val="20"/>
                <w:szCs w:val="20"/>
                <w:lang w:val="es-ES_tradnl"/>
              </w:rPr>
            </w:pPr>
            <w:r w:rsidRPr="006F76C7">
              <w:rPr>
                <w:sz w:val="20"/>
                <w:lang w:val="es-ES_tradnl"/>
              </w:rPr>
              <w:t>46</w:t>
            </w:r>
          </w:p>
        </w:tc>
        <w:tc>
          <w:tcPr>
            <w:tcW w:w="641" w:type="pct"/>
            <w:vAlign w:val="center"/>
          </w:tcPr>
          <w:p w14:paraId="713782D9" w14:textId="77777777" w:rsidR="00D52FEA" w:rsidRPr="006F76C7" w:rsidRDefault="00D52FEA" w:rsidP="00716FA5">
            <w:pPr>
              <w:jc w:val="right"/>
              <w:rPr>
                <w:sz w:val="20"/>
                <w:szCs w:val="20"/>
                <w:lang w:val="es-ES_tradnl"/>
              </w:rPr>
            </w:pPr>
            <w:r w:rsidRPr="006F76C7">
              <w:rPr>
                <w:sz w:val="20"/>
                <w:lang w:val="es-ES_tradnl"/>
              </w:rPr>
              <w:t>25.346.171</w:t>
            </w:r>
          </w:p>
        </w:tc>
        <w:tc>
          <w:tcPr>
            <w:tcW w:w="641" w:type="pct"/>
            <w:vAlign w:val="center"/>
          </w:tcPr>
          <w:p w14:paraId="79A3A55E" w14:textId="77777777" w:rsidR="00D52FEA" w:rsidRPr="006F76C7" w:rsidRDefault="00D52FEA" w:rsidP="00716FA5">
            <w:pPr>
              <w:jc w:val="right"/>
              <w:rPr>
                <w:sz w:val="20"/>
                <w:szCs w:val="20"/>
                <w:lang w:val="es-ES_tradnl"/>
              </w:rPr>
            </w:pPr>
          </w:p>
        </w:tc>
      </w:tr>
      <w:tr w:rsidR="00D52FEA" w:rsidRPr="006F76C7" w14:paraId="14A59303" w14:textId="77777777" w:rsidTr="00716FA5">
        <w:trPr>
          <w:jc w:val="center"/>
        </w:trPr>
        <w:tc>
          <w:tcPr>
            <w:tcW w:w="2700" w:type="pct"/>
            <w:vAlign w:val="center"/>
          </w:tcPr>
          <w:p w14:paraId="66F5D444" w14:textId="77777777" w:rsidR="00D52FEA" w:rsidRPr="006F76C7" w:rsidRDefault="00D52FEA" w:rsidP="00716FA5">
            <w:pPr>
              <w:jc w:val="left"/>
              <w:rPr>
                <w:sz w:val="20"/>
                <w:szCs w:val="20"/>
                <w:lang w:val="es-ES_tradnl"/>
              </w:rPr>
            </w:pPr>
            <w:r w:rsidRPr="006F76C7">
              <w:rPr>
                <w:sz w:val="20"/>
                <w:lang w:val="es-ES_tradnl"/>
              </w:rPr>
              <w:t>Preparación de etapas II/III/IV de PGEH</w:t>
            </w:r>
          </w:p>
        </w:tc>
        <w:tc>
          <w:tcPr>
            <w:tcW w:w="530" w:type="pct"/>
            <w:vAlign w:val="center"/>
          </w:tcPr>
          <w:p w14:paraId="7FDD3008" w14:textId="77777777" w:rsidR="00D52FEA" w:rsidRPr="006F76C7" w:rsidRDefault="00D52FEA" w:rsidP="00716FA5">
            <w:pPr>
              <w:jc w:val="center"/>
              <w:rPr>
                <w:sz w:val="20"/>
                <w:szCs w:val="20"/>
                <w:lang w:val="es-ES_tradnl"/>
              </w:rPr>
            </w:pPr>
            <w:r w:rsidRPr="006F76C7">
              <w:rPr>
                <w:sz w:val="20"/>
                <w:lang w:val="es-ES_tradnl"/>
              </w:rPr>
              <w:t>8</w:t>
            </w:r>
          </w:p>
        </w:tc>
        <w:tc>
          <w:tcPr>
            <w:tcW w:w="489" w:type="pct"/>
            <w:vAlign w:val="center"/>
          </w:tcPr>
          <w:p w14:paraId="6388A25C" w14:textId="77777777" w:rsidR="00D52FEA" w:rsidRPr="006F76C7" w:rsidRDefault="00D52FEA" w:rsidP="00716FA5">
            <w:pPr>
              <w:jc w:val="center"/>
              <w:rPr>
                <w:sz w:val="20"/>
                <w:szCs w:val="20"/>
                <w:lang w:val="es-ES_tradnl"/>
              </w:rPr>
            </w:pPr>
            <w:r w:rsidRPr="006F76C7">
              <w:rPr>
                <w:sz w:val="20"/>
                <w:lang w:val="es-ES_tradnl"/>
              </w:rPr>
              <w:t>11</w:t>
            </w:r>
          </w:p>
        </w:tc>
        <w:tc>
          <w:tcPr>
            <w:tcW w:w="641" w:type="pct"/>
            <w:vAlign w:val="center"/>
          </w:tcPr>
          <w:p w14:paraId="0BC97C37" w14:textId="77777777" w:rsidR="00D52FEA" w:rsidRPr="006F76C7" w:rsidRDefault="00D52FEA" w:rsidP="00716FA5">
            <w:pPr>
              <w:jc w:val="right"/>
              <w:rPr>
                <w:sz w:val="20"/>
                <w:szCs w:val="20"/>
                <w:lang w:val="es-ES_tradnl"/>
              </w:rPr>
            </w:pPr>
            <w:r w:rsidRPr="006F76C7">
              <w:rPr>
                <w:sz w:val="20"/>
                <w:lang w:val="es-ES_tradnl"/>
              </w:rPr>
              <w:t>413.500</w:t>
            </w:r>
          </w:p>
        </w:tc>
        <w:tc>
          <w:tcPr>
            <w:tcW w:w="641" w:type="pct"/>
            <w:vAlign w:val="center"/>
          </w:tcPr>
          <w:p w14:paraId="4BAF06D2" w14:textId="77777777" w:rsidR="00D52FEA" w:rsidRPr="006F76C7" w:rsidRDefault="00D52FEA" w:rsidP="00716FA5">
            <w:pPr>
              <w:jc w:val="right"/>
              <w:rPr>
                <w:sz w:val="20"/>
                <w:szCs w:val="20"/>
                <w:lang w:val="es-ES_tradnl"/>
              </w:rPr>
            </w:pPr>
          </w:p>
        </w:tc>
      </w:tr>
      <w:tr w:rsidR="00D52FEA" w:rsidRPr="006F76C7" w14:paraId="2DAC6243" w14:textId="77777777" w:rsidTr="00716FA5">
        <w:trPr>
          <w:jc w:val="center"/>
        </w:trPr>
        <w:tc>
          <w:tcPr>
            <w:tcW w:w="2700" w:type="pct"/>
            <w:vAlign w:val="center"/>
          </w:tcPr>
          <w:p w14:paraId="2F05A312" w14:textId="77777777" w:rsidR="00D52FEA" w:rsidRPr="006F76C7" w:rsidRDefault="00D52FEA" w:rsidP="00716FA5">
            <w:pPr>
              <w:jc w:val="left"/>
              <w:rPr>
                <w:sz w:val="20"/>
                <w:szCs w:val="20"/>
                <w:lang w:val="es-ES_tradnl"/>
              </w:rPr>
            </w:pPr>
            <w:r w:rsidRPr="006F76C7">
              <w:rPr>
                <w:sz w:val="20"/>
                <w:lang w:val="es-ES_tradnl"/>
              </w:rPr>
              <w:t>Tramo de un plan de gestión para la eliminación de la producción de HCFC (PGEPH) aprobado</w:t>
            </w:r>
          </w:p>
        </w:tc>
        <w:tc>
          <w:tcPr>
            <w:tcW w:w="530" w:type="pct"/>
            <w:vAlign w:val="center"/>
          </w:tcPr>
          <w:p w14:paraId="064DC03C" w14:textId="77777777" w:rsidR="00D52FEA" w:rsidRPr="006F76C7" w:rsidRDefault="00D52FEA" w:rsidP="00716FA5">
            <w:pPr>
              <w:jc w:val="center"/>
              <w:rPr>
                <w:sz w:val="20"/>
                <w:szCs w:val="20"/>
                <w:lang w:val="es-ES_tradnl"/>
              </w:rPr>
            </w:pPr>
            <w:r w:rsidRPr="006F76C7">
              <w:rPr>
                <w:sz w:val="20"/>
                <w:lang w:val="es-ES_tradnl"/>
              </w:rPr>
              <w:t>1</w:t>
            </w:r>
          </w:p>
        </w:tc>
        <w:tc>
          <w:tcPr>
            <w:tcW w:w="489" w:type="pct"/>
            <w:vAlign w:val="center"/>
          </w:tcPr>
          <w:p w14:paraId="6FD47757" w14:textId="77777777" w:rsidR="00D52FEA" w:rsidRPr="006F76C7" w:rsidRDefault="00D52FEA" w:rsidP="00716FA5">
            <w:pPr>
              <w:jc w:val="center"/>
              <w:rPr>
                <w:sz w:val="20"/>
                <w:szCs w:val="20"/>
                <w:lang w:val="es-ES_tradnl"/>
              </w:rPr>
            </w:pPr>
            <w:r w:rsidRPr="006F76C7">
              <w:rPr>
                <w:sz w:val="20"/>
                <w:lang w:val="es-ES_tradnl"/>
              </w:rPr>
              <w:t>1</w:t>
            </w:r>
          </w:p>
        </w:tc>
        <w:tc>
          <w:tcPr>
            <w:tcW w:w="641" w:type="pct"/>
            <w:vAlign w:val="center"/>
          </w:tcPr>
          <w:p w14:paraId="44F331A0" w14:textId="77777777" w:rsidR="00D52FEA" w:rsidRPr="006F76C7" w:rsidRDefault="00D52FEA" w:rsidP="00716FA5">
            <w:pPr>
              <w:jc w:val="right"/>
              <w:rPr>
                <w:sz w:val="20"/>
                <w:szCs w:val="20"/>
                <w:lang w:val="es-ES_tradnl"/>
              </w:rPr>
            </w:pPr>
            <w:r w:rsidRPr="006F76C7">
              <w:rPr>
                <w:sz w:val="20"/>
                <w:lang w:val="es-ES_tradnl"/>
              </w:rPr>
              <w:t>23.232.000</w:t>
            </w:r>
          </w:p>
        </w:tc>
        <w:tc>
          <w:tcPr>
            <w:tcW w:w="641" w:type="pct"/>
            <w:vAlign w:val="center"/>
          </w:tcPr>
          <w:p w14:paraId="40C3AC0E" w14:textId="77777777" w:rsidR="00D52FEA" w:rsidRPr="006F76C7" w:rsidRDefault="00D52FEA" w:rsidP="00716FA5">
            <w:pPr>
              <w:jc w:val="right"/>
              <w:rPr>
                <w:sz w:val="20"/>
                <w:szCs w:val="20"/>
                <w:lang w:val="es-ES_tradnl"/>
              </w:rPr>
            </w:pPr>
          </w:p>
        </w:tc>
      </w:tr>
      <w:tr w:rsidR="00D52FEA" w:rsidRPr="006F76C7" w14:paraId="7838935C" w14:textId="77777777" w:rsidTr="00716FA5">
        <w:trPr>
          <w:jc w:val="center"/>
        </w:trPr>
        <w:tc>
          <w:tcPr>
            <w:tcW w:w="2700" w:type="pct"/>
            <w:vAlign w:val="center"/>
          </w:tcPr>
          <w:p w14:paraId="494281A0" w14:textId="77777777" w:rsidR="00D52FEA" w:rsidRPr="006F76C7" w:rsidRDefault="00D52FEA" w:rsidP="00716FA5">
            <w:pPr>
              <w:jc w:val="left"/>
              <w:rPr>
                <w:sz w:val="20"/>
                <w:szCs w:val="20"/>
                <w:lang w:val="es-ES_tradnl"/>
              </w:rPr>
            </w:pPr>
            <w:r w:rsidRPr="006F76C7">
              <w:rPr>
                <w:sz w:val="20"/>
                <w:lang w:val="es-ES_tradnl"/>
              </w:rPr>
              <w:t>Etapa I de los planes de aplicación de la Enmienda de Kigali relativa a los HFC (PAK)</w:t>
            </w:r>
          </w:p>
        </w:tc>
        <w:tc>
          <w:tcPr>
            <w:tcW w:w="530" w:type="pct"/>
            <w:vAlign w:val="center"/>
          </w:tcPr>
          <w:p w14:paraId="1773B670" w14:textId="77777777" w:rsidR="00D52FEA" w:rsidRPr="006F76C7" w:rsidRDefault="00D52FEA" w:rsidP="00716FA5">
            <w:pPr>
              <w:jc w:val="center"/>
              <w:rPr>
                <w:sz w:val="20"/>
                <w:szCs w:val="20"/>
                <w:lang w:val="es-ES_tradnl"/>
              </w:rPr>
            </w:pPr>
            <w:r w:rsidRPr="006F76C7">
              <w:rPr>
                <w:sz w:val="20"/>
                <w:lang w:val="es-ES_tradnl"/>
              </w:rPr>
              <w:t>16</w:t>
            </w:r>
          </w:p>
        </w:tc>
        <w:tc>
          <w:tcPr>
            <w:tcW w:w="489" w:type="pct"/>
            <w:vAlign w:val="center"/>
          </w:tcPr>
          <w:p w14:paraId="4D2A9BF6" w14:textId="77777777" w:rsidR="00D52FEA" w:rsidRPr="006F76C7" w:rsidRDefault="00D52FEA" w:rsidP="00716FA5">
            <w:pPr>
              <w:jc w:val="center"/>
              <w:rPr>
                <w:sz w:val="20"/>
                <w:szCs w:val="20"/>
                <w:lang w:val="es-ES_tradnl"/>
              </w:rPr>
            </w:pPr>
            <w:r w:rsidRPr="006F76C7">
              <w:rPr>
                <w:sz w:val="20"/>
                <w:lang w:val="es-ES_tradnl"/>
              </w:rPr>
              <w:t>35</w:t>
            </w:r>
          </w:p>
        </w:tc>
        <w:tc>
          <w:tcPr>
            <w:tcW w:w="641" w:type="pct"/>
            <w:vAlign w:val="center"/>
          </w:tcPr>
          <w:p w14:paraId="76AE0BD3" w14:textId="77777777" w:rsidR="00D52FEA" w:rsidRPr="006F76C7" w:rsidRDefault="00D52FEA" w:rsidP="00716FA5">
            <w:pPr>
              <w:jc w:val="right"/>
              <w:rPr>
                <w:sz w:val="20"/>
                <w:szCs w:val="20"/>
                <w:lang w:val="es-ES_tradnl"/>
              </w:rPr>
            </w:pPr>
            <w:r w:rsidRPr="006F76C7">
              <w:rPr>
                <w:sz w:val="20"/>
                <w:lang w:val="es-ES_tradnl"/>
              </w:rPr>
              <w:t>15.460.398</w:t>
            </w:r>
          </w:p>
        </w:tc>
        <w:tc>
          <w:tcPr>
            <w:tcW w:w="641" w:type="pct"/>
            <w:vAlign w:val="center"/>
          </w:tcPr>
          <w:p w14:paraId="0E08873B" w14:textId="77777777" w:rsidR="00D52FEA" w:rsidRPr="006F76C7" w:rsidRDefault="00D52FEA" w:rsidP="00716FA5">
            <w:pPr>
              <w:jc w:val="right"/>
              <w:rPr>
                <w:sz w:val="20"/>
                <w:szCs w:val="20"/>
                <w:lang w:val="es-ES_tradnl"/>
              </w:rPr>
            </w:pPr>
            <w:r w:rsidRPr="006F76C7">
              <w:rPr>
                <w:sz w:val="20"/>
                <w:lang w:val="es-ES_tradnl"/>
              </w:rPr>
              <w:t>34.618.287</w:t>
            </w:r>
          </w:p>
        </w:tc>
      </w:tr>
      <w:tr w:rsidR="00D52FEA" w:rsidRPr="006F76C7" w14:paraId="1875569F" w14:textId="77777777" w:rsidTr="00716FA5">
        <w:trPr>
          <w:jc w:val="center"/>
        </w:trPr>
        <w:tc>
          <w:tcPr>
            <w:tcW w:w="2700" w:type="pct"/>
            <w:vAlign w:val="center"/>
          </w:tcPr>
          <w:p w14:paraId="2D7A21B7" w14:textId="77777777" w:rsidR="00D52FEA" w:rsidRPr="006F76C7" w:rsidRDefault="00D52FEA" w:rsidP="00716FA5">
            <w:pPr>
              <w:jc w:val="left"/>
              <w:rPr>
                <w:sz w:val="20"/>
                <w:szCs w:val="20"/>
                <w:lang w:val="es-ES_tradnl"/>
              </w:rPr>
            </w:pPr>
            <w:r w:rsidRPr="006F76C7">
              <w:rPr>
                <w:sz w:val="20"/>
                <w:lang w:val="es-ES_tradnl"/>
              </w:rPr>
              <w:t>Etapa I de un PAK regional</w:t>
            </w:r>
          </w:p>
        </w:tc>
        <w:tc>
          <w:tcPr>
            <w:tcW w:w="530" w:type="pct"/>
            <w:vAlign w:val="center"/>
          </w:tcPr>
          <w:p w14:paraId="416C3588" w14:textId="77777777" w:rsidR="00D52FEA" w:rsidRPr="006F76C7" w:rsidRDefault="00D52FEA" w:rsidP="00716FA5">
            <w:pPr>
              <w:jc w:val="center"/>
              <w:rPr>
                <w:sz w:val="20"/>
                <w:szCs w:val="20"/>
                <w:lang w:val="es-ES_tradnl"/>
              </w:rPr>
            </w:pPr>
            <w:r w:rsidRPr="006F76C7">
              <w:rPr>
                <w:sz w:val="20"/>
                <w:lang w:val="es-ES_tradnl"/>
              </w:rPr>
              <w:t>12</w:t>
            </w:r>
          </w:p>
        </w:tc>
        <w:tc>
          <w:tcPr>
            <w:tcW w:w="489" w:type="pct"/>
            <w:vAlign w:val="center"/>
          </w:tcPr>
          <w:p w14:paraId="6F4E8A41" w14:textId="77777777" w:rsidR="00D52FEA" w:rsidRPr="006F76C7" w:rsidRDefault="00D52FEA" w:rsidP="00716FA5">
            <w:pPr>
              <w:jc w:val="center"/>
              <w:rPr>
                <w:sz w:val="20"/>
                <w:szCs w:val="20"/>
                <w:lang w:val="es-ES_tradnl"/>
              </w:rPr>
            </w:pPr>
            <w:r w:rsidRPr="006F76C7">
              <w:rPr>
                <w:sz w:val="20"/>
                <w:lang w:val="es-ES_tradnl"/>
              </w:rPr>
              <w:t>14</w:t>
            </w:r>
          </w:p>
        </w:tc>
        <w:tc>
          <w:tcPr>
            <w:tcW w:w="641" w:type="pct"/>
            <w:vAlign w:val="center"/>
          </w:tcPr>
          <w:p w14:paraId="331AD660" w14:textId="77777777" w:rsidR="00D52FEA" w:rsidRPr="006F76C7" w:rsidRDefault="00D52FEA" w:rsidP="00716FA5">
            <w:pPr>
              <w:jc w:val="right"/>
              <w:rPr>
                <w:sz w:val="20"/>
                <w:szCs w:val="20"/>
                <w:lang w:val="es-ES_tradnl"/>
              </w:rPr>
            </w:pPr>
            <w:r w:rsidRPr="006F76C7">
              <w:rPr>
                <w:sz w:val="20"/>
                <w:lang w:val="es-ES_tradnl"/>
              </w:rPr>
              <w:t>1.113.898</w:t>
            </w:r>
          </w:p>
        </w:tc>
        <w:tc>
          <w:tcPr>
            <w:tcW w:w="641" w:type="pct"/>
            <w:vAlign w:val="center"/>
          </w:tcPr>
          <w:p w14:paraId="279EF6F8" w14:textId="77777777" w:rsidR="00D52FEA" w:rsidRPr="006F76C7" w:rsidRDefault="00D52FEA" w:rsidP="00716FA5">
            <w:pPr>
              <w:jc w:val="right"/>
              <w:rPr>
                <w:sz w:val="20"/>
                <w:szCs w:val="20"/>
                <w:lang w:val="es-ES_tradnl"/>
              </w:rPr>
            </w:pPr>
            <w:r w:rsidRPr="006F76C7">
              <w:rPr>
                <w:sz w:val="20"/>
                <w:lang w:val="es-ES_tradnl"/>
              </w:rPr>
              <w:t>1.858.286</w:t>
            </w:r>
          </w:p>
        </w:tc>
      </w:tr>
      <w:tr w:rsidR="00D52FEA" w:rsidRPr="006F76C7" w14:paraId="2AC97144" w14:textId="77777777" w:rsidTr="00716FA5">
        <w:trPr>
          <w:jc w:val="center"/>
        </w:trPr>
        <w:tc>
          <w:tcPr>
            <w:tcW w:w="2700" w:type="pct"/>
            <w:vAlign w:val="center"/>
          </w:tcPr>
          <w:p w14:paraId="6888D306" w14:textId="77777777" w:rsidR="00D52FEA" w:rsidRPr="006F76C7" w:rsidRDefault="00D52FEA" w:rsidP="00716FA5">
            <w:pPr>
              <w:jc w:val="left"/>
              <w:rPr>
                <w:sz w:val="20"/>
                <w:szCs w:val="20"/>
                <w:lang w:val="es-ES_tradnl"/>
              </w:rPr>
            </w:pPr>
            <w:r w:rsidRPr="006F76C7">
              <w:rPr>
                <w:sz w:val="20"/>
                <w:lang w:val="es-ES_tradnl"/>
              </w:rPr>
              <w:t>Proyectos de inversión relativos a los HFC</w:t>
            </w:r>
          </w:p>
        </w:tc>
        <w:tc>
          <w:tcPr>
            <w:tcW w:w="530" w:type="pct"/>
            <w:vAlign w:val="center"/>
          </w:tcPr>
          <w:p w14:paraId="64146F09" w14:textId="77777777" w:rsidR="00D52FEA" w:rsidRPr="006F76C7" w:rsidRDefault="00D52FEA" w:rsidP="00716FA5">
            <w:pPr>
              <w:jc w:val="center"/>
              <w:rPr>
                <w:sz w:val="20"/>
                <w:szCs w:val="20"/>
                <w:lang w:val="es-ES_tradnl"/>
              </w:rPr>
            </w:pPr>
            <w:r w:rsidRPr="006F76C7">
              <w:rPr>
                <w:sz w:val="20"/>
                <w:lang w:val="es-ES_tradnl"/>
              </w:rPr>
              <w:t>2</w:t>
            </w:r>
          </w:p>
        </w:tc>
        <w:tc>
          <w:tcPr>
            <w:tcW w:w="489" w:type="pct"/>
            <w:vAlign w:val="center"/>
          </w:tcPr>
          <w:p w14:paraId="7EF48EA6" w14:textId="77777777" w:rsidR="00D52FEA" w:rsidRPr="006F76C7" w:rsidRDefault="00D52FEA" w:rsidP="00716FA5">
            <w:pPr>
              <w:jc w:val="center"/>
              <w:rPr>
                <w:sz w:val="20"/>
                <w:szCs w:val="20"/>
                <w:lang w:val="es-ES_tradnl"/>
              </w:rPr>
            </w:pPr>
            <w:r w:rsidRPr="006F76C7">
              <w:rPr>
                <w:sz w:val="20"/>
                <w:lang w:val="es-ES_tradnl"/>
              </w:rPr>
              <w:t>2</w:t>
            </w:r>
          </w:p>
        </w:tc>
        <w:tc>
          <w:tcPr>
            <w:tcW w:w="641" w:type="pct"/>
            <w:vAlign w:val="center"/>
          </w:tcPr>
          <w:p w14:paraId="0711631B" w14:textId="77777777" w:rsidR="00D52FEA" w:rsidRPr="006F76C7" w:rsidRDefault="00D52FEA" w:rsidP="00716FA5">
            <w:pPr>
              <w:jc w:val="right"/>
              <w:rPr>
                <w:sz w:val="20"/>
                <w:szCs w:val="20"/>
                <w:lang w:val="es-ES_tradnl"/>
              </w:rPr>
            </w:pPr>
            <w:r w:rsidRPr="006F76C7">
              <w:rPr>
                <w:sz w:val="20"/>
                <w:lang w:val="es-ES_tradnl"/>
              </w:rPr>
              <w:t>11.096.333</w:t>
            </w:r>
          </w:p>
        </w:tc>
        <w:tc>
          <w:tcPr>
            <w:tcW w:w="641" w:type="pct"/>
            <w:vAlign w:val="center"/>
          </w:tcPr>
          <w:p w14:paraId="4113AC65" w14:textId="77777777" w:rsidR="00D52FEA" w:rsidRPr="006F76C7" w:rsidRDefault="00D52FEA" w:rsidP="00716FA5">
            <w:pPr>
              <w:jc w:val="right"/>
              <w:rPr>
                <w:sz w:val="20"/>
                <w:szCs w:val="20"/>
                <w:lang w:val="es-ES_tradnl"/>
              </w:rPr>
            </w:pPr>
          </w:p>
        </w:tc>
      </w:tr>
      <w:tr w:rsidR="00D52FEA" w:rsidRPr="006F76C7" w14:paraId="557FE86F" w14:textId="77777777" w:rsidTr="00716FA5">
        <w:trPr>
          <w:jc w:val="center"/>
        </w:trPr>
        <w:tc>
          <w:tcPr>
            <w:tcW w:w="2700" w:type="pct"/>
            <w:vAlign w:val="center"/>
          </w:tcPr>
          <w:p w14:paraId="0D0AF7A0" w14:textId="77777777" w:rsidR="00D52FEA" w:rsidRPr="006F76C7" w:rsidRDefault="00D52FEA" w:rsidP="00716FA5">
            <w:pPr>
              <w:jc w:val="left"/>
              <w:rPr>
                <w:sz w:val="20"/>
                <w:szCs w:val="20"/>
                <w:lang w:val="es-ES_tradnl"/>
              </w:rPr>
            </w:pPr>
            <w:r w:rsidRPr="006F76C7">
              <w:rPr>
                <w:sz w:val="20"/>
                <w:lang w:val="es-ES_tradnl"/>
              </w:rPr>
              <w:t>Actividades de apoyo para la reducción de los HFC</w:t>
            </w:r>
          </w:p>
        </w:tc>
        <w:tc>
          <w:tcPr>
            <w:tcW w:w="530" w:type="pct"/>
            <w:vAlign w:val="center"/>
          </w:tcPr>
          <w:p w14:paraId="78CA7842" w14:textId="77777777" w:rsidR="00D52FEA" w:rsidRPr="006F76C7" w:rsidRDefault="00D52FEA" w:rsidP="00716FA5">
            <w:pPr>
              <w:jc w:val="center"/>
              <w:rPr>
                <w:sz w:val="20"/>
                <w:szCs w:val="20"/>
                <w:lang w:val="es-ES_tradnl"/>
              </w:rPr>
            </w:pPr>
            <w:r w:rsidRPr="006F76C7">
              <w:rPr>
                <w:sz w:val="20"/>
                <w:lang w:val="es-ES_tradnl"/>
              </w:rPr>
              <w:t>1</w:t>
            </w:r>
          </w:p>
        </w:tc>
        <w:tc>
          <w:tcPr>
            <w:tcW w:w="489" w:type="pct"/>
            <w:vAlign w:val="center"/>
          </w:tcPr>
          <w:p w14:paraId="0A747297" w14:textId="77777777" w:rsidR="00D52FEA" w:rsidRPr="006F76C7" w:rsidRDefault="00D52FEA" w:rsidP="00716FA5">
            <w:pPr>
              <w:jc w:val="center"/>
              <w:rPr>
                <w:sz w:val="20"/>
                <w:szCs w:val="20"/>
                <w:lang w:val="es-ES_tradnl"/>
              </w:rPr>
            </w:pPr>
            <w:r w:rsidRPr="006F76C7">
              <w:rPr>
                <w:sz w:val="20"/>
                <w:lang w:val="es-ES_tradnl"/>
              </w:rPr>
              <w:t>1</w:t>
            </w:r>
          </w:p>
        </w:tc>
        <w:tc>
          <w:tcPr>
            <w:tcW w:w="641" w:type="pct"/>
            <w:vAlign w:val="center"/>
          </w:tcPr>
          <w:p w14:paraId="305CD303" w14:textId="77777777" w:rsidR="00D52FEA" w:rsidRPr="006F76C7" w:rsidRDefault="00D52FEA" w:rsidP="00716FA5">
            <w:pPr>
              <w:jc w:val="right"/>
              <w:rPr>
                <w:sz w:val="20"/>
                <w:szCs w:val="20"/>
                <w:lang w:val="es-ES_tradnl"/>
              </w:rPr>
            </w:pPr>
            <w:r w:rsidRPr="006F76C7">
              <w:rPr>
                <w:sz w:val="20"/>
                <w:lang w:val="es-ES_tradnl"/>
              </w:rPr>
              <w:t>53.500</w:t>
            </w:r>
          </w:p>
        </w:tc>
        <w:tc>
          <w:tcPr>
            <w:tcW w:w="641" w:type="pct"/>
            <w:vAlign w:val="center"/>
          </w:tcPr>
          <w:p w14:paraId="7417F0DB" w14:textId="77777777" w:rsidR="00D52FEA" w:rsidRPr="006F76C7" w:rsidRDefault="00D52FEA" w:rsidP="00716FA5">
            <w:pPr>
              <w:jc w:val="right"/>
              <w:rPr>
                <w:sz w:val="20"/>
                <w:szCs w:val="20"/>
                <w:lang w:val="es-ES_tradnl"/>
              </w:rPr>
            </w:pPr>
          </w:p>
        </w:tc>
      </w:tr>
      <w:tr w:rsidR="00D52FEA" w:rsidRPr="006F76C7" w14:paraId="0A579CE2" w14:textId="77777777" w:rsidTr="00716FA5">
        <w:trPr>
          <w:jc w:val="center"/>
        </w:trPr>
        <w:tc>
          <w:tcPr>
            <w:tcW w:w="2700" w:type="pct"/>
            <w:vAlign w:val="center"/>
          </w:tcPr>
          <w:p w14:paraId="2704D34D" w14:textId="77777777" w:rsidR="00D52FEA" w:rsidRPr="006F76C7" w:rsidRDefault="00D52FEA" w:rsidP="00716FA5">
            <w:pPr>
              <w:jc w:val="left"/>
              <w:rPr>
                <w:sz w:val="20"/>
                <w:szCs w:val="20"/>
                <w:lang w:val="es-ES_tradnl"/>
              </w:rPr>
            </w:pPr>
            <w:r w:rsidRPr="006F76C7">
              <w:rPr>
                <w:sz w:val="20"/>
                <w:lang w:val="es-ES_tradnl"/>
              </w:rPr>
              <w:t>Preparación de PAK o actividades relacionadas con inversiones</w:t>
            </w:r>
          </w:p>
        </w:tc>
        <w:tc>
          <w:tcPr>
            <w:tcW w:w="530" w:type="pct"/>
            <w:vAlign w:val="center"/>
          </w:tcPr>
          <w:p w14:paraId="7F2AF6CD" w14:textId="77777777" w:rsidR="00D52FEA" w:rsidRPr="006F76C7" w:rsidRDefault="00D52FEA" w:rsidP="00716FA5">
            <w:pPr>
              <w:jc w:val="center"/>
              <w:rPr>
                <w:sz w:val="20"/>
                <w:szCs w:val="20"/>
                <w:lang w:val="es-ES_tradnl"/>
              </w:rPr>
            </w:pPr>
            <w:r w:rsidRPr="006F76C7">
              <w:rPr>
                <w:sz w:val="20"/>
                <w:lang w:val="es-ES_tradnl"/>
              </w:rPr>
              <w:t>5</w:t>
            </w:r>
          </w:p>
        </w:tc>
        <w:tc>
          <w:tcPr>
            <w:tcW w:w="489" w:type="pct"/>
            <w:vAlign w:val="center"/>
          </w:tcPr>
          <w:p w14:paraId="2E4B21C4" w14:textId="77777777" w:rsidR="00D52FEA" w:rsidRPr="006F76C7" w:rsidRDefault="00D52FEA" w:rsidP="00716FA5">
            <w:pPr>
              <w:jc w:val="center"/>
              <w:rPr>
                <w:sz w:val="20"/>
                <w:szCs w:val="20"/>
                <w:lang w:val="es-ES_tradnl"/>
              </w:rPr>
            </w:pPr>
            <w:r w:rsidRPr="006F76C7">
              <w:rPr>
                <w:sz w:val="20"/>
                <w:lang w:val="es-ES_tradnl"/>
              </w:rPr>
              <w:t>7</w:t>
            </w:r>
          </w:p>
        </w:tc>
        <w:tc>
          <w:tcPr>
            <w:tcW w:w="641" w:type="pct"/>
            <w:vAlign w:val="center"/>
          </w:tcPr>
          <w:p w14:paraId="135B2975" w14:textId="77777777" w:rsidR="00D52FEA" w:rsidRPr="006F76C7" w:rsidRDefault="00D52FEA" w:rsidP="00716FA5">
            <w:pPr>
              <w:jc w:val="right"/>
              <w:rPr>
                <w:sz w:val="20"/>
                <w:szCs w:val="20"/>
                <w:lang w:val="es-ES_tradnl"/>
              </w:rPr>
            </w:pPr>
            <w:r w:rsidRPr="006F76C7">
              <w:rPr>
                <w:sz w:val="20"/>
                <w:lang w:val="es-ES_tradnl"/>
              </w:rPr>
              <w:t>857.460</w:t>
            </w:r>
          </w:p>
        </w:tc>
        <w:tc>
          <w:tcPr>
            <w:tcW w:w="641" w:type="pct"/>
            <w:vAlign w:val="center"/>
          </w:tcPr>
          <w:p w14:paraId="2B522B65" w14:textId="77777777" w:rsidR="00D52FEA" w:rsidRPr="006F76C7" w:rsidRDefault="00D52FEA" w:rsidP="00716FA5">
            <w:pPr>
              <w:jc w:val="right"/>
              <w:rPr>
                <w:sz w:val="20"/>
                <w:szCs w:val="20"/>
                <w:lang w:val="es-ES_tradnl"/>
              </w:rPr>
            </w:pPr>
          </w:p>
        </w:tc>
      </w:tr>
      <w:tr w:rsidR="00D52FEA" w:rsidRPr="006F76C7" w14:paraId="31DD3B4F" w14:textId="77777777" w:rsidTr="00716FA5">
        <w:trPr>
          <w:jc w:val="center"/>
        </w:trPr>
        <w:tc>
          <w:tcPr>
            <w:tcW w:w="2700" w:type="pct"/>
            <w:vAlign w:val="center"/>
          </w:tcPr>
          <w:p w14:paraId="5E2A3FC0" w14:textId="77777777" w:rsidR="00D52FEA" w:rsidRPr="006F76C7" w:rsidRDefault="00D52FEA" w:rsidP="00716FA5">
            <w:pPr>
              <w:jc w:val="left"/>
              <w:rPr>
                <w:sz w:val="20"/>
                <w:szCs w:val="20"/>
                <w:lang w:val="es-ES_tradnl"/>
              </w:rPr>
            </w:pPr>
            <w:r w:rsidRPr="006F76C7">
              <w:rPr>
                <w:sz w:val="20"/>
                <w:lang w:val="es-ES_tradnl"/>
              </w:rPr>
              <w:t>Renovación de proyectos de fortalecimiento institucional</w:t>
            </w:r>
          </w:p>
        </w:tc>
        <w:tc>
          <w:tcPr>
            <w:tcW w:w="530" w:type="pct"/>
            <w:vAlign w:val="center"/>
          </w:tcPr>
          <w:p w14:paraId="15DC84B1" w14:textId="77777777" w:rsidR="00D52FEA" w:rsidRPr="006F76C7" w:rsidRDefault="00D52FEA" w:rsidP="00716FA5">
            <w:pPr>
              <w:jc w:val="center"/>
              <w:rPr>
                <w:sz w:val="20"/>
                <w:szCs w:val="20"/>
                <w:lang w:val="es-ES_tradnl"/>
              </w:rPr>
            </w:pPr>
            <w:r w:rsidRPr="006F76C7">
              <w:rPr>
                <w:sz w:val="20"/>
                <w:lang w:val="es-ES_tradnl"/>
              </w:rPr>
              <w:t>35</w:t>
            </w:r>
          </w:p>
        </w:tc>
        <w:tc>
          <w:tcPr>
            <w:tcW w:w="489" w:type="pct"/>
            <w:vAlign w:val="center"/>
          </w:tcPr>
          <w:p w14:paraId="47DB28E8" w14:textId="77777777" w:rsidR="00D52FEA" w:rsidRPr="006F76C7" w:rsidRDefault="00D52FEA" w:rsidP="00716FA5">
            <w:pPr>
              <w:jc w:val="center"/>
              <w:rPr>
                <w:sz w:val="20"/>
                <w:szCs w:val="20"/>
                <w:lang w:val="es-ES_tradnl"/>
              </w:rPr>
            </w:pPr>
            <w:r w:rsidRPr="006F76C7">
              <w:rPr>
                <w:sz w:val="20"/>
                <w:lang w:val="es-ES_tradnl"/>
              </w:rPr>
              <w:t>35</w:t>
            </w:r>
          </w:p>
        </w:tc>
        <w:tc>
          <w:tcPr>
            <w:tcW w:w="641" w:type="pct"/>
            <w:vAlign w:val="center"/>
          </w:tcPr>
          <w:p w14:paraId="3DBD255F" w14:textId="77777777" w:rsidR="00D52FEA" w:rsidRPr="006F76C7" w:rsidRDefault="00D52FEA" w:rsidP="00716FA5">
            <w:pPr>
              <w:jc w:val="right"/>
              <w:rPr>
                <w:sz w:val="20"/>
                <w:szCs w:val="20"/>
                <w:lang w:val="es-ES_tradnl"/>
              </w:rPr>
            </w:pPr>
            <w:r w:rsidRPr="006F76C7">
              <w:rPr>
                <w:sz w:val="20"/>
                <w:lang w:val="es-ES_tradnl"/>
              </w:rPr>
              <w:t>9.778.750</w:t>
            </w:r>
          </w:p>
        </w:tc>
        <w:tc>
          <w:tcPr>
            <w:tcW w:w="641" w:type="pct"/>
            <w:vAlign w:val="center"/>
          </w:tcPr>
          <w:p w14:paraId="1C4F863B" w14:textId="77777777" w:rsidR="00D52FEA" w:rsidRPr="006F76C7" w:rsidRDefault="00D52FEA" w:rsidP="00716FA5">
            <w:pPr>
              <w:jc w:val="right"/>
              <w:rPr>
                <w:sz w:val="20"/>
                <w:szCs w:val="20"/>
                <w:lang w:val="es-ES_tradnl"/>
              </w:rPr>
            </w:pPr>
          </w:p>
        </w:tc>
      </w:tr>
      <w:tr w:rsidR="00D52FEA" w:rsidRPr="006F76C7" w14:paraId="684FEBF1" w14:textId="77777777" w:rsidTr="00716FA5">
        <w:trPr>
          <w:jc w:val="center"/>
        </w:trPr>
        <w:tc>
          <w:tcPr>
            <w:tcW w:w="2700" w:type="pct"/>
            <w:vAlign w:val="center"/>
          </w:tcPr>
          <w:p w14:paraId="0F39102E" w14:textId="77777777" w:rsidR="00D52FEA" w:rsidRPr="006F76C7" w:rsidRDefault="00D52FEA" w:rsidP="00716FA5">
            <w:pPr>
              <w:ind w:right="-218"/>
              <w:jc w:val="left"/>
              <w:rPr>
                <w:sz w:val="20"/>
                <w:szCs w:val="20"/>
                <w:lang w:val="es-ES_tradnl"/>
              </w:rPr>
            </w:pPr>
            <w:r w:rsidRPr="006F76C7">
              <w:rPr>
                <w:sz w:val="20"/>
                <w:lang w:val="es-ES_tradnl"/>
              </w:rPr>
              <w:t>Actividades adicionales destinadas a mantener la eficiencia energética en el sector de servicio técnico (decisión 89/6)*</w:t>
            </w:r>
          </w:p>
        </w:tc>
        <w:tc>
          <w:tcPr>
            <w:tcW w:w="530" w:type="pct"/>
            <w:vAlign w:val="center"/>
          </w:tcPr>
          <w:p w14:paraId="1B2E7D52" w14:textId="77777777" w:rsidR="00D52FEA" w:rsidRPr="006F76C7" w:rsidRDefault="00D52FEA" w:rsidP="00716FA5">
            <w:pPr>
              <w:jc w:val="center"/>
              <w:rPr>
                <w:sz w:val="20"/>
                <w:szCs w:val="20"/>
                <w:lang w:val="es-ES_tradnl"/>
              </w:rPr>
            </w:pPr>
            <w:r w:rsidRPr="006F76C7">
              <w:rPr>
                <w:sz w:val="20"/>
                <w:lang w:val="es-ES_tradnl"/>
              </w:rPr>
              <w:t>19</w:t>
            </w:r>
          </w:p>
        </w:tc>
        <w:tc>
          <w:tcPr>
            <w:tcW w:w="489" w:type="pct"/>
            <w:vAlign w:val="center"/>
          </w:tcPr>
          <w:p w14:paraId="618A66A3" w14:textId="77777777" w:rsidR="00D52FEA" w:rsidRPr="006F76C7" w:rsidRDefault="00D52FEA" w:rsidP="00716FA5">
            <w:pPr>
              <w:jc w:val="center"/>
              <w:rPr>
                <w:sz w:val="20"/>
                <w:szCs w:val="20"/>
                <w:lang w:val="es-ES_tradnl"/>
              </w:rPr>
            </w:pPr>
            <w:r w:rsidRPr="006F76C7">
              <w:rPr>
                <w:sz w:val="20"/>
                <w:lang w:val="es-ES_tradnl"/>
              </w:rPr>
              <w:t>21</w:t>
            </w:r>
          </w:p>
        </w:tc>
        <w:tc>
          <w:tcPr>
            <w:tcW w:w="641" w:type="pct"/>
            <w:vAlign w:val="center"/>
          </w:tcPr>
          <w:p w14:paraId="15906FBB" w14:textId="77777777" w:rsidR="00D52FEA" w:rsidRPr="006F76C7" w:rsidRDefault="00D52FEA" w:rsidP="00716FA5">
            <w:pPr>
              <w:jc w:val="right"/>
              <w:rPr>
                <w:sz w:val="20"/>
                <w:szCs w:val="20"/>
                <w:lang w:val="es-ES_tradnl"/>
              </w:rPr>
            </w:pPr>
            <w:r w:rsidRPr="006F76C7">
              <w:rPr>
                <w:sz w:val="20"/>
                <w:lang w:val="es-ES_tradnl"/>
              </w:rPr>
              <w:t>2.158.186</w:t>
            </w:r>
          </w:p>
        </w:tc>
        <w:tc>
          <w:tcPr>
            <w:tcW w:w="641" w:type="pct"/>
            <w:vAlign w:val="center"/>
          </w:tcPr>
          <w:p w14:paraId="611B1DB7" w14:textId="77777777" w:rsidR="00D52FEA" w:rsidRPr="006F76C7" w:rsidRDefault="00D52FEA" w:rsidP="00716FA5">
            <w:pPr>
              <w:jc w:val="right"/>
              <w:rPr>
                <w:sz w:val="20"/>
                <w:szCs w:val="20"/>
                <w:lang w:val="es-ES_tradnl"/>
              </w:rPr>
            </w:pPr>
          </w:p>
        </w:tc>
      </w:tr>
      <w:tr w:rsidR="00D52FEA" w:rsidRPr="006F76C7" w14:paraId="472E760A" w14:textId="77777777" w:rsidTr="00716FA5">
        <w:trPr>
          <w:jc w:val="center"/>
        </w:trPr>
        <w:tc>
          <w:tcPr>
            <w:tcW w:w="2700" w:type="pct"/>
            <w:vAlign w:val="center"/>
          </w:tcPr>
          <w:p w14:paraId="5D1B5D0F" w14:textId="77777777" w:rsidR="00D52FEA" w:rsidRPr="006F76C7" w:rsidRDefault="00D52FEA" w:rsidP="00716FA5">
            <w:pPr>
              <w:jc w:val="left"/>
              <w:rPr>
                <w:sz w:val="20"/>
                <w:szCs w:val="20"/>
                <w:lang w:val="es-ES_tradnl"/>
              </w:rPr>
            </w:pPr>
            <w:r w:rsidRPr="006F76C7">
              <w:rPr>
                <w:sz w:val="20"/>
                <w:lang w:val="es-ES_tradnl"/>
              </w:rPr>
              <w:t>Preparación de proyectos piloto de eficiencia energética (decisión 94/60)</w:t>
            </w:r>
          </w:p>
        </w:tc>
        <w:tc>
          <w:tcPr>
            <w:tcW w:w="530" w:type="pct"/>
            <w:vAlign w:val="center"/>
          </w:tcPr>
          <w:p w14:paraId="7DCDE07D" w14:textId="77777777" w:rsidR="00D52FEA" w:rsidRPr="006F76C7" w:rsidRDefault="00D52FEA" w:rsidP="00716FA5">
            <w:pPr>
              <w:jc w:val="center"/>
              <w:rPr>
                <w:sz w:val="20"/>
                <w:szCs w:val="20"/>
                <w:lang w:val="es-ES_tradnl"/>
              </w:rPr>
            </w:pPr>
            <w:r w:rsidRPr="006F76C7">
              <w:rPr>
                <w:sz w:val="20"/>
                <w:lang w:val="es-ES_tradnl"/>
              </w:rPr>
              <w:t>5</w:t>
            </w:r>
          </w:p>
        </w:tc>
        <w:tc>
          <w:tcPr>
            <w:tcW w:w="489" w:type="pct"/>
            <w:vAlign w:val="center"/>
          </w:tcPr>
          <w:p w14:paraId="5E2A05A8" w14:textId="77777777" w:rsidR="00D52FEA" w:rsidRPr="006F76C7" w:rsidRDefault="00D52FEA" w:rsidP="00716FA5">
            <w:pPr>
              <w:jc w:val="center"/>
              <w:rPr>
                <w:sz w:val="20"/>
                <w:szCs w:val="20"/>
                <w:lang w:val="es-ES_tradnl"/>
              </w:rPr>
            </w:pPr>
            <w:r w:rsidRPr="006F76C7">
              <w:rPr>
                <w:sz w:val="20"/>
                <w:lang w:val="es-ES_tradnl"/>
              </w:rPr>
              <w:t>5</w:t>
            </w:r>
          </w:p>
        </w:tc>
        <w:tc>
          <w:tcPr>
            <w:tcW w:w="641" w:type="pct"/>
            <w:vAlign w:val="center"/>
          </w:tcPr>
          <w:p w14:paraId="0D27EDC1" w14:textId="77777777" w:rsidR="00D52FEA" w:rsidRPr="006F76C7" w:rsidRDefault="00D52FEA" w:rsidP="00716FA5">
            <w:pPr>
              <w:jc w:val="right"/>
              <w:rPr>
                <w:sz w:val="20"/>
                <w:szCs w:val="20"/>
                <w:lang w:val="es-ES_tradnl"/>
              </w:rPr>
            </w:pPr>
            <w:r w:rsidRPr="006F76C7">
              <w:rPr>
                <w:sz w:val="20"/>
                <w:lang w:val="es-ES_tradnl"/>
              </w:rPr>
              <w:t>898.800</w:t>
            </w:r>
          </w:p>
        </w:tc>
        <w:tc>
          <w:tcPr>
            <w:tcW w:w="641" w:type="pct"/>
            <w:vAlign w:val="center"/>
          </w:tcPr>
          <w:p w14:paraId="4FD8B1EB" w14:textId="77777777" w:rsidR="00D52FEA" w:rsidRPr="006F76C7" w:rsidRDefault="00D52FEA" w:rsidP="00716FA5">
            <w:pPr>
              <w:jc w:val="right"/>
              <w:rPr>
                <w:sz w:val="20"/>
                <w:szCs w:val="20"/>
                <w:lang w:val="es-ES_tradnl"/>
              </w:rPr>
            </w:pPr>
          </w:p>
        </w:tc>
      </w:tr>
      <w:tr w:rsidR="00D52FEA" w:rsidRPr="006F76C7" w14:paraId="29BACCA3" w14:textId="77777777" w:rsidTr="00716FA5">
        <w:trPr>
          <w:jc w:val="center"/>
        </w:trPr>
        <w:tc>
          <w:tcPr>
            <w:tcW w:w="2700" w:type="pct"/>
            <w:vAlign w:val="center"/>
          </w:tcPr>
          <w:p w14:paraId="5C732629" w14:textId="77777777" w:rsidR="00D52FEA" w:rsidRPr="006F76C7" w:rsidRDefault="00D52FEA" w:rsidP="00716FA5">
            <w:pPr>
              <w:ind w:right="-183"/>
              <w:jc w:val="left"/>
              <w:rPr>
                <w:sz w:val="20"/>
                <w:szCs w:val="20"/>
                <w:lang w:val="es-ES_tradnl"/>
              </w:rPr>
            </w:pPr>
            <w:r w:rsidRPr="006F76C7">
              <w:rPr>
                <w:sz w:val="20"/>
                <w:lang w:val="es-ES_tradnl"/>
              </w:rPr>
              <w:t>Proyectos piloto de eficiencia energética (decisiones 91/65 y 94/60)</w:t>
            </w:r>
          </w:p>
        </w:tc>
        <w:tc>
          <w:tcPr>
            <w:tcW w:w="530" w:type="pct"/>
            <w:vAlign w:val="center"/>
          </w:tcPr>
          <w:p w14:paraId="488BEC81" w14:textId="77777777" w:rsidR="00D52FEA" w:rsidRPr="006F76C7" w:rsidRDefault="00D52FEA" w:rsidP="00716FA5">
            <w:pPr>
              <w:jc w:val="center"/>
              <w:rPr>
                <w:sz w:val="20"/>
                <w:szCs w:val="20"/>
                <w:lang w:val="es-ES_tradnl"/>
              </w:rPr>
            </w:pPr>
            <w:r w:rsidRPr="006F76C7">
              <w:rPr>
                <w:sz w:val="20"/>
                <w:lang w:val="es-ES_tradnl"/>
              </w:rPr>
              <w:t>11</w:t>
            </w:r>
          </w:p>
        </w:tc>
        <w:tc>
          <w:tcPr>
            <w:tcW w:w="489" w:type="pct"/>
            <w:vAlign w:val="center"/>
          </w:tcPr>
          <w:p w14:paraId="3AFCE323" w14:textId="77777777" w:rsidR="00D52FEA" w:rsidRPr="006F76C7" w:rsidRDefault="00D52FEA" w:rsidP="00716FA5">
            <w:pPr>
              <w:jc w:val="center"/>
              <w:rPr>
                <w:sz w:val="20"/>
                <w:szCs w:val="20"/>
                <w:lang w:val="es-ES_tradnl"/>
              </w:rPr>
            </w:pPr>
            <w:r w:rsidRPr="006F76C7">
              <w:rPr>
                <w:sz w:val="20"/>
                <w:lang w:val="es-ES_tradnl"/>
              </w:rPr>
              <w:t>11</w:t>
            </w:r>
          </w:p>
        </w:tc>
        <w:tc>
          <w:tcPr>
            <w:tcW w:w="641" w:type="pct"/>
            <w:vAlign w:val="center"/>
          </w:tcPr>
          <w:p w14:paraId="12A27A21" w14:textId="77777777" w:rsidR="00D52FEA" w:rsidRPr="006F76C7" w:rsidRDefault="00D52FEA" w:rsidP="00716FA5">
            <w:pPr>
              <w:jc w:val="right"/>
              <w:rPr>
                <w:sz w:val="20"/>
                <w:szCs w:val="20"/>
                <w:lang w:val="es-ES_tradnl"/>
              </w:rPr>
            </w:pPr>
            <w:r w:rsidRPr="006F76C7">
              <w:rPr>
                <w:sz w:val="20"/>
                <w:lang w:val="es-ES_tradnl"/>
              </w:rPr>
              <w:t>12.290.375</w:t>
            </w:r>
          </w:p>
        </w:tc>
        <w:tc>
          <w:tcPr>
            <w:tcW w:w="641" w:type="pct"/>
            <w:vAlign w:val="center"/>
          </w:tcPr>
          <w:p w14:paraId="7E33F13E" w14:textId="77777777" w:rsidR="00D52FEA" w:rsidRPr="006F76C7" w:rsidRDefault="00D52FEA" w:rsidP="00716FA5">
            <w:pPr>
              <w:jc w:val="right"/>
              <w:rPr>
                <w:sz w:val="20"/>
                <w:szCs w:val="20"/>
                <w:lang w:val="es-ES_tradnl"/>
              </w:rPr>
            </w:pPr>
          </w:p>
        </w:tc>
      </w:tr>
      <w:tr w:rsidR="00D52FEA" w:rsidRPr="006F76C7" w14:paraId="00FB05DE" w14:textId="77777777" w:rsidTr="00716FA5">
        <w:trPr>
          <w:jc w:val="center"/>
        </w:trPr>
        <w:tc>
          <w:tcPr>
            <w:tcW w:w="2700" w:type="pct"/>
            <w:vAlign w:val="center"/>
          </w:tcPr>
          <w:p w14:paraId="7E495F74" w14:textId="77777777" w:rsidR="00D52FEA" w:rsidRPr="006F76C7" w:rsidRDefault="00D52FEA" w:rsidP="00716FA5">
            <w:pPr>
              <w:jc w:val="left"/>
              <w:rPr>
                <w:sz w:val="20"/>
                <w:szCs w:val="20"/>
                <w:lang w:val="es-ES_tradnl"/>
              </w:rPr>
            </w:pPr>
            <w:r w:rsidRPr="006F76C7">
              <w:rPr>
                <w:sz w:val="20"/>
                <w:lang w:val="es-ES_tradnl"/>
              </w:rPr>
              <w:t>Preparación de inventarios nacionales de bancos de sustancias controladas de desecho (decisión 91/66)</w:t>
            </w:r>
          </w:p>
        </w:tc>
        <w:tc>
          <w:tcPr>
            <w:tcW w:w="530" w:type="pct"/>
            <w:vAlign w:val="center"/>
          </w:tcPr>
          <w:p w14:paraId="5FDFE7F7" w14:textId="77777777" w:rsidR="00D52FEA" w:rsidRPr="006F76C7" w:rsidRDefault="00D52FEA" w:rsidP="00716FA5">
            <w:pPr>
              <w:jc w:val="center"/>
              <w:rPr>
                <w:sz w:val="20"/>
                <w:szCs w:val="20"/>
                <w:lang w:val="es-ES_tradnl"/>
              </w:rPr>
            </w:pPr>
            <w:r w:rsidRPr="006F76C7">
              <w:rPr>
                <w:sz w:val="20"/>
                <w:lang w:val="es-ES_tradnl"/>
              </w:rPr>
              <w:t>30</w:t>
            </w:r>
          </w:p>
        </w:tc>
        <w:tc>
          <w:tcPr>
            <w:tcW w:w="489" w:type="pct"/>
            <w:vAlign w:val="center"/>
          </w:tcPr>
          <w:p w14:paraId="2BD2CE44" w14:textId="77777777" w:rsidR="00D52FEA" w:rsidRPr="006F76C7" w:rsidRDefault="00D52FEA" w:rsidP="00716FA5">
            <w:pPr>
              <w:jc w:val="center"/>
              <w:rPr>
                <w:sz w:val="20"/>
                <w:szCs w:val="20"/>
                <w:lang w:val="es-ES_tradnl"/>
              </w:rPr>
            </w:pPr>
            <w:r w:rsidRPr="006F76C7">
              <w:rPr>
                <w:sz w:val="20"/>
                <w:lang w:val="es-ES_tradnl"/>
              </w:rPr>
              <w:t>30</w:t>
            </w:r>
          </w:p>
        </w:tc>
        <w:tc>
          <w:tcPr>
            <w:tcW w:w="641" w:type="pct"/>
            <w:vAlign w:val="center"/>
          </w:tcPr>
          <w:p w14:paraId="513FD0E2" w14:textId="77777777" w:rsidR="00D52FEA" w:rsidRPr="006F76C7" w:rsidRDefault="00D52FEA" w:rsidP="00716FA5">
            <w:pPr>
              <w:jc w:val="right"/>
              <w:rPr>
                <w:sz w:val="20"/>
                <w:szCs w:val="20"/>
                <w:lang w:val="es-ES_tradnl"/>
              </w:rPr>
            </w:pPr>
            <w:r w:rsidRPr="006F76C7">
              <w:rPr>
                <w:sz w:val="20"/>
                <w:lang w:val="es-ES_tradnl"/>
              </w:rPr>
              <w:t>2.638.600</w:t>
            </w:r>
          </w:p>
        </w:tc>
        <w:tc>
          <w:tcPr>
            <w:tcW w:w="641" w:type="pct"/>
            <w:vAlign w:val="center"/>
          </w:tcPr>
          <w:p w14:paraId="183D4133" w14:textId="77777777" w:rsidR="00D52FEA" w:rsidRPr="006F76C7" w:rsidRDefault="00D52FEA" w:rsidP="00716FA5">
            <w:pPr>
              <w:jc w:val="right"/>
              <w:rPr>
                <w:sz w:val="20"/>
                <w:szCs w:val="20"/>
                <w:lang w:val="es-ES_tradnl"/>
              </w:rPr>
            </w:pPr>
          </w:p>
        </w:tc>
      </w:tr>
      <w:tr w:rsidR="00D52FEA" w:rsidRPr="006F76C7" w14:paraId="66C3971E" w14:textId="77777777" w:rsidTr="00716FA5">
        <w:trPr>
          <w:jc w:val="center"/>
        </w:trPr>
        <w:tc>
          <w:tcPr>
            <w:tcW w:w="2700" w:type="pct"/>
            <w:vAlign w:val="center"/>
          </w:tcPr>
          <w:p w14:paraId="391CBBF0" w14:textId="77777777" w:rsidR="00D52FEA" w:rsidRPr="006F76C7" w:rsidRDefault="00D52FEA" w:rsidP="00716FA5">
            <w:pPr>
              <w:jc w:val="left"/>
              <w:rPr>
                <w:sz w:val="20"/>
                <w:szCs w:val="20"/>
                <w:lang w:val="es-ES_tradnl"/>
              </w:rPr>
            </w:pPr>
            <w:r w:rsidRPr="006F76C7">
              <w:rPr>
                <w:sz w:val="20"/>
                <w:lang w:val="es-ES_tradnl"/>
              </w:rPr>
              <w:t>Programa de Asistencia al Cumplimiento (PAC) (presupuesto de 2025)</w:t>
            </w:r>
          </w:p>
        </w:tc>
        <w:tc>
          <w:tcPr>
            <w:tcW w:w="530" w:type="pct"/>
            <w:vAlign w:val="center"/>
          </w:tcPr>
          <w:p w14:paraId="1E62B910" w14:textId="77777777" w:rsidR="00D52FEA" w:rsidRPr="006F76C7" w:rsidRDefault="00D52FEA" w:rsidP="00716FA5">
            <w:pPr>
              <w:jc w:val="center"/>
              <w:rPr>
                <w:sz w:val="20"/>
                <w:szCs w:val="20"/>
                <w:lang w:val="es-ES_tradnl"/>
              </w:rPr>
            </w:pPr>
          </w:p>
        </w:tc>
        <w:tc>
          <w:tcPr>
            <w:tcW w:w="489" w:type="pct"/>
            <w:vAlign w:val="center"/>
          </w:tcPr>
          <w:p w14:paraId="4C6255B5" w14:textId="77777777" w:rsidR="00D52FEA" w:rsidRPr="006F76C7" w:rsidRDefault="00D52FEA" w:rsidP="00716FA5">
            <w:pPr>
              <w:jc w:val="center"/>
              <w:rPr>
                <w:sz w:val="20"/>
                <w:szCs w:val="20"/>
                <w:lang w:val="es-ES_tradnl"/>
              </w:rPr>
            </w:pPr>
            <w:r w:rsidRPr="006F76C7">
              <w:rPr>
                <w:sz w:val="20"/>
                <w:lang w:val="es-ES_tradnl"/>
              </w:rPr>
              <w:t>1</w:t>
            </w:r>
          </w:p>
        </w:tc>
        <w:tc>
          <w:tcPr>
            <w:tcW w:w="641" w:type="pct"/>
            <w:vAlign w:val="center"/>
          </w:tcPr>
          <w:p w14:paraId="737ED1C0" w14:textId="77777777" w:rsidR="00D52FEA" w:rsidRPr="006F76C7" w:rsidRDefault="00D52FEA" w:rsidP="00716FA5">
            <w:pPr>
              <w:jc w:val="right"/>
              <w:rPr>
                <w:sz w:val="20"/>
                <w:szCs w:val="20"/>
                <w:lang w:val="es-ES_tradnl"/>
              </w:rPr>
            </w:pPr>
            <w:r w:rsidRPr="006F76C7">
              <w:rPr>
                <w:sz w:val="20"/>
                <w:lang w:val="es-ES_tradnl"/>
              </w:rPr>
              <w:t>12.086.637</w:t>
            </w:r>
          </w:p>
        </w:tc>
        <w:tc>
          <w:tcPr>
            <w:tcW w:w="641" w:type="pct"/>
            <w:vAlign w:val="center"/>
          </w:tcPr>
          <w:p w14:paraId="63419A26" w14:textId="77777777" w:rsidR="00D52FEA" w:rsidRPr="006F76C7" w:rsidRDefault="00D52FEA" w:rsidP="00716FA5">
            <w:pPr>
              <w:jc w:val="right"/>
              <w:rPr>
                <w:sz w:val="20"/>
                <w:szCs w:val="20"/>
                <w:lang w:val="es-ES_tradnl"/>
              </w:rPr>
            </w:pPr>
          </w:p>
        </w:tc>
      </w:tr>
      <w:tr w:rsidR="00D52FEA" w:rsidRPr="006F76C7" w14:paraId="4894E227" w14:textId="77777777" w:rsidTr="00716FA5">
        <w:trPr>
          <w:jc w:val="center"/>
        </w:trPr>
        <w:tc>
          <w:tcPr>
            <w:tcW w:w="2700" w:type="pct"/>
            <w:vAlign w:val="center"/>
          </w:tcPr>
          <w:p w14:paraId="788948A4" w14:textId="77777777" w:rsidR="00D52FEA" w:rsidRPr="006F76C7" w:rsidRDefault="00D52FEA" w:rsidP="00716FA5">
            <w:pPr>
              <w:jc w:val="left"/>
              <w:rPr>
                <w:sz w:val="20"/>
                <w:szCs w:val="20"/>
                <w:lang w:val="es-ES_tradnl"/>
              </w:rPr>
            </w:pPr>
            <w:r w:rsidRPr="006F76C7">
              <w:rPr>
                <w:sz w:val="20"/>
                <w:lang w:val="es-ES_tradnl"/>
              </w:rPr>
              <w:t>Costos de las unidades centrales (2025)</w:t>
            </w:r>
          </w:p>
        </w:tc>
        <w:tc>
          <w:tcPr>
            <w:tcW w:w="530" w:type="pct"/>
            <w:vAlign w:val="center"/>
          </w:tcPr>
          <w:p w14:paraId="45B4A740" w14:textId="77777777" w:rsidR="00D52FEA" w:rsidRPr="006F76C7" w:rsidRDefault="00D52FEA" w:rsidP="00716FA5">
            <w:pPr>
              <w:jc w:val="center"/>
              <w:rPr>
                <w:sz w:val="20"/>
                <w:szCs w:val="20"/>
                <w:lang w:val="es-ES_tradnl"/>
              </w:rPr>
            </w:pPr>
          </w:p>
        </w:tc>
        <w:tc>
          <w:tcPr>
            <w:tcW w:w="489" w:type="pct"/>
            <w:vAlign w:val="center"/>
          </w:tcPr>
          <w:p w14:paraId="3E811CD7" w14:textId="77777777" w:rsidR="00D52FEA" w:rsidRPr="006F76C7" w:rsidRDefault="00D52FEA" w:rsidP="00716FA5">
            <w:pPr>
              <w:jc w:val="center"/>
              <w:rPr>
                <w:sz w:val="20"/>
                <w:szCs w:val="20"/>
                <w:lang w:val="es-ES_tradnl"/>
              </w:rPr>
            </w:pPr>
            <w:r w:rsidRPr="006F76C7">
              <w:rPr>
                <w:sz w:val="20"/>
                <w:lang w:val="es-ES_tradnl"/>
              </w:rPr>
              <w:t>3</w:t>
            </w:r>
          </w:p>
        </w:tc>
        <w:tc>
          <w:tcPr>
            <w:tcW w:w="641" w:type="pct"/>
            <w:vAlign w:val="center"/>
          </w:tcPr>
          <w:p w14:paraId="7A3C2EBB" w14:textId="77777777" w:rsidR="00D52FEA" w:rsidRPr="006F76C7" w:rsidRDefault="00D52FEA" w:rsidP="00716FA5">
            <w:pPr>
              <w:jc w:val="right"/>
              <w:rPr>
                <w:sz w:val="20"/>
                <w:szCs w:val="20"/>
                <w:lang w:val="es-ES_tradnl"/>
              </w:rPr>
            </w:pPr>
            <w:r w:rsidRPr="006F76C7">
              <w:rPr>
                <w:sz w:val="20"/>
                <w:lang w:val="es-ES_tradnl"/>
              </w:rPr>
              <w:t>6.599.298</w:t>
            </w:r>
          </w:p>
        </w:tc>
        <w:tc>
          <w:tcPr>
            <w:tcW w:w="641" w:type="pct"/>
            <w:vAlign w:val="center"/>
          </w:tcPr>
          <w:p w14:paraId="71D9B8D6" w14:textId="77777777" w:rsidR="00D52FEA" w:rsidRPr="006F76C7" w:rsidRDefault="00D52FEA" w:rsidP="00716FA5">
            <w:pPr>
              <w:jc w:val="right"/>
              <w:rPr>
                <w:sz w:val="20"/>
                <w:szCs w:val="20"/>
                <w:lang w:val="es-ES_tradnl"/>
              </w:rPr>
            </w:pPr>
          </w:p>
        </w:tc>
      </w:tr>
      <w:tr w:rsidR="00D52FEA" w:rsidRPr="006F76C7" w14:paraId="6B24B3B8" w14:textId="77777777" w:rsidTr="00716FA5">
        <w:trPr>
          <w:jc w:val="center"/>
        </w:trPr>
        <w:tc>
          <w:tcPr>
            <w:tcW w:w="2700" w:type="pct"/>
            <w:vAlign w:val="center"/>
          </w:tcPr>
          <w:p w14:paraId="12B4C81D" w14:textId="77777777" w:rsidR="00D52FEA" w:rsidRPr="006F76C7" w:rsidRDefault="00D52FEA" w:rsidP="00716FA5">
            <w:pPr>
              <w:jc w:val="left"/>
              <w:rPr>
                <w:b/>
                <w:bCs/>
                <w:sz w:val="20"/>
                <w:szCs w:val="20"/>
                <w:lang w:val="es-ES_tradnl"/>
              </w:rPr>
            </w:pPr>
            <w:r w:rsidRPr="006F76C7">
              <w:rPr>
                <w:b/>
                <w:sz w:val="20"/>
                <w:lang w:val="es-ES_tradnl"/>
              </w:rPr>
              <w:t>Total</w:t>
            </w:r>
          </w:p>
        </w:tc>
        <w:tc>
          <w:tcPr>
            <w:tcW w:w="530" w:type="pct"/>
            <w:vAlign w:val="center"/>
          </w:tcPr>
          <w:p w14:paraId="3C6DC120" w14:textId="77777777" w:rsidR="00D52FEA" w:rsidRPr="006F76C7" w:rsidRDefault="00D52FEA" w:rsidP="00716FA5">
            <w:pPr>
              <w:jc w:val="center"/>
              <w:rPr>
                <w:b/>
                <w:bCs/>
                <w:sz w:val="20"/>
                <w:szCs w:val="20"/>
                <w:lang w:val="es-ES_tradnl"/>
              </w:rPr>
            </w:pPr>
          </w:p>
        </w:tc>
        <w:tc>
          <w:tcPr>
            <w:tcW w:w="489" w:type="pct"/>
            <w:vAlign w:val="center"/>
          </w:tcPr>
          <w:p w14:paraId="5996B221" w14:textId="77777777" w:rsidR="00D52FEA" w:rsidRPr="006F76C7" w:rsidRDefault="00D52FEA" w:rsidP="00716FA5">
            <w:pPr>
              <w:jc w:val="center"/>
              <w:rPr>
                <w:b/>
                <w:bCs/>
                <w:sz w:val="20"/>
                <w:szCs w:val="20"/>
                <w:lang w:val="es-ES_tradnl"/>
              </w:rPr>
            </w:pPr>
            <w:r w:rsidRPr="006F76C7">
              <w:rPr>
                <w:b/>
                <w:sz w:val="20"/>
                <w:lang w:val="es-ES_tradnl"/>
              </w:rPr>
              <w:t>239</w:t>
            </w:r>
          </w:p>
        </w:tc>
        <w:tc>
          <w:tcPr>
            <w:tcW w:w="641" w:type="pct"/>
            <w:vAlign w:val="center"/>
          </w:tcPr>
          <w:p w14:paraId="053C7D19" w14:textId="77777777" w:rsidR="00D52FEA" w:rsidRPr="006F76C7" w:rsidRDefault="00D52FEA" w:rsidP="00716FA5">
            <w:pPr>
              <w:jc w:val="right"/>
              <w:rPr>
                <w:b/>
                <w:bCs/>
                <w:sz w:val="20"/>
                <w:szCs w:val="20"/>
                <w:lang w:val="es-ES_tradnl"/>
              </w:rPr>
            </w:pPr>
            <w:r w:rsidRPr="006F76C7">
              <w:rPr>
                <w:b/>
                <w:sz w:val="20"/>
                <w:lang w:val="es-ES_tradnl"/>
              </w:rPr>
              <w:t>135.939.007</w:t>
            </w:r>
          </w:p>
        </w:tc>
        <w:tc>
          <w:tcPr>
            <w:tcW w:w="641" w:type="pct"/>
            <w:vAlign w:val="center"/>
          </w:tcPr>
          <w:p w14:paraId="7C97EB24" w14:textId="77777777" w:rsidR="00D52FEA" w:rsidRPr="006F76C7" w:rsidRDefault="00D52FEA" w:rsidP="00716FA5">
            <w:pPr>
              <w:jc w:val="right"/>
              <w:rPr>
                <w:b/>
                <w:bCs/>
                <w:sz w:val="20"/>
                <w:szCs w:val="20"/>
                <w:lang w:val="es-ES_tradnl"/>
              </w:rPr>
            </w:pPr>
          </w:p>
        </w:tc>
      </w:tr>
    </w:tbl>
    <w:p w14:paraId="7A0F8C8E" w14:textId="77777777" w:rsidR="00D52FEA" w:rsidRPr="006F76C7" w:rsidRDefault="00D52FEA" w:rsidP="00D52FEA">
      <w:pPr>
        <w:rPr>
          <w:sz w:val="18"/>
          <w:szCs w:val="18"/>
          <w:lang w:val="es-ES_tradnl"/>
        </w:rPr>
      </w:pPr>
      <w:r w:rsidRPr="006F76C7">
        <w:rPr>
          <w:sz w:val="18"/>
          <w:lang w:val="es-ES_tradnl"/>
        </w:rPr>
        <w:t>*Las actividades de cinco de estos países (Bhután, Costa Rica, Jamaica, Rwanda y Uganda) se han presentado como parte de sus solicitudes de tramos de PGEH y las actividades de los 12 Países Insulares del Pacífico (las Islas Cook, Kiribati, las Islas Marshall, los Estados Federados de Micronesia, Nauru, Niue, Palau, Samoa, las Islas Salomón, Tonga, Tuvalu y Vanuatu) se han presentado como parte de una solicitud de tramo de un PGEH regional.</w:t>
      </w:r>
    </w:p>
    <w:p w14:paraId="41902763" w14:textId="77777777" w:rsidR="00D52FEA" w:rsidRPr="006F76C7" w:rsidRDefault="00D52FEA" w:rsidP="00D52FEA">
      <w:pPr>
        <w:spacing w:before="60"/>
        <w:rPr>
          <w:sz w:val="18"/>
          <w:szCs w:val="18"/>
          <w:lang w:val="es-ES_tradnl"/>
        </w:rPr>
      </w:pPr>
      <w:r w:rsidRPr="006F76C7">
        <w:rPr>
          <w:sz w:val="18"/>
          <w:u w:val="single"/>
          <w:lang w:val="es-ES_tradnl"/>
        </w:rPr>
        <w:t>Nota</w:t>
      </w:r>
      <w:r w:rsidRPr="006F76C7">
        <w:rPr>
          <w:sz w:val="18"/>
          <w:lang w:val="es-ES_tradnl"/>
        </w:rPr>
        <w:t>: En los montos de financiación se incluyen los gastos de apoyo.</w:t>
      </w:r>
    </w:p>
    <w:p w14:paraId="5243C7EC" w14:textId="77777777" w:rsidR="00D52FEA" w:rsidRPr="006F76C7" w:rsidRDefault="00D52FEA" w:rsidP="00D52FEA">
      <w:pPr>
        <w:widowControl w:val="0"/>
        <w:spacing w:before="240" w:after="240"/>
        <w:jc w:val="left"/>
        <w:outlineLvl w:val="1"/>
        <w:rPr>
          <w:b/>
          <w:sz w:val="24"/>
          <w:szCs w:val="24"/>
          <w:lang w:val="es-ES_tradnl"/>
        </w:rPr>
      </w:pPr>
      <w:r w:rsidRPr="006F76C7">
        <w:rPr>
          <w:b/>
          <w:sz w:val="24"/>
          <w:lang w:val="es-ES_tradnl"/>
        </w:rPr>
        <w:t>II.</w:t>
      </w:r>
      <w:r w:rsidRPr="006F76C7">
        <w:rPr>
          <w:b/>
          <w:sz w:val="24"/>
          <w:lang w:val="es-ES_tradnl"/>
        </w:rPr>
        <w:tab/>
        <w:t>Resumen de los proyectos y actividades tras el proceso de revisión de los proyectos</w:t>
      </w:r>
    </w:p>
    <w:p w14:paraId="0D59831A" w14:textId="77777777" w:rsidR="00D52FEA" w:rsidRPr="006F76C7" w:rsidRDefault="00D52FEA" w:rsidP="00D52FEA">
      <w:pPr>
        <w:pStyle w:val="Heading1"/>
        <w:rPr>
          <w:lang w:val="es-ES_tradnl"/>
        </w:rPr>
      </w:pPr>
      <w:r w:rsidRPr="006F76C7">
        <w:rPr>
          <w:lang w:val="es-ES_tradnl"/>
        </w:rPr>
        <w:t xml:space="preserve">Tras el proceso de revisión de los proyectos, se han retirado ocho solicitudes de financiación de proyectos y actividades por un monto total de USD 7.698.983, incluidos los gastos de apoyo; se han recomendado para aprobación general 135 solicitudes por un total de USD 21.251.586, incluidos los gastos de apoyo; y se han recomendado para consideración individual 96 solicitudes que ascienden a USD 95.224.955, incluidos los gastos de apoyo. En total, las solicitudes de financiación de proyectos y </w:t>
      </w:r>
      <w:r w:rsidRPr="006F76C7">
        <w:rPr>
          <w:lang w:val="es-ES_tradnl"/>
        </w:rPr>
        <w:lastRenderedPageBreak/>
        <w:t>actividades recomendadas para aprobación general o consideración individual ascienden a USD 116.476.541, incluidos los gastos de apoyo.</w:t>
      </w:r>
    </w:p>
    <w:p w14:paraId="3E07322B" w14:textId="77777777" w:rsidR="00D52FEA" w:rsidRPr="006F76C7" w:rsidRDefault="00D52FEA" w:rsidP="00D52FEA">
      <w:pPr>
        <w:keepNext/>
        <w:tabs>
          <w:tab w:val="left" w:pos="720"/>
        </w:tabs>
        <w:spacing w:before="360" w:after="240"/>
        <w:outlineLvl w:val="0"/>
        <w:rPr>
          <w:lang w:val="es-ES_tradnl"/>
        </w:rPr>
      </w:pPr>
      <w:r w:rsidRPr="006F76C7">
        <w:rPr>
          <w:b/>
          <w:sz w:val="24"/>
          <w:lang w:val="es-ES_tradnl"/>
        </w:rPr>
        <w:t>II.1</w:t>
      </w:r>
      <w:r w:rsidRPr="006F76C7">
        <w:rPr>
          <w:b/>
          <w:sz w:val="24"/>
          <w:lang w:val="es-ES_tradnl"/>
        </w:rPr>
        <w:tab/>
        <w:t>Proyectos presentados y posteriormente retirados</w:t>
      </w:r>
    </w:p>
    <w:p w14:paraId="351C7E87" w14:textId="77777777" w:rsidR="00D52FEA" w:rsidRPr="006F76C7" w:rsidRDefault="00D52FEA" w:rsidP="00D52FEA">
      <w:pPr>
        <w:pStyle w:val="Heading1"/>
        <w:rPr>
          <w:lang w:val="es-ES_tradnl"/>
        </w:rPr>
      </w:pPr>
      <w:r w:rsidRPr="006F76C7">
        <w:rPr>
          <w:lang w:val="es-ES_tradnl"/>
        </w:rPr>
        <w:t>En el cuadro 2 se presenta un resumen de las solicitudes presentadas por los organismos bilaterales y de ejecución a la 95</w:t>
      </w:r>
      <w:r w:rsidRPr="006F76C7">
        <w:rPr>
          <w:vertAlign w:val="superscript"/>
          <w:lang w:val="es-ES_tradnl"/>
        </w:rPr>
        <w:t>º</w:t>
      </w:r>
      <w:r w:rsidRPr="006F76C7">
        <w:rPr>
          <w:lang w:val="es-ES_tradnl"/>
        </w:rPr>
        <w:t> reunión que posteriormente se retiraron.</w:t>
      </w:r>
    </w:p>
    <w:p w14:paraId="212ED1E5" w14:textId="77777777" w:rsidR="00D52FEA" w:rsidRPr="006F76C7" w:rsidRDefault="00D52FEA" w:rsidP="00D52FEA">
      <w:pPr>
        <w:keepNext/>
        <w:rPr>
          <w:b/>
          <w:bCs/>
          <w:lang w:val="es-ES_tradnl"/>
        </w:rPr>
      </w:pPr>
      <w:r w:rsidRPr="006F76C7">
        <w:rPr>
          <w:b/>
          <w:lang w:val="es-ES_tradnl"/>
        </w:rPr>
        <w:t>Cuadro 2: Solicitudes presentadas y posteriormente retiradas</w:t>
      </w:r>
    </w:p>
    <w:tbl>
      <w:tblPr>
        <w:tblStyle w:val="TableGrid"/>
        <w:tblW w:w="5000" w:type="pct"/>
        <w:tblLook w:val="04A0" w:firstRow="1" w:lastRow="0" w:firstColumn="1" w:lastColumn="0" w:noHBand="0" w:noVBand="1"/>
      </w:tblPr>
      <w:tblGrid>
        <w:gridCol w:w="5076"/>
        <w:gridCol w:w="1014"/>
        <w:gridCol w:w="1560"/>
        <w:gridCol w:w="1700"/>
      </w:tblGrid>
      <w:tr w:rsidR="00D52FEA" w:rsidRPr="006F76C7" w14:paraId="36274A74" w14:textId="77777777" w:rsidTr="00716FA5">
        <w:trPr>
          <w:tblHeader/>
        </w:trPr>
        <w:tc>
          <w:tcPr>
            <w:tcW w:w="2714" w:type="pct"/>
            <w:tcBorders>
              <w:top w:val="single" w:sz="4" w:space="0" w:color="auto"/>
              <w:left w:val="single" w:sz="4" w:space="0" w:color="auto"/>
              <w:bottom w:val="single" w:sz="4" w:space="0" w:color="auto"/>
              <w:right w:val="single" w:sz="4" w:space="0" w:color="auto"/>
            </w:tcBorders>
            <w:vAlign w:val="center"/>
            <w:hideMark/>
          </w:tcPr>
          <w:p w14:paraId="1C36F14C" w14:textId="77777777" w:rsidR="00D52FEA" w:rsidRPr="006F76C7" w:rsidRDefault="00D52FEA" w:rsidP="00716FA5">
            <w:pPr>
              <w:keepNext/>
              <w:jc w:val="center"/>
              <w:rPr>
                <w:b/>
                <w:sz w:val="20"/>
                <w:szCs w:val="20"/>
                <w:lang w:val="es-ES_tradnl"/>
              </w:rPr>
            </w:pPr>
            <w:r w:rsidRPr="006F76C7">
              <w:rPr>
                <w:b/>
                <w:sz w:val="20"/>
                <w:lang w:val="es-ES_tradnl"/>
              </w:rPr>
              <w:t>Proyectos y actividades</w:t>
            </w:r>
          </w:p>
        </w:tc>
        <w:tc>
          <w:tcPr>
            <w:tcW w:w="542" w:type="pct"/>
            <w:tcBorders>
              <w:top w:val="single" w:sz="4" w:space="0" w:color="auto"/>
              <w:left w:val="single" w:sz="4" w:space="0" w:color="auto"/>
              <w:bottom w:val="single" w:sz="4" w:space="0" w:color="auto"/>
              <w:right w:val="single" w:sz="4" w:space="0" w:color="auto"/>
            </w:tcBorders>
            <w:vAlign w:val="center"/>
            <w:hideMark/>
          </w:tcPr>
          <w:p w14:paraId="02D39F72" w14:textId="77777777" w:rsidR="00D52FEA" w:rsidRPr="006F76C7" w:rsidRDefault="00D52FEA" w:rsidP="00716FA5">
            <w:pPr>
              <w:keepNext/>
              <w:jc w:val="center"/>
              <w:rPr>
                <w:b/>
                <w:sz w:val="20"/>
                <w:szCs w:val="20"/>
                <w:lang w:val="es-ES_tradnl"/>
              </w:rPr>
            </w:pPr>
            <w:r w:rsidRPr="006F76C7">
              <w:rPr>
                <w:b/>
                <w:sz w:val="20"/>
                <w:lang w:val="es-ES_tradnl"/>
              </w:rPr>
              <w:t>Países</w:t>
            </w:r>
          </w:p>
        </w:tc>
        <w:tc>
          <w:tcPr>
            <w:tcW w:w="834" w:type="pct"/>
            <w:tcBorders>
              <w:top w:val="single" w:sz="4" w:space="0" w:color="auto"/>
              <w:left w:val="single" w:sz="4" w:space="0" w:color="auto"/>
              <w:bottom w:val="single" w:sz="4" w:space="0" w:color="auto"/>
              <w:right w:val="single" w:sz="4" w:space="0" w:color="auto"/>
            </w:tcBorders>
            <w:vAlign w:val="center"/>
            <w:hideMark/>
          </w:tcPr>
          <w:p w14:paraId="0B9879B0" w14:textId="77777777" w:rsidR="00D52FEA" w:rsidRPr="006F76C7" w:rsidRDefault="00D52FEA" w:rsidP="00716FA5">
            <w:pPr>
              <w:keepNext/>
              <w:jc w:val="center"/>
              <w:rPr>
                <w:b/>
                <w:sz w:val="20"/>
                <w:szCs w:val="20"/>
                <w:lang w:val="es-ES_tradnl"/>
              </w:rPr>
            </w:pPr>
            <w:r w:rsidRPr="006F76C7">
              <w:rPr>
                <w:b/>
                <w:sz w:val="20"/>
                <w:lang w:val="es-ES_tradnl"/>
              </w:rPr>
              <w:t>Solicitudes de financiación</w:t>
            </w:r>
          </w:p>
        </w:tc>
        <w:tc>
          <w:tcPr>
            <w:tcW w:w="909" w:type="pct"/>
            <w:tcBorders>
              <w:top w:val="single" w:sz="4" w:space="0" w:color="auto"/>
              <w:left w:val="single" w:sz="4" w:space="0" w:color="auto"/>
              <w:bottom w:val="single" w:sz="4" w:space="0" w:color="auto"/>
              <w:right w:val="single" w:sz="4" w:space="0" w:color="auto"/>
            </w:tcBorders>
            <w:vAlign w:val="center"/>
            <w:hideMark/>
          </w:tcPr>
          <w:p w14:paraId="7380FAED" w14:textId="77777777" w:rsidR="00D52FEA" w:rsidRPr="006F76C7" w:rsidRDefault="00D52FEA" w:rsidP="00716FA5">
            <w:pPr>
              <w:keepNext/>
              <w:jc w:val="center"/>
              <w:rPr>
                <w:b/>
                <w:sz w:val="20"/>
                <w:szCs w:val="20"/>
                <w:lang w:val="es-ES_tradnl"/>
              </w:rPr>
            </w:pPr>
            <w:r w:rsidRPr="006F76C7">
              <w:rPr>
                <w:b/>
                <w:sz w:val="20"/>
                <w:lang w:val="es-ES_tradnl"/>
              </w:rPr>
              <w:t>Cantidad solicitada (USD)</w:t>
            </w:r>
          </w:p>
        </w:tc>
      </w:tr>
      <w:tr w:rsidR="00D52FEA" w:rsidRPr="006F76C7" w14:paraId="2477D951" w14:textId="77777777" w:rsidTr="00716FA5">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1C601225" w14:textId="77777777" w:rsidR="00D52FEA" w:rsidRPr="006F76C7" w:rsidRDefault="00D52FEA" w:rsidP="00716FA5">
            <w:pPr>
              <w:widowControl w:val="0"/>
              <w:jc w:val="left"/>
              <w:rPr>
                <w:sz w:val="20"/>
                <w:szCs w:val="20"/>
                <w:lang w:val="es-ES_tradnl"/>
              </w:rPr>
            </w:pPr>
            <w:r w:rsidRPr="006F76C7">
              <w:rPr>
                <w:sz w:val="20"/>
                <w:lang w:val="es-ES_tradnl"/>
              </w:rPr>
              <w:t>Proyectos piloto de eficiencia energética (decisión 91/65)</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2CA4CC4A" w14:textId="77777777" w:rsidR="00D52FEA" w:rsidRPr="006F76C7" w:rsidRDefault="00D52FEA" w:rsidP="00716FA5">
            <w:pPr>
              <w:widowControl w:val="0"/>
              <w:jc w:val="center"/>
              <w:rPr>
                <w:sz w:val="20"/>
                <w:szCs w:val="20"/>
                <w:lang w:val="es-ES_tradnl"/>
              </w:rPr>
            </w:pPr>
            <w:r w:rsidRPr="006F76C7">
              <w:rPr>
                <w:sz w:val="20"/>
                <w:lang w:val="es-ES_tradnl"/>
              </w:rPr>
              <w:t>2</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493E0B39" w14:textId="77777777" w:rsidR="00D52FEA" w:rsidRPr="006F76C7" w:rsidRDefault="00D52FEA" w:rsidP="00716FA5">
            <w:pPr>
              <w:widowControl w:val="0"/>
              <w:jc w:val="center"/>
              <w:rPr>
                <w:sz w:val="20"/>
                <w:szCs w:val="20"/>
                <w:lang w:val="es-ES_tradnl"/>
              </w:rPr>
            </w:pPr>
            <w:r w:rsidRPr="006F76C7">
              <w:rPr>
                <w:sz w:val="20"/>
                <w:lang w:val="es-ES_tradnl"/>
              </w:rPr>
              <w:t>2</w:t>
            </w:r>
          </w:p>
        </w:tc>
        <w:tc>
          <w:tcPr>
            <w:tcW w:w="909" w:type="pct"/>
            <w:tcBorders>
              <w:top w:val="single" w:sz="4" w:space="0" w:color="auto"/>
              <w:left w:val="single" w:sz="4" w:space="0" w:color="auto"/>
              <w:bottom w:val="single" w:sz="4" w:space="0" w:color="auto"/>
              <w:right w:val="single" w:sz="4" w:space="0" w:color="auto"/>
            </w:tcBorders>
            <w:shd w:val="clear" w:color="auto" w:fill="auto"/>
            <w:vAlign w:val="center"/>
          </w:tcPr>
          <w:p w14:paraId="6C416977" w14:textId="77777777" w:rsidR="00D52FEA" w:rsidRPr="006F76C7" w:rsidRDefault="00D52FEA" w:rsidP="00716FA5">
            <w:pPr>
              <w:widowControl w:val="0"/>
              <w:jc w:val="right"/>
              <w:rPr>
                <w:sz w:val="20"/>
                <w:szCs w:val="20"/>
                <w:lang w:val="es-ES_tradnl"/>
              </w:rPr>
            </w:pPr>
            <w:r w:rsidRPr="006F76C7">
              <w:rPr>
                <w:sz w:val="20"/>
                <w:lang w:val="es-ES_tradnl"/>
              </w:rPr>
              <w:t>6.140.465</w:t>
            </w:r>
          </w:p>
        </w:tc>
      </w:tr>
      <w:tr w:rsidR="00D52FEA" w:rsidRPr="006F76C7" w14:paraId="28DBA47E" w14:textId="77777777" w:rsidTr="00716FA5">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24D8BF3C" w14:textId="77777777" w:rsidR="00D52FEA" w:rsidRPr="006F76C7" w:rsidRDefault="00D52FEA" w:rsidP="00716FA5">
            <w:pPr>
              <w:widowControl w:val="0"/>
              <w:jc w:val="left"/>
              <w:rPr>
                <w:bCs/>
                <w:sz w:val="20"/>
                <w:szCs w:val="20"/>
                <w:lang w:val="es-ES_tradnl"/>
              </w:rPr>
            </w:pPr>
            <w:r w:rsidRPr="006F76C7">
              <w:rPr>
                <w:sz w:val="20"/>
                <w:lang w:val="es-ES_tradnl"/>
              </w:rPr>
              <w:t>Etapa I de PAK</w:t>
            </w:r>
          </w:p>
        </w:tc>
        <w:tc>
          <w:tcPr>
            <w:tcW w:w="542" w:type="pct"/>
            <w:tcBorders>
              <w:top w:val="single" w:sz="4" w:space="0" w:color="auto"/>
              <w:left w:val="single" w:sz="4" w:space="0" w:color="auto"/>
              <w:bottom w:val="single" w:sz="4" w:space="0" w:color="auto"/>
              <w:right w:val="single" w:sz="4" w:space="0" w:color="auto"/>
            </w:tcBorders>
            <w:vAlign w:val="center"/>
          </w:tcPr>
          <w:p w14:paraId="2A2D2D3A" w14:textId="77777777" w:rsidR="00D52FEA" w:rsidRPr="006F76C7" w:rsidRDefault="00D52FEA" w:rsidP="00716FA5">
            <w:pPr>
              <w:widowControl w:val="0"/>
              <w:jc w:val="center"/>
              <w:rPr>
                <w:bCs/>
                <w:sz w:val="20"/>
                <w:szCs w:val="20"/>
                <w:lang w:val="es-ES_tradnl"/>
              </w:rPr>
            </w:pPr>
            <w:r w:rsidRPr="006F76C7">
              <w:rPr>
                <w:sz w:val="20"/>
                <w:lang w:val="es-ES_tradnl"/>
              </w:rPr>
              <w:t>2</w:t>
            </w:r>
          </w:p>
        </w:tc>
        <w:tc>
          <w:tcPr>
            <w:tcW w:w="834" w:type="pct"/>
            <w:tcBorders>
              <w:top w:val="single" w:sz="4" w:space="0" w:color="auto"/>
              <w:left w:val="single" w:sz="4" w:space="0" w:color="auto"/>
              <w:bottom w:val="single" w:sz="4" w:space="0" w:color="auto"/>
              <w:right w:val="single" w:sz="4" w:space="0" w:color="auto"/>
            </w:tcBorders>
            <w:vAlign w:val="center"/>
          </w:tcPr>
          <w:p w14:paraId="222CC80A" w14:textId="77777777" w:rsidR="00D52FEA" w:rsidRPr="006F76C7" w:rsidRDefault="00D52FEA" w:rsidP="00716FA5">
            <w:pPr>
              <w:widowControl w:val="0"/>
              <w:jc w:val="center"/>
              <w:rPr>
                <w:bCs/>
                <w:sz w:val="20"/>
                <w:szCs w:val="20"/>
                <w:lang w:val="es-ES_tradnl"/>
              </w:rPr>
            </w:pPr>
            <w:r w:rsidRPr="006F76C7">
              <w:rPr>
                <w:sz w:val="20"/>
                <w:lang w:val="es-ES_tradnl"/>
              </w:rPr>
              <w:t>3</w:t>
            </w:r>
          </w:p>
        </w:tc>
        <w:tc>
          <w:tcPr>
            <w:tcW w:w="909" w:type="pct"/>
            <w:tcBorders>
              <w:top w:val="single" w:sz="4" w:space="0" w:color="auto"/>
              <w:left w:val="single" w:sz="4" w:space="0" w:color="auto"/>
              <w:bottom w:val="single" w:sz="4" w:space="0" w:color="auto"/>
              <w:right w:val="single" w:sz="4" w:space="0" w:color="auto"/>
            </w:tcBorders>
            <w:vAlign w:val="center"/>
          </w:tcPr>
          <w:p w14:paraId="2B02E36D" w14:textId="77777777" w:rsidR="00D52FEA" w:rsidRPr="006F76C7" w:rsidRDefault="00D52FEA" w:rsidP="00716FA5">
            <w:pPr>
              <w:widowControl w:val="0"/>
              <w:jc w:val="right"/>
              <w:rPr>
                <w:bCs/>
                <w:sz w:val="20"/>
                <w:szCs w:val="20"/>
                <w:lang w:val="es-ES_tradnl"/>
              </w:rPr>
            </w:pPr>
            <w:r w:rsidRPr="006F76C7">
              <w:rPr>
                <w:sz w:val="20"/>
                <w:lang w:val="es-ES_tradnl"/>
              </w:rPr>
              <w:t>1.170.955</w:t>
            </w:r>
          </w:p>
        </w:tc>
      </w:tr>
      <w:tr w:rsidR="00D52FEA" w:rsidRPr="006F76C7" w14:paraId="34AC7F20" w14:textId="77777777" w:rsidTr="00716FA5">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0D422BBA" w14:textId="77777777" w:rsidR="00D52FEA" w:rsidRPr="006F76C7" w:rsidRDefault="00D52FEA" w:rsidP="00716FA5">
            <w:pPr>
              <w:widowControl w:val="0"/>
              <w:jc w:val="left"/>
              <w:rPr>
                <w:bCs/>
                <w:sz w:val="20"/>
                <w:szCs w:val="20"/>
                <w:lang w:val="es-ES_tradnl"/>
              </w:rPr>
            </w:pPr>
            <w:r w:rsidRPr="006F76C7">
              <w:rPr>
                <w:sz w:val="20"/>
                <w:lang w:val="es-ES_tradnl"/>
              </w:rPr>
              <w:t>Tramo de un PGEH aprobado</w:t>
            </w:r>
          </w:p>
        </w:tc>
        <w:tc>
          <w:tcPr>
            <w:tcW w:w="542" w:type="pct"/>
            <w:tcBorders>
              <w:top w:val="single" w:sz="4" w:space="0" w:color="auto"/>
              <w:left w:val="single" w:sz="4" w:space="0" w:color="auto"/>
              <w:bottom w:val="single" w:sz="4" w:space="0" w:color="auto"/>
              <w:right w:val="single" w:sz="4" w:space="0" w:color="auto"/>
            </w:tcBorders>
            <w:vAlign w:val="center"/>
          </w:tcPr>
          <w:p w14:paraId="3E9429A8" w14:textId="77777777" w:rsidR="00D52FEA" w:rsidRPr="006F76C7" w:rsidRDefault="00D52FEA" w:rsidP="00716FA5">
            <w:pPr>
              <w:widowControl w:val="0"/>
              <w:jc w:val="center"/>
              <w:rPr>
                <w:bCs/>
                <w:sz w:val="20"/>
                <w:szCs w:val="20"/>
                <w:lang w:val="es-ES_tradnl"/>
              </w:rPr>
            </w:pPr>
            <w:r w:rsidRPr="006F76C7">
              <w:rPr>
                <w:sz w:val="20"/>
                <w:lang w:val="es-ES_tradnl"/>
              </w:rPr>
              <w:t>1</w:t>
            </w:r>
          </w:p>
        </w:tc>
        <w:tc>
          <w:tcPr>
            <w:tcW w:w="834" w:type="pct"/>
            <w:tcBorders>
              <w:top w:val="single" w:sz="4" w:space="0" w:color="auto"/>
              <w:left w:val="single" w:sz="4" w:space="0" w:color="auto"/>
              <w:bottom w:val="single" w:sz="4" w:space="0" w:color="auto"/>
              <w:right w:val="single" w:sz="4" w:space="0" w:color="auto"/>
            </w:tcBorders>
            <w:vAlign w:val="center"/>
          </w:tcPr>
          <w:p w14:paraId="550ED684" w14:textId="77777777" w:rsidR="00D52FEA" w:rsidRPr="006F76C7" w:rsidRDefault="00D52FEA" w:rsidP="00716FA5">
            <w:pPr>
              <w:widowControl w:val="0"/>
              <w:jc w:val="center"/>
              <w:rPr>
                <w:bCs/>
                <w:sz w:val="20"/>
                <w:szCs w:val="20"/>
                <w:lang w:val="es-ES_tradnl"/>
              </w:rPr>
            </w:pPr>
            <w:r w:rsidRPr="006F76C7">
              <w:rPr>
                <w:sz w:val="20"/>
                <w:lang w:val="es-ES_tradnl"/>
              </w:rPr>
              <w:t>2</w:t>
            </w:r>
          </w:p>
        </w:tc>
        <w:tc>
          <w:tcPr>
            <w:tcW w:w="909" w:type="pct"/>
            <w:tcBorders>
              <w:top w:val="single" w:sz="4" w:space="0" w:color="auto"/>
              <w:left w:val="single" w:sz="4" w:space="0" w:color="auto"/>
              <w:bottom w:val="single" w:sz="4" w:space="0" w:color="auto"/>
              <w:right w:val="single" w:sz="4" w:space="0" w:color="auto"/>
            </w:tcBorders>
            <w:vAlign w:val="center"/>
          </w:tcPr>
          <w:p w14:paraId="3548608B" w14:textId="77777777" w:rsidR="00D52FEA" w:rsidRPr="006F76C7" w:rsidRDefault="00D52FEA" w:rsidP="00716FA5">
            <w:pPr>
              <w:widowControl w:val="0"/>
              <w:jc w:val="right"/>
              <w:rPr>
                <w:bCs/>
                <w:sz w:val="20"/>
                <w:szCs w:val="20"/>
                <w:lang w:val="es-ES_tradnl"/>
              </w:rPr>
            </w:pPr>
            <w:r w:rsidRPr="006F76C7">
              <w:rPr>
                <w:sz w:val="20"/>
                <w:lang w:val="es-ES_tradnl"/>
              </w:rPr>
              <w:t>280.563</w:t>
            </w:r>
          </w:p>
        </w:tc>
      </w:tr>
      <w:tr w:rsidR="00D52FEA" w:rsidRPr="006F76C7" w14:paraId="04FFD49E" w14:textId="77777777" w:rsidTr="00716FA5">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5895C52A" w14:textId="77777777" w:rsidR="00D52FEA" w:rsidRPr="006F76C7" w:rsidRDefault="00D52FEA" w:rsidP="00716FA5">
            <w:pPr>
              <w:widowControl w:val="0"/>
              <w:jc w:val="left"/>
              <w:rPr>
                <w:bCs/>
                <w:sz w:val="20"/>
                <w:szCs w:val="20"/>
                <w:lang w:val="es-ES_tradnl"/>
              </w:rPr>
            </w:pPr>
            <w:r w:rsidRPr="006F76C7">
              <w:rPr>
                <w:sz w:val="20"/>
                <w:lang w:val="es-ES_tradnl"/>
              </w:rPr>
              <w:t>Actividades adicionales destinadas a mantener la eficiencia energética en el sector de servicio técnico (decisión 89/6)</w:t>
            </w:r>
          </w:p>
        </w:tc>
        <w:tc>
          <w:tcPr>
            <w:tcW w:w="542" w:type="pct"/>
            <w:tcBorders>
              <w:top w:val="single" w:sz="4" w:space="0" w:color="auto"/>
              <w:left w:val="single" w:sz="4" w:space="0" w:color="auto"/>
              <w:bottom w:val="single" w:sz="4" w:space="0" w:color="auto"/>
              <w:right w:val="single" w:sz="4" w:space="0" w:color="auto"/>
            </w:tcBorders>
            <w:vAlign w:val="center"/>
          </w:tcPr>
          <w:p w14:paraId="04B9D499" w14:textId="77777777" w:rsidR="00D52FEA" w:rsidRPr="006F76C7" w:rsidRDefault="00D52FEA" w:rsidP="00716FA5">
            <w:pPr>
              <w:widowControl w:val="0"/>
              <w:jc w:val="center"/>
              <w:rPr>
                <w:bCs/>
                <w:sz w:val="20"/>
                <w:szCs w:val="20"/>
                <w:lang w:val="es-ES_tradnl"/>
              </w:rPr>
            </w:pPr>
            <w:r w:rsidRPr="006F76C7">
              <w:rPr>
                <w:sz w:val="20"/>
                <w:lang w:val="es-ES_tradnl"/>
              </w:rPr>
              <w:t>1</w:t>
            </w:r>
          </w:p>
        </w:tc>
        <w:tc>
          <w:tcPr>
            <w:tcW w:w="834" w:type="pct"/>
            <w:tcBorders>
              <w:top w:val="single" w:sz="4" w:space="0" w:color="auto"/>
              <w:left w:val="single" w:sz="4" w:space="0" w:color="auto"/>
              <w:bottom w:val="single" w:sz="4" w:space="0" w:color="auto"/>
              <w:right w:val="single" w:sz="4" w:space="0" w:color="auto"/>
            </w:tcBorders>
            <w:vAlign w:val="center"/>
          </w:tcPr>
          <w:p w14:paraId="681D9A1E" w14:textId="77777777" w:rsidR="00D52FEA" w:rsidRPr="006F76C7" w:rsidRDefault="00D52FEA" w:rsidP="00716FA5">
            <w:pPr>
              <w:widowControl w:val="0"/>
              <w:jc w:val="center"/>
              <w:rPr>
                <w:bCs/>
                <w:sz w:val="20"/>
                <w:szCs w:val="20"/>
                <w:lang w:val="es-ES_tradnl"/>
              </w:rPr>
            </w:pPr>
            <w:r w:rsidRPr="006F76C7">
              <w:rPr>
                <w:sz w:val="20"/>
                <w:lang w:val="es-ES_tradnl"/>
              </w:rPr>
              <w:t>1</w:t>
            </w:r>
          </w:p>
        </w:tc>
        <w:tc>
          <w:tcPr>
            <w:tcW w:w="909" w:type="pct"/>
            <w:tcBorders>
              <w:top w:val="single" w:sz="4" w:space="0" w:color="auto"/>
              <w:left w:val="single" w:sz="4" w:space="0" w:color="auto"/>
              <w:bottom w:val="single" w:sz="4" w:space="0" w:color="auto"/>
              <w:right w:val="single" w:sz="4" w:space="0" w:color="auto"/>
            </w:tcBorders>
            <w:vAlign w:val="center"/>
          </w:tcPr>
          <w:p w14:paraId="52AE5500" w14:textId="77777777" w:rsidR="00D52FEA" w:rsidRPr="006F76C7" w:rsidRDefault="00D52FEA" w:rsidP="00716FA5">
            <w:pPr>
              <w:widowControl w:val="0"/>
              <w:jc w:val="right"/>
              <w:rPr>
                <w:bCs/>
                <w:sz w:val="20"/>
                <w:szCs w:val="20"/>
                <w:lang w:val="es-ES_tradnl"/>
              </w:rPr>
            </w:pPr>
            <w:r w:rsidRPr="006F76C7">
              <w:rPr>
                <w:sz w:val="20"/>
                <w:lang w:val="es-ES_tradnl"/>
              </w:rPr>
              <w:t>107.000</w:t>
            </w:r>
          </w:p>
        </w:tc>
      </w:tr>
      <w:tr w:rsidR="00D52FEA" w:rsidRPr="006F76C7" w14:paraId="29DDB9DD" w14:textId="77777777" w:rsidTr="00716FA5">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658C6F4A" w14:textId="77777777" w:rsidR="00D52FEA" w:rsidRPr="006F76C7" w:rsidRDefault="00D52FEA" w:rsidP="00716FA5">
            <w:pPr>
              <w:widowControl w:val="0"/>
              <w:jc w:val="left"/>
              <w:rPr>
                <w:b/>
                <w:sz w:val="20"/>
                <w:szCs w:val="20"/>
                <w:lang w:val="es-ES_tradnl"/>
              </w:rPr>
            </w:pPr>
            <w:r w:rsidRPr="006F76C7">
              <w:rPr>
                <w:b/>
                <w:sz w:val="20"/>
                <w:lang w:val="es-ES_tradnl"/>
              </w:rPr>
              <w:t>Total</w:t>
            </w:r>
          </w:p>
        </w:tc>
        <w:tc>
          <w:tcPr>
            <w:tcW w:w="542" w:type="pct"/>
            <w:tcBorders>
              <w:top w:val="single" w:sz="4" w:space="0" w:color="auto"/>
              <w:left w:val="single" w:sz="4" w:space="0" w:color="auto"/>
              <w:bottom w:val="single" w:sz="4" w:space="0" w:color="auto"/>
              <w:right w:val="single" w:sz="4" w:space="0" w:color="auto"/>
            </w:tcBorders>
            <w:vAlign w:val="center"/>
          </w:tcPr>
          <w:p w14:paraId="57964512" w14:textId="77777777" w:rsidR="00D52FEA" w:rsidRPr="006F76C7" w:rsidRDefault="00D52FEA" w:rsidP="00716FA5">
            <w:pPr>
              <w:widowControl w:val="0"/>
              <w:jc w:val="center"/>
              <w:rPr>
                <w:b/>
                <w:sz w:val="20"/>
                <w:szCs w:val="20"/>
                <w:lang w:val="es-ES_tradnl"/>
              </w:rPr>
            </w:pPr>
          </w:p>
        </w:tc>
        <w:tc>
          <w:tcPr>
            <w:tcW w:w="834" w:type="pct"/>
            <w:tcBorders>
              <w:top w:val="single" w:sz="4" w:space="0" w:color="auto"/>
              <w:left w:val="single" w:sz="4" w:space="0" w:color="auto"/>
              <w:bottom w:val="single" w:sz="4" w:space="0" w:color="auto"/>
              <w:right w:val="single" w:sz="4" w:space="0" w:color="auto"/>
            </w:tcBorders>
            <w:vAlign w:val="center"/>
          </w:tcPr>
          <w:p w14:paraId="3AE49F8D" w14:textId="77777777" w:rsidR="00D52FEA" w:rsidRPr="006F76C7" w:rsidRDefault="00D52FEA" w:rsidP="00716FA5">
            <w:pPr>
              <w:widowControl w:val="0"/>
              <w:jc w:val="center"/>
              <w:rPr>
                <w:b/>
                <w:sz w:val="20"/>
                <w:szCs w:val="20"/>
                <w:lang w:val="es-ES_tradnl"/>
              </w:rPr>
            </w:pPr>
            <w:r w:rsidRPr="006F76C7">
              <w:rPr>
                <w:b/>
                <w:sz w:val="20"/>
                <w:lang w:val="es-ES_tradnl"/>
              </w:rPr>
              <w:t>8</w:t>
            </w:r>
          </w:p>
        </w:tc>
        <w:tc>
          <w:tcPr>
            <w:tcW w:w="909" w:type="pct"/>
            <w:tcBorders>
              <w:top w:val="single" w:sz="4" w:space="0" w:color="auto"/>
              <w:left w:val="single" w:sz="4" w:space="0" w:color="auto"/>
              <w:bottom w:val="single" w:sz="4" w:space="0" w:color="auto"/>
              <w:right w:val="single" w:sz="4" w:space="0" w:color="auto"/>
            </w:tcBorders>
            <w:vAlign w:val="center"/>
          </w:tcPr>
          <w:p w14:paraId="6FC9C028" w14:textId="77777777" w:rsidR="00D52FEA" w:rsidRPr="006F76C7" w:rsidRDefault="00D52FEA" w:rsidP="00716FA5">
            <w:pPr>
              <w:widowControl w:val="0"/>
              <w:jc w:val="right"/>
              <w:rPr>
                <w:b/>
                <w:sz w:val="20"/>
                <w:szCs w:val="20"/>
                <w:lang w:val="es-ES_tradnl"/>
              </w:rPr>
            </w:pPr>
            <w:r w:rsidRPr="006F76C7">
              <w:rPr>
                <w:b/>
                <w:sz w:val="20"/>
                <w:lang w:val="es-ES_tradnl"/>
              </w:rPr>
              <w:t>7.698.983</w:t>
            </w:r>
          </w:p>
        </w:tc>
      </w:tr>
    </w:tbl>
    <w:p w14:paraId="3A302C87" w14:textId="77777777" w:rsidR="00D52FEA" w:rsidRPr="006F76C7" w:rsidRDefault="00D52FEA" w:rsidP="00D52FEA">
      <w:pPr>
        <w:widowControl w:val="0"/>
        <w:spacing w:before="60" w:after="240"/>
        <w:rPr>
          <w:sz w:val="18"/>
          <w:szCs w:val="18"/>
          <w:lang w:val="es-ES_tradnl"/>
        </w:rPr>
      </w:pPr>
      <w:r w:rsidRPr="006F76C7">
        <w:rPr>
          <w:sz w:val="18"/>
          <w:u w:val="single"/>
          <w:lang w:val="es-ES_tradnl"/>
        </w:rPr>
        <w:t>Nota</w:t>
      </w:r>
      <w:r w:rsidRPr="006F76C7">
        <w:rPr>
          <w:sz w:val="18"/>
          <w:lang w:val="es-ES_tradnl"/>
        </w:rPr>
        <w:t>: En los montos de financiación se incluyen los gastos de apoyo.</w:t>
      </w:r>
    </w:p>
    <w:p w14:paraId="6528F754" w14:textId="77777777" w:rsidR="00D52FEA" w:rsidRPr="006F76C7" w:rsidRDefault="00D52FEA" w:rsidP="00D52FEA">
      <w:pPr>
        <w:spacing w:after="240"/>
        <w:rPr>
          <w:i/>
          <w:iCs/>
          <w:lang w:val="es-ES_tradnl"/>
        </w:rPr>
      </w:pPr>
      <w:r w:rsidRPr="006F76C7">
        <w:rPr>
          <w:i/>
          <w:lang w:val="es-ES_tradnl"/>
        </w:rPr>
        <w:t>Proyectos piloto de eficiencia energética (decisión 91/65) (Jordania, la República Bolivariana de Venezuela — este último se incluye en la siguiente sección)</w:t>
      </w:r>
    </w:p>
    <w:p w14:paraId="6FA54BDF" w14:textId="36FDCD7F" w:rsidR="00D52FEA" w:rsidRPr="006F76C7" w:rsidRDefault="00D52FEA" w:rsidP="00D52FEA">
      <w:pPr>
        <w:pStyle w:val="Heading1"/>
        <w:rPr>
          <w:rFonts w:eastAsiaTheme="minorHAnsi"/>
          <w:lang w:val="es-ES_tradnl"/>
        </w:rPr>
      </w:pPr>
      <w:r w:rsidRPr="006F76C7">
        <w:rPr>
          <w:lang w:val="es-ES_tradnl"/>
        </w:rPr>
        <w:t>La ONUDI, en nombre del Gobierno de Jordania, presentó una propuesta de proyecto de demostración destinado a eliminar 18,36 toneladas métricas (t) de HCFC</w:t>
      </w:r>
      <w:r w:rsidRPr="006F76C7">
        <w:rPr>
          <w:lang w:val="es-ES_tradnl"/>
        </w:rPr>
        <w:noBreakHyphen/>
        <w:t>22 en los subsectores de refrigeración comercial e industrial introduciendo</w:t>
      </w:r>
      <w:r w:rsidRPr="006F76C7">
        <w:rPr>
          <w:b/>
          <w:vertAlign w:val="subscript"/>
          <w:lang w:val="es-ES_tradnl"/>
        </w:rPr>
        <w:t xml:space="preserve"> </w:t>
      </w:r>
      <w:r w:rsidRPr="006F76C7">
        <w:rPr>
          <w:lang w:val="es-ES_tradnl"/>
        </w:rPr>
        <w:t>R</w:t>
      </w:r>
      <w:r w:rsidRPr="006F76C7">
        <w:rPr>
          <w:lang w:val="es-ES_tradnl"/>
        </w:rPr>
        <w:noBreakHyphen/>
        <w:t xml:space="preserve">290 en 22 cámaras frigoríficas de la empresa Jordan Silos and Supply General Company (Jordan Silos) y mejorando la eficiencia energética de sus sistemas de refrigeración, a fin de evitar que la empresa introduzca HFC con </w:t>
      </w:r>
      <w:r w:rsidR="00996C6A" w:rsidRPr="006F76C7">
        <w:rPr>
          <w:lang w:val="es-ES_tradnl"/>
        </w:rPr>
        <w:t xml:space="preserve">un </w:t>
      </w:r>
      <w:r w:rsidRPr="006F76C7">
        <w:rPr>
          <w:lang w:val="es-ES_tradnl"/>
        </w:rPr>
        <w:t>alto potencial de calentamiento atmosférico.</w:t>
      </w:r>
    </w:p>
    <w:p w14:paraId="335C9B9B" w14:textId="5BD1EE3F" w:rsidR="00D52FEA" w:rsidRPr="006F76C7" w:rsidRDefault="00D52FEA" w:rsidP="00D52FEA">
      <w:pPr>
        <w:pStyle w:val="Heading1"/>
        <w:rPr>
          <w:rFonts w:eastAsiaTheme="minorEastAsia"/>
          <w:lang w:val="es-ES_tradnl"/>
        </w:rPr>
      </w:pPr>
      <w:r w:rsidRPr="006F76C7">
        <w:rPr>
          <w:lang w:val="es-ES_tradnl"/>
        </w:rPr>
        <w:t>La Secretaría tomó nota con satisfacción de que Jordania deseaba pasar directamente de la tecnología HCFC-22 a la de R</w:t>
      </w:r>
      <w:r w:rsidRPr="006F76C7">
        <w:rPr>
          <w:lang w:val="es-ES_tradnl"/>
        </w:rPr>
        <w:noBreakHyphen/>
        <w:t xml:space="preserve">290 en las cámaras frigoríficas de Jordan Silos, evitando así una transición a R-404A o a otros HFC y </w:t>
      </w:r>
      <w:r w:rsidR="00996C6A" w:rsidRPr="006F76C7">
        <w:rPr>
          <w:lang w:val="es-ES_tradnl"/>
        </w:rPr>
        <w:t>pasando a utilizar</w:t>
      </w:r>
      <w:r w:rsidRPr="006F76C7">
        <w:rPr>
          <w:lang w:val="es-ES_tradnl"/>
        </w:rPr>
        <w:t xml:space="preserve"> una tecnología energéticamente eficiente. Sin embargo, el proyecto no es admisible en el marco de la decisión 91/65, ya que la sustancia controlada que se eliminaría sería HCFC-22, no un HFC. La Secretaría señaló que, si Jordania deseaba considerar un proyecto de demostración en usuarios finales</w:t>
      </w:r>
      <w:r w:rsidR="00996C6A" w:rsidRPr="006F76C7">
        <w:rPr>
          <w:lang w:val="es-ES_tradnl"/>
        </w:rPr>
        <w:t xml:space="preserve"> para esta aplicación</w:t>
      </w:r>
      <w:r w:rsidRPr="006F76C7">
        <w:rPr>
          <w:lang w:val="es-ES_tradnl"/>
        </w:rPr>
        <w:t xml:space="preserve">, </w:t>
      </w:r>
      <w:r w:rsidR="00996C6A" w:rsidRPr="006F76C7">
        <w:rPr>
          <w:lang w:val="es-ES_tradnl"/>
        </w:rPr>
        <w:t>podía</w:t>
      </w:r>
      <w:r w:rsidRPr="006F76C7">
        <w:rPr>
          <w:lang w:val="es-ES_tradnl"/>
        </w:rPr>
        <w:t xml:space="preserve"> hacerlo utilizando financiación admisible en el marco del plan de gestión para la eliminación de HCFC (PGEH) del país y cumpliendo los requisitos de la decisión 92/36. Tras conversaciones con la Secretaría, el Gobierno de Jordania decidió retirar la propuesta de proyecto.</w:t>
      </w:r>
    </w:p>
    <w:p w14:paraId="02CA4AE0" w14:textId="77777777" w:rsidR="00D52FEA" w:rsidRPr="006F76C7" w:rsidRDefault="00D52FEA" w:rsidP="00D52FEA">
      <w:pPr>
        <w:spacing w:after="240"/>
        <w:rPr>
          <w:i/>
          <w:iCs/>
          <w:lang w:val="es-ES_tradnl"/>
        </w:rPr>
      </w:pPr>
      <w:r w:rsidRPr="006F76C7">
        <w:rPr>
          <w:i/>
          <w:lang w:val="es-ES_tradnl"/>
        </w:rPr>
        <w:t>Etapa I del plan de aplicación de la Enmienda de Kigali relativa a los HFC (Uganda, República Bolivariana de Venezuela)</w:t>
      </w:r>
    </w:p>
    <w:p w14:paraId="25A72461" w14:textId="1FADCBAB" w:rsidR="00D52FEA" w:rsidRPr="006F76C7" w:rsidRDefault="00D52FEA" w:rsidP="00D52FEA">
      <w:pPr>
        <w:pStyle w:val="Heading1"/>
        <w:rPr>
          <w:lang w:val="es-ES_tradnl"/>
        </w:rPr>
      </w:pPr>
      <w:r w:rsidRPr="006F76C7">
        <w:rPr>
          <w:lang w:val="es-ES_tradnl"/>
        </w:rPr>
        <w:t>El PNUMA presentó, en nombre del Gobierno de Uganda, una propuesta para la etapa I del PAK. La Secretaría observó incongruencias importantes en la presentación, lo que incluía los cálculos de tres bases de comparación, que eran de 3,5 a casi 13 veces más altas que las establecidas por la Secretaría del Ozono, y un calendario de reducciones propuesto que dejaría al país en situación de incumplimiento con el Protocolo de Montreal a menos que el Comité de Aplicación aprobara un cambio a la base de comparación establecida. Se detectaron otras discrepancias en los datos sectoriales presentados, que indicaban un consumo de HFC en los años de referencia aproximadamente 26 veces superior al consumo de HCFC en los años de referencia. En vista de las importantes revisiones y trabajo necesarios para validar los datos de consumo, se acordó que la presentación se retiraría hasta la 96</w:t>
      </w:r>
      <w:r w:rsidRPr="006F76C7">
        <w:rPr>
          <w:vertAlign w:val="superscript"/>
          <w:lang w:val="es-ES_tradnl"/>
        </w:rPr>
        <w:t>ª</w:t>
      </w:r>
      <w:r w:rsidRPr="006F76C7">
        <w:rPr>
          <w:lang w:val="es-ES_tradnl"/>
        </w:rPr>
        <w:t> reunión.</w:t>
      </w:r>
    </w:p>
    <w:p w14:paraId="182B6F24" w14:textId="3395632B" w:rsidR="00D52FEA" w:rsidRPr="006F76C7" w:rsidRDefault="00D52FEA" w:rsidP="00D52FEA">
      <w:pPr>
        <w:pStyle w:val="Heading1"/>
        <w:rPr>
          <w:lang w:val="es-ES_tradnl"/>
        </w:rPr>
      </w:pPr>
      <w:r w:rsidRPr="006F76C7">
        <w:rPr>
          <w:lang w:val="es-ES_tradnl"/>
        </w:rPr>
        <w:lastRenderedPageBreak/>
        <w:t xml:space="preserve">La ONUDI, en nombre del Gobierno de la República Bolivariana de Venezuela, presentó una propuesta para la etapa I del PAK que incluía un proyecto piloto sobre eficiencia energética de conformidad con la decisión 91/65. La Secretaría expresó su preocupación por el consumo de HCFC en 2023 en el país que, a pesar de seguir cumpliendo con las medidas del Protocolo de Montreal, había </w:t>
      </w:r>
      <w:r w:rsidR="00996C6A" w:rsidRPr="006F76C7">
        <w:rPr>
          <w:lang w:val="es-ES_tradnl"/>
        </w:rPr>
        <w:t>superado</w:t>
      </w:r>
      <w:r w:rsidRPr="006F76C7">
        <w:rPr>
          <w:lang w:val="es-ES_tradnl"/>
        </w:rPr>
        <w:t xml:space="preserve"> en más del doble el límite permitido, lo que indica que no se estaba haciendo cumplir el sistema de concesión de licencias y cuotas del país, </w:t>
      </w:r>
      <w:r w:rsidR="00996C6A" w:rsidRPr="006F76C7">
        <w:rPr>
          <w:lang w:val="es-ES_tradnl"/>
        </w:rPr>
        <w:t>algo</w:t>
      </w:r>
      <w:r w:rsidRPr="006F76C7">
        <w:rPr>
          <w:lang w:val="es-ES_tradnl"/>
        </w:rPr>
        <w:t xml:space="preserve"> que podría llegar a impedir que el país cumpla con sus objetivos de eliminación. De acuerdo con el nivel de importaciones en 2023, y </w:t>
      </w:r>
      <w:r w:rsidR="00996C6A" w:rsidRPr="006F76C7">
        <w:rPr>
          <w:lang w:val="es-ES_tradnl"/>
        </w:rPr>
        <w:t>de conformidad</w:t>
      </w:r>
      <w:r w:rsidRPr="006F76C7">
        <w:rPr>
          <w:lang w:val="es-ES_tradnl"/>
        </w:rPr>
        <w:t xml:space="preserve"> con el Apéndice 7</w:t>
      </w:r>
      <w:r w:rsidRPr="006F76C7">
        <w:rPr>
          <w:lang w:val="es-ES_tradnl"/>
        </w:rPr>
        <w:noBreakHyphen/>
        <w:t xml:space="preserve">A del Acuerdo del PGEH, la reducción de financiación por incumplimiento se calculó en USD 751.599. La Secretaría consideró que tenía sentido considerar la solicitud de financiamiento de la República Bolivariana de Venezuela </w:t>
      </w:r>
      <w:r w:rsidR="00996C6A" w:rsidRPr="006F76C7">
        <w:rPr>
          <w:lang w:val="es-ES_tradnl"/>
        </w:rPr>
        <w:t>conjuntamente</w:t>
      </w:r>
      <w:r w:rsidRPr="006F76C7">
        <w:rPr>
          <w:lang w:val="es-ES_tradnl"/>
        </w:rPr>
        <w:t xml:space="preserve"> con la próxima solicitud de tramo del PGEH, prevista para 2025, junto con el informe de verificación del consumo de HCFC, una explicación detallada del nivel de importaciones en 2023 y 2024 y una explicación detallada de la situación actual de aplicación y vigilancia del sistema de concesión de licencias y cuotas del país para las sustancias controladas. La Secretaría desea señalar que el aplazamiento de la actual presentación no representará un riesgo de incumplimiento de los objetivos de control de HFC del país, dado el bajo nivel de consumo de HFC en relación con la base de comparación para los HFC. Teniendo en cuenta el bajo consumo de HFC del país, la ONUDI aceptó la solicitud de la Secretaría de retirar la presentación actual y volver a presentarla </w:t>
      </w:r>
      <w:r w:rsidR="00996C6A" w:rsidRPr="006F76C7">
        <w:rPr>
          <w:lang w:val="es-ES_tradnl"/>
        </w:rPr>
        <w:t>conjuntamente</w:t>
      </w:r>
      <w:r w:rsidRPr="006F76C7">
        <w:rPr>
          <w:lang w:val="es-ES_tradnl"/>
        </w:rPr>
        <w:t xml:space="preserve"> con el tramo de 2025 del PGEH del país junto con un informe detallado sobre las importaciones de HCFC de 2023 y 2024 y de la situación del sistema de concesión de licencias.</w:t>
      </w:r>
    </w:p>
    <w:p w14:paraId="555370A6" w14:textId="77777777" w:rsidR="00D52FEA" w:rsidRPr="006F76C7" w:rsidRDefault="00D52FEA" w:rsidP="00D52FEA">
      <w:pPr>
        <w:keepNext/>
        <w:spacing w:before="240" w:after="240"/>
        <w:rPr>
          <w:i/>
          <w:iCs/>
          <w:lang w:val="es-ES_tradnl"/>
        </w:rPr>
      </w:pPr>
      <w:r w:rsidRPr="006F76C7">
        <w:rPr>
          <w:i/>
          <w:lang w:val="es-ES_tradnl"/>
        </w:rPr>
        <w:t>Tramo de un plan de gestión para la eliminación de HCFC aprobado (El Salvador)</w:t>
      </w:r>
    </w:p>
    <w:p w14:paraId="7D156F76" w14:textId="77777777" w:rsidR="00D52FEA" w:rsidRPr="006F76C7" w:rsidRDefault="00D52FEA" w:rsidP="00D52FEA">
      <w:pPr>
        <w:pStyle w:val="Heading1"/>
        <w:rPr>
          <w:lang w:val="es-ES_tradnl"/>
        </w:rPr>
      </w:pPr>
      <w:r w:rsidRPr="006F76C7">
        <w:rPr>
          <w:lang w:val="es-ES_tradnl"/>
        </w:rPr>
        <w:t>El PNUD presentó, en nombre del Gobierno de El Salvador, una solicitud para el segundo tramo de la etapa II del PGEH. En el momento de la presentación, no se había alcanzado el umbral de desembolso del 20 por ciento para el primer tramo en la fecha de presentación. Puesto que casi el 30 por ciento de la financiación aprobada hasta ese momento se había comprometido para la adquisición de equipos, la Secretaría prorrogó, de manera excepcional, la fecha para que el PNUD presentara un informe financiero actualizado hasta el 24 de octubre de 2024; sin embargo, no se realizaron desembolsos adicionales, ya que los equipos aún no habían llegado al país, y el PNUD retiró la propuesta.</w:t>
      </w:r>
    </w:p>
    <w:p w14:paraId="3A61F5EF" w14:textId="77777777" w:rsidR="00D52FEA" w:rsidRPr="006F76C7" w:rsidRDefault="00D52FEA" w:rsidP="00D52FEA">
      <w:pPr>
        <w:keepNext/>
        <w:spacing w:after="240"/>
        <w:rPr>
          <w:i/>
          <w:lang w:val="es-ES_tradnl"/>
        </w:rPr>
      </w:pPr>
      <w:r w:rsidRPr="006F76C7">
        <w:rPr>
          <w:i/>
          <w:lang w:val="es-ES_tradnl"/>
        </w:rPr>
        <w:t>Actividades adicionales destinadas a mantener la eficiencia energética en el sector de servicio técnico (decisión 89/6) (Georgia)</w:t>
      </w:r>
    </w:p>
    <w:p w14:paraId="5B24933C" w14:textId="77777777" w:rsidR="00D52FEA" w:rsidRPr="006F76C7" w:rsidRDefault="00D52FEA" w:rsidP="00D52FEA">
      <w:pPr>
        <w:pStyle w:val="Heading1"/>
        <w:rPr>
          <w:lang w:val="es-ES_tradnl"/>
        </w:rPr>
      </w:pPr>
      <w:r w:rsidRPr="006F76C7">
        <w:rPr>
          <w:lang w:val="es-ES_tradnl"/>
        </w:rPr>
        <w:t>El PNUD, en nombre del Gobierno de Georgia, presentó una solicitud de actividades adicionales en el sector de servicio técnico de equipos de refrigeración, que posteriormente retiró, ya que la Secretaría observó que las actividades propuestas, como la introducción de normas de construcción ecológicas y la sensibilización al respecto, quedaban fuera del ámbito de la decisión 89/6. El PNUD indicó que se celebrarían nuevas conversaciones con el Gobierno y que la propuesta se volvería a presentar como una iniciativa independiente en el marco de las decisiones 89/6 y 92/22 en la 96</w:t>
      </w:r>
      <w:r w:rsidRPr="006F76C7">
        <w:rPr>
          <w:vertAlign w:val="superscript"/>
          <w:lang w:val="es-ES_tradnl"/>
        </w:rPr>
        <w:t>a</w:t>
      </w:r>
      <w:r w:rsidRPr="006F76C7">
        <w:rPr>
          <w:lang w:val="es-ES_tradnl"/>
        </w:rPr>
        <w:t> reunión.</w:t>
      </w:r>
    </w:p>
    <w:p w14:paraId="25315498" w14:textId="77777777" w:rsidR="00D52FEA" w:rsidRPr="006F76C7" w:rsidRDefault="00D52FEA" w:rsidP="00D52FEA">
      <w:pPr>
        <w:keepNext/>
        <w:spacing w:before="240" w:after="240"/>
        <w:rPr>
          <w:b/>
          <w:bCs/>
          <w:sz w:val="24"/>
          <w:szCs w:val="24"/>
          <w:lang w:val="es-ES_tradnl"/>
        </w:rPr>
      </w:pPr>
      <w:r w:rsidRPr="006F76C7">
        <w:rPr>
          <w:b/>
          <w:sz w:val="24"/>
          <w:lang w:val="es-ES_tradnl"/>
        </w:rPr>
        <w:t>II.2</w:t>
      </w:r>
      <w:r w:rsidRPr="006F76C7">
        <w:rPr>
          <w:lang w:val="es-ES_tradnl"/>
        </w:rPr>
        <w:tab/>
      </w:r>
      <w:r w:rsidRPr="006F76C7">
        <w:rPr>
          <w:b/>
          <w:sz w:val="24"/>
          <w:lang w:val="es-ES_tradnl"/>
        </w:rPr>
        <w:t>Proyectos recomendados para aprobación general</w:t>
      </w:r>
    </w:p>
    <w:p w14:paraId="7086FEFE" w14:textId="77777777" w:rsidR="00D52FEA" w:rsidRPr="006F76C7" w:rsidRDefault="00D52FEA" w:rsidP="00D52FEA">
      <w:pPr>
        <w:pStyle w:val="Heading1"/>
        <w:rPr>
          <w:lang w:val="es-ES_tradnl"/>
        </w:rPr>
      </w:pPr>
      <w:r w:rsidRPr="006F76C7">
        <w:rPr>
          <w:lang w:val="es-ES_tradnl"/>
        </w:rPr>
        <w:t>En el cuadro 3 se resumen las solicitudes recomendadas para aprobación general.</w:t>
      </w:r>
      <w:bookmarkStart w:id="0" w:name="_Hlk100265268"/>
      <w:r w:rsidRPr="006F76C7">
        <w:rPr>
          <w:lang w:val="es-ES_tradnl"/>
        </w:rPr>
        <w:t xml:space="preserve"> En el documento UNEP/OzL.Pro/ExCom/95/33, examinado en el punto 9 c) del orden del día, se incluye información adicional sobre dichas solicitudes, la recomendación de la Secretaría para su consideración por parte del Comité Ejecutivo y un anexo con la lista completa de los proyectos recomendados para aprobación general.</w:t>
      </w:r>
      <w:bookmarkEnd w:id="0"/>
    </w:p>
    <w:p w14:paraId="05F143D3" w14:textId="77777777" w:rsidR="00D52FEA" w:rsidRPr="006F76C7" w:rsidRDefault="00D52FEA" w:rsidP="00D52FEA">
      <w:pPr>
        <w:keepNext/>
        <w:rPr>
          <w:b/>
          <w:lang w:val="es-ES_tradnl"/>
        </w:rPr>
      </w:pPr>
      <w:r w:rsidRPr="006F76C7">
        <w:rPr>
          <w:b/>
          <w:lang w:val="es-ES_tradnl"/>
        </w:rPr>
        <w:lastRenderedPageBreak/>
        <w:t>Cuadro 3: Solicitudes recomendadas para aprobación general</w:t>
      </w:r>
    </w:p>
    <w:tbl>
      <w:tblPr>
        <w:tblStyle w:val="TableGrid10"/>
        <w:tblW w:w="5000" w:type="pct"/>
        <w:tblInd w:w="0" w:type="dxa"/>
        <w:tblLook w:val="04A0" w:firstRow="1" w:lastRow="0" w:firstColumn="1" w:lastColumn="0" w:noHBand="0" w:noVBand="1"/>
      </w:tblPr>
      <w:tblGrid>
        <w:gridCol w:w="5753"/>
        <w:gridCol w:w="886"/>
        <w:gridCol w:w="1261"/>
        <w:gridCol w:w="1450"/>
      </w:tblGrid>
      <w:tr w:rsidR="00D52FEA" w:rsidRPr="006F76C7" w14:paraId="7C0136FB" w14:textId="77777777" w:rsidTr="00716FA5">
        <w:trPr>
          <w:trHeight w:val="268"/>
          <w:tblHeader/>
        </w:trPr>
        <w:tc>
          <w:tcPr>
            <w:tcW w:w="3140" w:type="pct"/>
            <w:shd w:val="clear" w:color="auto" w:fill="auto"/>
            <w:vAlign w:val="center"/>
          </w:tcPr>
          <w:p w14:paraId="13C39859" w14:textId="77777777" w:rsidR="00D52FEA" w:rsidRPr="006F76C7" w:rsidRDefault="00D52FEA" w:rsidP="00716FA5">
            <w:pPr>
              <w:keepNext/>
              <w:jc w:val="center"/>
              <w:rPr>
                <w:b/>
                <w:sz w:val="20"/>
                <w:szCs w:val="20"/>
                <w:lang w:val="es-ES_tradnl"/>
              </w:rPr>
            </w:pPr>
            <w:r w:rsidRPr="006F76C7">
              <w:rPr>
                <w:b/>
                <w:sz w:val="20"/>
                <w:lang w:val="es-ES_tradnl"/>
              </w:rPr>
              <w:t>Proyectos y actividades</w:t>
            </w:r>
          </w:p>
        </w:tc>
        <w:tc>
          <w:tcPr>
            <w:tcW w:w="537" w:type="pct"/>
            <w:shd w:val="clear" w:color="auto" w:fill="auto"/>
            <w:vAlign w:val="center"/>
          </w:tcPr>
          <w:p w14:paraId="51B845A1" w14:textId="77777777" w:rsidR="00D52FEA" w:rsidRPr="006F76C7" w:rsidRDefault="00D52FEA" w:rsidP="00716FA5">
            <w:pPr>
              <w:keepNext/>
              <w:jc w:val="center"/>
              <w:rPr>
                <w:b/>
                <w:sz w:val="20"/>
                <w:szCs w:val="20"/>
                <w:lang w:val="es-ES_tradnl"/>
              </w:rPr>
            </w:pPr>
            <w:r w:rsidRPr="006F76C7">
              <w:rPr>
                <w:b/>
                <w:sz w:val="20"/>
                <w:lang w:val="es-ES_tradnl"/>
              </w:rPr>
              <w:t>Países</w:t>
            </w:r>
          </w:p>
        </w:tc>
        <w:tc>
          <w:tcPr>
            <w:tcW w:w="497" w:type="pct"/>
            <w:shd w:val="clear" w:color="auto" w:fill="auto"/>
            <w:vAlign w:val="center"/>
          </w:tcPr>
          <w:p w14:paraId="25540D47" w14:textId="77777777" w:rsidR="00D52FEA" w:rsidRPr="006F76C7" w:rsidRDefault="00D52FEA" w:rsidP="00716FA5">
            <w:pPr>
              <w:keepNext/>
              <w:jc w:val="center"/>
              <w:rPr>
                <w:b/>
                <w:sz w:val="20"/>
                <w:szCs w:val="20"/>
                <w:lang w:val="es-ES_tradnl"/>
              </w:rPr>
            </w:pPr>
            <w:r w:rsidRPr="006F76C7">
              <w:rPr>
                <w:b/>
                <w:sz w:val="20"/>
                <w:lang w:val="es-ES_tradnl"/>
              </w:rPr>
              <w:t>Solicitudes de financiación</w:t>
            </w:r>
          </w:p>
        </w:tc>
        <w:tc>
          <w:tcPr>
            <w:tcW w:w="826" w:type="pct"/>
            <w:shd w:val="clear" w:color="auto" w:fill="auto"/>
            <w:vAlign w:val="center"/>
          </w:tcPr>
          <w:p w14:paraId="248E23D4" w14:textId="77777777" w:rsidR="00D52FEA" w:rsidRPr="006F76C7" w:rsidRDefault="00D52FEA" w:rsidP="00716FA5">
            <w:pPr>
              <w:keepNext/>
              <w:jc w:val="center"/>
              <w:rPr>
                <w:b/>
                <w:sz w:val="20"/>
                <w:szCs w:val="20"/>
                <w:lang w:val="es-ES_tradnl"/>
              </w:rPr>
            </w:pPr>
            <w:r w:rsidRPr="006F76C7">
              <w:rPr>
                <w:b/>
                <w:sz w:val="20"/>
                <w:lang w:val="es-ES_tradnl"/>
              </w:rPr>
              <w:t>Montos recomendados (USD)</w:t>
            </w:r>
          </w:p>
        </w:tc>
      </w:tr>
      <w:tr w:rsidR="00D52FEA" w:rsidRPr="006F76C7" w14:paraId="1D8437B5" w14:textId="77777777" w:rsidTr="00716FA5">
        <w:tc>
          <w:tcPr>
            <w:tcW w:w="3140" w:type="pct"/>
            <w:shd w:val="clear" w:color="auto" w:fill="auto"/>
          </w:tcPr>
          <w:p w14:paraId="55A73983" w14:textId="77777777" w:rsidR="00D52FEA" w:rsidRPr="006F76C7" w:rsidRDefault="00D52FEA" w:rsidP="00716FA5">
            <w:pPr>
              <w:keepNext/>
              <w:jc w:val="left"/>
              <w:rPr>
                <w:sz w:val="20"/>
                <w:szCs w:val="20"/>
                <w:lang w:val="es-ES_tradnl"/>
              </w:rPr>
            </w:pPr>
            <w:r w:rsidRPr="006F76C7">
              <w:rPr>
                <w:sz w:val="20"/>
                <w:lang w:val="es-ES_tradnl"/>
              </w:rPr>
              <w:t>Tramos de PGEH aprobados</w:t>
            </w:r>
          </w:p>
        </w:tc>
        <w:tc>
          <w:tcPr>
            <w:tcW w:w="537" w:type="pct"/>
            <w:shd w:val="clear" w:color="auto" w:fill="auto"/>
            <w:vAlign w:val="center"/>
          </w:tcPr>
          <w:p w14:paraId="0B563A06" w14:textId="77777777" w:rsidR="00D52FEA" w:rsidRPr="006F76C7" w:rsidRDefault="00D52FEA" w:rsidP="00716FA5">
            <w:pPr>
              <w:keepNext/>
              <w:jc w:val="center"/>
              <w:rPr>
                <w:sz w:val="20"/>
                <w:szCs w:val="20"/>
                <w:lang w:val="es-ES_tradnl"/>
              </w:rPr>
            </w:pPr>
            <w:r w:rsidRPr="006F76C7">
              <w:rPr>
                <w:sz w:val="20"/>
                <w:lang w:val="es-ES_tradnl"/>
              </w:rPr>
              <w:t>11</w:t>
            </w:r>
          </w:p>
        </w:tc>
        <w:tc>
          <w:tcPr>
            <w:tcW w:w="497" w:type="pct"/>
            <w:shd w:val="clear" w:color="auto" w:fill="auto"/>
            <w:vAlign w:val="center"/>
          </w:tcPr>
          <w:p w14:paraId="05FCAD15" w14:textId="77777777" w:rsidR="00D52FEA" w:rsidRPr="006F76C7" w:rsidRDefault="00D52FEA" w:rsidP="00716FA5">
            <w:pPr>
              <w:keepNext/>
              <w:jc w:val="center"/>
              <w:rPr>
                <w:sz w:val="20"/>
                <w:szCs w:val="20"/>
                <w:lang w:val="es-ES_tradnl"/>
              </w:rPr>
            </w:pPr>
            <w:r w:rsidRPr="006F76C7">
              <w:rPr>
                <w:sz w:val="20"/>
                <w:lang w:val="es-ES_tradnl"/>
              </w:rPr>
              <w:t>18</w:t>
            </w:r>
          </w:p>
        </w:tc>
        <w:tc>
          <w:tcPr>
            <w:tcW w:w="826" w:type="pct"/>
            <w:shd w:val="clear" w:color="auto" w:fill="auto"/>
            <w:vAlign w:val="center"/>
          </w:tcPr>
          <w:p w14:paraId="4988BB3F" w14:textId="77777777" w:rsidR="00D52FEA" w:rsidRPr="006F76C7" w:rsidRDefault="00D52FEA" w:rsidP="00716FA5">
            <w:pPr>
              <w:keepNext/>
              <w:ind w:right="33"/>
              <w:jc w:val="right"/>
              <w:rPr>
                <w:sz w:val="20"/>
                <w:szCs w:val="20"/>
                <w:lang w:val="es-ES_tradnl"/>
              </w:rPr>
            </w:pPr>
            <w:r w:rsidRPr="006F76C7">
              <w:rPr>
                <w:sz w:val="20"/>
                <w:lang w:val="es-ES_tradnl"/>
              </w:rPr>
              <w:t>3.521.295</w:t>
            </w:r>
          </w:p>
        </w:tc>
      </w:tr>
      <w:tr w:rsidR="00D52FEA" w:rsidRPr="006F76C7" w14:paraId="7B59C381" w14:textId="77777777" w:rsidTr="00716FA5">
        <w:tc>
          <w:tcPr>
            <w:tcW w:w="3140" w:type="pct"/>
            <w:shd w:val="clear" w:color="auto" w:fill="auto"/>
          </w:tcPr>
          <w:p w14:paraId="7459C9BB" w14:textId="77777777" w:rsidR="00D52FEA" w:rsidRPr="006F76C7" w:rsidRDefault="00D52FEA" w:rsidP="00716FA5">
            <w:pPr>
              <w:keepNext/>
              <w:jc w:val="left"/>
              <w:rPr>
                <w:sz w:val="20"/>
                <w:szCs w:val="20"/>
                <w:lang w:val="es-ES_tradnl"/>
              </w:rPr>
            </w:pPr>
            <w:r w:rsidRPr="006F76C7">
              <w:rPr>
                <w:sz w:val="20"/>
                <w:lang w:val="es-ES_tradnl"/>
              </w:rPr>
              <w:t>Tramo de un PGEH regional aprobado</w:t>
            </w:r>
          </w:p>
        </w:tc>
        <w:tc>
          <w:tcPr>
            <w:tcW w:w="537" w:type="pct"/>
            <w:shd w:val="clear" w:color="auto" w:fill="auto"/>
            <w:vAlign w:val="center"/>
          </w:tcPr>
          <w:p w14:paraId="339D06DE" w14:textId="77777777" w:rsidR="00D52FEA" w:rsidRPr="006F76C7" w:rsidRDefault="00D52FEA" w:rsidP="00716FA5">
            <w:pPr>
              <w:keepNext/>
              <w:jc w:val="center"/>
              <w:rPr>
                <w:sz w:val="20"/>
                <w:szCs w:val="20"/>
                <w:lang w:val="es-ES_tradnl"/>
              </w:rPr>
            </w:pPr>
            <w:r w:rsidRPr="006F76C7">
              <w:rPr>
                <w:sz w:val="20"/>
                <w:lang w:val="es-ES_tradnl"/>
              </w:rPr>
              <w:t>12</w:t>
            </w:r>
          </w:p>
        </w:tc>
        <w:tc>
          <w:tcPr>
            <w:tcW w:w="497" w:type="pct"/>
            <w:shd w:val="clear" w:color="auto" w:fill="auto"/>
            <w:vAlign w:val="center"/>
          </w:tcPr>
          <w:p w14:paraId="2A1D36E9" w14:textId="77777777" w:rsidR="00D52FEA" w:rsidRPr="006F76C7" w:rsidRDefault="00D52FEA" w:rsidP="00716FA5">
            <w:pPr>
              <w:keepNext/>
              <w:jc w:val="center"/>
              <w:rPr>
                <w:sz w:val="20"/>
                <w:szCs w:val="20"/>
                <w:lang w:val="es-ES_tradnl"/>
              </w:rPr>
            </w:pPr>
            <w:r w:rsidRPr="006F76C7">
              <w:rPr>
                <w:sz w:val="20"/>
                <w:lang w:val="es-ES_tradnl"/>
              </w:rPr>
              <w:t>14</w:t>
            </w:r>
          </w:p>
        </w:tc>
        <w:tc>
          <w:tcPr>
            <w:tcW w:w="826" w:type="pct"/>
            <w:shd w:val="clear" w:color="auto" w:fill="auto"/>
            <w:vAlign w:val="center"/>
          </w:tcPr>
          <w:p w14:paraId="3DD04E54" w14:textId="77777777" w:rsidR="00D52FEA" w:rsidRPr="006F76C7" w:rsidRDefault="00D52FEA" w:rsidP="00716FA5">
            <w:pPr>
              <w:keepNext/>
              <w:ind w:right="33"/>
              <w:jc w:val="right"/>
              <w:rPr>
                <w:sz w:val="20"/>
                <w:szCs w:val="20"/>
                <w:lang w:val="es-ES_tradnl"/>
              </w:rPr>
            </w:pPr>
            <w:r w:rsidRPr="006F76C7">
              <w:rPr>
                <w:sz w:val="20"/>
                <w:lang w:val="es-ES_tradnl"/>
              </w:rPr>
              <w:t>2.204.845</w:t>
            </w:r>
          </w:p>
        </w:tc>
      </w:tr>
      <w:tr w:rsidR="00D52FEA" w:rsidRPr="006F76C7" w14:paraId="2ACF7CCF" w14:textId="77777777" w:rsidTr="00716FA5">
        <w:tc>
          <w:tcPr>
            <w:tcW w:w="3140" w:type="pct"/>
            <w:shd w:val="clear" w:color="auto" w:fill="auto"/>
          </w:tcPr>
          <w:p w14:paraId="3DAE27A5" w14:textId="77777777" w:rsidR="00D52FEA" w:rsidRPr="006F76C7" w:rsidRDefault="00D52FEA" w:rsidP="00716FA5">
            <w:pPr>
              <w:keepNext/>
              <w:jc w:val="left"/>
              <w:rPr>
                <w:sz w:val="20"/>
                <w:szCs w:val="20"/>
                <w:lang w:val="es-ES_tradnl"/>
              </w:rPr>
            </w:pPr>
            <w:r w:rsidRPr="006F76C7">
              <w:rPr>
                <w:sz w:val="20"/>
                <w:lang w:val="es-ES_tradnl"/>
              </w:rPr>
              <w:t>Preparación de etapas II/III/IV de PGEH</w:t>
            </w:r>
          </w:p>
        </w:tc>
        <w:tc>
          <w:tcPr>
            <w:tcW w:w="537" w:type="pct"/>
            <w:shd w:val="clear" w:color="auto" w:fill="auto"/>
            <w:vAlign w:val="center"/>
          </w:tcPr>
          <w:p w14:paraId="5D33C17A" w14:textId="77777777" w:rsidR="00D52FEA" w:rsidRPr="006F76C7" w:rsidRDefault="00D52FEA" w:rsidP="00716FA5">
            <w:pPr>
              <w:keepNext/>
              <w:jc w:val="center"/>
              <w:rPr>
                <w:sz w:val="20"/>
                <w:szCs w:val="20"/>
                <w:lang w:val="es-ES_tradnl"/>
              </w:rPr>
            </w:pPr>
            <w:r w:rsidRPr="006F76C7">
              <w:rPr>
                <w:sz w:val="20"/>
                <w:lang w:val="es-ES_tradnl"/>
              </w:rPr>
              <w:t>8</w:t>
            </w:r>
          </w:p>
        </w:tc>
        <w:tc>
          <w:tcPr>
            <w:tcW w:w="497" w:type="pct"/>
            <w:shd w:val="clear" w:color="auto" w:fill="auto"/>
            <w:vAlign w:val="center"/>
          </w:tcPr>
          <w:p w14:paraId="25924BAD" w14:textId="77777777" w:rsidR="00D52FEA" w:rsidRPr="006F76C7" w:rsidRDefault="00D52FEA" w:rsidP="00716FA5">
            <w:pPr>
              <w:keepNext/>
              <w:spacing w:line="259" w:lineRule="auto"/>
              <w:jc w:val="center"/>
              <w:rPr>
                <w:sz w:val="20"/>
                <w:szCs w:val="20"/>
                <w:lang w:val="es-ES_tradnl"/>
              </w:rPr>
            </w:pPr>
            <w:r w:rsidRPr="006F76C7">
              <w:rPr>
                <w:sz w:val="20"/>
                <w:lang w:val="es-ES_tradnl"/>
              </w:rPr>
              <w:t>11</w:t>
            </w:r>
          </w:p>
        </w:tc>
        <w:tc>
          <w:tcPr>
            <w:tcW w:w="826" w:type="pct"/>
            <w:shd w:val="clear" w:color="auto" w:fill="auto"/>
            <w:vAlign w:val="center"/>
          </w:tcPr>
          <w:p w14:paraId="786DE3F7" w14:textId="77777777" w:rsidR="00D52FEA" w:rsidRPr="006F76C7" w:rsidRDefault="00D52FEA" w:rsidP="00716FA5">
            <w:pPr>
              <w:keepNext/>
              <w:ind w:right="33"/>
              <w:jc w:val="right"/>
              <w:rPr>
                <w:sz w:val="20"/>
                <w:szCs w:val="20"/>
                <w:lang w:val="es-ES_tradnl"/>
              </w:rPr>
            </w:pPr>
            <w:r w:rsidRPr="006F76C7">
              <w:rPr>
                <w:sz w:val="20"/>
                <w:lang w:val="es-ES_tradnl"/>
              </w:rPr>
              <w:t>413.500</w:t>
            </w:r>
          </w:p>
        </w:tc>
      </w:tr>
      <w:tr w:rsidR="00D52FEA" w:rsidRPr="006F76C7" w14:paraId="09B3A4B6" w14:textId="77777777" w:rsidTr="00716FA5">
        <w:tc>
          <w:tcPr>
            <w:tcW w:w="3140" w:type="pct"/>
            <w:shd w:val="clear" w:color="auto" w:fill="auto"/>
          </w:tcPr>
          <w:p w14:paraId="74F3D143" w14:textId="77777777" w:rsidR="00D52FEA" w:rsidRPr="006F76C7" w:rsidRDefault="00D52FEA" w:rsidP="00716FA5">
            <w:pPr>
              <w:jc w:val="left"/>
              <w:rPr>
                <w:sz w:val="20"/>
                <w:szCs w:val="20"/>
                <w:lang w:val="es-ES_tradnl"/>
              </w:rPr>
            </w:pPr>
            <w:r w:rsidRPr="006F76C7">
              <w:rPr>
                <w:sz w:val="20"/>
                <w:lang w:val="es-ES_tradnl"/>
              </w:rPr>
              <w:t>Preparación de PAK o actividades relacionadas con inversiones</w:t>
            </w:r>
          </w:p>
        </w:tc>
        <w:tc>
          <w:tcPr>
            <w:tcW w:w="537" w:type="pct"/>
            <w:shd w:val="clear" w:color="auto" w:fill="auto"/>
            <w:vAlign w:val="center"/>
          </w:tcPr>
          <w:p w14:paraId="48AFDCCB" w14:textId="77777777" w:rsidR="00D52FEA" w:rsidRPr="006F76C7" w:rsidRDefault="00D52FEA" w:rsidP="00716FA5">
            <w:pPr>
              <w:jc w:val="center"/>
              <w:rPr>
                <w:sz w:val="20"/>
                <w:szCs w:val="20"/>
                <w:lang w:val="es-ES_tradnl"/>
              </w:rPr>
            </w:pPr>
            <w:r w:rsidRPr="006F76C7">
              <w:rPr>
                <w:sz w:val="20"/>
                <w:lang w:val="es-ES_tradnl"/>
              </w:rPr>
              <w:t>4</w:t>
            </w:r>
          </w:p>
        </w:tc>
        <w:tc>
          <w:tcPr>
            <w:tcW w:w="497" w:type="pct"/>
            <w:shd w:val="clear" w:color="auto" w:fill="auto"/>
            <w:vAlign w:val="center"/>
          </w:tcPr>
          <w:p w14:paraId="1DB62F7D" w14:textId="77777777" w:rsidR="00D52FEA" w:rsidRPr="006F76C7" w:rsidRDefault="00D52FEA" w:rsidP="00716FA5">
            <w:pPr>
              <w:jc w:val="center"/>
              <w:rPr>
                <w:sz w:val="20"/>
                <w:szCs w:val="20"/>
                <w:lang w:val="es-ES_tradnl"/>
              </w:rPr>
            </w:pPr>
            <w:r w:rsidRPr="006F76C7">
              <w:rPr>
                <w:sz w:val="20"/>
                <w:lang w:val="es-ES_tradnl"/>
              </w:rPr>
              <w:t>6</w:t>
            </w:r>
          </w:p>
        </w:tc>
        <w:tc>
          <w:tcPr>
            <w:tcW w:w="826" w:type="pct"/>
            <w:shd w:val="clear" w:color="auto" w:fill="auto"/>
            <w:vAlign w:val="center"/>
          </w:tcPr>
          <w:p w14:paraId="71489CC8" w14:textId="77777777" w:rsidR="00D52FEA" w:rsidRPr="006F76C7" w:rsidRDefault="00D52FEA" w:rsidP="00716FA5">
            <w:pPr>
              <w:ind w:right="33"/>
              <w:jc w:val="right"/>
              <w:rPr>
                <w:sz w:val="20"/>
                <w:szCs w:val="20"/>
                <w:lang w:val="es-ES_tradnl"/>
              </w:rPr>
            </w:pPr>
            <w:r w:rsidRPr="006F76C7">
              <w:rPr>
                <w:sz w:val="20"/>
                <w:lang w:val="es-ES_tradnl"/>
              </w:rPr>
              <w:t>589.960</w:t>
            </w:r>
          </w:p>
        </w:tc>
      </w:tr>
      <w:tr w:rsidR="00D52FEA" w:rsidRPr="006F76C7" w14:paraId="25197662" w14:textId="77777777" w:rsidTr="00716FA5">
        <w:tc>
          <w:tcPr>
            <w:tcW w:w="3140" w:type="pct"/>
            <w:shd w:val="clear" w:color="auto" w:fill="auto"/>
          </w:tcPr>
          <w:p w14:paraId="4BC29DED" w14:textId="77777777" w:rsidR="00D52FEA" w:rsidRPr="006F76C7" w:rsidRDefault="00D52FEA" w:rsidP="00716FA5">
            <w:pPr>
              <w:jc w:val="left"/>
              <w:rPr>
                <w:sz w:val="20"/>
                <w:szCs w:val="20"/>
                <w:lang w:val="es-ES_tradnl"/>
              </w:rPr>
            </w:pPr>
            <w:r w:rsidRPr="006F76C7">
              <w:rPr>
                <w:sz w:val="20"/>
                <w:lang w:val="es-ES_tradnl"/>
              </w:rPr>
              <w:t>Renovación de proyectos de fortalecimiento institucional</w:t>
            </w:r>
          </w:p>
        </w:tc>
        <w:tc>
          <w:tcPr>
            <w:tcW w:w="537" w:type="pct"/>
            <w:shd w:val="clear" w:color="auto" w:fill="auto"/>
            <w:vAlign w:val="center"/>
          </w:tcPr>
          <w:p w14:paraId="043175B4" w14:textId="77777777" w:rsidR="00D52FEA" w:rsidRPr="006F76C7" w:rsidRDefault="00D52FEA" w:rsidP="00716FA5">
            <w:pPr>
              <w:jc w:val="center"/>
              <w:rPr>
                <w:sz w:val="20"/>
                <w:szCs w:val="20"/>
                <w:lang w:val="es-ES_tradnl"/>
              </w:rPr>
            </w:pPr>
            <w:r w:rsidRPr="006F76C7">
              <w:rPr>
                <w:sz w:val="20"/>
                <w:lang w:val="es-ES_tradnl"/>
              </w:rPr>
              <w:t>35</w:t>
            </w:r>
          </w:p>
        </w:tc>
        <w:tc>
          <w:tcPr>
            <w:tcW w:w="497" w:type="pct"/>
            <w:shd w:val="clear" w:color="auto" w:fill="auto"/>
            <w:vAlign w:val="center"/>
          </w:tcPr>
          <w:p w14:paraId="787D1D61" w14:textId="77777777" w:rsidR="00D52FEA" w:rsidRPr="006F76C7" w:rsidRDefault="00D52FEA" w:rsidP="00716FA5">
            <w:pPr>
              <w:jc w:val="center"/>
              <w:rPr>
                <w:sz w:val="20"/>
                <w:szCs w:val="20"/>
                <w:lang w:val="es-ES_tradnl"/>
              </w:rPr>
            </w:pPr>
            <w:r w:rsidRPr="006F76C7">
              <w:rPr>
                <w:sz w:val="20"/>
                <w:lang w:val="es-ES_tradnl"/>
              </w:rPr>
              <w:t>35</w:t>
            </w:r>
          </w:p>
        </w:tc>
        <w:tc>
          <w:tcPr>
            <w:tcW w:w="826" w:type="pct"/>
            <w:shd w:val="clear" w:color="auto" w:fill="auto"/>
            <w:vAlign w:val="center"/>
          </w:tcPr>
          <w:p w14:paraId="72DD0BC5" w14:textId="77777777" w:rsidR="00D52FEA" w:rsidRPr="006F76C7" w:rsidRDefault="00D52FEA" w:rsidP="00716FA5">
            <w:pPr>
              <w:ind w:right="33"/>
              <w:jc w:val="right"/>
              <w:rPr>
                <w:sz w:val="20"/>
                <w:szCs w:val="20"/>
                <w:lang w:val="es-ES_tradnl"/>
              </w:rPr>
            </w:pPr>
            <w:r w:rsidRPr="006F76C7">
              <w:rPr>
                <w:sz w:val="20"/>
                <w:lang w:val="es-ES_tradnl"/>
              </w:rPr>
              <w:t>9.778.750</w:t>
            </w:r>
          </w:p>
        </w:tc>
      </w:tr>
      <w:tr w:rsidR="00D52FEA" w:rsidRPr="006F76C7" w14:paraId="70514037" w14:textId="77777777" w:rsidTr="00716FA5">
        <w:tc>
          <w:tcPr>
            <w:tcW w:w="3140" w:type="pct"/>
            <w:shd w:val="clear" w:color="auto" w:fill="auto"/>
          </w:tcPr>
          <w:p w14:paraId="5CDF6424" w14:textId="77777777" w:rsidR="00D52FEA" w:rsidRPr="006F76C7" w:rsidRDefault="00D52FEA" w:rsidP="00716FA5">
            <w:pPr>
              <w:jc w:val="left"/>
              <w:rPr>
                <w:sz w:val="20"/>
                <w:szCs w:val="20"/>
                <w:lang w:val="es-ES_tradnl"/>
              </w:rPr>
            </w:pPr>
            <w:r w:rsidRPr="006F76C7">
              <w:rPr>
                <w:sz w:val="20"/>
                <w:lang w:val="es-ES_tradnl"/>
              </w:rPr>
              <w:t>Actividades de apoyo para la reducción de los HFC</w:t>
            </w:r>
          </w:p>
        </w:tc>
        <w:tc>
          <w:tcPr>
            <w:tcW w:w="537" w:type="pct"/>
            <w:shd w:val="clear" w:color="auto" w:fill="auto"/>
            <w:vAlign w:val="center"/>
          </w:tcPr>
          <w:p w14:paraId="0111B16B" w14:textId="77777777" w:rsidR="00D52FEA" w:rsidRPr="006F76C7" w:rsidRDefault="00D52FEA" w:rsidP="00716FA5">
            <w:pPr>
              <w:jc w:val="center"/>
              <w:rPr>
                <w:sz w:val="20"/>
                <w:szCs w:val="20"/>
                <w:lang w:val="es-ES_tradnl"/>
              </w:rPr>
            </w:pPr>
            <w:r w:rsidRPr="006F76C7">
              <w:rPr>
                <w:sz w:val="20"/>
                <w:lang w:val="es-ES_tradnl"/>
              </w:rPr>
              <w:t>1</w:t>
            </w:r>
          </w:p>
        </w:tc>
        <w:tc>
          <w:tcPr>
            <w:tcW w:w="497" w:type="pct"/>
            <w:shd w:val="clear" w:color="auto" w:fill="auto"/>
            <w:vAlign w:val="center"/>
          </w:tcPr>
          <w:p w14:paraId="1ECFFE69" w14:textId="77777777" w:rsidR="00D52FEA" w:rsidRPr="006F76C7" w:rsidRDefault="00D52FEA" w:rsidP="00716FA5">
            <w:pPr>
              <w:jc w:val="center"/>
              <w:rPr>
                <w:sz w:val="20"/>
                <w:szCs w:val="20"/>
                <w:lang w:val="es-ES_tradnl"/>
              </w:rPr>
            </w:pPr>
            <w:r w:rsidRPr="006F76C7">
              <w:rPr>
                <w:sz w:val="20"/>
                <w:lang w:val="es-ES_tradnl"/>
              </w:rPr>
              <w:t>1</w:t>
            </w:r>
          </w:p>
        </w:tc>
        <w:tc>
          <w:tcPr>
            <w:tcW w:w="826" w:type="pct"/>
            <w:shd w:val="clear" w:color="auto" w:fill="auto"/>
            <w:vAlign w:val="center"/>
          </w:tcPr>
          <w:p w14:paraId="2C5FBFE3" w14:textId="77777777" w:rsidR="00D52FEA" w:rsidRPr="006F76C7" w:rsidRDefault="00D52FEA" w:rsidP="00716FA5">
            <w:pPr>
              <w:ind w:right="33"/>
              <w:jc w:val="right"/>
              <w:rPr>
                <w:sz w:val="20"/>
                <w:szCs w:val="20"/>
                <w:lang w:val="es-ES_tradnl"/>
              </w:rPr>
            </w:pPr>
            <w:r w:rsidRPr="006F76C7">
              <w:rPr>
                <w:sz w:val="20"/>
                <w:lang w:val="es-ES_tradnl"/>
              </w:rPr>
              <w:t>53.500</w:t>
            </w:r>
          </w:p>
        </w:tc>
      </w:tr>
      <w:tr w:rsidR="00D52FEA" w:rsidRPr="006F76C7" w14:paraId="4BB09111" w14:textId="77777777" w:rsidTr="00716FA5">
        <w:tc>
          <w:tcPr>
            <w:tcW w:w="3140" w:type="pct"/>
            <w:shd w:val="clear" w:color="auto" w:fill="auto"/>
          </w:tcPr>
          <w:p w14:paraId="781970E1" w14:textId="77777777" w:rsidR="00D52FEA" w:rsidRPr="006F76C7" w:rsidRDefault="00D52FEA" w:rsidP="00716FA5">
            <w:pPr>
              <w:jc w:val="left"/>
              <w:rPr>
                <w:sz w:val="20"/>
                <w:szCs w:val="20"/>
                <w:lang w:val="es-ES_tradnl"/>
              </w:rPr>
            </w:pPr>
            <w:r w:rsidRPr="006F76C7">
              <w:rPr>
                <w:sz w:val="20"/>
                <w:lang w:val="es-ES_tradnl"/>
              </w:rPr>
              <w:t>Actividades adicionales destinadas a mantener la eficiencia energética en el sector de servicio técnico (decisión 89/6)*</w:t>
            </w:r>
          </w:p>
        </w:tc>
        <w:tc>
          <w:tcPr>
            <w:tcW w:w="537" w:type="pct"/>
            <w:shd w:val="clear" w:color="auto" w:fill="auto"/>
            <w:vAlign w:val="center"/>
          </w:tcPr>
          <w:p w14:paraId="030C69BE" w14:textId="77777777" w:rsidR="00D52FEA" w:rsidRPr="006F76C7" w:rsidRDefault="00D52FEA" w:rsidP="00716FA5">
            <w:pPr>
              <w:jc w:val="center"/>
              <w:rPr>
                <w:sz w:val="20"/>
                <w:szCs w:val="20"/>
                <w:lang w:val="es-ES_tradnl"/>
              </w:rPr>
            </w:pPr>
            <w:r w:rsidRPr="006F76C7">
              <w:rPr>
                <w:sz w:val="20"/>
                <w:lang w:val="es-ES_tradnl"/>
              </w:rPr>
              <w:t>7</w:t>
            </w:r>
          </w:p>
        </w:tc>
        <w:tc>
          <w:tcPr>
            <w:tcW w:w="497" w:type="pct"/>
            <w:shd w:val="clear" w:color="auto" w:fill="auto"/>
            <w:vAlign w:val="center"/>
          </w:tcPr>
          <w:p w14:paraId="0E415732" w14:textId="77777777" w:rsidR="00D52FEA" w:rsidRPr="006F76C7" w:rsidRDefault="00D52FEA" w:rsidP="00716FA5">
            <w:pPr>
              <w:jc w:val="center"/>
              <w:rPr>
                <w:sz w:val="20"/>
                <w:szCs w:val="20"/>
                <w:lang w:val="es-ES_tradnl"/>
              </w:rPr>
            </w:pPr>
            <w:r w:rsidRPr="006F76C7">
              <w:rPr>
                <w:sz w:val="20"/>
                <w:lang w:val="es-ES_tradnl"/>
              </w:rPr>
              <w:t>6</w:t>
            </w:r>
          </w:p>
        </w:tc>
        <w:tc>
          <w:tcPr>
            <w:tcW w:w="826" w:type="pct"/>
            <w:shd w:val="clear" w:color="auto" w:fill="auto"/>
            <w:vAlign w:val="center"/>
          </w:tcPr>
          <w:p w14:paraId="7BBAE358" w14:textId="77777777" w:rsidR="00D52FEA" w:rsidRPr="006F76C7" w:rsidRDefault="00D52FEA" w:rsidP="00716FA5">
            <w:pPr>
              <w:ind w:right="33"/>
              <w:jc w:val="right"/>
              <w:rPr>
                <w:sz w:val="20"/>
                <w:szCs w:val="20"/>
                <w:lang w:val="es-ES_tradnl"/>
              </w:rPr>
            </w:pPr>
            <w:r w:rsidRPr="006F76C7">
              <w:rPr>
                <w:sz w:val="20"/>
                <w:lang w:val="es-ES_tradnl"/>
              </w:rPr>
              <w:t>708.800</w:t>
            </w:r>
          </w:p>
        </w:tc>
      </w:tr>
      <w:tr w:rsidR="00D52FEA" w:rsidRPr="006F76C7" w14:paraId="08BBEF58" w14:textId="77777777" w:rsidTr="00716FA5">
        <w:tc>
          <w:tcPr>
            <w:tcW w:w="3140" w:type="pct"/>
            <w:shd w:val="clear" w:color="auto" w:fill="auto"/>
          </w:tcPr>
          <w:p w14:paraId="4FBA1ACF" w14:textId="77777777" w:rsidR="00D52FEA" w:rsidRPr="006F76C7" w:rsidRDefault="00D52FEA" w:rsidP="00716FA5">
            <w:pPr>
              <w:jc w:val="left"/>
              <w:rPr>
                <w:sz w:val="20"/>
                <w:szCs w:val="20"/>
                <w:lang w:val="es-ES_tradnl"/>
              </w:rPr>
            </w:pPr>
            <w:r w:rsidRPr="006F76C7">
              <w:rPr>
                <w:sz w:val="20"/>
                <w:lang w:val="es-ES_tradnl"/>
              </w:rPr>
              <w:t>Actividades adicionales destinadas a mantener la eficiencia energética en el sector de servicio técnico (decisión 89/6) en PGEH regionales**</w:t>
            </w:r>
          </w:p>
        </w:tc>
        <w:tc>
          <w:tcPr>
            <w:tcW w:w="537" w:type="pct"/>
            <w:shd w:val="clear" w:color="auto" w:fill="auto"/>
            <w:vAlign w:val="center"/>
          </w:tcPr>
          <w:p w14:paraId="31A344AD" w14:textId="77777777" w:rsidR="00D52FEA" w:rsidRPr="006F76C7" w:rsidRDefault="00D52FEA" w:rsidP="00716FA5">
            <w:pPr>
              <w:jc w:val="center"/>
              <w:rPr>
                <w:sz w:val="20"/>
                <w:szCs w:val="20"/>
                <w:lang w:val="es-ES_tradnl"/>
              </w:rPr>
            </w:pPr>
            <w:r w:rsidRPr="006F76C7">
              <w:rPr>
                <w:sz w:val="20"/>
                <w:lang w:val="es-ES_tradnl"/>
              </w:rPr>
              <w:t>12</w:t>
            </w:r>
          </w:p>
        </w:tc>
        <w:tc>
          <w:tcPr>
            <w:tcW w:w="497" w:type="pct"/>
            <w:shd w:val="clear" w:color="auto" w:fill="auto"/>
            <w:vAlign w:val="center"/>
          </w:tcPr>
          <w:p w14:paraId="5F8E73A4" w14:textId="77777777" w:rsidR="00D52FEA" w:rsidRPr="006F76C7" w:rsidRDefault="00D52FEA" w:rsidP="00716FA5">
            <w:pPr>
              <w:jc w:val="center"/>
              <w:rPr>
                <w:sz w:val="20"/>
                <w:szCs w:val="20"/>
                <w:lang w:val="es-ES_tradnl"/>
              </w:rPr>
            </w:pPr>
            <w:r w:rsidRPr="006F76C7">
              <w:rPr>
                <w:sz w:val="20"/>
                <w:lang w:val="es-ES_tradnl"/>
              </w:rPr>
              <w:t>14</w:t>
            </w:r>
          </w:p>
        </w:tc>
        <w:tc>
          <w:tcPr>
            <w:tcW w:w="826" w:type="pct"/>
            <w:shd w:val="clear" w:color="auto" w:fill="auto"/>
            <w:vAlign w:val="center"/>
          </w:tcPr>
          <w:p w14:paraId="76F74FC3" w14:textId="77777777" w:rsidR="00D52FEA" w:rsidRPr="006F76C7" w:rsidRDefault="00D52FEA" w:rsidP="00716FA5">
            <w:pPr>
              <w:ind w:right="33"/>
              <w:jc w:val="right"/>
              <w:rPr>
                <w:sz w:val="20"/>
                <w:szCs w:val="20"/>
                <w:lang w:val="es-ES_tradnl"/>
              </w:rPr>
            </w:pPr>
            <w:r w:rsidRPr="006F76C7">
              <w:rPr>
                <w:sz w:val="20"/>
                <w:lang w:val="es-ES_tradnl"/>
              </w:rPr>
              <w:t>1.342.336</w:t>
            </w:r>
          </w:p>
        </w:tc>
      </w:tr>
      <w:tr w:rsidR="00D52FEA" w:rsidRPr="006F76C7" w14:paraId="275BE671" w14:textId="77777777" w:rsidTr="00716FA5">
        <w:tc>
          <w:tcPr>
            <w:tcW w:w="3140" w:type="pct"/>
            <w:tcBorders>
              <w:bottom w:val="single" w:sz="4" w:space="0" w:color="auto"/>
            </w:tcBorders>
            <w:shd w:val="clear" w:color="auto" w:fill="auto"/>
          </w:tcPr>
          <w:p w14:paraId="2CD9AE0E" w14:textId="77777777" w:rsidR="00D52FEA" w:rsidRPr="006F76C7" w:rsidRDefault="00D52FEA" w:rsidP="00716FA5">
            <w:pPr>
              <w:jc w:val="left"/>
              <w:rPr>
                <w:sz w:val="20"/>
                <w:szCs w:val="20"/>
                <w:lang w:val="es-ES_tradnl"/>
              </w:rPr>
            </w:pPr>
            <w:r w:rsidRPr="006F76C7">
              <w:rPr>
                <w:sz w:val="20"/>
                <w:lang w:val="es-ES_tradnl"/>
              </w:rPr>
              <w:t>Preparación de inventarios nacionales de bancos de sustancias controladas de desecho (decisión 91/66)</w:t>
            </w:r>
          </w:p>
        </w:tc>
        <w:tc>
          <w:tcPr>
            <w:tcW w:w="537" w:type="pct"/>
            <w:tcBorders>
              <w:bottom w:val="single" w:sz="4" w:space="0" w:color="auto"/>
            </w:tcBorders>
            <w:shd w:val="clear" w:color="auto" w:fill="auto"/>
            <w:vAlign w:val="center"/>
          </w:tcPr>
          <w:p w14:paraId="35F71392" w14:textId="77777777" w:rsidR="00D52FEA" w:rsidRPr="006F76C7" w:rsidRDefault="00D52FEA" w:rsidP="00716FA5">
            <w:pPr>
              <w:jc w:val="center"/>
              <w:rPr>
                <w:sz w:val="20"/>
                <w:szCs w:val="20"/>
                <w:lang w:val="es-ES_tradnl"/>
              </w:rPr>
            </w:pPr>
            <w:r w:rsidRPr="006F76C7">
              <w:rPr>
                <w:sz w:val="20"/>
                <w:lang w:val="es-ES_tradnl"/>
              </w:rPr>
              <w:t>30</w:t>
            </w:r>
          </w:p>
        </w:tc>
        <w:tc>
          <w:tcPr>
            <w:tcW w:w="497" w:type="pct"/>
            <w:tcBorders>
              <w:bottom w:val="single" w:sz="4" w:space="0" w:color="auto"/>
            </w:tcBorders>
            <w:shd w:val="clear" w:color="auto" w:fill="auto"/>
            <w:vAlign w:val="center"/>
          </w:tcPr>
          <w:p w14:paraId="62B6A2A0" w14:textId="77777777" w:rsidR="00D52FEA" w:rsidRPr="006F76C7" w:rsidRDefault="00D52FEA" w:rsidP="00716FA5">
            <w:pPr>
              <w:jc w:val="center"/>
              <w:rPr>
                <w:sz w:val="20"/>
                <w:szCs w:val="20"/>
                <w:lang w:val="es-ES_tradnl"/>
              </w:rPr>
            </w:pPr>
            <w:r w:rsidRPr="006F76C7">
              <w:rPr>
                <w:sz w:val="20"/>
                <w:lang w:val="es-ES_tradnl"/>
              </w:rPr>
              <w:t>30</w:t>
            </w:r>
          </w:p>
        </w:tc>
        <w:tc>
          <w:tcPr>
            <w:tcW w:w="826" w:type="pct"/>
            <w:tcBorders>
              <w:bottom w:val="single" w:sz="4" w:space="0" w:color="auto"/>
            </w:tcBorders>
            <w:shd w:val="clear" w:color="auto" w:fill="auto"/>
            <w:vAlign w:val="center"/>
          </w:tcPr>
          <w:p w14:paraId="1389C51F" w14:textId="77777777" w:rsidR="00D52FEA" w:rsidRPr="006F76C7" w:rsidRDefault="00D52FEA" w:rsidP="00716FA5">
            <w:pPr>
              <w:ind w:right="33"/>
              <w:jc w:val="right"/>
              <w:rPr>
                <w:sz w:val="20"/>
                <w:szCs w:val="20"/>
                <w:lang w:val="es-ES_tradnl"/>
              </w:rPr>
            </w:pPr>
            <w:r w:rsidRPr="006F76C7">
              <w:rPr>
                <w:sz w:val="20"/>
                <w:lang w:val="es-ES_tradnl"/>
              </w:rPr>
              <w:t>2.638.600</w:t>
            </w:r>
          </w:p>
        </w:tc>
      </w:tr>
      <w:tr w:rsidR="00D52FEA" w:rsidRPr="006F76C7" w14:paraId="36FCA518" w14:textId="77777777" w:rsidTr="00716FA5">
        <w:tc>
          <w:tcPr>
            <w:tcW w:w="3140" w:type="pct"/>
            <w:tcBorders>
              <w:bottom w:val="single" w:sz="4" w:space="0" w:color="auto"/>
            </w:tcBorders>
            <w:shd w:val="clear" w:color="auto" w:fill="auto"/>
          </w:tcPr>
          <w:p w14:paraId="0BA44F07" w14:textId="77777777" w:rsidR="00D52FEA" w:rsidRPr="006F76C7" w:rsidRDefault="00D52FEA" w:rsidP="00716FA5">
            <w:pPr>
              <w:jc w:val="left"/>
              <w:rPr>
                <w:b/>
                <w:sz w:val="20"/>
                <w:szCs w:val="20"/>
                <w:lang w:val="es-ES_tradnl"/>
              </w:rPr>
            </w:pPr>
            <w:r w:rsidRPr="006F76C7">
              <w:rPr>
                <w:b/>
                <w:sz w:val="20"/>
                <w:lang w:val="es-ES_tradnl"/>
              </w:rPr>
              <w:t>Total</w:t>
            </w:r>
          </w:p>
        </w:tc>
        <w:tc>
          <w:tcPr>
            <w:tcW w:w="537" w:type="pct"/>
            <w:tcBorders>
              <w:bottom w:val="single" w:sz="4" w:space="0" w:color="auto"/>
            </w:tcBorders>
            <w:shd w:val="clear" w:color="auto" w:fill="auto"/>
            <w:vAlign w:val="center"/>
          </w:tcPr>
          <w:p w14:paraId="39786814" w14:textId="77777777" w:rsidR="00D52FEA" w:rsidRPr="006F76C7" w:rsidRDefault="00D52FEA" w:rsidP="00716FA5">
            <w:pPr>
              <w:jc w:val="center"/>
              <w:rPr>
                <w:b/>
                <w:sz w:val="20"/>
                <w:szCs w:val="20"/>
                <w:lang w:val="es-ES_tradnl"/>
              </w:rPr>
            </w:pPr>
          </w:p>
        </w:tc>
        <w:tc>
          <w:tcPr>
            <w:tcW w:w="497" w:type="pct"/>
            <w:tcBorders>
              <w:bottom w:val="single" w:sz="4" w:space="0" w:color="auto"/>
            </w:tcBorders>
            <w:shd w:val="clear" w:color="auto" w:fill="auto"/>
            <w:vAlign w:val="center"/>
          </w:tcPr>
          <w:p w14:paraId="5B3DAB5E" w14:textId="77777777" w:rsidR="00D52FEA" w:rsidRPr="006F76C7" w:rsidRDefault="00D52FEA" w:rsidP="00716FA5">
            <w:pPr>
              <w:jc w:val="center"/>
              <w:rPr>
                <w:b/>
                <w:sz w:val="20"/>
                <w:szCs w:val="20"/>
                <w:lang w:val="es-ES_tradnl"/>
              </w:rPr>
            </w:pPr>
            <w:r w:rsidRPr="006F76C7">
              <w:rPr>
                <w:b/>
                <w:sz w:val="20"/>
                <w:lang w:val="es-ES_tradnl"/>
              </w:rPr>
              <w:t>135</w:t>
            </w:r>
          </w:p>
        </w:tc>
        <w:tc>
          <w:tcPr>
            <w:tcW w:w="826" w:type="pct"/>
            <w:tcBorders>
              <w:bottom w:val="single" w:sz="4" w:space="0" w:color="auto"/>
            </w:tcBorders>
            <w:shd w:val="clear" w:color="auto" w:fill="auto"/>
            <w:vAlign w:val="center"/>
          </w:tcPr>
          <w:p w14:paraId="67E428C3" w14:textId="77777777" w:rsidR="00D52FEA" w:rsidRPr="006F76C7" w:rsidRDefault="00D52FEA" w:rsidP="00716FA5">
            <w:pPr>
              <w:ind w:right="33"/>
              <w:jc w:val="right"/>
              <w:rPr>
                <w:b/>
                <w:bCs/>
                <w:sz w:val="20"/>
                <w:szCs w:val="20"/>
                <w:lang w:val="es-ES_tradnl"/>
              </w:rPr>
            </w:pPr>
            <w:r w:rsidRPr="006F76C7">
              <w:rPr>
                <w:b/>
                <w:sz w:val="20"/>
                <w:lang w:val="es-ES_tradnl"/>
              </w:rPr>
              <w:t>21.251.586</w:t>
            </w:r>
          </w:p>
        </w:tc>
      </w:tr>
    </w:tbl>
    <w:p w14:paraId="155664E9" w14:textId="77777777" w:rsidR="00D52FEA" w:rsidRPr="006F76C7" w:rsidRDefault="00D52FEA" w:rsidP="00D52FEA">
      <w:pPr>
        <w:rPr>
          <w:sz w:val="18"/>
          <w:szCs w:val="18"/>
          <w:lang w:val="es-ES_tradnl"/>
        </w:rPr>
      </w:pPr>
      <w:bookmarkStart w:id="1" w:name="_Hlk134538195"/>
      <w:bookmarkStart w:id="2" w:name="_Hlk166517176"/>
      <w:r w:rsidRPr="006F76C7">
        <w:rPr>
          <w:sz w:val="18"/>
          <w:lang w:val="es-ES_tradnl"/>
        </w:rPr>
        <w:t>*Las actividades de cinco de estos países (Bhután, Costa Rica, Jamaica, Rwanda y Uganda) se han presentado como parte de sus solicitudes de tramos de PGEH.</w:t>
      </w:r>
      <w:bookmarkEnd w:id="1"/>
    </w:p>
    <w:p w14:paraId="2E69F44B" w14:textId="77777777" w:rsidR="00D52FEA" w:rsidRPr="006F76C7" w:rsidRDefault="00D52FEA" w:rsidP="00D52FEA">
      <w:pPr>
        <w:spacing w:after="60"/>
        <w:rPr>
          <w:sz w:val="18"/>
          <w:szCs w:val="18"/>
          <w:lang w:val="es-ES_tradnl"/>
        </w:rPr>
      </w:pPr>
      <w:r w:rsidRPr="006F76C7">
        <w:rPr>
          <w:sz w:val="18"/>
          <w:lang w:val="es-ES_tradnl"/>
        </w:rPr>
        <w:t>** Las actividades de los 12 Países Insulares del Pacífico (las Islas Cook, Kiribati, las Islas Marshall, los Estados Federados de Micronesia, Nauru, Niue, Palau, Samoa, las Islas Salomón, Tonga, Tuvalu y Vanuatu) se han presentado como parte de una solicitud de tramo de PGEH regional.</w:t>
      </w:r>
    </w:p>
    <w:bookmarkEnd w:id="2"/>
    <w:p w14:paraId="31CDBD2F" w14:textId="77777777" w:rsidR="00D52FEA" w:rsidRPr="006F76C7" w:rsidRDefault="00D52FEA" w:rsidP="00D52FEA">
      <w:pPr>
        <w:rPr>
          <w:sz w:val="18"/>
          <w:szCs w:val="18"/>
          <w:lang w:val="es-ES_tradnl"/>
        </w:rPr>
      </w:pPr>
      <w:r w:rsidRPr="006F76C7">
        <w:rPr>
          <w:sz w:val="18"/>
          <w:u w:val="single"/>
          <w:lang w:val="es-ES_tradnl"/>
        </w:rPr>
        <w:t>Nota</w:t>
      </w:r>
      <w:r w:rsidRPr="006F76C7">
        <w:rPr>
          <w:sz w:val="18"/>
          <w:lang w:val="es-ES_tradnl"/>
        </w:rPr>
        <w:t>: En los montos de financiación se incluyen los gastos de apoyo.</w:t>
      </w:r>
    </w:p>
    <w:p w14:paraId="3CDF890B" w14:textId="77777777" w:rsidR="00D52FEA" w:rsidRPr="006F76C7" w:rsidRDefault="00D52FEA" w:rsidP="00D52FEA">
      <w:pPr>
        <w:keepNext/>
        <w:tabs>
          <w:tab w:val="left" w:pos="720"/>
        </w:tabs>
        <w:spacing w:before="360" w:after="240"/>
        <w:outlineLvl w:val="0"/>
        <w:rPr>
          <w:b/>
          <w:bCs/>
          <w:sz w:val="24"/>
          <w:szCs w:val="24"/>
          <w:lang w:val="es-ES_tradnl"/>
        </w:rPr>
      </w:pPr>
      <w:r w:rsidRPr="006F76C7">
        <w:rPr>
          <w:b/>
          <w:sz w:val="24"/>
          <w:lang w:val="es-ES_tradnl"/>
        </w:rPr>
        <w:t>II.3</w:t>
      </w:r>
      <w:r w:rsidRPr="006F76C7">
        <w:rPr>
          <w:b/>
          <w:sz w:val="24"/>
          <w:lang w:val="es-ES_tradnl"/>
        </w:rPr>
        <w:tab/>
        <w:t>Proyectos recomendados para consideración individual</w:t>
      </w:r>
    </w:p>
    <w:p w14:paraId="66994415" w14:textId="77777777" w:rsidR="00D52FEA" w:rsidRPr="006F76C7" w:rsidRDefault="00D52FEA" w:rsidP="00D52FEA">
      <w:pPr>
        <w:pStyle w:val="Heading1"/>
        <w:rPr>
          <w:lang w:val="es-ES_tradnl"/>
        </w:rPr>
      </w:pPr>
      <w:r w:rsidRPr="006F76C7">
        <w:rPr>
          <w:lang w:val="es-ES_tradnl"/>
        </w:rPr>
        <w:t>En el cuadro 4 se resumen las solicitudes presentadas para consideración individual. Puede encontrarse más información sobre estos proyectos y actividades en el documento UNEP/OzL.Pro/ExCom/95/34, examinado en el punto 9 d) del orden del día.</w:t>
      </w:r>
    </w:p>
    <w:p w14:paraId="20D5D8B6" w14:textId="77777777" w:rsidR="00D52FEA" w:rsidRPr="006F76C7" w:rsidRDefault="00D52FEA" w:rsidP="00D52FEA">
      <w:pPr>
        <w:keepNext/>
        <w:keepLines/>
        <w:tabs>
          <w:tab w:val="left" w:pos="720"/>
        </w:tabs>
        <w:spacing w:before="240"/>
        <w:outlineLvl w:val="0"/>
        <w:rPr>
          <w:b/>
          <w:lang w:val="es-ES_tradnl"/>
        </w:rPr>
      </w:pPr>
      <w:r w:rsidRPr="006F76C7">
        <w:rPr>
          <w:b/>
          <w:lang w:val="es-ES_tradnl"/>
        </w:rPr>
        <w:t>Cuadro 4: Solicitudes recomendadas para consideración individual</w:t>
      </w:r>
    </w:p>
    <w:tbl>
      <w:tblPr>
        <w:tblStyle w:val="TableGrid10"/>
        <w:tblW w:w="5000" w:type="pct"/>
        <w:tblInd w:w="0" w:type="dxa"/>
        <w:tblLook w:val="04A0" w:firstRow="1" w:lastRow="0" w:firstColumn="1" w:lastColumn="0" w:noHBand="0" w:noVBand="1"/>
      </w:tblPr>
      <w:tblGrid>
        <w:gridCol w:w="4676"/>
        <w:gridCol w:w="707"/>
        <w:gridCol w:w="1403"/>
        <w:gridCol w:w="1481"/>
        <w:gridCol w:w="1083"/>
      </w:tblGrid>
      <w:tr w:rsidR="00D52FEA" w:rsidRPr="006F76C7" w14:paraId="53241BBB"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hideMark/>
          </w:tcPr>
          <w:p w14:paraId="46E773FE" w14:textId="77777777" w:rsidR="00D52FEA" w:rsidRPr="006F76C7" w:rsidRDefault="00D52FEA" w:rsidP="00716FA5">
            <w:pPr>
              <w:jc w:val="center"/>
              <w:rPr>
                <w:b/>
                <w:bCs/>
                <w:sz w:val="20"/>
                <w:szCs w:val="20"/>
                <w:lang w:val="es-ES_tradnl"/>
              </w:rPr>
            </w:pPr>
            <w:r w:rsidRPr="006F76C7">
              <w:rPr>
                <w:b/>
                <w:sz w:val="20"/>
                <w:lang w:val="es-ES_tradnl"/>
              </w:rPr>
              <w:t>Proyectos y actividades</w:t>
            </w:r>
          </w:p>
        </w:tc>
        <w:tc>
          <w:tcPr>
            <w:tcW w:w="378" w:type="pct"/>
            <w:tcBorders>
              <w:top w:val="single" w:sz="4" w:space="0" w:color="auto"/>
              <w:left w:val="single" w:sz="4" w:space="0" w:color="auto"/>
              <w:bottom w:val="single" w:sz="4" w:space="0" w:color="auto"/>
              <w:right w:val="single" w:sz="4" w:space="0" w:color="auto"/>
            </w:tcBorders>
            <w:vAlign w:val="center"/>
            <w:hideMark/>
          </w:tcPr>
          <w:p w14:paraId="3859A1C1" w14:textId="77777777" w:rsidR="00D52FEA" w:rsidRPr="006F76C7" w:rsidRDefault="00D52FEA" w:rsidP="00716FA5">
            <w:pPr>
              <w:ind w:left="-249" w:right="-252"/>
              <w:jc w:val="center"/>
              <w:rPr>
                <w:b/>
                <w:bCs/>
                <w:sz w:val="20"/>
                <w:szCs w:val="20"/>
                <w:lang w:val="es-ES_tradnl"/>
              </w:rPr>
            </w:pPr>
            <w:r w:rsidRPr="006F76C7">
              <w:rPr>
                <w:b/>
                <w:sz w:val="20"/>
                <w:lang w:val="es-ES_tradnl"/>
              </w:rPr>
              <w:t>Países</w:t>
            </w:r>
          </w:p>
        </w:tc>
        <w:tc>
          <w:tcPr>
            <w:tcW w:w="750" w:type="pct"/>
            <w:tcBorders>
              <w:top w:val="single" w:sz="4" w:space="0" w:color="auto"/>
              <w:left w:val="single" w:sz="4" w:space="0" w:color="auto"/>
              <w:bottom w:val="single" w:sz="4" w:space="0" w:color="auto"/>
              <w:right w:val="single" w:sz="4" w:space="0" w:color="auto"/>
            </w:tcBorders>
            <w:vAlign w:val="center"/>
            <w:hideMark/>
          </w:tcPr>
          <w:p w14:paraId="619F31B8" w14:textId="77777777" w:rsidR="00D52FEA" w:rsidRPr="006F76C7" w:rsidRDefault="00D52FEA" w:rsidP="00716FA5">
            <w:pPr>
              <w:jc w:val="center"/>
              <w:rPr>
                <w:b/>
                <w:bCs/>
                <w:sz w:val="20"/>
                <w:szCs w:val="20"/>
                <w:lang w:val="es-ES_tradnl"/>
              </w:rPr>
            </w:pPr>
            <w:r w:rsidRPr="006F76C7">
              <w:rPr>
                <w:b/>
                <w:sz w:val="20"/>
                <w:lang w:val="es-ES_tradnl"/>
              </w:rPr>
              <w:t>Solicitudes de financiación</w:t>
            </w:r>
          </w:p>
        </w:tc>
        <w:tc>
          <w:tcPr>
            <w:tcW w:w="792" w:type="pct"/>
            <w:tcBorders>
              <w:top w:val="single" w:sz="4" w:space="0" w:color="auto"/>
              <w:left w:val="single" w:sz="4" w:space="0" w:color="auto"/>
              <w:bottom w:val="single" w:sz="4" w:space="0" w:color="auto"/>
              <w:right w:val="single" w:sz="4" w:space="0" w:color="auto"/>
            </w:tcBorders>
            <w:vAlign w:val="center"/>
            <w:hideMark/>
          </w:tcPr>
          <w:p w14:paraId="33433A0F" w14:textId="77777777" w:rsidR="00D52FEA" w:rsidRPr="006F76C7" w:rsidRDefault="00D52FEA" w:rsidP="00716FA5">
            <w:pPr>
              <w:ind w:left="-103" w:right="-107"/>
              <w:jc w:val="center"/>
              <w:rPr>
                <w:b/>
                <w:bCs/>
                <w:sz w:val="20"/>
                <w:szCs w:val="20"/>
                <w:lang w:val="es-ES_tradnl"/>
              </w:rPr>
            </w:pPr>
            <w:r w:rsidRPr="006F76C7">
              <w:rPr>
                <w:b/>
                <w:sz w:val="20"/>
                <w:lang w:val="es-ES_tradnl"/>
              </w:rPr>
              <w:t>Montos recomendados (USD)</w:t>
            </w:r>
          </w:p>
        </w:tc>
        <w:tc>
          <w:tcPr>
            <w:tcW w:w="580" w:type="pct"/>
            <w:tcBorders>
              <w:top w:val="single" w:sz="4" w:space="0" w:color="auto"/>
              <w:left w:val="single" w:sz="4" w:space="0" w:color="auto"/>
              <w:bottom w:val="single" w:sz="4" w:space="0" w:color="auto"/>
              <w:right w:val="single" w:sz="4" w:space="0" w:color="auto"/>
            </w:tcBorders>
            <w:vAlign w:val="center"/>
            <w:hideMark/>
          </w:tcPr>
          <w:p w14:paraId="35171F9A" w14:textId="77777777" w:rsidR="00D52FEA" w:rsidRPr="006F76C7" w:rsidRDefault="00D52FEA" w:rsidP="00716FA5">
            <w:pPr>
              <w:ind w:left="-110" w:right="-152"/>
              <w:jc w:val="center"/>
              <w:rPr>
                <w:b/>
                <w:bCs/>
                <w:sz w:val="20"/>
                <w:szCs w:val="20"/>
                <w:lang w:val="es-ES_tradnl"/>
              </w:rPr>
            </w:pPr>
            <w:r w:rsidRPr="006F76C7">
              <w:rPr>
                <w:b/>
                <w:sz w:val="20"/>
                <w:lang w:val="es-ES_tradnl"/>
              </w:rPr>
              <w:t>Montos en principio (USD)</w:t>
            </w:r>
          </w:p>
        </w:tc>
      </w:tr>
      <w:tr w:rsidR="00D52FEA" w:rsidRPr="006F76C7" w14:paraId="1CA53079"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2B48A509" w14:textId="77777777" w:rsidR="00D52FEA" w:rsidRPr="006F76C7" w:rsidRDefault="00D52FEA" w:rsidP="00716FA5">
            <w:pPr>
              <w:jc w:val="left"/>
              <w:rPr>
                <w:sz w:val="20"/>
                <w:szCs w:val="20"/>
                <w:lang w:val="es-ES_tradnl"/>
              </w:rPr>
            </w:pPr>
            <w:r w:rsidRPr="006F76C7">
              <w:rPr>
                <w:sz w:val="20"/>
                <w:lang w:val="es-ES_tradnl"/>
              </w:rPr>
              <w:t>Etapas II/III de PGEH</w:t>
            </w:r>
          </w:p>
        </w:tc>
        <w:tc>
          <w:tcPr>
            <w:tcW w:w="378" w:type="pct"/>
            <w:tcBorders>
              <w:top w:val="single" w:sz="4" w:space="0" w:color="auto"/>
              <w:left w:val="single" w:sz="4" w:space="0" w:color="auto"/>
              <w:bottom w:val="single" w:sz="4" w:space="0" w:color="auto"/>
              <w:right w:val="single" w:sz="4" w:space="0" w:color="auto"/>
            </w:tcBorders>
            <w:vAlign w:val="center"/>
          </w:tcPr>
          <w:p w14:paraId="1CF0046B" w14:textId="77777777" w:rsidR="00D52FEA" w:rsidRPr="006F76C7" w:rsidRDefault="00D52FEA" w:rsidP="00716FA5">
            <w:pPr>
              <w:ind w:left="-249" w:right="-252"/>
              <w:jc w:val="center"/>
              <w:rPr>
                <w:sz w:val="20"/>
                <w:szCs w:val="20"/>
                <w:lang w:val="es-ES_tradnl"/>
              </w:rPr>
            </w:pPr>
            <w:r w:rsidRPr="006F76C7">
              <w:rPr>
                <w:sz w:val="20"/>
                <w:lang w:val="es-ES_tradnl"/>
              </w:rPr>
              <w:t>8 </w:t>
            </w:r>
          </w:p>
        </w:tc>
        <w:tc>
          <w:tcPr>
            <w:tcW w:w="750" w:type="pct"/>
            <w:tcBorders>
              <w:top w:val="single" w:sz="4" w:space="0" w:color="auto"/>
              <w:left w:val="single" w:sz="4" w:space="0" w:color="auto"/>
              <w:bottom w:val="single" w:sz="4" w:space="0" w:color="auto"/>
              <w:right w:val="single" w:sz="4" w:space="0" w:color="auto"/>
            </w:tcBorders>
            <w:vAlign w:val="center"/>
          </w:tcPr>
          <w:p w14:paraId="3EE62E8D" w14:textId="77777777" w:rsidR="00D52FEA" w:rsidRPr="006F76C7" w:rsidRDefault="00D52FEA" w:rsidP="00716FA5">
            <w:pPr>
              <w:jc w:val="center"/>
              <w:rPr>
                <w:sz w:val="20"/>
                <w:szCs w:val="20"/>
                <w:lang w:val="es-ES_tradnl"/>
              </w:rPr>
            </w:pPr>
            <w:r w:rsidRPr="006F76C7">
              <w:rPr>
                <w:sz w:val="20"/>
                <w:lang w:val="es-ES_tradnl"/>
              </w:rPr>
              <w:t>16</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1F949B1C" w14:textId="77777777" w:rsidR="00D52FEA" w:rsidRPr="006F76C7" w:rsidRDefault="00D52FEA" w:rsidP="00716FA5">
            <w:pPr>
              <w:ind w:left="-103" w:right="8"/>
              <w:jc w:val="right"/>
              <w:rPr>
                <w:sz w:val="20"/>
                <w:szCs w:val="20"/>
                <w:lang w:val="es-ES_tradnl"/>
              </w:rPr>
            </w:pPr>
            <w:r w:rsidRPr="006F76C7">
              <w:rPr>
                <w:sz w:val="20"/>
                <w:lang w:val="es-ES_tradnl"/>
              </w:rPr>
              <w:t>10.364.398</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230F4A61" w14:textId="77777777" w:rsidR="00D52FEA" w:rsidRPr="006F76C7" w:rsidRDefault="00D52FEA" w:rsidP="00716FA5">
            <w:pPr>
              <w:ind w:left="-110"/>
              <w:jc w:val="right"/>
              <w:rPr>
                <w:sz w:val="20"/>
                <w:szCs w:val="20"/>
                <w:lang w:val="es-ES_tradnl"/>
              </w:rPr>
            </w:pPr>
            <w:r w:rsidRPr="006F76C7">
              <w:rPr>
                <w:sz w:val="20"/>
                <w:lang w:val="es-ES_tradnl"/>
              </w:rPr>
              <w:t>24.413.428</w:t>
            </w:r>
          </w:p>
        </w:tc>
      </w:tr>
      <w:tr w:rsidR="00D52FEA" w:rsidRPr="006F76C7" w14:paraId="5C309CCC"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08416581" w14:textId="77777777" w:rsidR="00D52FEA" w:rsidRPr="006F76C7" w:rsidRDefault="00D52FEA" w:rsidP="00716FA5">
            <w:pPr>
              <w:jc w:val="left"/>
              <w:rPr>
                <w:sz w:val="20"/>
                <w:szCs w:val="20"/>
                <w:lang w:val="es-ES_tradnl"/>
              </w:rPr>
            </w:pPr>
            <w:r w:rsidRPr="006F76C7">
              <w:rPr>
                <w:sz w:val="20"/>
                <w:lang w:val="es-ES_tradnl"/>
              </w:rPr>
              <w:t>Tramos de PGEH aprobados</w:t>
            </w:r>
          </w:p>
        </w:tc>
        <w:tc>
          <w:tcPr>
            <w:tcW w:w="378" w:type="pct"/>
            <w:tcBorders>
              <w:top w:val="single" w:sz="4" w:space="0" w:color="auto"/>
              <w:left w:val="single" w:sz="4" w:space="0" w:color="auto"/>
              <w:bottom w:val="single" w:sz="4" w:space="0" w:color="auto"/>
              <w:right w:val="single" w:sz="4" w:space="0" w:color="auto"/>
            </w:tcBorders>
            <w:vAlign w:val="center"/>
          </w:tcPr>
          <w:p w14:paraId="4FDFCDA5" w14:textId="77777777" w:rsidR="00D52FEA" w:rsidRPr="006F76C7" w:rsidRDefault="00D52FEA" w:rsidP="00716FA5">
            <w:pPr>
              <w:ind w:left="-249" w:right="-252"/>
              <w:jc w:val="center"/>
              <w:rPr>
                <w:sz w:val="20"/>
                <w:szCs w:val="20"/>
                <w:lang w:val="es-ES_tradnl"/>
              </w:rPr>
            </w:pPr>
            <w:r w:rsidRPr="006F76C7">
              <w:rPr>
                <w:sz w:val="20"/>
                <w:lang w:val="es-ES_tradnl"/>
              </w:rPr>
              <w:t>6</w:t>
            </w:r>
          </w:p>
        </w:tc>
        <w:tc>
          <w:tcPr>
            <w:tcW w:w="750" w:type="pct"/>
            <w:tcBorders>
              <w:top w:val="single" w:sz="4" w:space="0" w:color="auto"/>
              <w:left w:val="single" w:sz="4" w:space="0" w:color="auto"/>
              <w:bottom w:val="single" w:sz="4" w:space="0" w:color="auto"/>
              <w:right w:val="single" w:sz="4" w:space="0" w:color="auto"/>
            </w:tcBorders>
            <w:vAlign w:val="center"/>
          </w:tcPr>
          <w:p w14:paraId="57E10D3B" w14:textId="77777777" w:rsidR="00D52FEA" w:rsidRPr="006F76C7" w:rsidRDefault="00D52FEA" w:rsidP="00716FA5">
            <w:pPr>
              <w:jc w:val="center"/>
              <w:rPr>
                <w:sz w:val="20"/>
                <w:szCs w:val="20"/>
                <w:lang w:val="es-ES_tradnl"/>
              </w:rPr>
            </w:pPr>
            <w:r w:rsidRPr="006F76C7">
              <w:rPr>
                <w:sz w:val="20"/>
                <w:lang w:val="es-ES_tradnl"/>
              </w:rPr>
              <w:t>12</w:t>
            </w:r>
          </w:p>
        </w:tc>
        <w:tc>
          <w:tcPr>
            <w:tcW w:w="792" w:type="pct"/>
            <w:tcBorders>
              <w:top w:val="single" w:sz="4" w:space="0" w:color="auto"/>
              <w:left w:val="single" w:sz="4" w:space="0" w:color="auto"/>
              <w:bottom w:val="single" w:sz="4" w:space="0" w:color="auto"/>
              <w:right w:val="single" w:sz="4" w:space="0" w:color="auto"/>
            </w:tcBorders>
            <w:vAlign w:val="center"/>
          </w:tcPr>
          <w:p w14:paraId="6FC5658D" w14:textId="77777777" w:rsidR="00D52FEA" w:rsidRPr="006F76C7" w:rsidRDefault="00D52FEA" w:rsidP="00716FA5">
            <w:pPr>
              <w:ind w:left="-103"/>
              <w:jc w:val="right"/>
              <w:rPr>
                <w:sz w:val="20"/>
                <w:szCs w:val="20"/>
                <w:lang w:val="es-ES_tradnl"/>
              </w:rPr>
            </w:pPr>
            <w:r w:rsidRPr="006F76C7">
              <w:rPr>
                <w:sz w:val="20"/>
                <w:lang w:val="es-ES_tradnl"/>
              </w:rPr>
              <w:t>17.886.608</w:t>
            </w:r>
          </w:p>
        </w:tc>
        <w:tc>
          <w:tcPr>
            <w:tcW w:w="580" w:type="pct"/>
            <w:tcBorders>
              <w:top w:val="single" w:sz="4" w:space="0" w:color="auto"/>
              <w:left w:val="single" w:sz="4" w:space="0" w:color="auto"/>
              <w:bottom w:val="single" w:sz="4" w:space="0" w:color="auto"/>
              <w:right w:val="single" w:sz="4" w:space="0" w:color="auto"/>
            </w:tcBorders>
            <w:vAlign w:val="center"/>
          </w:tcPr>
          <w:p w14:paraId="02D5B941" w14:textId="77777777" w:rsidR="00D52FEA" w:rsidRPr="006F76C7" w:rsidRDefault="00D52FEA" w:rsidP="00716FA5">
            <w:pPr>
              <w:ind w:left="-110"/>
              <w:jc w:val="right"/>
              <w:rPr>
                <w:sz w:val="20"/>
                <w:szCs w:val="20"/>
                <w:lang w:val="es-ES_tradnl"/>
              </w:rPr>
            </w:pPr>
          </w:p>
        </w:tc>
      </w:tr>
      <w:tr w:rsidR="00D52FEA" w:rsidRPr="006F76C7" w14:paraId="264E23B3"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4FFC2211" w14:textId="77777777" w:rsidR="00D52FEA" w:rsidRPr="006F76C7" w:rsidRDefault="00D52FEA" w:rsidP="00716FA5">
            <w:pPr>
              <w:jc w:val="left"/>
              <w:rPr>
                <w:sz w:val="20"/>
                <w:szCs w:val="20"/>
                <w:lang w:val="es-ES_tradnl"/>
              </w:rPr>
            </w:pPr>
            <w:r w:rsidRPr="006F76C7">
              <w:rPr>
                <w:sz w:val="20"/>
                <w:lang w:val="es-ES_tradnl"/>
              </w:rPr>
              <w:t>Etapa I de PAK</w:t>
            </w:r>
          </w:p>
        </w:tc>
        <w:tc>
          <w:tcPr>
            <w:tcW w:w="378" w:type="pct"/>
            <w:tcBorders>
              <w:top w:val="single" w:sz="4" w:space="0" w:color="auto"/>
              <w:left w:val="single" w:sz="4" w:space="0" w:color="auto"/>
              <w:bottom w:val="single" w:sz="4" w:space="0" w:color="auto"/>
              <w:right w:val="single" w:sz="4" w:space="0" w:color="auto"/>
            </w:tcBorders>
            <w:vAlign w:val="center"/>
          </w:tcPr>
          <w:p w14:paraId="16B3BC7F" w14:textId="77777777" w:rsidR="00D52FEA" w:rsidRPr="006F76C7" w:rsidRDefault="00D52FEA" w:rsidP="00716FA5">
            <w:pPr>
              <w:ind w:left="-249" w:right="-252"/>
              <w:jc w:val="center"/>
              <w:rPr>
                <w:sz w:val="20"/>
                <w:szCs w:val="20"/>
                <w:lang w:val="es-ES_tradnl"/>
              </w:rPr>
            </w:pPr>
            <w:r w:rsidRPr="006F76C7">
              <w:rPr>
                <w:sz w:val="20"/>
                <w:lang w:val="es-ES_tradnl"/>
              </w:rPr>
              <w:t>14</w:t>
            </w:r>
          </w:p>
        </w:tc>
        <w:tc>
          <w:tcPr>
            <w:tcW w:w="750" w:type="pct"/>
            <w:tcBorders>
              <w:top w:val="single" w:sz="4" w:space="0" w:color="auto"/>
              <w:left w:val="single" w:sz="4" w:space="0" w:color="auto"/>
              <w:bottom w:val="single" w:sz="4" w:space="0" w:color="auto"/>
              <w:right w:val="single" w:sz="4" w:space="0" w:color="auto"/>
            </w:tcBorders>
            <w:vAlign w:val="center"/>
          </w:tcPr>
          <w:p w14:paraId="08531135" w14:textId="77777777" w:rsidR="00D52FEA" w:rsidRPr="006F76C7" w:rsidRDefault="00D52FEA" w:rsidP="00716FA5">
            <w:pPr>
              <w:jc w:val="center"/>
              <w:rPr>
                <w:sz w:val="20"/>
                <w:szCs w:val="20"/>
                <w:lang w:val="es-ES_tradnl"/>
              </w:rPr>
            </w:pPr>
            <w:r w:rsidRPr="006F76C7">
              <w:rPr>
                <w:sz w:val="20"/>
                <w:lang w:val="es-ES_tradnl"/>
              </w:rPr>
              <w:t>32</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5C7D326" w14:textId="77777777" w:rsidR="00D52FEA" w:rsidRPr="006F76C7" w:rsidRDefault="00D52FEA" w:rsidP="00716FA5">
            <w:pPr>
              <w:ind w:left="-103" w:right="8"/>
              <w:jc w:val="right"/>
              <w:rPr>
                <w:sz w:val="20"/>
                <w:szCs w:val="20"/>
                <w:lang w:val="es-ES_tradnl"/>
              </w:rPr>
            </w:pPr>
            <w:r w:rsidRPr="006F76C7">
              <w:rPr>
                <w:sz w:val="20"/>
                <w:lang w:val="es-ES_tradnl"/>
              </w:rPr>
              <w:t>11.396.832</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0DFC6227" w14:textId="77777777" w:rsidR="00D52FEA" w:rsidRPr="006F76C7" w:rsidRDefault="00D52FEA" w:rsidP="00716FA5">
            <w:pPr>
              <w:ind w:left="-110"/>
              <w:jc w:val="right"/>
              <w:rPr>
                <w:sz w:val="20"/>
                <w:szCs w:val="20"/>
                <w:lang w:val="es-ES_tradnl"/>
              </w:rPr>
            </w:pPr>
            <w:r w:rsidRPr="006F76C7">
              <w:rPr>
                <w:sz w:val="20"/>
                <w:lang w:val="es-ES_tradnl"/>
              </w:rPr>
              <w:t>26.876.754</w:t>
            </w:r>
          </w:p>
        </w:tc>
      </w:tr>
      <w:tr w:rsidR="00D52FEA" w:rsidRPr="006F76C7" w14:paraId="72A84157"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1EBC3FFA" w14:textId="77777777" w:rsidR="00D52FEA" w:rsidRPr="006F76C7" w:rsidRDefault="00D52FEA" w:rsidP="00716FA5">
            <w:pPr>
              <w:jc w:val="left"/>
              <w:rPr>
                <w:sz w:val="20"/>
                <w:szCs w:val="20"/>
                <w:lang w:val="es-ES_tradnl"/>
              </w:rPr>
            </w:pPr>
            <w:r w:rsidRPr="006F76C7">
              <w:rPr>
                <w:sz w:val="20"/>
                <w:lang w:val="es-ES_tradnl"/>
              </w:rPr>
              <w:t>Etapa I de un PAK regional</w:t>
            </w:r>
          </w:p>
        </w:tc>
        <w:tc>
          <w:tcPr>
            <w:tcW w:w="378" w:type="pct"/>
            <w:tcBorders>
              <w:top w:val="single" w:sz="4" w:space="0" w:color="auto"/>
              <w:left w:val="single" w:sz="4" w:space="0" w:color="auto"/>
              <w:bottom w:val="single" w:sz="4" w:space="0" w:color="auto"/>
              <w:right w:val="single" w:sz="4" w:space="0" w:color="auto"/>
            </w:tcBorders>
            <w:vAlign w:val="center"/>
          </w:tcPr>
          <w:p w14:paraId="36EF2B45" w14:textId="77777777" w:rsidR="00D52FEA" w:rsidRPr="006F76C7" w:rsidRDefault="00D52FEA" w:rsidP="00716FA5">
            <w:pPr>
              <w:ind w:left="-249" w:right="-252"/>
              <w:jc w:val="center"/>
              <w:rPr>
                <w:sz w:val="20"/>
                <w:szCs w:val="20"/>
                <w:lang w:val="es-ES_tradnl"/>
              </w:rPr>
            </w:pPr>
            <w:r w:rsidRPr="006F76C7">
              <w:rPr>
                <w:sz w:val="20"/>
                <w:lang w:val="es-ES_tradnl"/>
              </w:rPr>
              <w:t>12</w:t>
            </w:r>
          </w:p>
        </w:tc>
        <w:tc>
          <w:tcPr>
            <w:tcW w:w="750" w:type="pct"/>
            <w:tcBorders>
              <w:top w:val="single" w:sz="4" w:space="0" w:color="auto"/>
              <w:left w:val="single" w:sz="4" w:space="0" w:color="auto"/>
              <w:bottom w:val="single" w:sz="4" w:space="0" w:color="auto"/>
              <w:right w:val="single" w:sz="4" w:space="0" w:color="auto"/>
            </w:tcBorders>
            <w:vAlign w:val="center"/>
          </w:tcPr>
          <w:p w14:paraId="105BBA8E" w14:textId="77777777" w:rsidR="00D52FEA" w:rsidRPr="006F76C7" w:rsidRDefault="00D52FEA" w:rsidP="00716FA5">
            <w:pPr>
              <w:jc w:val="center"/>
              <w:rPr>
                <w:sz w:val="20"/>
                <w:szCs w:val="20"/>
                <w:lang w:val="es-ES_tradnl"/>
              </w:rPr>
            </w:pPr>
            <w:r w:rsidRPr="006F76C7">
              <w:rPr>
                <w:sz w:val="20"/>
                <w:lang w:val="es-ES_tradnl"/>
              </w:rPr>
              <w:t>14</w:t>
            </w:r>
          </w:p>
        </w:tc>
        <w:tc>
          <w:tcPr>
            <w:tcW w:w="792" w:type="pct"/>
            <w:tcBorders>
              <w:top w:val="single" w:sz="4" w:space="0" w:color="auto"/>
              <w:left w:val="single" w:sz="4" w:space="0" w:color="auto"/>
              <w:bottom w:val="single" w:sz="4" w:space="0" w:color="auto"/>
              <w:right w:val="single" w:sz="4" w:space="0" w:color="auto"/>
            </w:tcBorders>
            <w:vAlign w:val="center"/>
          </w:tcPr>
          <w:p w14:paraId="2A108DD0" w14:textId="77777777" w:rsidR="00D52FEA" w:rsidRPr="006F76C7" w:rsidRDefault="00D52FEA" w:rsidP="00716FA5">
            <w:pPr>
              <w:ind w:left="-103" w:right="8"/>
              <w:jc w:val="right"/>
              <w:rPr>
                <w:sz w:val="20"/>
                <w:szCs w:val="20"/>
                <w:lang w:val="es-ES_tradnl"/>
              </w:rPr>
            </w:pPr>
            <w:r w:rsidRPr="006F76C7">
              <w:rPr>
                <w:sz w:val="20"/>
                <w:lang w:val="es-ES_tradnl"/>
              </w:rPr>
              <w:t>1.105.140</w:t>
            </w:r>
          </w:p>
        </w:tc>
        <w:tc>
          <w:tcPr>
            <w:tcW w:w="580" w:type="pct"/>
            <w:tcBorders>
              <w:top w:val="single" w:sz="4" w:space="0" w:color="auto"/>
              <w:left w:val="single" w:sz="4" w:space="0" w:color="auto"/>
              <w:bottom w:val="single" w:sz="4" w:space="0" w:color="auto"/>
              <w:right w:val="single" w:sz="4" w:space="0" w:color="auto"/>
            </w:tcBorders>
            <w:vAlign w:val="center"/>
          </w:tcPr>
          <w:p w14:paraId="581D2F31" w14:textId="77777777" w:rsidR="00D52FEA" w:rsidRPr="006F76C7" w:rsidRDefault="00D52FEA" w:rsidP="00716FA5">
            <w:pPr>
              <w:ind w:left="-110"/>
              <w:jc w:val="right"/>
              <w:rPr>
                <w:sz w:val="20"/>
                <w:szCs w:val="20"/>
                <w:lang w:val="es-ES_tradnl"/>
              </w:rPr>
            </w:pPr>
            <w:r w:rsidRPr="006F76C7">
              <w:rPr>
                <w:sz w:val="20"/>
                <w:lang w:val="es-ES_tradnl"/>
              </w:rPr>
              <w:t>1.841.900</w:t>
            </w:r>
          </w:p>
        </w:tc>
      </w:tr>
      <w:tr w:rsidR="00D52FEA" w:rsidRPr="006F76C7" w14:paraId="54EBA434"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3BDF9EF1" w14:textId="77777777" w:rsidR="00D52FEA" w:rsidRPr="006F76C7" w:rsidRDefault="00D52FEA" w:rsidP="00716FA5">
            <w:pPr>
              <w:jc w:val="left"/>
              <w:rPr>
                <w:sz w:val="20"/>
                <w:szCs w:val="20"/>
                <w:lang w:val="es-ES_tradnl"/>
              </w:rPr>
            </w:pPr>
            <w:r w:rsidRPr="006F76C7">
              <w:rPr>
                <w:sz w:val="20"/>
                <w:lang w:val="es-ES_tradnl"/>
              </w:rPr>
              <w:t>Proyectos de inversión relativos a los HFC</w:t>
            </w:r>
          </w:p>
        </w:tc>
        <w:tc>
          <w:tcPr>
            <w:tcW w:w="378" w:type="pct"/>
            <w:tcBorders>
              <w:top w:val="single" w:sz="4" w:space="0" w:color="auto"/>
              <w:left w:val="single" w:sz="4" w:space="0" w:color="auto"/>
              <w:bottom w:val="single" w:sz="4" w:space="0" w:color="auto"/>
              <w:right w:val="single" w:sz="4" w:space="0" w:color="auto"/>
            </w:tcBorders>
            <w:vAlign w:val="center"/>
          </w:tcPr>
          <w:p w14:paraId="0CE1529B" w14:textId="77777777" w:rsidR="00D52FEA" w:rsidRPr="006F76C7" w:rsidRDefault="00D52FEA" w:rsidP="00716FA5">
            <w:pPr>
              <w:ind w:left="-249" w:right="-252"/>
              <w:jc w:val="center"/>
              <w:rPr>
                <w:sz w:val="20"/>
                <w:szCs w:val="20"/>
                <w:lang w:val="es-ES_tradnl"/>
              </w:rPr>
            </w:pPr>
            <w:r w:rsidRPr="006F76C7">
              <w:rPr>
                <w:sz w:val="20"/>
                <w:lang w:val="es-ES_tradnl"/>
              </w:rPr>
              <w:t>2</w:t>
            </w:r>
          </w:p>
        </w:tc>
        <w:tc>
          <w:tcPr>
            <w:tcW w:w="750" w:type="pct"/>
            <w:tcBorders>
              <w:top w:val="single" w:sz="4" w:space="0" w:color="auto"/>
              <w:left w:val="single" w:sz="4" w:space="0" w:color="auto"/>
              <w:bottom w:val="single" w:sz="4" w:space="0" w:color="auto"/>
              <w:right w:val="single" w:sz="4" w:space="0" w:color="auto"/>
            </w:tcBorders>
            <w:vAlign w:val="center"/>
          </w:tcPr>
          <w:p w14:paraId="3B2AA9A0" w14:textId="77777777" w:rsidR="00D52FEA" w:rsidRPr="006F76C7" w:rsidRDefault="00D52FEA" w:rsidP="00716FA5">
            <w:pPr>
              <w:jc w:val="center"/>
              <w:rPr>
                <w:sz w:val="20"/>
                <w:szCs w:val="20"/>
                <w:lang w:val="es-ES_tradnl"/>
              </w:rPr>
            </w:pPr>
            <w:r w:rsidRPr="006F76C7">
              <w:rPr>
                <w:sz w:val="20"/>
                <w:lang w:val="es-ES_tradnl"/>
              </w:rPr>
              <w:t>2</w:t>
            </w:r>
          </w:p>
        </w:tc>
        <w:tc>
          <w:tcPr>
            <w:tcW w:w="792" w:type="pct"/>
            <w:tcBorders>
              <w:top w:val="single" w:sz="4" w:space="0" w:color="auto"/>
              <w:left w:val="single" w:sz="4" w:space="0" w:color="auto"/>
              <w:bottom w:val="single" w:sz="4" w:space="0" w:color="auto"/>
              <w:right w:val="single" w:sz="4" w:space="0" w:color="auto"/>
            </w:tcBorders>
            <w:vAlign w:val="center"/>
          </w:tcPr>
          <w:p w14:paraId="6EBA2422" w14:textId="77777777" w:rsidR="00D52FEA" w:rsidRPr="006F76C7" w:rsidRDefault="00D52FEA" w:rsidP="00716FA5">
            <w:pPr>
              <w:ind w:left="-103" w:right="8"/>
              <w:jc w:val="right"/>
              <w:rPr>
                <w:sz w:val="20"/>
                <w:szCs w:val="20"/>
                <w:lang w:val="es-ES_tradnl"/>
              </w:rPr>
            </w:pPr>
            <w:r w:rsidRPr="006F76C7">
              <w:rPr>
                <w:sz w:val="20"/>
                <w:lang w:val="es-ES_tradnl"/>
              </w:rPr>
              <w:t>6.474.119</w:t>
            </w:r>
          </w:p>
        </w:tc>
        <w:tc>
          <w:tcPr>
            <w:tcW w:w="580" w:type="pct"/>
            <w:tcBorders>
              <w:top w:val="single" w:sz="4" w:space="0" w:color="auto"/>
              <w:left w:val="single" w:sz="4" w:space="0" w:color="auto"/>
              <w:bottom w:val="single" w:sz="4" w:space="0" w:color="auto"/>
              <w:right w:val="single" w:sz="4" w:space="0" w:color="auto"/>
            </w:tcBorders>
            <w:vAlign w:val="center"/>
          </w:tcPr>
          <w:p w14:paraId="7609115A" w14:textId="77777777" w:rsidR="00D52FEA" w:rsidRPr="006F76C7" w:rsidRDefault="00D52FEA" w:rsidP="00716FA5">
            <w:pPr>
              <w:ind w:left="-110"/>
              <w:jc w:val="right"/>
              <w:rPr>
                <w:sz w:val="20"/>
                <w:szCs w:val="20"/>
                <w:lang w:val="es-ES_tradnl"/>
              </w:rPr>
            </w:pPr>
          </w:p>
        </w:tc>
      </w:tr>
      <w:tr w:rsidR="00D52FEA" w:rsidRPr="006F76C7" w14:paraId="45A7CF94"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6F073821" w14:textId="77777777" w:rsidR="00D52FEA" w:rsidRPr="006F76C7" w:rsidRDefault="00D52FEA" w:rsidP="00716FA5">
            <w:pPr>
              <w:jc w:val="left"/>
              <w:rPr>
                <w:sz w:val="20"/>
                <w:szCs w:val="20"/>
                <w:lang w:val="es-ES_tradnl"/>
              </w:rPr>
            </w:pPr>
            <w:r w:rsidRPr="006F76C7">
              <w:rPr>
                <w:sz w:val="20"/>
                <w:lang w:val="es-ES_tradnl"/>
              </w:rPr>
              <w:t>Preparación de PAK o actividades relacionadas con inversiones</w:t>
            </w:r>
          </w:p>
        </w:tc>
        <w:tc>
          <w:tcPr>
            <w:tcW w:w="378" w:type="pct"/>
            <w:tcBorders>
              <w:top w:val="single" w:sz="4" w:space="0" w:color="auto"/>
              <w:left w:val="single" w:sz="4" w:space="0" w:color="auto"/>
              <w:bottom w:val="single" w:sz="4" w:space="0" w:color="auto"/>
              <w:right w:val="single" w:sz="4" w:space="0" w:color="auto"/>
            </w:tcBorders>
            <w:vAlign w:val="center"/>
          </w:tcPr>
          <w:p w14:paraId="030130A5" w14:textId="77777777" w:rsidR="00D52FEA" w:rsidRPr="006F76C7" w:rsidRDefault="00D52FEA" w:rsidP="00716FA5">
            <w:pPr>
              <w:ind w:left="-249" w:right="-252"/>
              <w:jc w:val="center"/>
              <w:rPr>
                <w:sz w:val="20"/>
                <w:szCs w:val="20"/>
                <w:lang w:val="es-ES_tradnl"/>
              </w:rPr>
            </w:pPr>
            <w:r w:rsidRPr="006F76C7">
              <w:rPr>
                <w:sz w:val="20"/>
                <w:lang w:val="es-ES_tradnl"/>
              </w:rPr>
              <w:t>1</w:t>
            </w:r>
          </w:p>
        </w:tc>
        <w:tc>
          <w:tcPr>
            <w:tcW w:w="750" w:type="pct"/>
            <w:tcBorders>
              <w:top w:val="single" w:sz="4" w:space="0" w:color="auto"/>
              <w:left w:val="single" w:sz="4" w:space="0" w:color="auto"/>
              <w:bottom w:val="single" w:sz="4" w:space="0" w:color="auto"/>
              <w:right w:val="single" w:sz="4" w:space="0" w:color="auto"/>
            </w:tcBorders>
            <w:vAlign w:val="center"/>
          </w:tcPr>
          <w:p w14:paraId="5FB3D7B9" w14:textId="77777777" w:rsidR="00D52FEA" w:rsidRPr="006F76C7" w:rsidRDefault="00D52FEA" w:rsidP="00716FA5">
            <w:pPr>
              <w:jc w:val="center"/>
              <w:rPr>
                <w:sz w:val="20"/>
                <w:szCs w:val="20"/>
                <w:lang w:val="es-ES_tradnl"/>
              </w:rPr>
            </w:pPr>
            <w:r w:rsidRPr="006F76C7">
              <w:rPr>
                <w:sz w:val="20"/>
                <w:lang w:val="es-ES_tradnl"/>
              </w:rPr>
              <w:t>1</w:t>
            </w:r>
          </w:p>
        </w:tc>
        <w:tc>
          <w:tcPr>
            <w:tcW w:w="792" w:type="pct"/>
            <w:tcBorders>
              <w:top w:val="single" w:sz="4" w:space="0" w:color="auto"/>
              <w:left w:val="single" w:sz="4" w:space="0" w:color="auto"/>
              <w:bottom w:val="single" w:sz="4" w:space="0" w:color="auto"/>
              <w:right w:val="single" w:sz="4" w:space="0" w:color="auto"/>
            </w:tcBorders>
            <w:vAlign w:val="center"/>
          </w:tcPr>
          <w:p w14:paraId="1167AD61" w14:textId="77777777" w:rsidR="00D52FEA" w:rsidRPr="006F76C7" w:rsidRDefault="00D52FEA" w:rsidP="00716FA5">
            <w:pPr>
              <w:ind w:left="-103" w:right="8"/>
              <w:jc w:val="right"/>
              <w:rPr>
                <w:sz w:val="20"/>
                <w:szCs w:val="20"/>
                <w:lang w:val="es-ES_tradnl"/>
              </w:rPr>
            </w:pPr>
            <w:r w:rsidRPr="006F76C7">
              <w:rPr>
                <w:sz w:val="20"/>
                <w:lang w:val="es-ES_tradnl"/>
              </w:rPr>
              <w:t>267.500</w:t>
            </w:r>
          </w:p>
        </w:tc>
        <w:tc>
          <w:tcPr>
            <w:tcW w:w="580" w:type="pct"/>
            <w:tcBorders>
              <w:top w:val="single" w:sz="4" w:space="0" w:color="auto"/>
              <w:left w:val="single" w:sz="4" w:space="0" w:color="auto"/>
              <w:bottom w:val="single" w:sz="4" w:space="0" w:color="auto"/>
              <w:right w:val="single" w:sz="4" w:space="0" w:color="auto"/>
            </w:tcBorders>
            <w:vAlign w:val="center"/>
          </w:tcPr>
          <w:p w14:paraId="51730C33" w14:textId="77777777" w:rsidR="00D52FEA" w:rsidRPr="006F76C7" w:rsidRDefault="00D52FEA" w:rsidP="00716FA5">
            <w:pPr>
              <w:ind w:left="-110"/>
              <w:jc w:val="right"/>
              <w:rPr>
                <w:sz w:val="20"/>
                <w:szCs w:val="20"/>
                <w:lang w:val="es-ES_tradnl"/>
              </w:rPr>
            </w:pPr>
          </w:p>
        </w:tc>
      </w:tr>
      <w:tr w:rsidR="00D52FEA" w:rsidRPr="006F76C7" w14:paraId="79CDA52E"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51D32C71" w14:textId="77777777" w:rsidR="00D52FEA" w:rsidRPr="006F76C7" w:rsidRDefault="00D52FEA" w:rsidP="00716FA5">
            <w:pPr>
              <w:jc w:val="left"/>
              <w:rPr>
                <w:sz w:val="20"/>
                <w:szCs w:val="20"/>
                <w:lang w:val="es-ES_tradnl"/>
              </w:rPr>
            </w:pPr>
            <w:r w:rsidRPr="006F76C7">
              <w:rPr>
                <w:sz w:val="20"/>
                <w:lang w:val="es-ES_tradnl"/>
              </w:rPr>
              <w:t>Preparación de proyectos piloto de eficiencia energética (decisión 94/60)</w:t>
            </w:r>
          </w:p>
        </w:tc>
        <w:tc>
          <w:tcPr>
            <w:tcW w:w="378" w:type="pct"/>
            <w:tcBorders>
              <w:top w:val="single" w:sz="4" w:space="0" w:color="auto"/>
              <w:left w:val="single" w:sz="4" w:space="0" w:color="auto"/>
              <w:bottom w:val="single" w:sz="4" w:space="0" w:color="auto"/>
              <w:right w:val="single" w:sz="4" w:space="0" w:color="auto"/>
            </w:tcBorders>
            <w:vAlign w:val="center"/>
          </w:tcPr>
          <w:p w14:paraId="2D5CD66D" w14:textId="77777777" w:rsidR="00D52FEA" w:rsidRPr="006F76C7" w:rsidRDefault="00D52FEA" w:rsidP="00716FA5">
            <w:pPr>
              <w:ind w:left="-249" w:right="-252"/>
              <w:jc w:val="center"/>
              <w:rPr>
                <w:bCs/>
                <w:sz w:val="20"/>
                <w:szCs w:val="20"/>
                <w:lang w:val="es-ES_tradnl"/>
              </w:rPr>
            </w:pPr>
            <w:r w:rsidRPr="006F76C7">
              <w:rPr>
                <w:sz w:val="20"/>
                <w:lang w:val="es-ES_tradnl"/>
              </w:rPr>
              <w:t>5 </w:t>
            </w:r>
          </w:p>
        </w:tc>
        <w:tc>
          <w:tcPr>
            <w:tcW w:w="750" w:type="pct"/>
            <w:tcBorders>
              <w:top w:val="single" w:sz="4" w:space="0" w:color="auto"/>
              <w:left w:val="single" w:sz="4" w:space="0" w:color="auto"/>
              <w:bottom w:val="single" w:sz="4" w:space="0" w:color="auto"/>
              <w:right w:val="single" w:sz="4" w:space="0" w:color="auto"/>
            </w:tcBorders>
            <w:vAlign w:val="center"/>
          </w:tcPr>
          <w:p w14:paraId="5D9AD23C" w14:textId="77777777" w:rsidR="00D52FEA" w:rsidRPr="006F76C7" w:rsidRDefault="00D52FEA" w:rsidP="00716FA5">
            <w:pPr>
              <w:jc w:val="center"/>
              <w:rPr>
                <w:bCs/>
                <w:sz w:val="20"/>
                <w:szCs w:val="20"/>
                <w:lang w:val="es-ES_tradnl"/>
              </w:rPr>
            </w:pPr>
            <w:r w:rsidRPr="006F76C7">
              <w:rPr>
                <w:sz w:val="20"/>
                <w:lang w:val="es-ES_tradnl"/>
              </w:rPr>
              <w:t>5</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1780424F" w14:textId="77777777" w:rsidR="00D52FEA" w:rsidRPr="006F76C7" w:rsidRDefault="00D52FEA" w:rsidP="00716FA5">
            <w:pPr>
              <w:ind w:left="-103"/>
              <w:jc w:val="right"/>
              <w:rPr>
                <w:bCs/>
                <w:sz w:val="20"/>
                <w:szCs w:val="20"/>
                <w:lang w:val="es-ES_tradnl"/>
              </w:rPr>
            </w:pPr>
            <w:r w:rsidRPr="006F76C7">
              <w:rPr>
                <w:sz w:val="20"/>
                <w:lang w:val="es-ES_tradnl"/>
              </w:rPr>
              <w:t>725.460</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2E7C8381" w14:textId="77777777" w:rsidR="00D52FEA" w:rsidRPr="006F76C7" w:rsidRDefault="00D52FEA" w:rsidP="00716FA5">
            <w:pPr>
              <w:ind w:left="-110" w:right="-152"/>
              <w:jc w:val="right"/>
              <w:rPr>
                <w:bCs/>
                <w:sz w:val="20"/>
                <w:szCs w:val="20"/>
                <w:lang w:val="es-ES_tradnl"/>
              </w:rPr>
            </w:pPr>
          </w:p>
        </w:tc>
      </w:tr>
      <w:tr w:rsidR="00D52FEA" w:rsidRPr="006F76C7" w14:paraId="1B70A793"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6146D430" w14:textId="77777777" w:rsidR="00D52FEA" w:rsidRPr="006F76C7" w:rsidRDefault="00D52FEA" w:rsidP="00716FA5">
            <w:pPr>
              <w:jc w:val="left"/>
              <w:rPr>
                <w:sz w:val="20"/>
                <w:szCs w:val="20"/>
                <w:lang w:val="es-ES_tradnl"/>
              </w:rPr>
            </w:pPr>
            <w:r w:rsidRPr="006F76C7">
              <w:rPr>
                <w:sz w:val="20"/>
                <w:lang w:val="es-ES_tradnl"/>
              </w:rPr>
              <w:t>Proyectos piloto de eficiencia energética (decisiones 91/65 y 94/60)</w:t>
            </w:r>
          </w:p>
        </w:tc>
        <w:tc>
          <w:tcPr>
            <w:tcW w:w="378" w:type="pct"/>
            <w:tcBorders>
              <w:top w:val="single" w:sz="4" w:space="0" w:color="auto"/>
              <w:left w:val="single" w:sz="4" w:space="0" w:color="auto"/>
              <w:bottom w:val="single" w:sz="4" w:space="0" w:color="auto"/>
              <w:right w:val="single" w:sz="4" w:space="0" w:color="auto"/>
            </w:tcBorders>
            <w:vAlign w:val="center"/>
          </w:tcPr>
          <w:p w14:paraId="754726A7" w14:textId="77777777" w:rsidR="00D52FEA" w:rsidRPr="006F76C7" w:rsidRDefault="00D52FEA" w:rsidP="00716FA5">
            <w:pPr>
              <w:ind w:left="-249" w:right="-252"/>
              <w:jc w:val="center"/>
              <w:rPr>
                <w:sz w:val="20"/>
                <w:szCs w:val="20"/>
                <w:lang w:val="es-ES_tradnl"/>
              </w:rPr>
            </w:pPr>
            <w:r w:rsidRPr="006F76C7">
              <w:rPr>
                <w:sz w:val="20"/>
                <w:lang w:val="es-ES_tradnl"/>
              </w:rPr>
              <w:t>9</w:t>
            </w:r>
          </w:p>
        </w:tc>
        <w:tc>
          <w:tcPr>
            <w:tcW w:w="750" w:type="pct"/>
            <w:tcBorders>
              <w:top w:val="single" w:sz="4" w:space="0" w:color="auto"/>
              <w:left w:val="single" w:sz="4" w:space="0" w:color="auto"/>
              <w:bottom w:val="single" w:sz="4" w:space="0" w:color="auto"/>
              <w:right w:val="single" w:sz="4" w:space="0" w:color="auto"/>
            </w:tcBorders>
            <w:vAlign w:val="center"/>
          </w:tcPr>
          <w:p w14:paraId="45A2C01D" w14:textId="77777777" w:rsidR="00D52FEA" w:rsidRPr="006F76C7" w:rsidRDefault="00D52FEA" w:rsidP="00716FA5">
            <w:pPr>
              <w:jc w:val="center"/>
              <w:rPr>
                <w:sz w:val="20"/>
                <w:szCs w:val="20"/>
                <w:lang w:val="es-ES_tradnl"/>
              </w:rPr>
            </w:pPr>
            <w:r w:rsidRPr="006F76C7">
              <w:rPr>
                <w:sz w:val="20"/>
                <w:lang w:val="es-ES_tradnl"/>
              </w:rPr>
              <w:t>9</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0FB104A9" w14:textId="77777777" w:rsidR="00D52FEA" w:rsidRPr="006F76C7" w:rsidRDefault="00D52FEA" w:rsidP="00716FA5">
            <w:pPr>
              <w:ind w:left="-103"/>
              <w:jc w:val="right"/>
              <w:rPr>
                <w:sz w:val="20"/>
                <w:szCs w:val="20"/>
                <w:lang w:val="es-ES_tradnl"/>
              </w:rPr>
            </w:pPr>
            <w:r w:rsidRPr="006F76C7">
              <w:rPr>
                <w:sz w:val="20"/>
                <w:lang w:val="es-ES_tradnl"/>
              </w:rPr>
              <w:t>5.086.963</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150C7EFF" w14:textId="77777777" w:rsidR="00D52FEA" w:rsidRPr="006F76C7" w:rsidRDefault="00D52FEA" w:rsidP="00716FA5">
            <w:pPr>
              <w:ind w:left="-110" w:right="-152"/>
              <w:jc w:val="right"/>
              <w:rPr>
                <w:sz w:val="20"/>
                <w:szCs w:val="20"/>
                <w:lang w:val="es-ES_tradnl"/>
              </w:rPr>
            </w:pPr>
            <w:r w:rsidRPr="006F76C7">
              <w:rPr>
                <w:sz w:val="20"/>
                <w:lang w:val="es-ES_tradnl"/>
              </w:rPr>
              <w:t> </w:t>
            </w:r>
          </w:p>
        </w:tc>
      </w:tr>
      <w:tr w:rsidR="00D52FEA" w:rsidRPr="006F76C7" w14:paraId="114EED20"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4BD968F3" w14:textId="77777777" w:rsidR="00D52FEA" w:rsidRPr="006F76C7" w:rsidRDefault="00D52FEA" w:rsidP="00716FA5">
            <w:pPr>
              <w:jc w:val="left"/>
              <w:rPr>
                <w:sz w:val="20"/>
                <w:szCs w:val="20"/>
                <w:lang w:val="es-ES_tradnl"/>
              </w:rPr>
            </w:pPr>
            <w:r w:rsidRPr="006F76C7">
              <w:rPr>
                <w:sz w:val="20"/>
                <w:lang w:val="es-ES_tradnl"/>
              </w:rPr>
              <w:t>Programa de Asistencia al Cumplimiento (presupuesto de 2025)</w:t>
            </w:r>
          </w:p>
        </w:tc>
        <w:tc>
          <w:tcPr>
            <w:tcW w:w="378" w:type="pct"/>
            <w:tcBorders>
              <w:top w:val="single" w:sz="4" w:space="0" w:color="auto"/>
              <w:left w:val="single" w:sz="4" w:space="0" w:color="auto"/>
              <w:bottom w:val="single" w:sz="4" w:space="0" w:color="auto"/>
              <w:right w:val="single" w:sz="4" w:space="0" w:color="auto"/>
            </w:tcBorders>
            <w:vAlign w:val="center"/>
          </w:tcPr>
          <w:p w14:paraId="6E9C151B" w14:textId="77777777" w:rsidR="00D52FEA" w:rsidRPr="006F76C7" w:rsidRDefault="00D52FEA" w:rsidP="00716FA5">
            <w:pPr>
              <w:ind w:left="-249" w:right="-252"/>
              <w:jc w:val="center"/>
              <w:rPr>
                <w:sz w:val="20"/>
                <w:szCs w:val="20"/>
                <w:lang w:val="es-ES_tradnl"/>
              </w:rPr>
            </w:pPr>
          </w:p>
        </w:tc>
        <w:tc>
          <w:tcPr>
            <w:tcW w:w="750" w:type="pct"/>
            <w:tcBorders>
              <w:top w:val="single" w:sz="4" w:space="0" w:color="auto"/>
              <w:left w:val="single" w:sz="4" w:space="0" w:color="auto"/>
              <w:bottom w:val="single" w:sz="4" w:space="0" w:color="auto"/>
              <w:right w:val="single" w:sz="4" w:space="0" w:color="auto"/>
            </w:tcBorders>
            <w:vAlign w:val="center"/>
          </w:tcPr>
          <w:p w14:paraId="74E29D0C" w14:textId="77777777" w:rsidR="00D52FEA" w:rsidRPr="006F76C7" w:rsidRDefault="00D52FEA" w:rsidP="00716FA5">
            <w:pPr>
              <w:jc w:val="center"/>
              <w:rPr>
                <w:sz w:val="20"/>
                <w:szCs w:val="20"/>
                <w:lang w:val="es-ES_tradnl"/>
              </w:rPr>
            </w:pPr>
            <w:r w:rsidRPr="006F76C7">
              <w:rPr>
                <w:sz w:val="20"/>
                <w:lang w:val="es-ES_tradnl"/>
              </w:rPr>
              <w:t>1</w:t>
            </w:r>
          </w:p>
        </w:tc>
        <w:tc>
          <w:tcPr>
            <w:tcW w:w="792" w:type="pct"/>
            <w:tcBorders>
              <w:top w:val="single" w:sz="4" w:space="0" w:color="auto"/>
              <w:left w:val="single" w:sz="4" w:space="0" w:color="auto"/>
              <w:bottom w:val="single" w:sz="4" w:space="0" w:color="auto"/>
              <w:right w:val="single" w:sz="4" w:space="0" w:color="auto"/>
            </w:tcBorders>
            <w:vAlign w:val="center"/>
          </w:tcPr>
          <w:p w14:paraId="34AFD975" w14:textId="77777777" w:rsidR="00D52FEA" w:rsidRPr="006F76C7" w:rsidRDefault="00D52FEA" w:rsidP="00716FA5">
            <w:pPr>
              <w:ind w:left="-103"/>
              <w:jc w:val="right"/>
              <w:rPr>
                <w:sz w:val="20"/>
                <w:szCs w:val="20"/>
                <w:lang w:val="es-ES_tradnl"/>
              </w:rPr>
            </w:pPr>
            <w:r w:rsidRPr="006F76C7">
              <w:rPr>
                <w:sz w:val="20"/>
                <w:lang w:val="es-ES_tradnl"/>
              </w:rPr>
              <w:t>12.086.637</w:t>
            </w:r>
          </w:p>
        </w:tc>
        <w:tc>
          <w:tcPr>
            <w:tcW w:w="580" w:type="pct"/>
            <w:tcBorders>
              <w:top w:val="single" w:sz="4" w:space="0" w:color="auto"/>
              <w:left w:val="single" w:sz="4" w:space="0" w:color="auto"/>
              <w:bottom w:val="single" w:sz="4" w:space="0" w:color="auto"/>
              <w:right w:val="single" w:sz="4" w:space="0" w:color="auto"/>
            </w:tcBorders>
            <w:vAlign w:val="center"/>
          </w:tcPr>
          <w:p w14:paraId="59364055" w14:textId="77777777" w:rsidR="00D52FEA" w:rsidRPr="006F76C7" w:rsidRDefault="00D52FEA" w:rsidP="00716FA5">
            <w:pPr>
              <w:ind w:left="-110"/>
              <w:jc w:val="right"/>
              <w:rPr>
                <w:sz w:val="20"/>
                <w:szCs w:val="20"/>
                <w:lang w:val="es-ES_tradnl"/>
              </w:rPr>
            </w:pPr>
          </w:p>
        </w:tc>
      </w:tr>
      <w:tr w:rsidR="00D52FEA" w:rsidRPr="006F76C7" w14:paraId="59CFEE65"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1BEB9BDA" w14:textId="77777777" w:rsidR="00D52FEA" w:rsidRPr="006F76C7" w:rsidRDefault="00D52FEA" w:rsidP="00716FA5">
            <w:pPr>
              <w:jc w:val="left"/>
              <w:rPr>
                <w:sz w:val="20"/>
                <w:szCs w:val="20"/>
                <w:lang w:val="es-ES_tradnl"/>
              </w:rPr>
            </w:pPr>
            <w:r w:rsidRPr="006F76C7">
              <w:rPr>
                <w:sz w:val="20"/>
                <w:lang w:val="es-ES_tradnl"/>
              </w:rPr>
              <w:t>Costos de las unidades centrales (2025)</w:t>
            </w:r>
          </w:p>
        </w:tc>
        <w:tc>
          <w:tcPr>
            <w:tcW w:w="378" w:type="pct"/>
            <w:tcBorders>
              <w:top w:val="single" w:sz="4" w:space="0" w:color="auto"/>
              <w:left w:val="single" w:sz="4" w:space="0" w:color="auto"/>
              <w:bottom w:val="single" w:sz="4" w:space="0" w:color="auto"/>
              <w:right w:val="single" w:sz="4" w:space="0" w:color="auto"/>
            </w:tcBorders>
            <w:vAlign w:val="center"/>
          </w:tcPr>
          <w:p w14:paraId="38C6A8A7" w14:textId="77777777" w:rsidR="00D52FEA" w:rsidRPr="006F76C7" w:rsidRDefault="00D52FEA" w:rsidP="00716FA5">
            <w:pPr>
              <w:ind w:left="-249" w:right="-252"/>
              <w:jc w:val="center"/>
              <w:rPr>
                <w:sz w:val="20"/>
                <w:szCs w:val="20"/>
                <w:lang w:val="es-ES_tradnl"/>
              </w:rPr>
            </w:pPr>
          </w:p>
        </w:tc>
        <w:tc>
          <w:tcPr>
            <w:tcW w:w="750" w:type="pct"/>
            <w:tcBorders>
              <w:top w:val="single" w:sz="4" w:space="0" w:color="auto"/>
              <w:left w:val="single" w:sz="4" w:space="0" w:color="auto"/>
              <w:bottom w:val="single" w:sz="4" w:space="0" w:color="auto"/>
              <w:right w:val="single" w:sz="4" w:space="0" w:color="auto"/>
            </w:tcBorders>
            <w:vAlign w:val="center"/>
          </w:tcPr>
          <w:p w14:paraId="3840D9D2" w14:textId="77777777" w:rsidR="00D52FEA" w:rsidRPr="006F76C7" w:rsidRDefault="00D52FEA" w:rsidP="00716FA5">
            <w:pPr>
              <w:jc w:val="center"/>
              <w:rPr>
                <w:sz w:val="20"/>
                <w:szCs w:val="20"/>
                <w:lang w:val="es-ES_tradnl"/>
              </w:rPr>
            </w:pPr>
            <w:r w:rsidRPr="006F76C7">
              <w:rPr>
                <w:sz w:val="20"/>
                <w:lang w:val="es-ES_tradnl"/>
              </w:rPr>
              <w:t>3</w:t>
            </w:r>
          </w:p>
        </w:tc>
        <w:tc>
          <w:tcPr>
            <w:tcW w:w="792" w:type="pct"/>
            <w:tcBorders>
              <w:top w:val="single" w:sz="4" w:space="0" w:color="auto"/>
              <w:left w:val="single" w:sz="4" w:space="0" w:color="auto"/>
              <w:bottom w:val="single" w:sz="4" w:space="0" w:color="auto"/>
              <w:right w:val="single" w:sz="4" w:space="0" w:color="auto"/>
            </w:tcBorders>
            <w:vAlign w:val="center"/>
          </w:tcPr>
          <w:p w14:paraId="2AF12E3F" w14:textId="77777777" w:rsidR="00D52FEA" w:rsidRPr="006F76C7" w:rsidRDefault="00D52FEA" w:rsidP="00716FA5">
            <w:pPr>
              <w:ind w:left="-103"/>
              <w:jc w:val="right"/>
              <w:rPr>
                <w:sz w:val="20"/>
                <w:szCs w:val="20"/>
                <w:lang w:val="es-ES_tradnl"/>
              </w:rPr>
            </w:pPr>
            <w:r w:rsidRPr="006F76C7">
              <w:rPr>
                <w:sz w:val="20"/>
                <w:lang w:val="es-ES_tradnl"/>
              </w:rPr>
              <w:t>6.599.298</w:t>
            </w:r>
          </w:p>
        </w:tc>
        <w:tc>
          <w:tcPr>
            <w:tcW w:w="580" w:type="pct"/>
            <w:tcBorders>
              <w:top w:val="single" w:sz="4" w:space="0" w:color="auto"/>
              <w:left w:val="single" w:sz="4" w:space="0" w:color="auto"/>
              <w:bottom w:val="single" w:sz="4" w:space="0" w:color="auto"/>
              <w:right w:val="single" w:sz="4" w:space="0" w:color="auto"/>
            </w:tcBorders>
            <w:vAlign w:val="center"/>
          </w:tcPr>
          <w:p w14:paraId="01880261" w14:textId="77777777" w:rsidR="00D52FEA" w:rsidRPr="006F76C7" w:rsidRDefault="00D52FEA" w:rsidP="00716FA5">
            <w:pPr>
              <w:ind w:left="-110" w:right="37"/>
              <w:jc w:val="right"/>
              <w:rPr>
                <w:sz w:val="20"/>
                <w:szCs w:val="20"/>
                <w:lang w:val="es-ES_tradnl"/>
              </w:rPr>
            </w:pPr>
          </w:p>
        </w:tc>
      </w:tr>
      <w:tr w:rsidR="00D52FEA" w:rsidRPr="006F76C7" w14:paraId="02CB366F"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18F98A83" w14:textId="77777777" w:rsidR="00D52FEA" w:rsidRPr="006F76C7" w:rsidRDefault="00D52FEA" w:rsidP="00716FA5">
            <w:pPr>
              <w:jc w:val="left"/>
              <w:rPr>
                <w:sz w:val="20"/>
                <w:szCs w:val="20"/>
                <w:lang w:val="es-ES_tradnl"/>
              </w:rPr>
            </w:pPr>
            <w:r w:rsidRPr="006F76C7">
              <w:rPr>
                <w:sz w:val="20"/>
                <w:lang w:val="es-ES_tradnl"/>
              </w:rPr>
              <w:t>Tramo de un PGEPH aprobado</w:t>
            </w:r>
          </w:p>
        </w:tc>
        <w:tc>
          <w:tcPr>
            <w:tcW w:w="378" w:type="pct"/>
            <w:tcBorders>
              <w:top w:val="single" w:sz="4" w:space="0" w:color="auto"/>
              <w:left w:val="single" w:sz="4" w:space="0" w:color="auto"/>
              <w:bottom w:val="single" w:sz="4" w:space="0" w:color="auto"/>
              <w:right w:val="single" w:sz="4" w:space="0" w:color="auto"/>
            </w:tcBorders>
            <w:vAlign w:val="center"/>
          </w:tcPr>
          <w:p w14:paraId="38437F29" w14:textId="77777777" w:rsidR="00D52FEA" w:rsidRPr="006F76C7" w:rsidRDefault="00D52FEA" w:rsidP="00716FA5">
            <w:pPr>
              <w:ind w:left="-249" w:right="-252"/>
              <w:jc w:val="center"/>
              <w:rPr>
                <w:sz w:val="20"/>
                <w:szCs w:val="20"/>
                <w:lang w:val="es-ES_tradnl"/>
              </w:rPr>
            </w:pPr>
            <w:r w:rsidRPr="006F76C7">
              <w:rPr>
                <w:sz w:val="20"/>
                <w:lang w:val="es-ES_tradnl"/>
              </w:rPr>
              <w:t>1</w:t>
            </w:r>
          </w:p>
        </w:tc>
        <w:tc>
          <w:tcPr>
            <w:tcW w:w="750" w:type="pct"/>
            <w:tcBorders>
              <w:top w:val="single" w:sz="4" w:space="0" w:color="auto"/>
              <w:left w:val="single" w:sz="4" w:space="0" w:color="auto"/>
              <w:bottom w:val="single" w:sz="4" w:space="0" w:color="auto"/>
              <w:right w:val="single" w:sz="4" w:space="0" w:color="auto"/>
            </w:tcBorders>
            <w:vAlign w:val="center"/>
          </w:tcPr>
          <w:p w14:paraId="10720AE2" w14:textId="77777777" w:rsidR="00D52FEA" w:rsidRPr="006F76C7" w:rsidRDefault="00D52FEA" w:rsidP="00716FA5">
            <w:pPr>
              <w:jc w:val="center"/>
              <w:rPr>
                <w:sz w:val="20"/>
                <w:szCs w:val="20"/>
                <w:lang w:val="es-ES_tradnl"/>
              </w:rPr>
            </w:pPr>
            <w:r w:rsidRPr="006F76C7">
              <w:rPr>
                <w:sz w:val="20"/>
                <w:lang w:val="es-ES_tradnl"/>
              </w:rPr>
              <w:t>1</w:t>
            </w:r>
          </w:p>
        </w:tc>
        <w:tc>
          <w:tcPr>
            <w:tcW w:w="792" w:type="pct"/>
            <w:tcBorders>
              <w:top w:val="single" w:sz="4" w:space="0" w:color="auto"/>
              <w:left w:val="single" w:sz="4" w:space="0" w:color="auto"/>
              <w:bottom w:val="single" w:sz="4" w:space="0" w:color="auto"/>
              <w:right w:val="single" w:sz="4" w:space="0" w:color="auto"/>
            </w:tcBorders>
            <w:vAlign w:val="center"/>
          </w:tcPr>
          <w:p w14:paraId="0218426B" w14:textId="77777777" w:rsidR="00D52FEA" w:rsidRPr="006F76C7" w:rsidRDefault="00D52FEA" w:rsidP="00716FA5">
            <w:pPr>
              <w:ind w:left="-103"/>
              <w:jc w:val="right"/>
              <w:rPr>
                <w:sz w:val="20"/>
                <w:szCs w:val="20"/>
                <w:lang w:val="es-ES_tradnl"/>
              </w:rPr>
            </w:pPr>
            <w:r w:rsidRPr="006F76C7">
              <w:rPr>
                <w:sz w:val="20"/>
                <w:lang w:val="es-ES_tradnl"/>
              </w:rPr>
              <w:t>23.232.000</w:t>
            </w:r>
          </w:p>
        </w:tc>
        <w:tc>
          <w:tcPr>
            <w:tcW w:w="580" w:type="pct"/>
            <w:tcBorders>
              <w:top w:val="single" w:sz="4" w:space="0" w:color="auto"/>
              <w:left w:val="single" w:sz="4" w:space="0" w:color="auto"/>
              <w:bottom w:val="single" w:sz="4" w:space="0" w:color="auto"/>
              <w:right w:val="single" w:sz="4" w:space="0" w:color="auto"/>
            </w:tcBorders>
            <w:vAlign w:val="center"/>
          </w:tcPr>
          <w:p w14:paraId="77B8ACD4" w14:textId="77777777" w:rsidR="00D52FEA" w:rsidRPr="006F76C7" w:rsidRDefault="00D52FEA" w:rsidP="00716FA5">
            <w:pPr>
              <w:ind w:left="-110" w:right="37"/>
              <w:jc w:val="right"/>
              <w:rPr>
                <w:sz w:val="20"/>
                <w:szCs w:val="20"/>
                <w:lang w:val="es-ES_tradnl"/>
              </w:rPr>
            </w:pPr>
          </w:p>
        </w:tc>
      </w:tr>
      <w:tr w:rsidR="00D52FEA" w:rsidRPr="006F76C7" w14:paraId="243F1AF2" w14:textId="77777777" w:rsidTr="00996C6A">
        <w:trPr>
          <w:trHeight w:val="268"/>
          <w:tblHeader/>
        </w:trPr>
        <w:tc>
          <w:tcPr>
            <w:tcW w:w="2501" w:type="pct"/>
            <w:tcBorders>
              <w:top w:val="single" w:sz="4" w:space="0" w:color="auto"/>
              <w:left w:val="single" w:sz="4" w:space="0" w:color="auto"/>
              <w:bottom w:val="single" w:sz="4" w:space="0" w:color="auto"/>
              <w:right w:val="single" w:sz="4" w:space="0" w:color="auto"/>
            </w:tcBorders>
            <w:vAlign w:val="center"/>
          </w:tcPr>
          <w:p w14:paraId="48F3FCA4" w14:textId="77777777" w:rsidR="00D52FEA" w:rsidRPr="006F76C7" w:rsidRDefault="00D52FEA" w:rsidP="00716FA5">
            <w:pPr>
              <w:jc w:val="left"/>
              <w:rPr>
                <w:b/>
                <w:sz w:val="20"/>
                <w:szCs w:val="20"/>
                <w:lang w:val="es-ES_tradnl"/>
              </w:rPr>
            </w:pPr>
            <w:r w:rsidRPr="006F76C7">
              <w:rPr>
                <w:b/>
                <w:sz w:val="20"/>
                <w:lang w:val="es-ES_tradnl"/>
              </w:rPr>
              <w:t>Total</w:t>
            </w:r>
          </w:p>
        </w:tc>
        <w:tc>
          <w:tcPr>
            <w:tcW w:w="378" w:type="pct"/>
            <w:tcBorders>
              <w:top w:val="single" w:sz="4" w:space="0" w:color="auto"/>
              <w:left w:val="single" w:sz="4" w:space="0" w:color="auto"/>
              <w:bottom w:val="single" w:sz="4" w:space="0" w:color="auto"/>
              <w:right w:val="single" w:sz="4" w:space="0" w:color="auto"/>
            </w:tcBorders>
            <w:vAlign w:val="center"/>
          </w:tcPr>
          <w:p w14:paraId="533001E3" w14:textId="77777777" w:rsidR="00D52FEA" w:rsidRPr="006F76C7" w:rsidRDefault="00D52FEA" w:rsidP="00716FA5">
            <w:pPr>
              <w:ind w:left="-249" w:right="-252"/>
              <w:jc w:val="center"/>
              <w:rPr>
                <w:b/>
                <w:bCs/>
                <w:sz w:val="20"/>
                <w:szCs w:val="20"/>
                <w:lang w:val="es-ES_tradnl"/>
              </w:rPr>
            </w:pPr>
          </w:p>
        </w:tc>
        <w:tc>
          <w:tcPr>
            <w:tcW w:w="750" w:type="pct"/>
            <w:tcBorders>
              <w:top w:val="single" w:sz="4" w:space="0" w:color="auto"/>
              <w:left w:val="single" w:sz="4" w:space="0" w:color="auto"/>
              <w:bottom w:val="single" w:sz="4" w:space="0" w:color="auto"/>
              <w:right w:val="single" w:sz="4" w:space="0" w:color="auto"/>
            </w:tcBorders>
            <w:vAlign w:val="center"/>
          </w:tcPr>
          <w:p w14:paraId="73C537EE" w14:textId="77777777" w:rsidR="00D52FEA" w:rsidRPr="006F76C7" w:rsidRDefault="00D52FEA" w:rsidP="00716FA5">
            <w:pPr>
              <w:jc w:val="center"/>
              <w:rPr>
                <w:b/>
                <w:bCs/>
                <w:sz w:val="20"/>
                <w:szCs w:val="20"/>
                <w:lang w:val="es-ES_tradnl"/>
              </w:rPr>
            </w:pPr>
            <w:r w:rsidRPr="006F76C7">
              <w:rPr>
                <w:b/>
                <w:sz w:val="20"/>
                <w:lang w:val="es-ES_tradnl"/>
              </w:rPr>
              <w:t>96</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6FFF96D3" w14:textId="77777777" w:rsidR="00D52FEA" w:rsidRPr="006F76C7" w:rsidRDefault="00D52FEA" w:rsidP="00716FA5">
            <w:pPr>
              <w:ind w:left="-103" w:right="8"/>
              <w:jc w:val="right"/>
              <w:rPr>
                <w:b/>
                <w:bCs/>
                <w:sz w:val="20"/>
                <w:szCs w:val="20"/>
                <w:lang w:val="es-ES_tradnl"/>
              </w:rPr>
            </w:pPr>
            <w:r w:rsidRPr="006F76C7">
              <w:rPr>
                <w:b/>
                <w:sz w:val="20"/>
                <w:lang w:val="es-ES_tradnl"/>
              </w:rPr>
              <w:t>95.224.955</w:t>
            </w:r>
          </w:p>
        </w:tc>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3B4A161D" w14:textId="77777777" w:rsidR="00D52FEA" w:rsidRPr="006F76C7" w:rsidRDefault="00D52FEA" w:rsidP="00716FA5">
            <w:pPr>
              <w:ind w:left="-110" w:right="-152"/>
              <w:jc w:val="right"/>
              <w:rPr>
                <w:b/>
                <w:bCs/>
                <w:sz w:val="20"/>
                <w:szCs w:val="20"/>
                <w:lang w:val="es-ES_tradnl"/>
              </w:rPr>
            </w:pPr>
          </w:p>
        </w:tc>
      </w:tr>
    </w:tbl>
    <w:p w14:paraId="23F98989" w14:textId="77777777" w:rsidR="00D52FEA" w:rsidRPr="006F76C7" w:rsidRDefault="00D52FEA" w:rsidP="00D52FEA">
      <w:pPr>
        <w:spacing w:before="60"/>
        <w:rPr>
          <w:sz w:val="18"/>
          <w:szCs w:val="18"/>
          <w:lang w:val="es-ES_tradnl"/>
        </w:rPr>
      </w:pPr>
      <w:r w:rsidRPr="006F76C7">
        <w:rPr>
          <w:sz w:val="18"/>
          <w:u w:val="single"/>
          <w:lang w:val="es-ES_tradnl"/>
        </w:rPr>
        <w:t>Nota</w:t>
      </w:r>
      <w:r w:rsidRPr="006F76C7">
        <w:rPr>
          <w:sz w:val="18"/>
          <w:lang w:val="es-ES_tradnl"/>
        </w:rPr>
        <w:t>: En los montos de financiación se incluyen los gastos de apoyo.</w:t>
      </w:r>
    </w:p>
    <w:p w14:paraId="371E1B85" w14:textId="77777777" w:rsidR="00D52FEA" w:rsidRPr="006F76C7" w:rsidRDefault="00D52FEA" w:rsidP="00D52FEA">
      <w:pPr>
        <w:keepNext/>
        <w:numPr>
          <w:ilvl w:val="0"/>
          <w:numId w:val="23"/>
        </w:numPr>
        <w:tabs>
          <w:tab w:val="left" w:pos="720"/>
        </w:tabs>
        <w:spacing w:before="360" w:after="240"/>
        <w:ind w:left="731" w:hanging="731"/>
        <w:jc w:val="left"/>
        <w:outlineLvl w:val="0"/>
        <w:rPr>
          <w:b/>
          <w:sz w:val="24"/>
          <w:szCs w:val="24"/>
          <w:lang w:val="es-ES_tradnl"/>
        </w:rPr>
      </w:pPr>
      <w:r w:rsidRPr="006F76C7">
        <w:rPr>
          <w:b/>
          <w:sz w:val="24"/>
          <w:lang w:val="es-ES_tradnl"/>
        </w:rPr>
        <w:lastRenderedPageBreak/>
        <w:t>Problemas identificados durante el proceso de revisión de los proyectos</w:t>
      </w:r>
    </w:p>
    <w:p w14:paraId="1912937D" w14:textId="77777777" w:rsidR="00D52FEA" w:rsidRPr="006F76C7" w:rsidRDefault="00D52FEA" w:rsidP="00D52FEA">
      <w:pPr>
        <w:spacing w:after="240"/>
        <w:outlineLvl w:val="0"/>
        <w:rPr>
          <w:b/>
          <w:bCs/>
          <w:sz w:val="24"/>
          <w:szCs w:val="24"/>
          <w:lang w:val="es-ES_tradnl"/>
        </w:rPr>
      </w:pPr>
      <w:bookmarkStart w:id="3" w:name="_Hlk183876745"/>
      <w:r w:rsidRPr="006F76C7">
        <w:rPr>
          <w:b/>
          <w:sz w:val="24"/>
          <w:lang w:val="es-ES_tradnl"/>
        </w:rPr>
        <w:t>III.1</w:t>
      </w:r>
      <w:r w:rsidRPr="006F76C7">
        <w:rPr>
          <w:b/>
          <w:sz w:val="24"/>
          <w:lang w:val="es-ES_tradnl"/>
        </w:rPr>
        <w:tab/>
        <w:t>Congruencia de los datos de consumo de HFC</w:t>
      </w:r>
    </w:p>
    <w:p w14:paraId="78B0D189" w14:textId="6E7B48C9" w:rsidR="00D52FEA" w:rsidRPr="006F76C7" w:rsidRDefault="00D52FEA" w:rsidP="00D52FEA">
      <w:pPr>
        <w:pStyle w:val="Heading1"/>
        <w:rPr>
          <w:lang w:val="es-ES_tradnl"/>
        </w:rPr>
      </w:pPr>
      <w:r w:rsidRPr="006F76C7">
        <w:rPr>
          <w:lang w:val="es-ES_tradnl"/>
        </w:rPr>
        <w:t xml:space="preserve">La Secretaría ha planteado en muchas ocasiones la importancia de la coherencia entre los datos del artículo 7, los datos de ejecución del programa de país y los datos de eliminación del proyecto. Los datos relacionados con los HFC son complejos, lo que </w:t>
      </w:r>
      <w:r w:rsidR="005929AB" w:rsidRPr="006F76C7">
        <w:rPr>
          <w:lang w:val="es-ES_tradnl"/>
        </w:rPr>
        <w:t>presenta</w:t>
      </w:r>
      <w:r w:rsidRPr="006F76C7">
        <w:rPr>
          <w:lang w:val="es-ES_tradnl"/>
        </w:rPr>
        <w:t xml:space="preserve"> dificultades tanto para los países del artículo 5 como para los organismos bilaterales y de ejecución y la Secretaría. Sin embargo, como receptor</w:t>
      </w:r>
      <w:r w:rsidR="005929AB" w:rsidRPr="006F76C7">
        <w:rPr>
          <w:lang w:val="es-ES_tradnl"/>
        </w:rPr>
        <w:t>a</w:t>
      </w:r>
      <w:r w:rsidRPr="006F76C7">
        <w:rPr>
          <w:lang w:val="es-ES_tradnl"/>
        </w:rPr>
        <w:t xml:space="preserve"> final de los proyectos, cuya financiación se basa en los datos de consumo, el problema de las discrepancias de los datos se hace más evidente para la Secretaría. El tiempo adicional requerido para conciliar los diferentes conjuntos de datos, discutir con los organismos los resultados de la conciliación y asegurarse de que los países del artículo 5 vuelvan a presentar los informes de datos del programa de país y del artículo 7 provoca retrasos en el proceso de revisión de los proyectos y en la preparación de los documentos de la reunión.</w:t>
      </w:r>
    </w:p>
    <w:p w14:paraId="32637EA4" w14:textId="7DB58778" w:rsidR="00D52FEA" w:rsidRPr="006F76C7" w:rsidRDefault="00D52FEA" w:rsidP="00D52FEA">
      <w:pPr>
        <w:pStyle w:val="Heading1"/>
        <w:rPr>
          <w:lang w:val="es-ES_tradnl"/>
        </w:rPr>
      </w:pPr>
      <w:r w:rsidRPr="006F76C7">
        <w:rPr>
          <w:lang w:val="es-ES_tradnl"/>
        </w:rPr>
        <w:t>Con el fin de mostrar la importancia que tiene la coherencia de los datos en el proceso de revisión, la Secretaría ha celebrado un seminario virtual con todos los compañeros de los organismos de ejecución y un evento paralelo al 46</w:t>
      </w:r>
      <w:r w:rsidRPr="006F76C7">
        <w:rPr>
          <w:vertAlign w:val="superscript"/>
          <w:lang w:val="es-ES_tradnl"/>
        </w:rPr>
        <w:t>o</w:t>
      </w:r>
      <w:r w:rsidRPr="006F76C7">
        <w:rPr>
          <w:lang w:val="es-ES_tradnl"/>
        </w:rPr>
        <w:t> Grupo de Trabajo de Composición Abierta sobre la preparación de los PAK. Si bien la situación ha mejorado, la Secretaría sigue recibiendo propuestas de proyectos con incongruencias en los datos que no se explican ni se tratan en las propuestas. La Secretaría seguirá haciendo todo lo posible para garantizar que todos los países del artículo 5 reciban asistencia para reducir los HFC, respetando al mismo tiempo las decisiones vigentes del Comité Ejecutivo sobre las discrepancias en los datos</w:t>
      </w:r>
      <w:r w:rsidRPr="006F76C7">
        <w:rPr>
          <w:rStyle w:val="FootnoteReference"/>
          <w:lang w:val="es-ES_tradnl"/>
        </w:rPr>
        <w:footnoteReference w:id="2"/>
      </w:r>
      <w:r w:rsidRPr="006F76C7">
        <w:rPr>
          <w:lang w:val="es-ES_tradnl"/>
        </w:rPr>
        <w:t>.</w:t>
      </w:r>
    </w:p>
    <w:bookmarkEnd w:id="3"/>
    <w:p w14:paraId="2DFE1572" w14:textId="77777777" w:rsidR="00D52FEA" w:rsidRPr="006F76C7" w:rsidRDefault="00D52FEA" w:rsidP="00D52FEA">
      <w:pPr>
        <w:spacing w:after="240"/>
        <w:outlineLvl w:val="0"/>
        <w:rPr>
          <w:b/>
          <w:bCs/>
          <w:sz w:val="24"/>
          <w:szCs w:val="24"/>
          <w:lang w:val="es-ES_tradnl"/>
        </w:rPr>
      </w:pPr>
      <w:r w:rsidRPr="006F76C7">
        <w:rPr>
          <w:b/>
          <w:sz w:val="24"/>
          <w:lang w:val="es-ES_tradnl"/>
        </w:rPr>
        <w:t>III.2</w:t>
      </w:r>
      <w:r w:rsidRPr="006F76C7">
        <w:rPr>
          <w:b/>
          <w:sz w:val="24"/>
          <w:lang w:val="es-ES_tradnl"/>
        </w:rPr>
        <w:tab/>
        <w:t>Cálculo del impacto climático de las actividades incluidas en los planes de aplicación de la Enmienda de Kigali relativa a los HFC</w:t>
      </w:r>
    </w:p>
    <w:p w14:paraId="07899547" w14:textId="77777777" w:rsidR="00D52FEA" w:rsidRPr="006F76C7" w:rsidRDefault="00D52FEA" w:rsidP="00D52FEA">
      <w:pPr>
        <w:pStyle w:val="Heading1"/>
        <w:rPr>
          <w:lang w:val="es-ES_tradnl"/>
        </w:rPr>
      </w:pPr>
      <w:r w:rsidRPr="006F76C7">
        <w:rPr>
          <w:lang w:val="es-ES_tradnl"/>
        </w:rPr>
        <w:t>En la 93</w:t>
      </w:r>
      <w:r w:rsidRPr="006F76C7">
        <w:rPr>
          <w:vertAlign w:val="superscript"/>
          <w:lang w:val="es-ES_tradnl"/>
        </w:rPr>
        <w:t>a</w:t>
      </w:r>
      <w:r w:rsidRPr="006F76C7">
        <w:rPr>
          <w:lang w:val="es-ES_tradnl"/>
        </w:rPr>
        <w:t xml:space="preserve"> reunión, la Secretaría informó al Comité Ejecutivo de que estaba actualizando el modelo de Indicadores de Impacto Climático del Fondo Multilateral (IICFM) para poder calcular el impacto climático de los proyectos de inversión para la reducción de HFC en los sectores de fabricación de equipos de refrigeración y climatización. </w:t>
      </w:r>
    </w:p>
    <w:p w14:paraId="4430769F" w14:textId="22E7409E" w:rsidR="00D52FEA" w:rsidRPr="006F76C7" w:rsidRDefault="00D52FEA" w:rsidP="00D52FEA">
      <w:pPr>
        <w:pStyle w:val="Heading1"/>
        <w:rPr>
          <w:lang w:val="es-ES_tradnl"/>
        </w:rPr>
      </w:pPr>
      <w:r w:rsidRPr="006F76C7">
        <w:rPr>
          <w:lang w:val="es-ES_tradnl"/>
        </w:rPr>
        <w:t xml:space="preserve"> En la 94</w:t>
      </w:r>
      <w:r w:rsidRPr="006F76C7">
        <w:rPr>
          <w:vertAlign w:val="superscript"/>
          <w:lang w:val="es-ES_tradnl"/>
        </w:rPr>
        <w:t>a</w:t>
      </w:r>
      <w:r w:rsidRPr="006F76C7">
        <w:rPr>
          <w:lang w:val="es-ES_tradnl"/>
        </w:rPr>
        <w:t xml:space="preserve"> reunión, la Secretaría informó al Comité Ejecutivo de que estaba probando la versión actualizada del modelo de Indicadores de Impacto Climático del Fondo Multilateral (IICFM). Entre las actualizaciones al modelo se incluyen la incorporación de los HFC y las mezclas de HFC, la vinculación del modelo a una base de datos </w:t>
      </w:r>
      <w:r w:rsidR="005929AB" w:rsidRPr="006F76C7">
        <w:rPr>
          <w:lang w:val="es-ES_tradnl"/>
        </w:rPr>
        <w:t>termodinámicos</w:t>
      </w:r>
      <w:r w:rsidRPr="006F76C7">
        <w:rPr>
          <w:lang w:val="es-ES_tradnl"/>
        </w:rPr>
        <w:t xml:space="preserve"> disponible en el mercado que permite utilizar el modelo de forma más precisa y flexible; la actualización de los factores de corrección de la transferencia de calor; y opciones para reflejar mejoras en la eficiencia energética. El propósito original del modelo IICFM era comparar el impacto climático relativo de diferentes refrigerantes dentro de una empresa de fabricación. Estas ventajas se calculan en función de las unidades </w:t>
      </w:r>
      <w:r w:rsidR="005929AB" w:rsidRPr="006F76C7">
        <w:rPr>
          <w:lang w:val="es-ES_tradnl"/>
        </w:rPr>
        <w:t>fabricadas por la empresa</w:t>
      </w:r>
      <w:r w:rsidRPr="006F76C7">
        <w:rPr>
          <w:lang w:val="es-ES_tradnl"/>
        </w:rPr>
        <w:t xml:space="preserve"> en un año y tienen en cuenta la vida útil de los equipos y sus necesidades de mantenimiento. La Secretaría ha finalizado las pruebas del IICFM y lo ha aplicado a dos proyectos de conversión de fabricación que se presentan a la 95</w:t>
      </w:r>
      <w:r w:rsidRPr="006F76C7">
        <w:rPr>
          <w:vertAlign w:val="superscript"/>
          <w:lang w:val="es-ES_tradnl"/>
        </w:rPr>
        <w:t>a</w:t>
      </w:r>
      <w:r w:rsidRPr="006F76C7">
        <w:rPr>
          <w:lang w:val="es-ES_tradnl"/>
        </w:rPr>
        <w:t xml:space="preserve"> reunión para su consideración por parte del Comité Ejecutivo. La Secretaría tiene previsto incorporar el modelo de IICFM actualizado a una metodología transversal para evaluar el impacto climático de los proyectos de reducción de HFC financiados por el Fondo Multilateral. </w:t>
      </w:r>
    </w:p>
    <w:p w14:paraId="12438396" w14:textId="77777777" w:rsidR="00D52FEA" w:rsidRPr="006F76C7" w:rsidRDefault="00D52FEA" w:rsidP="00D52FEA">
      <w:pPr>
        <w:keepNext/>
        <w:spacing w:after="240"/>
        <w:rPr>
          <w:b/>
          <w:bCs/>
          <w:sz w:val="24"/>
          <w:szCs w:val="24"/>
          <w:lang w:val="es-ES_tradnl"/>
        </w:rPr>
      </w:pPr>
      <w:bookmarkStart w:id="4" w:name="_Hlk183190057"/>
      <w:r w:rsidRPr="006F76C7">
        <w:rPr>
          <w:b/>
          <w:sz w:val="24"/>
          <w:lang w:val="es-ES_tradnl"/>
        </w:rPr>
        <w:lastRenderedPageBreak/>
        <w:t>III.3</w:t>
      </w:r>
      <w:r w:rsidRPr="006F76C7">
        <w:rPr>
          <w:b/>
          <w:sz w:val="24"/>
          <w:lang w:val="es-ES_tradnl"/>
        </w:rPr>
        <w:tab/>
        <w:t xml:space="preserve">Solicitudes de financiación preparatoria para proyectos que se presentarán en el marco de la decisión 94/60 </w:t>
      </w:r>
    </w:p>
    <w:p w14:paraId="431BD275" w14:textId="04A15303" w:rsidR="00D52FEA" w:rsidRPr="006F76C7" w:rsidRDefault="00D52FEA" w:rsidP="00D52FEA">
      <w:pPr>
        <w:pStyle w:val="Heading1"/>
        <w:rPr>
          <w:lang w:val="es-ES_tradnl"/>
        </w:rPr>
      </w:pPr>
      <w:r w:rsidRPr="006F76C7">
        <w:rPr>
          <w:lang w:val="es-ES_tradnl"/>
        </w:rPr>
        <w:t xml:space="preserve">La ONUDI presentó solicitudes de preparación de proyectos para mejorar la eficiencia energética en los sectores de refrigeración y climatización en el marco de la reducción de los HFC en cuatro países (Egipto, Nigeria, Túnez y Türkiye). El Banco Mundial presentó una solicitud para </w:t>
      </w:r>
      <w:r w:rsidR="005929AB" w:rsidRPr="006F76C7">
        <w:rPr>
          <w:lang w:val="es-ES_tradnl"/>
        </w:rPr>
        <w:t>la preparación de</w:t>
      </w:r>
      <w:r w:rsidRPr="006F76C7">
        <w:rPr>
          <w:lang w:val="es-ES_tradnl"/>
        </w:rPr>
        <w:t xml:space="preserve"> proyectos destinados a mejorar la eficiencia energética en la fabricación de sistemas de climatización comerciales ligeros en el marco de la reducción de los HFC en Tailandia. Las solicitudes de financiación preparatoria corresponden a proyectos que se presentarán en el marco de la decisión 94/60. La información concreta de estas solicitudes y los problemas identificados durante su revisión por la Secretaría se describen en los documentos UNEP/OzL.Pro/ExCom/95/37 y UNEP/OzL.Pro/ExCom/95/38 respectivamente. </w:t>
      </w:r>
    </w:p>
    <w:p w14:paraId="1D65987D" w14:textId="6F5AD4BD" w:rsidR="00D52FEA" w:rsidRPr="006F76C7" w:rsidRDefault="00D52FEA" w:rsidP="00D52FEA">
      <w:pPr>
        <w:pStyle w:val="Heading1"/>
        <w:rPr>
          <w:lang w:val="es-ES_tradnl"/>
        </w:rPr>
      </w:pPr>
      <w:r w:rsidRPr="006F76C7">
        <w:rPr>
          <w:lang w:val="es-ES_tradnl"/>
        </w:rPr>
        <w:t xml:space="preserve">Dado que estas son las primeras solicitudes para la preparación de proyectos relacionados con la eficiencia energética en el marco de la decisión 94/60, sin que se disponga de precedentes ni directrices pertinentes, la Secretaría examinó estas solicitudes de acuerdo con los parámetros de costos para la preparación de la etapa I de los PAK que figuran en la decisión 87/50, que incluyen niveles de financiación concretos para la preparación de proyectos de inversión; los organismos también han confirmado que los proyectos resultantes se presentarán/incorporarán como parte de la etapa I del PAK en el marco de la reducción de los HFC. La Secretaría también identificó otros dos </w:t>
      </w:r>
      <w:r w:rsidR="005929AB" w:rsidRPr="006F76C7">
        <w:rPr>
          <w:lang w:val="es-ES_tradnl"/>
        </w:rPr>
        <w:t>aspectos</w:t>
      </w:r>
      <w:r w:rsidRPr="006F76C7">
        <w:rPr>
          <w:lang w:val="es-ES_tradnl"/>
        </w:rPr>
        <w:t>: la admisibilidad de ciertas empresas para poder formar parte de la presentación de acuerdo con la decisión 94/60 y la disponibilidad de estándares mínimos de eficiencia energética para determinadas categorías de equipos. La Secretaría opina que la financiación preparatoria recomendada permitirá a los organismos adquirir una comprensión amplia del sector pertinente en el marco de la reducción de los HFC y la eficiencia energética, y que los dos problemas podrían abordarse cuando los proyectos resultantes se presenten para su revisión, teniendo en cuenta también que contar con estándares mínimos de eficiencia energética es una condición que está especificada en el marco operativo ya adoptado y que la Secretaría ha incluido el asunto de la financiación preparatoria en el documento UNEP/OzL.Pro/ExCom/95/87, párrafos 70</w:t>
      </w:r>
      <w:r w:rsidRPr="006F76C7">
        <w:rPr>
          <w:lang w:val="es-ES_tradnl"/>
        </w:rPr>
        <w:noBreakHyphen/>
        <w:t>75, y que este asunto puede seguir examinándose como parte del punto 11 b) del orden del día</w:t>
      </w:r>
      <w:r w:rsidRPr="006F76C7">
        <w:rPr>
          <w:rStyle w:val="FootnoteReference"/>
          <w:lang w:val="es-ES_tradnl"/>
        </w:rPr>
        <w:footnoteReference w:id="3"/>
      </w:r>
      <w:r w:rsidRPr="006F76C7">
        <w:rPr>
          <w:lang w:val="es-ES_tradnl"/>
        </w:rPr>
        <w:t>.</w:t>
      </w:r>
    </w:p>
    <w:p w14:paraId="5D97BFE9" w14:textId="77777777" w:rsidR="00D52FEA" w:rsidRPr="006F76C7" w:rsidRDefault="00D52FEA" w:rsidP="00D52FEA">
      <w:pPr>
        <w:keepNext/>
        <w:spacing w:after="240"/>
        <w:rPr>
          <w:b/>
          <w:bCs/>
          <w:sz w:val="24"/>
          <w:szCs w:val="24"/>
          <w:lang w:val="es-ES_tradnl"/>
        </w:rPr>
      </w:pPr>
      <w:r w:rsidRPr="006F76C7">
        <w:rPr>
          <w:b/>
          <w:sz w:val="24"/>
          <w:lang w:val="es-ES_tradnl"/>
        </w:rPr>
        <w:t>III.4</w:t>
      </w:r>
      <w:r w:rsidRPr="006F76C7">
        <w:rPr>
          <w:b/>
          <w:sz w:val="24"/>
          <w:lang w:val="es-ES_tradnl"/>
        </w:rPr>
        <w:tab/>
        <w:t>Cálculo del costo y las reducciones respecto del punto de partida en el sector de servicio técnico de los planes de aplicación de la Enmienda de Kigali relativa a los HFC en países que no son de bajo consumo</w:t>
      </w:r>
    </w:p>
    <w:bookmarkEnd w:id="4"/>
    <w:p w14:paraId="21AA38F2" w14:textId="2F933D51" w:rsidR="00D52FEA" w:rsidRPr="006F76C7" w:rsidRDefault="00D52FEA" w:rsidP="00D52FEA">
      <w:pPr>
        <w:pStyle w:val="Heading1"/>
        <w:rPr>
          <w:lang w:val="es-ES_tradnl"/>
        </w:rPr>
      </w:pPr>
      <w:r w:rsidRPr="006F76C7">
        <w:rPr>
          <w:lang w:val="es-ES_tradnl"/>
        </w:rPr>
        <w:t>En la 93</w:t>
      </w:r>
      <w:r w:rsidRPr="006F76C7">
        <w:rPr>
          <w:vertAlign w:val="superscript"/>
          <w:lang w:val="es-ES_tradnl"/>
        </w:rPr>
        <w:t>a</w:t>
      </w:r>
      <w:r w:rsidRPr="006F76C7">
        <w:rPr>
          <w:lang w:val="es-ES_tradnl"/>
        </w:rPr>
        <w:t xml:space="preserve"> reunión del Comité Ejecutivo, se desarrolló una metodología para calcular los costos y las reducciones respecto del punto de partida en el sector de servicio técnico para los países que no son de bajo consumo. La metodología, que se detalla en el anexo I del documento UNEP/OzL.Pro/ExCom/93/97, ya se había utilizado para determinar las reducciones del consumo de HFC admisibles para financiación, y se </w:t>
      </w:r>
      <w:r w:rsidR="005929AB" w:rsidRPr="006F76C7">
        <w:rPr>
          <w:lang w:val="es-ES_tradnl"/>
        </w:rPr>
        <w:t>ha propuesto una decisión para que se siga</w:t>
      </w:r>
      <w:r w:rsidRPr="006F76C7">
        <w:rPr>
          <w:lang w:val="es-ES_tradnl"/>
        </w:rPr>
        <w:t xml:space="preserve"> utilizando. Sin embargo, las implicaciones de la nueva metodología, en concreto con respecto al impacto sobre el punto de partida de los PAK, requirieron conversaciones adicionales, que prosiguieron en las reuniones 93</w:t>
      </w:r>
      <w:r w:rsidRPr="006F76C7">
        <w:rPr>
          <w:vertAlign w:val="superscript"/>
          <w:lang w:val="es-ES_tradnl"/>
        </w:rPr>
        <w:t>s</w:t>
      </w:r>
      <w:r w:rsidRPr="006F76C7">
        <w:rPr>
          <w:lang w:val="es-ES_tradnl"/>
        </w:rPr>
        <w:t xml:space="preserve"> y 94</w:t>
      </w:r>
      <w:r w:rsidRPr="006F76C7">
        <w:rPr>
          <w:vertAlign w:val="superscript"/>
          <w:lang w:val="es-ES_tradnl"/>
        </w:rPr>
        <w:t>a</w:t>
      </w:r>
      <w:r w:rsidRPr="006F76C7">
        <w:rPr>
          <w:lang w:val="es-ES_tradnl"/>
        </w:rPr>
        <w:t xml:space="preserve">. </w:t>
      </w:r>
    </w:p>
    <w:p w14:paraId="1A575397" w14:textId="611DBA8A" w:rsidR="00D52FEA" w:rsidRPr="006F76C7" w:rsidRDefault="00D52FEA" w:rsidP="00D52FEA">
      <w:pPr>
        <w:pStyle w:val="Heading1"/>
        <w:rPr>
          <w:lang w:val="es-ES_tradnl"/>
        </w:rPr>
      </w:pPr>
      <w:r w:rsidRPr="006F76C7">
        <w:rPr>
          <w:lang w:val="es-ES_tradnl"/>
        </w:rPr>
        <w:t>En la 94</w:t>
      </w:r>
      <w:r w:rsidRPr="006F76C7">
        <w:rPr>
          <w:vertAlign w:val="superscript"/>
          <w:lang w:val="es-ES_tradnl"/>
        </w:rPr>
        <w:t>a</w:t>
      </w:r>
      <w:r w:rsidRPr="006F76C7">
        <w:rPr>
          <w:lang w:val="es-ES_tradnl"/>
        </w:rPr>
        <w:t> reunión, el representante del Canadá presentó una propuesta de decisión sobre seguir aplicando el enfoque desarrollado por la Secretaría y utilizado desde la 93</w:t>
      </w:r>
      <w:r w:rsidRPr="006F76C7">
        <w:rPr>
          <w:vertAlign w:val="superscript"/>
          <w:lang w:val="es-ES_tradnl"/>
        </w:rPr>
        <w:t>a</w:t>
      </w:r>
      <w:r w:rsidRPr="006F76C7">
        <w:rPr>
          <w:lang w:val="es-ES_tradnl"/>
        </w:rPr>
        <w:t> reunión del Comité Ejecutivo para calcular la relación costo-beneficio en el sector de servicio técnico de los planes de aplicación de la Enmienda de Kigali relativa a los HFC en los países que no son de bajo consumo. Varios miembros expresaron que era necesario más tiempo para considerar cuidadosamente el impacto de adoptar la propuesta de decisión. El Comité Ejecutivo decidió examinar, en la 95</w:t>
      </w:r>
      <w:r w:rsidRPr="006F76C7">
        <w:rPr>
          <w:vertAlign w:val="superscript"/>
          <w:lang w:val="es-ES_tradnl"/>
        </w:rPr>
        <w:t>a</w:t>
      </w:r>
      <w:r w:rsidRPr="006F76C7">
        <w:rPr>
          <w:lang w:val="es-ES_tradnl"/>
        </w:rPr>
        <w:t xml:space="preserve"> reunión, la propuesta del Gobierno </w:t>
      </w:r>
      <w:r w:rsidRPr="006F76C7">
        <w:rPr>
          <w:lang w:val="es-ES_tradnl"/>
        </w:rPr>
        <w:lastRenderedPageBreak/>
        <w:t>del Canadá</w:t>
      </w:r>
      <w:r w:rsidRPr="006F76C7">
        <w:rPr>
          <w:rStyle w:val="FootnoteReference"/>
          <w:lang w:val="es-ES_tradnl"/>
        </w:rPr>
        <w:footnoteReference w:id="4"/>
      </w:r>
      <w:r w:rsidRPr="006F76C7">
        <w:rPr>
          <w:lang w:val="es-ES_tradnl"/>
        </w:rPr>
        <w:t xml:space="preserve">, que figura en el anexo I del presente documento. El Comité Ejecutivo </w:t>
      </w:r>
      <w:r w:rsidRPr="006F76C7">
        <w:rPr>
          <w:u w:val="single"/>
          <w:lang w:val="es-ES_tradnl"/>
        </w:rPr>
        <w:t>podría estimar oportuno</w:t>
      </w:r>
      <w:r w:rsidR="006F76C7" w:rsidRPr="006F76C7">
        <w:rPr>
          <w:u w:val="single"/>
          <w:lang w:val="es-ES_tradnl"/>
        </w:rPr>
        <w:t xml:space="preserve"> </w:t>
      </w:r>
      <w:r w:rsidRPr="006F76C7">
        <w:rPr>
          <w:lang w:val="es-ES_tradnl"/>
        </w:rPr>
        <w:t xml:space="preserve">considerar la materia. </w:t>
      </w:r>
    </w:p>
    <w:p w14:paraId="232E79C3" w14:textId="77777777" w:rsidR="00D52FEA" w:rsidRPr="006F76C7" w:rsidRDefault="00D52FEA" w:rsidP="00D52FEA">
      <w:pPr>
        <w:keepNext/>
        <w:spacing w:after="240"/>
        <w:rPr>
          <w:b/>
          <w:bCs/>
          <w:sz w:val="24"/>
          <w:szCs w:val="24"/>
          <w:lang w:val="es-ES_tradnl"/>
        </w:rPr>
      </w:pPr>
      <w:r w:rsidRPr="006F76C7">
        <w:rPr>
          <w:b/>
          <w:sz w:val="24"/>
          <w:lang w:val="es-ES_tradnl"/>
        </w:rPr>
        <w:t>IV.</w:t>
      </w:r>
      <w:r w:rsidRPr="006F76C7">
        <w:rPr>
          <w:b/>
          <w:sz w:val="24"/>
          <w:lang w:val="es-ES_tradnl"/>
        </w:rPr>
        <w:tab/>
        <w:t>Informes sobre la ejecución de las decisiones y el seguimiento de deliberaciones anteriores en relación con la revisión de los proyectos</w:t>
      </w:r>
    </w:p>
    <w:p w14:paraId="4901E044" w14:textId="4C8A3878" w:rsidR="00D52FEA" w:rsidRPr="006F76C7" w:rsidRDefault="00D52FEA" w:rsidP="00D52FEA">
      <w:pPr>
        <w:keepNext/>
        <w:tabs>
          <w:tab w:val="left" w:pos="720"/>
        </w:tabs>
        <w:spacing w:before="240" w:after="240"/>
        <w:outlineLvl w:val="0"/>
        <w:rPr>
          <w:b/>
          <w:bCs/>
          <w:sz w:val="24"/>
          <w:szCs w:val="24"/>
          <w:lang w:val="es-ES_tradnl"/>
        </w:rPr>
      </w:pPr>
      <w:r w:rsidRPr="006F76C7">
        <w:rPr>
          <w:b/>
          <w:sz w:val="24"/>
          <w:lang w:val="es-ES_tradnl"/>
        </w:rPr>
        <w:t>IV.1</w:t>
      </w:r>
      <w:r w:rsidRPr="006F76C7">
        <w:rPr>
          <w:lang w:val="es-ES_tradnl"/>
        </w:rPr>
        <w:tab/>
      </w:r>
      <w:bookmarkStart w:id="5" w:name="_Int_Gc1VfFbE"/>
      <w:r w:rsidRPr="006F76C7">
        <w:rPr>
          <w:b/>
          <w:sz w:val="24"/>
          <w:lang w:val="es-ES_tradnl"/>
        </w:rPr>
        <w:t xml:space="preserve">Solicitudes de renovación de </w:t>
      </w:r>
      <w:bookmarkEnd w:id="5"/>
      <w:r w:rsidRPr="006F76C7">
        <w:rPr>
          <w:b/>
          <w:sz w:val="24"/>
          <w:lang w:val="es-ES_tradnl"/>
        </w:rPr>
        <w:t>proyectos de fortalecimiento institucional</w:t>
      </w:r>
    </w:p>
    <w:p w14:paraId="680573E8" w14:textId="10816E7E" w:rsidR="00D52FEA" w:rsidRPr="006F76C7" w:rsidRDefault="00D52FEA" w:rsidP="00D52FEA">
      <w:pPr>
        <w:pStyle w:val="Heading1"/>
        <w:rPr>
          <w:lang w:val="es-ES_tradnl"/>
        </w:rPr>
      </w:pPr>
      <w:r w:rsidRPr="006F76C7">
        <w:rPr>
          <w:lang w:val="es-ES_tradnl"/>
        </w:rPr>
        <w:t>La Secretaría ha revisado los informes finales y las solicitudes de renovación de recursos para fortalecimiento institucional de 35 países a la luz de las decisiones pertinentes, entre las que se incluye la decisión 91/63 d) sobre los niveles de financiación para proyectos de fortalecimiento institucional, y la decisión 91/63 c) sobre el requisito de utilizar el formato revisado en los informes finales y solicitudes de renovación de financiación para proyectos de fortalecimiento institucional y los indicadores de desempeño correspondientes. Todas las solicitudes se cotejaron con los informes anteriores de fortalecimiento institucional, los informes sobre el avance de ejecución de los programas de país, los datos notificados en virtud del artículo 7 del Protocolo de Montreal</w:t>
      </w:r>
      <w:r w:rsidR="006F76C7" w:rsidRPr="006F76C7">
        <w:rPr>
          <w:lang w:val="es-ES_tradnl"/>
        </w:rPr>
        <w:t>,</w:t>
      </w:r>
      <w:r w:rsidRPr="006F76C7">
        <w:rPr>
          <w:lang w:val="es-ES_tradnl"/>
        </w:rPr>
        <w:t xml:space="preserve"> los últimos informes de ejecución de los PGEH</w:t>
      </w:r>
      <w:r w:rsidR="006F76C7" w:rsidRPr="006F76C7">
        <w:rPr>
          <w:lang w:val="es-ES_tradnl"/>
        </w:rPr>
        <w:t>,</w:t>
      </w:r>
      <w:r w:rsidRPr="006F76C7">
        <w:rPr>
          <w:lang w:val="es-ES_tradnl"/>
        </w:rPr>
        <w:t xml:space="preserve"> los informes sobre la marcha de las actividades de los organismos de ejecución presentados a la 95</w:t>
      </w:r>
      <w:r w:rsidRPr="006F76C7">
        <w:rPr>
          <w:vertAlign w:val="superscript"/>
          <w:lang w:val="es-ES_tradnl"/>
        </w:rPr>
        <w:t>a</w:t>
      </w:r>
      <w:r w:rsidRPr="006F76C7">
        <w:rPr>
          <w:lang w:val="es-ES_tradnl"/>
        </w:rPr>
        <w:t>reunión y las decisiones relevantes sobre cumplimiento adoptadas por las Partes en el Protocolo de Montreal. En total, 35 países habían presentado los datos de ejecución del programa de país de 2023 en la fecha de publicación de los documentos pertinentes del programa de trabajo. Todos los países informaron que habían alcanzado total o parcialmente todos los objetivos de fortalecimiento institucional aplicables. La Secretaría observó que había un buen nivel de coherencia en la aplicación de los indicadores de desempeño entre los países que solicitaban financiación para fortalecimiento institucional. La Secretaría recomendó todos los proyectos de fortalecimiento institucional presentados a la 95</w:t>
      </w:r>
      <w:r w:rsidRPr="006F76C7">
        <w:rPr>
          <w:vertAlign w:val="superscript"/>
          <w:lang w:val="es-ES_tradnl"/>
        </w:rPr>
        <w:t>a</w:t>
      </w:r>
      <w:r w:rsidRPr="006F76C7">
        <w:rPr>
          <w:lang w:val="es-ES_tradnl"/>
        </w:rPr>
        <w:t> reunión para aprobación general.</w:t>
      </w:r>
    </w:p>
    <w:p w14:paraId="343C7801" w14:textId="77777777" w:rsidR="00D52FEA" w:rsidRPr="006F76C7" w:rsidRDefault="00D52FEA" w:rsidP="00D52FEA">
      <w:pPr>
        <w:keepNext/>
        <w:tabs>
          <w:tab w:val="left" w:pos="709"/>
        </w:tabs>
        <w:spacing w:before="240" w:after="240"/>
        <w:ind w:left="709" w:hanging="709"/>
        <w:outlineLvl w:val="0"/>
        <w:rPr>
          <w:b/>
          <w:bCs/>
          <w:sz w:val="24"/>
          <w:szCs w:val="24"/>
          <w:lang w:val="es-ES_tradnl"/>
        </w:rPr>
      </w:pPr>
      <w:r w:rsidRPr="006F76C7">
        <w:rPr>
          <w:b/>
          <w:sz w:val="24"/>
          <w:lang w:val="es-ES_tradnl"/>
        </w:rPr>
        <w:t>IV.2</w:t>
      </w:r>
      <w:r w:rsidRPr="006F76C7">
        <w:rPr>
          <w:b/>
          <w:sz w:val="24"/>
          <w:lang w:val="es-ES_tradnl"/>
        </w:rPr>
        <w:tab/>
        <w:t>Financiación retenida a la espera de la presentación de informes de verificación o del cumplimiento de determinadas condiciones</w:t>
      </w:r>
      <w:bookmarkStart w:id="6" w:name="_Hlk119402513"/>
    </w:p>
    <w:bookmarkEnd w:id="6"/>
    <w:p w14:paraId="0ED48759" w14:textId="256FEA78" w:rsidR="00D52FEA" w:rsidRPr="006F76C7" w:rsidRDefault="00D52FEA" w:rsidP="00D52FEA">
      <w:pPr>
        <w:pStyle w:val="Heading1"/>
        <w:rPr>
          <w:lang w:val="es-ES_tradnl"/>
        </w:rPr>
      </w:pPr>
      <w:r w:rsidRPr="006F76C7">
        <w:rPr>
          <w:lang w:val="es-ES_tradnl"/>
        </w:rPr>
        <w:t>En la 93</w:t>
      </w:r>
      <w:r w:rsidRPr="006F76C7">
        <w:rPr>
          <w:vertAlign w:val="superscript"/>
          <w:lang w:val="es-ES_tradnl"/>
        </w:rPr>
        <w:t>a</w:t>
      </w:r>
      <w:r w:rsidRPr="006F76C7">
        <w:rPr>
          <w:lang w:val="es-ES_tradnl"/>
        </w:rPr>
        <w:t xml:space="preserve"> reunión, el Comité Ejecutivo aprobó la etapa II del PGEH de Mozambique y su primer tramo en el entendimiento de que el Tesorero transferiría los fondos aprobados al PNUMA y al PNUD solo después de que la Secretaría recibiera la confirmación de que los equipos que se </w:t>
      </w:r>
      <w:r w:rsidR="006F76C7" w:rsidRPr="006F76C7">
        <w:rPr>
          <w:lang w:val="es-ES_tradnl"/>
        </w:rPr>
        <w:t>debían adquirirse</w:t>
      </w:r>
      <w:r w:rsidRPr="006F76C7">
        <w:rPr>
          <w:lang w:val="es-ES_tradnl"/>
        </w:rPr>
        <w:t xml:space="preserve"> en el marco del componente de la ONUDI de la etapa I se había</w:t>
      </w:r>
      <w:r w:rsidR="006F76C7" w:rsidRPr="006F76C7">
        <w:rPr>
          <w:lang w:val="es-ES_tradnl"/>
        </w:rPr>
        <w:t>n</w:t>
      </w:r>
      <w:r w:rsidRPr="006F76C7">
        <w:rPr>
          <w:lang w:val="es-ES_tradnl"/>
        </w:rPr>
        <w:t xml:space="preserve"> distribuido a los beneficiarios y se había impartido la capacitación pertinente (decisión 93/44 e) ii)). En septiembre de 2024, la ONUDI confirmó que las actividades pendientes se habían finalizado y presentó el </w:t>
      </w:r>
      <w:r w:rsidRPr="006F76C7">
        <w:rPr>
          <w:color w:val="000000" w:themeColor="text1"/>
          <w:lang w:val="es-ES_tradnl"/>
        </w:rPr>
        <w:t>informe sobre la marcha de las actividades pertinente, el certificado de aceptación de los equipos, la nota conceptual sobre la capacitación y una lista de los participantes en la capacitación. Se</w:t>
      </w:r>
      <w:r w:rsidRPr="006F76C7">
        <w:rPr>
          <w:lang w:val="es-ES_tradnl"/>
        </w:rPr>
        <w:t xml:space="preserve"> informó al Tesorero sobre </w:t>
      </w:r>
      <w:r w:rsidR="006F76C7" w:rsidRPr="006F76C7">
        <w:rPr>
          <w:lang w:val="es-ES_tradnl"/>
        </w:rPr>
        <w:t>este hecho</w:t>
      </w:r>
      <w:r w:rsidRPr="006F76C7">
        <w:rPr>
          <w:lang w:val="es-ES_tradnl"/>
        </w:rPr>
        <w:t xml:space="preserve"> y se le solicitó el desembolso de los fondos aprobados al PNUMA y al PNUD para la ejecución del primer tramo de la etapa II del PGEH de Mozambique.</w:t>
      </w:r>
    </w:p>
    <w:p w14:paraId="0A5911AA" w14:textId="43B5FDBA" w:rsidR="00D52FEA" w:rsidRPr="006F76C7" w:rsidRDefault="00D52FEA" w:rsidP="00D52FEA">
      <w:pPr>
        <w:pStyle w:val="Heading1"/>
        <w:rPr>
          <w:lang w:val="es-ES_tradnl"/>
        </w:rPr>
      </w:pPr>
      <w:r w:rsidRPr="006F76C7">
        <w:rPr>
          <w:shd w:val="clear" w:color="auto" w:fill="FFFFFF" w:themeFill="background1"/>
          <w:lang w:val="es-ES_tradnl"/>
        </w:rPr>
        <w:t>En la 93</w:t>
      </w:r>
      <w:r w:rsidRPr="006F76C7">
        <w:rPr>
          <w:shd w:val="clear" w:color="auto" w:fill="FFFFFF" w:themeFill="background1"/>
          <w:vertAlign w:val="superscript"/>
          <w:lang w:val="es-ES_tradnl"/>
        </w:rPr>
        <w:t>a</w:t>
      </w:r>
      <w:r w:rsidRPr="006F76C7">
        <w:rPr>
          <w:shd w:val="clear" w:color="auto" w:fill="FFFFFF" w:themeFill="background1"/>
          <w:lang w:val="es-ES_tradnl"/>
        </w:rPr>
        <w:t> reunión, el Comité Ejecutivo también aprobó el segundo tramo de la etapa II del PGEH de Qatar en</w:t>
      </w:r>
      <w:r w:rsidRPr="006F76C7">
        <w:rPr>
          <w:lang w:val="es-ES_tradnl"/>
        </w:rPr>
        <w:t xml:space="preserve"> el entendimiento de que los fondos aprobados solo serían transferidos por el Tesorero al PNUMA una vez que la Secretaría </w:t>
      </w:r>
      <w:r w:rsidR="006F76C7" w:rsidRPr="006F76C7">
        <w:rPr>
          <w:lang w:val="es-ES_tradnl"/>
        </w:rPr>
        <w:t>hubiera</w:t>
      </w:r>
      <w:r w:rsidRPr="006F76C7">
        <w:rPr>
          <w:lang w:val="es-ES_tradnl"/>
        </w:rPr>
        <w:t xml:space="preserve"> confirmado que el país había implantado los compromisos enumerados en la decisión 88/54 e) i), ii) y iii) (decisión 93/36 a)). En el momento de finalizar el presente documento, la Secretaría no había recibido información actualizada sobre el estado de cumplimiento de dichos compromisos.</w:t>
      </w:r>
    </w:p>
    <w:p w14:paraId="1607604E" w14:textId="5114BCFB" w:rsidR="00D52FEA" w:rsidRPr="006F76C7" w:rsidRDefault="00D52FEA" w:rsidP="00D52FEA">
      <w:pPr>
        <w:pStyle w:val="Heading1"/>
        <w:rPr>
          <w:lang w:val="es-ES_tradnl"/>
        </w:rPr>
      </w:pPr>
      <w:r w:rsidRPr="006F76C7">
        <w:rPr>
          <w:lang w:val="es-ES_tradnl"/>
        </w:rPr>
        <w:t xml:space="preserve">El 23 de septiembre de 2024, el Gobierno de Alemania presentó el informe de verificación de 2024 de Lesotho. En el informe se confirmaba que el país </w:t>
      </w:r>
      <w:r w:rsidR="006F76C7" w:rsidRPr="006F76C7">
        <w:rPr>
          <w:lang w:val="es-ES_tradnl"/>
        </w:rPr>
        <w:t>estaba cumpliendo</w:t>
      </w:r>
      <w:r w:rsidRPr="006F76C7">
        <w:rPr>
          <w:lang w:val="es-ES_tradnl"/>
        </w:rPr>
        <w:t xml:space="preserve"> con sus metas y que se estaba implantando su sistema de concesión de licencias y cuotas para los HCFC. El Gobierno de Lesotho seguirá las recomendaciones del informe para continuar fortaleciendo su sistema de concesión de licencias y cuotas de HCFC durante la ejecución tanto del PGEH como del PAK. Dado que no se identificaron problemas en </w:t>
      </w:r>
      <w:r w:rsidRPr="006F76C7">
        <w:rPr>
          <w:lang w:val="es-ES_tradnl"/>
        </w:rPr>
        <w:lastRenderedPageBreak/>
        <w:t xml:space="preserve">el informe de verificación y </w:t>
      </w:r>
      <w:r w:rsidR="006F76C7" w:rsidRPr="006F76C7">
        <w:rPr>
          <w:lang w:val="es-ES_tradnl"/>
        </w:rPr>
        <w:t xml:space="preserve">que </w:t>
      </w:r>
      <w:r w:rsidRPr="006F76C7">
        <w:rPr>
          <w:lang w:val="es-ES_tradnl"/>
        </w:rPr>
        <w:t>los informes de datos del artículo 7 de 2018 a 2023 estaban en concordancia con el consumo verificado, la Secretaría notificó al Gobierno de Alemania que los fondos aprobados podían utilizarse para la ejecución del proyecto.</w:t>
      </w:r>
    </w:p>
    <w:p w14:paraId="340656FF" w14:textId="77777777" w:rsidR="00D52FEA" w:rsidRPr="006F76C7" w:rsidRDefault="00D52FEA" w:rsidP="00D52FEA">
      <w:pPr>
        <w:pStyle w:val="Heading1"/>
        <w:spacing w:before="240"/>
        <w:rPr>
          <w:lang w:val="es-ES_tradnl"/>
        </w:rPr>
      </w:pPr>
      <w:r w:rsidRPr="006F76C7">
        <w:rPr>
          <w:lang w:val="es-ES_tradnl"/>
        </w:rPr>
        <w:t>El Gobierno de Papua Nueva Guinea ratificó la Enmienda de Kigali el 12 de noviembre de 2024. Se informó al Tesorero de ello y se le solicitó que desembolsara los fondos aprobados por el Gobierno de Alemania para la preparación de la etapa I del PAK, de conformidad con la decisión 94/23.</w:t>
      </w:r>
    </w:p>
    <w:p w14:paraId="72443320" w14:textId="77777777" w:rsidR="00D52FEA" w:rsidRPr="006F76C7" w:rsidRDefault="00D52FEA" w:rsidP="00D52FEA">
      <w:pPr>
        <w:pStyle w:val="Heading1"/>
        <w:keepNext/>
        <w:numPr>
          <w:ilvl w:val="0"/>
          <w:numId w:val="0"/>
        </w:numPr>
        <w:tabs>
          <w:tab w:val="left" w:pos="720"/>
        </w:tabs>
        <w:rPr>
          <w:b/>
          <w:bCs/>
          <w:sz w:val="24"/>
          <w:szCs w:val="24"/>
          <w:lang w:val="es-ES_tradnl"/>
        </w:rPr>
      </w:pPr>
      <w:r w:rsidRPr="006F76C7">
        <w:rPr>
          <w:b/>
          <w:sz w:val="24"/>
          <w:lang w:val="es-ES_tradnl"/>
        </w:rPr>
        <w:t>IV.3</w:t>
      </w:r>
      <w:r w:rsidRPr="006F76C7">
        <w:rPr>
          <w:b/>
          <w:sz w:val="24"/>
          <w:lang w:val="es-ES_tradnl"/>
        </w:rPr>
        <w:tab/>
        <w:t>Resumen de los precios de las sustancias controladas y de las alternativas</w:t>
      </w:r>
    </w:p>
    <w:p w14:paraId="3D6A3F32" w14:textId="7AAA228F" w:rsidR="00D52FEA" w:rsidRPr="006F76C7" w:rsidRDefault="00D52FEA" w:rsidP="00D52FEA">
      <w:pPr>
        <w:pStyle w:val="Heading1"/>
        <w:rPr>
          <w:lang w:val="es-ES_tradnl"/>
        </w:rPr>
        <w:sectPr w:rsidR="00D52FEA" w:rsidRPr="006F76C7" w:rsidSect="00D52FE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6F76C7">
        <w:rPr>
          <w:rStyle w:val="ui-provider"/>
          <w:lang w:val="es-ES_tradnl"/>
        </w:rPr>
        <w:t xml:space="preserve">Conforme a lo dispuesto en la decisión 79/4 c), la Secretaría incluye en todos los documentos de "Reseña de las </w:t>
      </w:r>
      <w:r w:rsidR="006F76C7" w:rsidRPr="006F76C7">
        <w:rPr>
          <w:rStyle w:val="ui-provider"/>
          <w:lang w:val="es-ES_tradnl"/>
        </w:rPr>
        <w:t>cuestiones</w:t>
      </w:r>
      <w:r w:rsidRPr="006F76C7">
        <w:rPr>
          <w:rStyle w:val="ui-provider"/>
          <w:lang w:val="es-ES_tradnl"/>
        </w:rPr>
        <w:t xml:space="preserve"> identificadas durante el </w:t>
      </w:r>
      <w:r w:rsidR="006F76C7" w:rsidRPr="006F76C7">
        <w:rPr>
          <w:rStyle w:val="ui-provider"/>
          <w:lang w:val="es-ES_tradnl"/>
        </w:rPr>
        <w:t>examen</w:t>
      </w:r>
      <w:r w:rsidRPr="006F76C7">
        <w:rPr>
          <w:rStyle w:val="ui-provider"/>
          <w:lang w:val="es-ES_tradnl"/>
        </w:rPr>
        <w:t xml:space="preserve"> de proyectos" un resumen de los precios de las sustancias controladas y de las alternativas que se irán introduciendo progresivamente, conforme a lo comunicado por las empresas que solicitaran financiación en cualquier nueva propuesta de proyecto, incluyendo aclaraciones de las posibles diferencias entre esas cifras y los precios notificados en el informe de datos del programa de país. La Secretaría ha recibido dos proyectos autónomos de inversión relativos a los HFC en Argentina y Marruecos, y un proyecto de inversión incluido como parte del PAK de Nigeria. Ninguna de las empresas incluidas en las propuestas solicita financiación para los sobrecostos de explotación, por lo que no se </w:t>
      </w:r>
      <w:r w:rsidR="006F76C7" w:rsidRPr="006F76C7">
        <w:rPr>
          <w:rStyle w:val="ui-provider"/>
          <w:lang w:val="es-ES_tradnl"/>
        </w:rPr>
        <w:t>han debatido</w:t>
      </w:r>
      <w:r w:rsidRPr="006F76C7">
        <w:rPr>
          <w:rStyle w:val="ui-provider"/>
          <w:lang w:val="es-ES_tradnl"/>
        </w:rPr>
        <w:t xml:space="preserve"> los precios de las sustancias controladas ni de sus alternativas. </w:t>
      </w:r>
      <w:r w:rsidRPr="006F76C7">
        <w:rPr>
          <w:lang w:val="es-ES_tradnl"/>
        </w:rPr>
        <w:br w:type="page"/>
      </w:r>
    </w:p>
    <w:p w14:paraId="300742A6" w14:textId="77777777" w:rsidR="00D52FEA" w:rsidRPr="006F76C7" w:rsidRDefault="00D52FEA" w:rsidP="00D52FEA">
      <w:pPr>
        <w:spacing w:after="240"/>
        <w:jc w:val="center"/>
        <w:rPr>
          <w:b/>
          <w:bCs/>
          <w:lang w:val="es-ES_tradnl"/>
        </w:rPr>
      </w:pPr>
      <w:r w:rsidRPr="006F76C7">
        <w:rPr>
          <w:b/>
          <w:lang w:val="es-ES_tradnl"/>
        </w:rPr>
        <w:lastRenderedPageBreak/>
        <w:t>Anexo I</w:t>
      </w:r>
    </w:p>
    <w:p w14:paraId="219499D9" w14:textId="77777777" w:rsidR="00D52FEA" w:rsidRPr="006F76C7" w:rsidRDefault="00D52FEA" w:rsidP="00D52FEA">
      <w:pPr>
        <w:pStyle w:val="Title1"/>
        <w:spacing w:after="120"/>
        <w:rPr>
          <w:b w:val="0"/>
          <w:bCs/>
          <w:caps w:val="0"/>
          <w:highlight w:val="magenta"/>
          <w:lang w:val="es-ES_tradnl"/>
        </w:rPr>
      </w:pPr>
      <w:r w:rsidRPr="006F76C7">
        <w:rPr>
          <w:caps w:val="0"/>
          <w:lang w:val="es-ES_tradnl"/>
        </w:rPr>
        <w:t>PROPUESTA DE DECISIÓN SOBRE EL PUNTO 9 a) DEL ORDEN DEL DÍA:</w:t>
      </w:r>
      <w:r w:rsidRPr="006F76C7">
        <w:rPr>
          <w:caps w:val="0"/>
          <w:lang w:val="es-ES_tradnl"/>
        </w:rPr>
        <w:br/>
        <w:t>RESEÑA DE LAS CUESTIONES IDENTIFICADAS DURANTE EL EXAMEN DE PROYECTOS</w:t>
      </w:r>
    </w:p>
    <w:p w14:paraId="5CDECE81" w14:textId="77777777" w:rsidR="00D52FEA" w:rsidRPr="006F76C7" w:rsidRDefault="00D52FEA" w:rsidP="00D52FEA">
      <w:pPr>
        <w:pStyle w:val="0Heading0"/>
        <w:spacing w:after="360"/>
        <w:jc w:val="center"/>
        <w:rPr>
          <w:b/>
          <w:lang w:val="es-ES_tradnl"/>
        </w:rPr>
      </w:pPr>
      <w:r w:rsidRPr="006F76C7">
        <w:rPr>
          <w:b/>
          <w:lang w:val="es-ES_tradnl"/>
        </w:rPr>
        <w:t>(Presentada por el Gobierno del Canadá)</w:t>
      </w:r>
    </w:p>
    <w:p w14:paraId="6AA51F4D" w14:textId="77777777" w:rsidR="00D52FEA" w:rsidRPr="006F76C7" w:rsidRDefault="00D52FEA" w:rsidP="00D52FEA">
      <w:pPr>
        <w:pStyle w:val="0Heading0"/>
        <w:spacing w:after="360"/>
        <w:jc w:val="center"/>
        <w:rPr>
          <w:bCs/>
          <w:u w:val="single"/>
          <w:lang w:val="es-ES_tradnl"/>
        </w:rPr>
      </w:pPr>
    </w:p>
    <w:p w14:paraId="5BAEB127" w14:textId="77777777" w:rsidR="00D52FEA" w:rsidRPr="006F76C7" w:rsidRDefault="00D52FEA" w:rsidP="00D52FEA">
      <w:pPr>
        <w:pStyle w:val="0Heading0"/>
        <w:spacing w:after="360"/>
        <w:rPr>
          <w:bCs/>
          <w:u w:val="single"/>
          <w:lang w:val="es-ES_tradnl"/>
        </w:rPr>
      </w:pPr>
      <w:r w:rsidRPr="006F76C7">
        <w:rPr>
          <w:u w:val="single"/>
          <w:lang w:val="es-ES_tradnl"/>
        </w:rPr>
        <w:t>Aclaración de las prácticas de la Secretaría con respecto a los planes de aplicación de la Enmienda de Kigali relativa a los HFC</w:t>
      </w:r>
    </w:p>
    <w:p w14:paraId="57CEF963" w14:textId="6F2430D4" w:rsidR="00D52FEA" w:rsidRPr="006F76C7" w:rsidRDefault="00D52FEA" w:rsidP="00D52FEA">
      <w:pPr>
        <w:pStyle w:val="Heading1"/>
        <w:numPr>
          <w:ilvl w:val="0"/>
          <w:numId w:val="24"/>
        </w:numPr>
        <w:tabs>
          <w:tab w:val="clear" w:pos="0"/>
          <w:tab w:val="num" w:pos="360"/>
        </w:tabs>
        <w:rPr>
          <w:lang w:val="es-ES_tradnl"/>
        </w:rPr>
      </w:pPr>
      <w:r w:rsidRPr="006F76C7">
        <w:rPr>
          <w:lang w:val="es-ES_tradnl"/>
        </w:rPr>
        <w:t xml:space="preserve">El Comité Ejecutivo </w:t>
      </w:r>
      <w:r w:rsidRPr="006F76C7">
        <w:rPr>
          <w:u w:val="single"/>
          <w:lang w:val="es-ES_tradnl"/>
        </w:rPr>
        <w:t>decidió</w:t>
      </w:r>
      <w:r w:rsidRPr="006F76C7">
        <w:rPr>
          <w:lang w:val="es-ES_tradnl"/>
        </w:rPr>
        <w:t xml:space="preserve"> tomar nota del enfoque que la Secretaría ha utilizado desde la 93</w:t>
      </w:r>
      <w:r w:rsidRPr="006F76C7">
        <w:rPr>
          <w:vertAlign w:val="superscript"/>
          <w:lang w:val="es-ES_tradnl"/>
        </w:rPr>
        <w:t>a</w:t>
      </w:r>
      <w:r w:rsidRPr="006F76C7">
        <w:rPr>
          <w:lang w:val="es-ES_tradnl"/>
        </w:rPr>
        <w:t xml:space="preserve"> reunión para calcular las reducciones en el consumo de HFC admisible para financiamiento que </w:t>
      </w:r>
      <w:r w:rsidR="006F76C7" w:rsidRPr="006F76C7">
        <w:rPr>
          <w:lang w:val="es-ES_tradnl"/>
        </w:rPr>
        <w:t>deben deducirse</w:t>
      </w:r>
      <w:r w:rsidRPr="006F76C7">
        <w:rPr>
          <w:lang w:val="es-ES_tradnl"/>
        </w:rPr>
        <w:t xml:space="preserve"> del punto de partida y del costo de la reducción de los HFC en el sector de servicio técnico de equipos de refrigeración en la etapa I de los planes de aplicación de la Enmienda de Kigali relativa a los HFC (PAK) de los países que no son de bajo consumo y acordó que este enfoque debe</w:t>
      </w:r>
      <w:r w:rsidR="006F76C7" w:rsidRPr="006F76C7">
        <w:rPr>
          <w:lang w:val="es-ES_tradnl"/>
        </w:rPr>
        <w:t>rá</w:t>
      </w:r>
      <w:r w:rsidRPr="006F76C7">
        <w:rPr>
          <w:lang w:val="es-ES_tradnl"/>
        </w:rPr>
        <w:t xml:space="preserve"> seguir aplicándose en la etapa I de los PAK de los países que no son de bajo consumo.</w:t>
      </w:r>
    </w:p>
    <w:p w14:paraId="3A422B19" w14:textId="77777777" w:rsidR="00D52FEA" w:rsidRPr="00D52FEA" w:rsidRDefault="00D52FEA" w:rsidP="00D52FEA">
      <w:pPr>
        <w:rPr>
          <w:b/>
          <w:bCs/>
          <w:lang w:val="es-ES"/>
        </w:rPr>
      </w:pPr>
    </w:p>
    <w:p w14:paraId="177C39A6" w14:textId="77777777" w:rsidR="00D52FEA" w:rsidRPr="00D52FEA" w:rsidRDefault="00D52FEA" w:rsidP="00D52FEA">
      <w:pPr>
        <w:jc w:val="left"/>
        <w:rPr>
          <w:lang w:val="es-ES"/>
        </w:rPr>
      </w:pPr>
    </w:p>
    <w:p w14:paraId="13BC476F" w14:textId="77777777" w:rsidR="00D52FEA" w:rsidRPr="00D52FEA" w:rsidRDefault="00D52FEA" w:rsidP="00D52FEA">
      <w:pPr>
        <w:jc w:val="left"/>
        <w:rPr>
          <w:lang w:val="es-ES"/>
        </w:rPr>
      </w:pPr>
    </w:p>
    <w:p w14:paraId="390D34A8" w14:textId="77777777" w:rsidR="00D52FEA" w:rsidRPr="00D52FEA" w:rsidRDefault="00D52FEA" w:rsidP="00D52FEA">
      <w:pPr>
        <w:jc w:val="left"/>
        <w:rPr>
          <w:lang w:val="es-ES"/>
        </w:rPr>
      </w:pPr>
    </w:p>
    <w:p w14:paraId="4AA9E7DF" w14:textId="77777777" w:rsidR="00D52FEA" w:rsidRPr="00D52FEA" w:rsidRDefault="00D52FEA" w:rsidP="00D52FEA">
      <w:pPr>
        <w:jc w:val="left"/>
        <w:rPr>
          <w:lang w:val="es-ES"/>
        </w:rPr>
      </w:pPr>
    </w:p>
    <w:p w14:paraId="733143DB" w14:textId="77777777" w:rsidR="00D52FEA" w:rsidRPr="00D52FEA" w:rsidRDefault="00D52FEA" w:rsidP="00D52FEA">
      <w:pPr>
        <w:jc w:val="left"/>
        <w:rPr>
          <w:lang w:val="es-ES"/>
        </w:rPr>
      </w:pPr>
    </w:p>
    <w:p w14:paraId="44050D56" w14:textId="77777777" w:rsidR="00D52FEA" w:rsidRPr="00D52FEA" w:rsidRDefault="00D52FEA" w:rsidP="00D52FE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2FEA" w:rsidRPr="00A27E9F" w14:paraId="637CFDA9" w14:textId="77777777" w:rsidTr="00716FA5">
        <w:tc>
          <w:tcPr>
            <w:tcW w:w="1871" w:type="dxa"/>
          </w:tcPr>
          <w:p w14:paraId="10DD81EC" w14:textId="77777777" w:rsidR="00D52FEA" w:rsidRPr="00593890" w:rsidRDefault="00D52FEA" w:rsidP="00716FA5">
            <w:pPr>
              <w:rPr>
                <w:lang w:val="es-ES"/>
              </w:rPr>
            </w:pPr>
          </w:p>
        </w:tc>
        <w:tc>
          <w:tcPr>
            <w:tcW w:w="1872" w:type="dxa"/>
          </w:tcPr>
          <w:p w14:paraId="1CCE00DF" w14:textId="77777777" w:rsidR="00D52FEA" w:rsidRPr="00593890" w:rsidRDefault="00D52FEA" w:rsidP="00716FA5">
            <w:pPr>
              <w:rPr>
                <w:lang w:val="es-ES"/>
              </w:rPr>
            </w:pPr>
          </w:p>
        </w:tc>
        <w:tc>
          <w:tcPr>
            <w:tcW w:w="1872" w:type="dxa"/>
            <w:tcBorders>
              <w:top w:val="nil"/>
              <w:left w:val="nil"/>
              <w:bottom w:val="single" w:sz="4" w:space="0" w:color="auto"/>
              <w:right w:val="nil"/>
            </w:tcBorders>
          </w:tcPr>
          <w:p w14:paraId="26041F17" w14:textId="77777777" w:rsidR="00D52FEA" w:rsidRPr="00593890" w:rsidRDefault="00D52FEA" w:rsidP="00716FA5">
            <w:pPr>
              <w:rPr>
                <w:lang w:val="es-ES"/>
              </w:rPr>
            </w:pPr>
          </w:p>
        </w:tc>
        <w:tc>
          <w:tcPr>
            <w:tcW w:w="1872" w:type="dxa"/>
          </w:tcPr>
          <w:p w14:paraId="0729720D" w14:textId="77777777" w:rsidR="00D52FEA" w:rsidRPr="00593890" w:rsidRDefault="00D52FEA" w:rsidP="00716FA5">
            <w:pPr>
              <w:rPr>
                <w:lang w:val="es-ES"/>
              </w:rPr>
            </w:pPr>
          </w:p>
        </w:tc>
        <w:tc>
          <w:tcPr>
            <w:tcW w:w="1873" w:type="dxa"/>
          </w:tcPr>
          <w:p w14:paraId="5C091524" w14:textId="77777777" w:rsidR="00D52FEA" w:rsidRPr="00593890" w:rsidRDefault="00D52FEA" w:rsidP="00716FA5">
            <w:pPr>
              <w:rPr>
                <w:lang w:val="es-ES"/>
              </w:rPr>
            </w:pPr>
          </w:p>
        </w:tc>
      </w:tr>
    </w:tbl>
    <w:p w14:paraId="4D1C38B3" w14:textId="77777777" w:rsidR="00D52FEA" w:rsidRPr="00D52FEA" w:rsidRDefault="00D52FEA" w:rsidP="00D52FEA">
      <w:pPr>
        <w:jc w:val="center"/>
        <w:rPr>
          <w:lang w:val="es-ES"/>
        </w:rPr>
      </w:pPr>
    </w:p>
    <w:p w14:paraId="16E09CED" w14:textId="77777777" w:rsidR="00E85409" w:rsidRPr="00D52FEA" w:rsidRDefault="00E85409" w:rsidP="00D52FEA">
      <w:pPr>
        <w:jc w:val="left"/>
        <w:rPr>
          <w:lang w:val="es-ES"/>
        </w:rPr>
      </w:pPr>
    </w:p>
    <w:sectPr w:rsidR="00E85409" w:rsidRPr="00D52FEA" w:rsidSect="00952D31">
      <w:headerReference w:type="even" r:id="rId18"/>
      <w:headerReference w:type="default" r:id="rId19"/>
      <w:footerReference w:type="even" r:id="rId20"/>
      <w:footerReference w:type="default" r:id="rId21"/>
      <w:headerReference w:type="first" r:id="rId22"/>
      <w:footerReference w:type="first" r:id="rId23"/>
      <w:pgSz w:w="12240" w:h="15840" w:code="1"/>
      <w:pgMar w:top="720" w:right="108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28272F" w14:textId="77777777" w:rsidR="00934415" w:rsidRDefault="00934415" w:rsidP="004A504B">
      <w:r>
        <w:separator/>
      </w:r>
    </w:p>
  </w:endnote>
  <w:endnote w:type="continuationSeparator" w:id="0">
    <w:p w14:paraId="378DC173" w14:textId="77777777" w:rsidR="00934415" w:rsidRDefault="0093441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D88633" w14:textId="77777777" w:rsidR="00D52FEA" w:rsidRPr="0033525D" w:rsidRDefault="00D52FEA">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1782A" w14:textId="77777777" w:rsidR="00D52FEA" w:rsidRPr="0033525D" w:rsidRDefault="00D52FEA">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9D00F" w14:textId="77777777" w:rsidR="00D52FEA" w:rsidRPr="00D52FEA" w:rsidRDefault="00D52FEA" w:rsidP="00D52FEA">
    <w:pPr>
      <w:pBdr>
        <w:top w:val="single" w:sz="4" w:space="1" w:color="auto"/>
        <w:left w:val="single" w:sz="4" w:space="4" w:color="auto"/>
        <w:bottom w:val="single" w:sz="4" w:space="1" w:color="auto"/>
        <w:right w:val="single" w:sz="4" w:space="4" w:color="auto"/>
      </w:pBdr>
      <w:rPr>
        <w:sz w:val="18"/>
        <w:szCs w:val="18"/>
        <w:lang w:val="es-ES"/>
      </w:rPr>
    </w:pPr>
    <w:r w:rsidRPr="00D52FEA">
      <w:rPr>
        <w:sz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B0F804E" w14:textId="77777777" w:rsidR="00D52FEA" w:rsidRPr="00D52FEA" w:rsidRDefault="00D52FEA"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DCEF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D1E1B" w14:textId="77777777" w:rsidR="00DC6A10" w:rsidRPr="00FE7254" w:rsidRDefault="00FE7254">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7177065"/>
      <w:docPartObj>
        <w:docPartGallery w:val="Page Numbers (Bottom of Page)"/>
        <w:docPartUnique/>
      </w:docPartObj>
    </w:sdtPr>
    <w:sdtEndPr>
      <w:rPr>
        <w:noProof/>
      </w:rPr>
    </w:sdtEndPr>
    <w:sdtContent>
      <w:p w14:paraId="52C2A554" w14:textId="3FAA7258" w:rsidR="00952D31" w:rsidRDefault="00952D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DE84E" w14:textId="77777777" w:rsidR="004E7F9C" w:rsidRPr="00844E32"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AF47A4" w14:textId="77777777" w:rsidR="00934415" w:rsidRDefault="00934415" w:rsidP="004A504B">
      <w:r>
        <w:separator/>
      </w:r>
    </w:p>
  </w:footnote>
  <w:footnote w:type="continuationSeparator" w:id="0">
    <w:p w14:paraId="57AE20E6" w14:textId="77777777" w:rsidR="00934415" w:rsidRDefault="00934415" w:rsidP="004A504B">
      <w:r>
        <w:continuationSeparator/>
      </w:r>
    </w:p>
  </w:footnote>
  <w:footnote w:id="1">
    <w:p w14:paraId="4EB811FA" w14:textId="77777777" w:rsidR="00D52FEA" w:rsidRPr="00D52FEA" w:rsidRDefault="00D52FEA" w:rsidP="00D52FEA">
      <w:pPr>
        <w:pStyle w:val="FootnoteText"/>
        <w:spacing w:after="120"/>
        <w:rPr>
          <w:lang w:val="es-ES"/>
        </w:rPr>
      </w:pPr>
      <w:r>
        <w:rPr>
          <w:rStyle w:val="FootnoteReference"/>
        </w:rPr>
        <w:footnoteRef/>
      </w:r>
      <w:r w:rsidRPr="00D52FEA">
        <w:rPr>
          <w:lang w:val="es-ES"/>
        </w:rPr>
        <w:t xml:space="preserve"> UNEP/OzL.Pro/ExCom/95/1</w:t>
      </w:r>
    </w:p>
  </w:footnote>
  <w:footnote w:id="2">
    <w:p w14:paraId="069693B1" w14:textId="77777777" w:rsidR="00D52FEA" w:rsidRPr="00D52FEA" w:rsidRDefault="00D52FEA" w:rsidP="00D52FEA">
      <w:pPr>
        <w:pStyle w:val="FootnoteText"/>
        <w:rPr>
          <w:lang w:val="es-ES"/>
        </w:rPr>
      </w:pPr>
      <w:r>
        <w:rPr>
          <w:rStyle w:val="FootnoteReference"/>
        </w:rPr>
        <w:footnoteRef/>
      </w:r>
      <w:r w:rsidRPr="00D52FEA">
        <w:rPr>
          <w:lang w:val="es-ES"/>
        </w:rPr>
        <w:t xml:space="preserve"> Decisión 34/18 a) (solicitar a la Secretaría y a los organismos de ejecución que no presenten propuestas de proyectos que muestren incongruencias entre los datos del proyecto y los últimos datos de consumo sectorial notificados) y decisión 41/16 (pedir a los organismos de ejecución que se aseguren de haber verificado con las oficinas nacionales del ozono la coherencia de los datos del artículo 7, los datos de ejecución del programa de país y los datos de eliminación de los proyectos, antes de enviar los proyectos a la Secretaría para su consideración).</w:t>
      </w:r>
    </w:p>
  </w:footnote>
  <w:footnote w:id="3">
    <w:p w14:paraId="59ACA80B" w14:textId="77777777" w:rsidR="00D52FEA" w:rsidRPr="00D52FEA" w:rsidRDefault="00D52FEA" w:rsidP="00D52FEA">
      <w:pPr>
        <w:pStyle w:val="FootnoteText"/>
        <w:rPr>
          <w:lang w:val="es-ES"/>
        </w:rPr>
      </w:pPr>
      <w:r>
        <w:rPr>
          <w:rStyle w:val="FootnoteReference"/>
        </w:rPr>
        <w:footnoteRef/>
      </w:r>
      <w:r w:rsidRPr="00D52FEA">
        <w:rPr>
          <w:lang w:val="es-ES"/>
        </w:rPr>
        <w:t xml:space="preserve"> Profundización de la elaboración del marco operativo sobre eficiencia energética en la reducción de los HFC en relación con los elementos enumerados en la decisión 94/60 h)</w:t>
      </w:r>
    </w:p>
  </w:footnote>
  <w:footnote w:id="4">
    <w:p w14:paraId="4FB7976B" w14:textId="77777777" w:rsidR="00D52FEA" w:rsidRPr="0075351E" w:rsidRDefault="00D52FEA" w:rsidP="00D52FEA">
      <w:pPr>
        <w:pStyle w:val="FootnoteText"/>
      </w:pPr>
      <w:r>
        <w:rPr>
          <w:rStyle w:val="FootnoteReference"/>
        </w:rPr>
        <w:footnoteRef/>
      </w:r>
      <w:r>
        <w:t xml:space="preserve"> </w:t>
      </w:r>
      <w:r w:rsidRPr="006F76C7">
        <w:rPr>
          <w:lang w:val="es-ES_tradnl"/>
        </w:rPr>
        <w:t>Decisión 94/18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8D383" w14:textId="4B01652B" w:rsidR="00D52FEA" w:rsidRPr="0033525D" w:rsidRDefault="00D52FEA">
    <w:r>
      <w:fldChar w:fldCharType="begin"/>
    </w:r>
    <w:r>
      <w:instrText>DOCPROPERTY "Document number"  \* MERGEFORMAT</w:instrText>
    </w:r>
    <w:r>
      <w:fldChar w:fldCharType="separate"/>
    </w:r>
    <w:r w:rsidR="00952D31">
      <w:t>UNEP/</w:t>
    </w:r>
    <w:proofErr w:type="spellStart"/>
    <w:r w:rsidR="00952D31">
      <w:t>OzL.Pro</w:t>
    </w:r>
    <w:proofErr w:type="spellEnd"/>
    <w:r w:rsidR="00952D31">
      <w:t>/ExCom/95/31</w:t>
    </w:r>
    <w:r>
      <w:fldChar w:fldCharType="end"/>
    </w:r>
  </w:p>
  <w:p w14:paraId="0C173B29" w14:textId="77777777" w:rsidR="00D52FEA" w:rsidRPr="0033525D" w:rsidRDefault="00D52FEA"/>
  <w:p w14:paraId="72453CF4" w14:textId="77777777" w:rsidR="00D52FEA" w:rsidRPr="0033525D" w:rsidRDefault="00D52F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03ABC" w14:textId="77777777" w:rsidR="00D52FEA" w:rsidRPr="0033525D" w:rsidRDefault="00D52FEA">
    <w:pPr>
      <w:jc w:val="right"/>
    </w:pPr>
    <w:r>
      <w:fldChar w:fldCharType="begin"/>
    </w:r>
    <w:r>
      <w:instrText>DOCPROPERTY "Document number"  \* MERGEFORMAT</w:instrText>
    </w:r>
    <w:r>
      <w:fldChar w:fldCharType="separate"/>
    </w:r>
    <w:r>
      <w:t>UNEP/</w:t>
    </w:r>
    <w:proofErr w:type="spellStart"/>
    <w:r>
      <w:t>OzL.Pro</w:t>
    </w:r>
    <w:proofErr w:type="spellEnd"/>
    <w:r>
      <w:t>/ExCom/95/31</w:t>
    </w:r>
    <w:r>
      <w:fldChar w:fldCharType="end"/>
    </w:r>
  </w:p>
  <w:p w14:paraId="2E2A2C25" w14:textId="77777777" w:rsidR="00D52FEA" w:rsidRPr="0033525D" w:rsidRDefault="00D52FEA" w:rsidP="00B03833">
    <w:pPr>
      <w:jc w:val="right"/>
    </w:pPr>
  </w:p>
  <w:p w14:paraId="22EC4602" w14:textId="77777777" w:rsidR="00D52FEA" w:rsidRPr="0033525D" w:rsidRDefault="00D52FEA" w:rsidP="00B0383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304F6" w14:textId="77777777" w:rsidR="00DC6A10" w:rsidRPr="0033525D" w:rsidRDefault="000D3331">
    <w:r>
      <w:fldChar w:fldCharType="begin"/>
    </w:r>
    <w:r>
      <w:instrText xml:space="preserve"> DOCPROPERTY "Document number"  \* MERGEFORMAT </w:instrText>
    </w:r>
    <w:r>
      <w:fldChar w:fldCharType="separate"/>
    </w:r>
    <w:r w:rsidR="00844E32">
      <w:t>UNEP/</w:t>
    </w:r>
    <w:proofErr w:type="spellStart"/>
    <w:r w:rsidR="00844E32">
      <w:t>OzL.Pro</w:t>
    </w:r>
    <w:proofErr w:type="spellEnd"/>
    <w:r w:rsidR="00844E32">
      <w:t>/ExCom/95/1</w:t>
    </w:r>
    <w:r>
      <w:fldChar w:fldCharType="end"/>
    </w:r>
  </w:p>
  <w:p w14:paraId="5D724761" w14:textId="77777777" w:rsidR="00DC6A10" w:rsidRPr="0033525D" w:rsidRDefault="00DC6A10"/>
  <w:p w14:paraId="04293161"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4B1C4" w14:textId="77777777" w:rsidR="00DC6A10" w:rsidRPr="00844E32" w:rsidRDefault="000D3331">
    <w:pPr>
      <w:jc w:val="right"/>
      <w:rPr>
        <w:lang w:val="pt-BR"/>
      </w:rPr>
    </w:pPr>
    <w:r>
      <w:fldChar w:fldCharType="begin"/>
    </w:r>
    <w:r>
      <w:instrText xml:space="preserve"> DOCPROPERTY "Document number"  \* MERGEFORMAT </w:instrText>
    </w:r>
    <w:r>
      <w:fldChar w:fldCharType="separate"/>
    </w:r>
    <w:r w:rsidR="00844E32" w:rsidRPr="00844E32">
      <w:rPr>
        <w:lang w:val="pt-BR"/>
      </w:rPr>
      <w:t>UNEP/OzL.Pro/ExCom/95/1</w:t>
    </w:r>
    <w:r>
      <w:fldChar w:fldCharType="end"/>
    </w:r>
  </w:p>
  <w:p w14:paraId="12948AEA" w14:textId="77777777" w:rsidR="006A24A7" w:rsidRPr="00844E32" w:rsidRDefault="006A24A7" w:rsidP="006A24A7">
    <w:pPr>
      <w:pStyle w:val="Header"/>
      <w:jc w:val="right"/>
      <w:rPr>
        <w:lang w:val="pt-BR"/>
      </w:rPr>
    </w:pPr>
    <w:r w:rsidRPr="00844E32">
      <w:rPr>
        <w:lang w:val="pt-BR"/>
      </w:rPr>
      <w:t>Anexo I</w:t>
    </w:r>
  </w:p>
  <w:p w14:paraId="67A1FD42" w14:textId="77777777" w:rsidR="00DC6A10" w:rsidRPr="00844E32" w:rsidRDefault="00DC6A10">
    <w:pPr>
      <w:pStyle w:val="Header"/>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08228" w14:textId="3161DAC6" w:rsidR="00D52FEA" w:rsidRPr="00593890" w:rsidRDefault="00D52FEA" w:rsidP="00D52FEA">
    <w:pPr>
      <w:jc w:val="right"/>
      <w:rPr>
        <w:lang w:val="pt-BR"/>
      </w:rPr>
    </w:pPr>
    <w:r>
      <w:fldChar w:fldCharType="begin"/>
    </w:r>
    <w:r w:rsidRPr="00593890">
      <w:rPr>
        <w:lang w:val="pt-BR"/>
      </w:rPr>
      <w:instrText>DOCPROPERTY "Document number"  \* MERGEFORMAT</w:instrText>
    </w:r>
    <w:r>
      <w:fldChar w:fldCharType="separate"/>
    </w:r>
    <w:r w:rsidR="00952D31">
      <w:rPr>
        <w:lang w:val="pt-BR"/>
      </w:rPr>
      <w:t>UNEP/OzL.Pro/ExCom/95/31</w:t>
    </w:r>
    <w:r>
      <w:fldChar w:fldCharType="end"/>
    </w:r>
  </w:p>
  <w:p w14:paraId="681E37D5" w14:textId="77777777" w:rsidR="00D52FEA" w:rsidRPr="00593890" w:rsidRDefault="00D52FEA" w:rsidP="00D52FEA">
    <w:pPr>
      <w:jc w:val="right"/>
      <w:rPr>
        <w:lang w:val="pt-BR"/>
      </w:rPr>
    </w:pPr>
    <w:r w:rsidRPr="00593890">
      <w:rPr>
        <w:lang w:val="pt-BR"/>
      </w:rPr>
      <w:t>Anexo I</w:t>
    </w:r>
  </w:p>
  <w:p w14:paraId="0CF77977" w14:textId="77777777" w:rsidR="00FE7254" w:rsidRPr="00D52FEA" w:rsidRDefault="00FE7254">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9329A3"/>
    <w:multiLevelType w:val="hybridMultilevel"/>
    <w:tmpl w:val="BB2C3CCA"/>
    <w:lvl w:ilvl="0" w:tplc="9D345BB2">
      <w:start w:val="1"/>
      <w:numFmt w:val="upperRoman"/>
      <w:lvlText w:val="%1."/>
      <w:lvlJc w:val="left"/>
      <w:pPr>
        <w:ind w:left="732" w:hanging="732"/>
      </w:pPr>
      <w:rPr>
        <w:sz w:val="24"/>
        <w:szCs w:val="24"/>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7" w15:restartNumberingAfterBreak="0">
    <w:nsid w:val="6F706E01"/>
    <w:multiLevelType w:val="hybridMultilevel"/>
    <w:tmpl w:val="C73AB7DE"/>
    <w:lvl w:ilvl="0" w:tplc="A3243038">
      <w:start w:val="3"/>
      <w:numFmt w:val="upperRoman"/>
      <w:lvlText w:val="%1."/>
      <w:lvlJc w:val="left"/>
      <w:pPr>
        <w:ind w:left="732" w:hanging="732"/>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1911230471">
    <w:abstractNumId w:val="11"/>
  </w:num>
  <w:num w:numId="22" w16cid:durableId="8181835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247637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2311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4E32"/>
    <w:rsid w:val="00000FED"/>
    <w:rsid w:val="0000434E"/>
    <w:rsid w:val="00004E35"/>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B46"/>
    <w:rsid w:val="000F1CD4"/>
    <w:rsid w:val="000F4103"/>
    <w:rsid w:val="000F70A7"/>
    <w:rsid w:val="00113CCA"/>
    <w:rsid w:val="00122F25"/>
    <w:rsid w:val="00130F2A"/>
    <w:rsid w:val="00135980"/>
    <w:rsid w:val="0013786F"/>
    <w:rsid w:val="00163AD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4F1"/>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29AB"/>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B6A4A"/>
    <w:rsid w:val="006C1727"/>
    <w:rsid w:val="006C32FD"/>
    <w:rsid w:val="006C39CE"/>
    <w:rsid w:val="006D0FCC"/>
    <w:rsid w:val="006D21F5"/>
    <w:rsid w:val="006D3089"/>
    <w:rsid w:val="006E126D"/>
    <w:rsid w:val="006E1FC3"/>
    <w:rsid w:val="006F76C7"/>
    <w:rsid w:val="00704CE9"/>
    <w:rsid w:val="0070616B"/>
    <w:rsid w:val="00706295"/>
    <w:rsid w:val="00706FDA"/>
    <w:rsid w:val="00711F9A"/>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7E574F"/>
    <w:rsid w:val="0080345C"/>
    <w:rsid w:val="0082522F"/>
    <w:rsid w:val="00831979"/>
    <w:rsid w:val="00844E32"/>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4415"/>
    <w:rsid w:val="009361D5"/>
    <w:rsid w:val="009428A4"/>
    <w:rsid w:val="00952D31"/>
    <w:rsid w:val="009659F4"/>
    <w:rsid w:val="00970D60"/>
    <w:rsid w:val="009874D0"/>
    <w:rsid w:val="0099390E"/>
    <w:rsid w:val="009956CD"/>
    <w:rsid w:val="009960E5"/>
    <w:rsid w:val="00996C6A"/>
    <w:rsid w:val="009A7ADC"/>
    <w:rsid w:val="009B0D30"/>
    <w:rsid w:val="009C19B7"/>
    <w:rsid w:val="009C5ABB"/>
    <w:rsid w:val="009D7C51"/>
    <w:rsid w:val="009E196C"/>
    <w:rsid w:val="009E6A0A"/>
    <w:rsid w:val="009F36BF"/>
    <w:rsid w:val="00A111B6"/>
    <w:rsid w:val="00A26D27"/>
    <w:rsid w:val="00A27E9F"/>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F0D67"/>
    <w:rsid w:val="00BF2AD7"/>
    <w:rsid w:val="00BF2F76"/>
    <w:rsid w:val="00BF2FE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2FEA"/>
    <w:rsid w:val="00D57918"/>
    <w:rsid w:val="00D641B2"/>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0E2E"/>
    <w:rsid w:val="00E52838"/>
    <w:rsid w:val="00E614E0"/>
    <w:rsid w:val="00E73F7F"/>
    <w:rsid w:val="00E753E8"/>
    <w:rsid w:val="00E85409"/>
    <w:rsid w:val="00E9339B"/>
    <w:rsid w:val="00EA349A"/>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8C76A"/>
  <w15:docId w15:val="{7369B81A-B972-4524-9D07-0D21C4B1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table" w:customStyle="1" w:styleId="TableGrid10">
    <w:name w:val="Table Grid1"/>
    <w:basedOn w:val="TableNormal"/>
    <w:qFormat/>
    <w:rsid w:val="00D52FEA"/>
    <w:pPr>
      <w:jc w:val="both"/>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D52FEA"/>
  </w:style>
  <w:style w:type="character" w:customStyle="1" w:styleId="FooterChar">
    <w:name w:val="Footer Char"/>
    <w:basedOn w:val="DefaultParagraphFont"/>
    <w:link w:val="Footer"/>
    <w:uiPriority w:val="99"/>
    <w:rsid w:val="00952D3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b93c647f-d63b-431a-95c8-8e00048cff23"/>
    <ds:schemaRef ds:uri="http://purl.org/dc/elements/1.1/"/>
    <ds:schemaRef ds:uri="http://purl.org/dc/dcmitype/"/>
    <ds:schemaRef ds:uri="http://schemas.openxmlformats.org/package/2006/metadata/core-properties"/>
    <ds:schemaRef ds:uri="http://schemas.microsoft.com/office/infopath/2007/PartnerControls"/>
    <ds:schemaRef ds:uri="http://schemas.microsoft.com/office/2006/documentManagement/types"/>
    <ds:schemaRef ds:uri="eb6c2e4c-3f1c-4103-a37b-37c984dbe58f"/>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template-v1</Template>
  <TotalTime>0</TotalTime>
  <Pages>11</Pages>
  <Words>4583</Words>
  <Characters>24371</Characters>
  <Application>Microsoft Office Word</Application>
  <DocSecurity>0</DocSecurity>
  <Lines>203</Lines>
  <Paragraphs>57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Reseña de las cuestiones identificadas durante el examen de proyectos</vt:lpstr>
      <vt:lpstr/>
    </vt:vector>
  </TitlesOfParts>
  <Company>UNMFS</Company>
  <LinksUpToDate>false</LinksUpToDate>
  <CharactersWithSpaces>28897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dc:title>
  <dc:creator>Diana Llorente</dc:creator>
  <cp:lastModifiedBy>Angela Xue He Yan</cp:lastModifiedBy>
  <cp:revision>3</cp:revision>
  <cp:lastPrinted>2001-05-26T16:40:00Z</cp:lastPrinted>
  <dcterms:created xsi:type="dcterms:W3CDTF">2024-11-30T18:42:00Z</dcterms:created>
  <dcterms:modified xsi:type="dcterms:W3CDTF">2024-11-30T17:54:00Z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UNEP/OzL.Pro/ExCom/95/31</vt:lpwstr>
  </property>
  <property fmtid="{D5CDD505-2E9C-101B-9397-08002B2CF9AE}" pid="3" name="Revision date">
    <vt:lpwstr>11/27/2024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