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117938" w14:paraId="444ABCA2" w14:textId="77777777" w:rsidTr="00944704">
        <w:trPr>
          <w:trHeight w:val="720"/>
        </w:trPr>
        <w:tc>
          <w:tcPr>
            <w:tcW w:w="4410" w:type="dxa"/>
            <w:gridSpan w:val="2"/>
            <w:tcBorders>
              <w:bottom w:val="single" w:sz="18" w:space="0" w:color="auto"/>
            </w:tcBorders>
          </w:tcPr>
          <w:p w14:paraId="4D5DD3B1" w14:textId="77777777" w:rsidR="00117938" w:rsidRDefault="00117938" w:rsidP="00944704">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38F1CA5" w14:textId="77777777" w:rsidR="00117938" w:rsidRDefault="00117938" w:rsidP="00944704">
            <w:pPr>
              <w:pStyle w:val="Heading3"/>
              <w:numPr>
                <w:ilvl w:val="0"/>
                <w:numId w:val="0"/>
              </w:numPr>
              <w:bidi/>
              <w:ind w:left="270" w:right="1384"/>
              <w:rPr>
                <w:b/>
                <w:bCs/>
                <w:sz w:val="48"/>
                <w:szCs w:val="48"/>
              </w:rPr>
            </w:pPr>
            <w:r>
              <w:rPr>
                <w:b/>
                <w:bCs/>
                <w:sz w:val="48"/>
                <w:szCs w:val="48"/>
                <w:rtl/>
              </w:rPr>
              <w:t>الأمم المتحدة</w:t>
            </w:r>
          </w:p>
        </w:tc>
      </w:tr>
      <w:tr w:rsidR="00117938" w14:paraId="4D139AD3" w14:textId="77777777" w:rsidTr="00944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23372C4" w14:textId="77777777" w:rsidR="00117938" w:rsidRDefault="00117938" w:rsidP="00944704">
            <w:pPr>
              <w:spacing w:before="120"/>
              <w:jc w:val="left"/>
              <w:rPr>
                <w:lang w:val="en-US"/>
              </w:rPr>
            </w:pPr>
            <w:r>
              <w:rPr>
                <w:noProof/>
                <w:lang w:val="it-IT" w:eastAsia="it-IT"/>
              </w:rPr>
              <w:drawing>
                <wp:anchor distT="0" distB="0" distL="114300" distR="114300" simplePos="0" relativeHeight="251663360" behindDoc="0" locked="0" layoutInCell="0" allowOverlap="1" wp14:anchorId="2575A010" wp14:editId="2C8A5B4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52DDA2D7" wp14:editId="1BBCF45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AC66980" w14:textId="77777777" w:rsidR="00117938" w:rsidRDefault="00117938" w:rsidP="00944704">
            <w:pPr>
              <w:spacing w:before="120"/>
              <w:jc w:val="left"/>
              <w:rPr>
                <w:lang w:val="en-US"/>
              </w:rPr>
            </w:pPr>
            <w:r>
              <w:rPr>
                <w:lang w:val="en-US"/>
              </w:rPr>
              <w:t>GENERAL</w:t>
            </w:r>
          </w:p>
          <w:p w14:paraId="78CA11FD" w14:textId="77777777" w:rsidR="00117938" w:rsidRPr="006B46D9" w:rsidRDefault="00117938" w:rsidP="00117938"/>
          <w:p w14:paraId="7B211A79" w14:textId="0C227D52" w:rsidR="00117938" w:rsidRPr="006B46D9" w:rsidRDefault="00057245" w:rsidP="00117938">
            <w:r>
              <w:fldChar w:fldCharType="begin"/>
            </w:r>
            <w:r>
              <w:instrText xml:space="preserve"> DOCPROPERTY "Document number"  \* MERGEFORMAT </w:instrText>
            </w:r>
            <w:r>
              <w:fldChar w:fldCharType="separate"/>
            </w:r>
            <w:r w:rsidR="00B32E42">
              <w:t>UNEP/</w:t>
            </w:r>
            <w:proofErr w:type="spellStart"/>
            <w:r w:rsidR="00B32E42">
              <w:t>OzL.Pro</w:t>
            </w:r>
            <w:proofErr w:type="spellEnd"/>
            <w:r w:rsidR="00B32E42">
              <w:t>/ExCom/90/8/Rev.1</w:t>
            </w:r>
            <w:r>
              <w:fldChar w:fldCharType="end"/>
            </w:r>
          </w:p>
          <w:p w14:paraId="40018387" w14:textId="6061DA8A" w:rsidR="00117938" w:rsidRPr="006B46D9" w:rsidRDefault="003A4DA4" w:rsidP="00117938">
            <w:r w:rsidRPr="006B46D9">
              <w:fldChar w:fldCharType="begin"/>
            </w:r>
            <w:r w:rsidR="00117938" w:rsidRPr="006B46D9">
              <w:instrText xml:space="preserve"> DOCPROPERTY "Revision date" \@ "d MMMM YYYY"  \* MERGEFORMAT </w:instrText>
            </w:r>
            <w:r w:rsidRPr="006B46D9">
              <w:fldChar w:fldCharType="separate"/>
            </w:r>
            <w:r w:rsidR="0047405E">
              <w:t>20 June 2022</w:t>
            </w:r>
            <w:r w:rsidRPr="006B46D9">
              <w:fldChar w:fldCharType="end"/>
            </w:r>
          </w:p>
          <w:p w14:paraId="151F975B" w14:textId="77777777" w:rsidR="00117938" w:rsidRPr="006B46D9" w:rsidRDefault="00117938" w:rsidP="00117938">
            <w:pPr>
              <w:rPr>
                <w:caps/>
              </w:rPr>
            </w:pPr>
          </w:p>
          <w:p w14:paraId="77FE3235" w14:textId="77777777" w:rsidR="00117938" w:rsidRDefault="00117938" w:rsidP="00944704">
            <w:pPr>
              <w:spacing w:before="120"/>
              <w:jc w:val="left"/>
              <w:rPr>
                <w:lang w:val="en-US"/>
              </w:rPr>
            </w:pPr>
            <w:r>
              <w:rPr>
                <w:lang w:val="en-US"/>
              </w:rPr>
              <w:t>ARABIC</w:t>
            </w:r>
          </w:p>
          <w:p w14:paraId="6DD90546" w14:textId="77777777" w:rsidR="00117938" w:rsidRDefault="00117938" w:rsidP="00944704">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9AC4F88" w14:textId="77777777" w:rsidR="00117938" w:rsidRDefault="00117938" w:rsidP="0094470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273ED0C" w14:textId="77777777" w:rsidR="00117938" w:rsidRDefault="00117938" w:rsidP="0094470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459BAA0" w14:textId="77777777" w:rsidR="00117938" w:rsidRDefault="00117938" w:rsidP="0094470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1598117" w14:textId="77777777" w:rsidR="00117938" w:rsidRDefault="00117938" w:rsidP="00944704">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1BA1796" w14:textId="77777777" w:rsidR="00117938" w:rsidRDefault="00117938" w:rsidP="00944704">
            <w:pPr>
              <w:rPr>
                <w:caps/>
                <w:lang w:val="en-US"/>
              </w:rPr>
            </w:pPr>
          </w:p>
          <w:p w14:paraId="4B27B33A" w14:textId="77777777" w:rsidR="00117938" w:rsidRDefault="00117938" w:rsidP="00944704">
            <w:pPr>
              <w:rPr>
                <w:lang w:val="en-US"/>
              </w:rPr>
            </w:pPr>
          </w:p>
        </w:tc>
      </w:tr>
    </w:tbl>
    <w:p w14:paraId="042779EE" w14:textId="77777777" w:rsidR="00117938" w:rsidRDefault="00117938" w:rsidP="00117938">
      <w:pPr>
        <w:pStyle w:val="Caption"/>
        <w:spacing w:line="200" w:lineRule="exact"/>
        <w:ind w:left="187" w:right="187" w:hanging="187"/>
        <w:jc w:val="both"/>
        <w:rPr>
          <w:rFonts w:cs="Akhbar MT"/>
          <w:b/>
          <w:bCs/>
          <w:sz w:val="28"/>
          <w:szCs w:val="28"/>
          <w:rtl/>
        </w:rPr>
      </w:pPr>
    </w:p>
    <w:p w14:paraId="797D5ACD" w14:textId="77777777" w:rsidR="00117938" w:rsidRDefault="00117938" w:rsidP="0011793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9116547" w14:textId="77777777" w:rsidR="00117938" w:rsidRDefault="00117938" w:rsidP="0011793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B6749E9" w14:textId="77777777" w:rsidR="00117938" w:rsidRPr="00A755B6" w:rsidRDefault="00117938" w:rsidP="0011793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148B1F74" w14:textId="77777777" w:rsidR="00117938" w:rsidRDefault="00117938" w:rsidP="00117938">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38425445" w14:textId="77777777" w:rsidR="00117938" w:rsidRPr="00CA1135" w:rsidRDefault="00CA1135" w:rsidP="00CA1135">
      <w:pPr>
        <w:pStyle w:val="0Heading0"/>
        <w:bidi/>
        <w:ind w:left="4"/>
        <w:rPr>
          <w:rFonts w:asciiTheme="majorBidi" w:hAnsiTheme="majorBidi" w:cstheme="majorBidi"/>
          <w:sz w:val="26"/>
          <w:szCs w:val="26"/>
          <w:rtl/>
          <w:lang w:bidi="ar-SY"/>
        </w:rPr>
      </w:pPr>
      <w:r>
        <w:rPr>
          <w:rFonts w:asciiTheme="majorBidi" w:hAnsiTheme="majorBidi"/>
          <w:sz w:val="26"/>
          <w:szCs w:val="26"/>
          <w:rtl/>
          <w:lang w:bidi="ar-SY"/>
        </w:rPr>
        <w:t>البند</w:t>
      </w:r>
      <w:r w:rsidR="00117938" w:rsidRPr="00D67B01">
        <w:rPr>
          <w:rFonts w:asciiTheme="majorBidi" w:hAnsiTheme="majorBidi"/>
          <w:sz w:val="26"/>
          <w:szCs w:val="26"/>
          <w:rtl/>
          <w:lang w:bidi="ar-SY"/>
        </w:rPr>
        <w:t xml:space="preserve"> </w:t>
      </w:r>
      <w:r>
        <w:rPr>
          <w:rFonts w:asciiTheme="majorBidi" w:hAnsiTheme="majorBidi" w:hint="cs"/>
          <w:sz w:val="26"/>
          <w:szCs w:val="26"/>
          <w:rtl/>
          <w:lang w:bidi="ar-SY"/>
        </w:rPr>
        <w:t>6</w:t>
      </w:r>
      <w:r w:rsidR="00117938" w:rsidRPr="00D67B01">
        <w:rPr>
          <w:rFonts w:asciiTheme="majorBidi" w:hAnsiTheme="majorBidi"/>
          <w:sz w:val="26"/>
          <w:szCs w:val="26"/>
          <w:rtl/>
          <w:lang w:bidi="ar-SY"/>
        </w:rPr>
        <w:t xml:space="preserve"> (</w:t>
      </w:r>
      <w:r>
        <w:rPr>
          <w:rFonts w:asciiTheme="majorBidi" w:hAnsiTheme="majorBidi" w:hint="cs"/>
          <w:sz w:val="26"/>
          <w:szCs w:val="26"/>
          <w:rtl/>
          <w:lang w:bidi="ar-SY"/>
        </w:rPr>
        <w:t>ج</w:t>
      </w:r>
      <w:r w:rsidR="00117938" w:rsidRPr="00D67B01">
        <w:rPr>
          <w:rFonts w:asciiTheme="majorBidi" w:hAnsiTheme="majorBidi"/>
          <w:sz w:val="26"/>
          <w:szCs w:val="26"/>
          <w:rtl/>
          <w:lang w:bidi="ar-SY"/>
        </w:rPr>
        <w:t>) من جدول الأعمال المؤقت</w:t>
      </w:r>
      <w:r>
        <w:rPr>
          <w:rStyle w:val="FootnoteReference"/>
        </w:rPr>
        <w:footnoteReference w:id="1"/>
      </w:r>
    </w:p>
    <w:p w14:paraId="63A7BE92" w14:textId="77777777" w:rsidR="00117938" w:rsidRDefault="00117938" w:rsidP="00117938">
      <w:pPr>
        <w:bidi/>
        <w:jc w:val="left"/>
        <w:rPr>
          <w:lang w:bidi="ar-SY"/>
        </w:rPr>
      </w:pPr>
    </w:p>
    <w:p w14:paraId="3BB2CEEF" w14:textId="77777777" w:rsidR="00DF301E" w:rsidRPr="0097724E" w:rsidRDefault="00DF301E" w:rsidP="007C1DAD">
      <w:pPr>
        <w:bidi/>
        <w:jc w:val="center"/>
        <w:rPr>
          <w:b/>
          <w:bCs/>
          <w:rtl/>
        </w:rPr>
      </w:pPr>
    </w:p>
    <w:p w14:paraId="700EF248" w14:textId="77777777" w:rsidR="0097724E" w:rsidRDefault="007C1DAD" w:rsidP="0097724E">
      <w:pPr>
        <w:bidi/>
        <w:jc w:val="center"/>
        <w:rPr>
          <w:b/>
          <w:bCs/>
          <w:sz w:val="32"/>
          <w:szCs w:val="32"/>
        </w:rPr>
      </w:pPr>
      <w:r w:rsidRPr="0097724E">
        <w:rPr>
          <w:rFonts w:hint="cs"/>
          <w:b/>
          <w:bCs/>
          <w:sz w:val="32"/>
          <w:szCs w:val="32"/>
          <w:rtl/>
        </w:rPr>
        <w:t xml:space="preserve">اختصاصات </w:t>
      </w:r>
      <w:r w:rsidR="00DF301E" w:rsidRPr="0097724E">
        <w:rPr>
          <w:rFonts w:hint="cs"/>
          <w:b/>
          <w:bCs/>
          <w:sz w:val="32"/>
          <w:szCs w:val="32"/>
          <w:rtl/>
        </w:rPr>
        <w:t>ا</w:t>
      </w:r>
      <w:r w:rsidRPr="0097724E">
        <w:rPr>
          <w:rFonts w:hint="cs"/>
          <w:b/>
          <w:bCs/>
          <w:sz w:val="32"/>
          <w:szCs w:val="32"/>
          <w:rtl/>
        </w:rPr>
        <w:t xml:space="preserve">لدراسة النظرية لتقييم الأنشطة التمكينية </w:t>
      </w:r>
    </w:p>
    <w:p w14:paraId="3546C945" w14:textId="1F32846C" w:rsidR="002E4297" w:rsidRPr="0097724E" w:rsidRDefault="007C1DAD" w:rsidP="0097724E">
      <w:pPr>
        <w:bidi/>
        <w:jc w:val="center"/>
        <w:rPr>
          <w:b/>
          <w:bCs/>
          <w:sz w:val="28"/>
          <w:szCs w:val="28"/>
          <w:lang w:val="en-US"/>
        </w:rPr>
      </w:pPr>
      <w:r w:rsidRPr="0097724E">
        <w:rPr>
          <w:rFonts w:hint="cs"/>
          <w:b/>
          <w:bCs/>
          <w:sz w:val="32"/>
          <w:szCs w:val="32"/>
          <w:rtl/>
        </w:rPr>
        <w:t>للتخفيض التدريجي للهيدروفلوروكربون</w:t>
      </w:r>
    </w:p>
    <w:p w14:paraId="72756E49" w14:textId="77777777" w:rsidR="00782BBA" w:rsidRPr="0097724E" w:rsidRDefault="00782BBA" w:rsidP="00CA1135">
      <w:pPr>
        <w:bidi/>
        <w:jc w:val="center"/>
        <w:rPr>
          <w:b/>
          <w:bCs/>
          <w:sz w:val="20"/>
          <w:szCs w:val="20"/>
          <w:rtl/>
          <w:lang w:bidi="ar-EG"/>
        </w:rPr>
      </w:pPr>
    </w:p>
    <w:p w14:paraId="1E14DEC8" w14:textId="77777777" w:rsidR="00782BBA" w:rsidRPr="0054320F" w:rsidRDefault="00AE6AB7" w:rsidP="00CA1135">
      <w:pPr>
        <w:bidi/>
        <w:spacing w:after="240"/>
        <w:rPr>
          <w:bCs/>
          <w:sz w:val="26"/>
          <w:szCs w:val="26"/>
        </w:rPr>
      </w:pPr>
      <w:r w:rsidRPr="0054320F">
        <w:rPr>
          <w:rFonts w:hint="cs"/>
          <w:bCs/>
          <w:sz w:val="26"/>
          <w:szCs w:val="26"/>
          <w:rtl/>
        </w:rPr>
        <w:t>مقدمة</w:t>
      </w:r>
    </w:p>
    <w:p w14:paraId="21B366AA" w14:textId="46E7BF45" w:rsidR="00AE6AB7" w:rsidRPr="0054320F" w:rsidRDefault="00C9293C" w:rsidP="00AE6AB7">
      <w:pPr>
        <w:pStyle w:val="Heading1"/>
        <w:numPr>
          <w:ilvl w:val="0"/>
          <w:numId w:val="37"/>
        </w:numPr>
        <w:bidi/>
        <w:rPr>
          <w:sz w:val="26"/>
          <w:szCs w:val="26"/>
        </w:rPr>
      </w:pPr>
      <w:r w:rsidRPr="0054320F">
        <w:rPr>
          <w:rFonts w:hint="cs"/>
          <w:sz w:val="26"/>
          <w:szCs w:val="26"/>
          <w:rtl/>
        </w:rPr>
        <w:t>وافقت اللجنة التنفيذية خلال اجتماعها الثامن والثمانين على برنامج عمل الرصد والتقييم لعام 2022،</w:t>
      </w:r>
      <w:r w:rsidRPr="0054320F">
        <w:rPr>
          <w:sz w:val="26"/>
          <w:szCs w:val="26"/>
          <w:vertAlign w:val="superscript"/>
        </w:rPr>
        <w:footnoteReference w:id="2"/>
      </w:r>
      <w:r w:rsidRPr="0054320F">
        <w:rPr>
          <w:rFonts w:hint="cs"/>
          <w:sz w:val="26"/>
          <w:szCs w:val="26"/>
          <w:rtl/>
        </w:rPr>
        <w:t xml:space="preserve"> الذي تضمن طلبا لإعداد </w:t>
      </w:r>
      <w:r w:rsidR="007C1DAD">
        <w:rPr>
          <w:rFonts w:hint="cs"/>
          <w:sz w:val="26"/>
          <w:szCs w:val="26"/>
          <w:rtl/>
        </w:rPr>
        <w:t>اختصاصات</w:t>
      </w:r>
      <w:r w:rsidRPr="0054320F">
        <w:rPr>
          <w:rFonts w:hint="cs"/>
          <w:sz w:val="26"/>
          <w:szCs w:val="26"/>
          <w:rtl/>
        </w:rPr>
        <w:t xml:space="preserve"> لدراسة نظرية لتقييم الأنشطة التمكينية ل</w:t>
      </w:r>
      <w:r w:rsidR="007C1DAD">
        <w:rPr>
          <w:rFonts w:hint="cs"/>
          <w:sz w:val="26"/>
          <w:szCs w:val="26"/>
          <w:rtl/>
        </w:rPr>
        <w:t>لتخفيض التدريجي</w:t>
      </w:r>
      <w:r w:rsidRPr="0054320F">
        <w:rPr>
          <w:rFonts w:hint="cs"/>
          <w:sz w:val="26"/>
          <w:szCs w:val="26"/>
          <w:rtl/>
        </w:rPr>
        <w:t xml:space="preserve"> </w:t>
      </w:r>
      <w:r w:rsidR="007C1DAD">
        <w:rPr>
          <w:rFonts w:hint="cs"/>
          <w:sz w:val="26"/>
          <w:szCs w:val="26"/>
          <w:rtl/>
        </w:rPr>
        <w:t>للهيدرو</w:t>
      </w:r>
      <w:r w:rsidRPr="0054320F">
        <w:rPr>
          <w:rFonts w:hint="cs"/>
          <w:sz w:val="26"/>
          <w:szCs w:val="26"/>
          <w:rtl/>
        </w:rPr>
        <w:t>فلوروكربون (المقرر 88/10). واستجابة لهذا الطلب أعد كبير موظفي الرصد والتقييم هذه الوثيقة للنظر من جانب اللجنة التنفيذية.</w:t>
      </w:r>
    </w:p>
    <w:p w14:paraId="7A765096" w14:textId="77777777" w:rsidR="00C9293C" w:rsidRPr="0054320F" w:rsidRDefault="00C9293C" w:rsidP="00CA1135">
      <w:pPr>
        <w:pStyle w:val="Heading1"/>
        <w:bidi/>
        <w:rPr>
          <w:sz w:val="26"/>
          <w:szCs w:val="26"/>
        </w:rPr>
      </w:pPr>
      <w:r w:rsidRPr="0054320F">
        <w:rPr>
          <w:rFonts w:hint="cs"/>
          <w:sz w:val="26"/>
          <w:szCs w:val="26"/>
          <w:rtl/>
        </w:rPr>
        <w:t>ويتضمن المرفق الأول بهذه الوثيقة موجزا للخلفية الفنية لهذا الموضوع. ويستند الى الوثائق ذات الصلة بشأن الأنشطة التمكينية بما في ذلك معلومات ناشئة عن المبادئ التوجيهية المتعلقة بأهلية هذه الأنشطة ومكوناتها ومصادر التمويل والإطار الزمني لتنفيذ المشروع ومتطلبات الإبلاغ</w:t>
      </w:r>
      <w:r w:rsidR="004E0182" w:rsidRPr="0054320F">
        <w:rPr>
          <w:rFonts w:hint="cs"/>
          <w:sz w:val="26"/>
          <w:szCs w:val="26"/>
          <w:rtl/>
        </w:rPr>
        <w:t>.</w:t>
      </w:r>
    </w:p>
    <w:p w14:paraId="27FE799D" w14:textId="77777777" w:rsidR="00782BBA" w:rsidRPr="0054320F" w:rsidRDefault="004E0182" w:rsidP="00CA1135">
      <w:pPr>
        <w:bidi/>
        <w:spacing w:after="240"/>
        <w:rPr>
          <w:bCs/>
          <w:sz w:val="26"/>
          <w:szCs w:val="26"/>
        </w:rPr>
      </w:pPr>
      <w:r w:rsidRPr="0054320F">
        <w:rPr>
          <w:rFonts w:hint="cs"/>
          <w:bCs/>
          <w:sz w:val="26"/>
          <w:szCs w:val="26"/>
          <w:rtl/>
        </w:rPr>
        <w:t>مبررات الدراسة النظرية</w:t>
      </w:r>
    </w:p>
    <w:p w14:paraId="688C3DE5" w14:textId="77777777" w:rsidR="004E0182" w:rsidRPr="0054320F" w:rsidRDefault="004E0182" w:rsidP="00CA1135">
      <w:pPr>
        <w:pStyle w:val="Heading1"/>
        <w:bidi/>
        <w:rPr>
          <w:sz w:val="26"/>
          <w:szCs w:val="26"/>
        </w:rPr>
      </w:pPr>
      <w:r w:rsidRPr="0054320F">
        <w:rPr>
          <w:rFonts w:hint="cs"/>
          <w:sz w:val="26"/>
          <w:szCs w:val="26"/>
          <w:rtl/>
        </w:rPr>
        <w:t xml:space="preserve">نظرا لأن عددا كبير من بلدان المادة 5 </w:t>
      </w:r>
      <w:r w:rsidRPr="0054320F">
        <w:rPr>
          <w:rFonts w:hint="cs"/>
          <w:sz w:val="26"/>
          <w:szCs w:val="26"/>
          <w:rtl/>
          <w:lang w:bidi="ar-EG"/>
        </w:rPr>
        <w:t>قد انتهى من أعمال الأنشطة التمكينية لديها أو أنها حققت تقدما كبيرا فيها، قررت اللجنة التنفيذية خلال الاجتماع الثامن والثمانين أن الوقت قد حان للاضطلاع بتقييم أولي عن تنفيذ مشروعات الأنشطة التمكينية لتقييم أداءها.</w:t>
      </w:r>
      <w:r w:rsidRPr="0054320F">
        <w:rPr>
          <w:rStyle w:val="FootnoteReference"/>
          <w:sz w:val="26"/>
          <w:szCs w:val="26"/>
        </w:rPr>
        <w:t xml:space="preserve"> </w:t>
      </w:r>
      <w:r w:rsidRPr="0054320F">
        <w:rPr>
          <w:rStyle w:val="FootnoteReference"/>
          <w:sz w:val="26"/>
          <w:szCs w:val="26"/>
        </w:rPr>
        <w:footnoteReference w:id="3"/>
      </w:r>
    </w:p>
    <w:p w14:paraId="672F6D6E" w14:textId="77777777" w:rsidR="004E0182" w:rsidRPr="0054320F" w:rsidRDefault="004E0182" w:rsidP="00CA1135">
      <w:pPr>
        <w:pStyle w:val="Heading1"/>
        <w:widowControl w:val="0"/>
        <w:bidi/>
        <w:spacing w:after="120"/>
        <w:rPr>
          <w:sz w:val="26"/>
          <w:szCs w:val="26"/>
        </w:rPr>
      </w:pPr>
      <w:r w:rsidRPr="0054320F">
        <w:rPr>
          <w:rFonts w:hint="cs"/>
          <w:sz w:val="26"/>
          <w:szCs w:val="26"/>
          <w:rtl/>
        </w:rPr>
        <w:t>ويتوقع أن تقدم الدراسة النظرية المق</w:t>
      </w:r>
      <w:r w:rsidR="00205E66" w:rsidRPr="0054320F">
        <w:rPr>
          <w:rFonts w:hint="cs"/>
          <w:sz w:val="26"/>
          <w:szCs w:val="26"/>
          <w:rtl/>
        </w:rPr>
        <w:t xml:space="preserve">ترحة تقييما في الوقت المناسب للإنجازات الناشئة عن تنفيذ هذه المشروعات وتقييم المدى الذي وصلت إليه في  تحقيق التوقعات المنتظرة عنها مع ملاحظة أن الأنشطة التمكينية قد </w:t>
      </w:r>
      <w:r w:rsidR="00205E66" w:rsidRPr="0054320F">
        <w:rPr>
          <w:rFonts w:hint="cs"/>
          <w:sz w:val="26"/>
          <w:szCs w:val="26"/>
          <w:rtl/>
        </w:rPr>
        <w:lastRenderedPageBreak/>
        <w:t>نفذت في كثير من الحالات بقدر محدود من المعارف عن المسائل ذات الصلة بالمواد الهيدروفلوروكربونية، ويمكن أن تؤدي النتائج والدروس المستفادة الى عملية اتخاذ القرار من جانب اللجنة التنفيذية لدى الموافقة على المقترحات التالية بشأن إعداد وتنفيذ خطط كيجالي لتنفيذ الهيدروفلوروكربون.</w:t>
      </w:r>
    </w:p>
    <w:p w14:paraId="2185FCBD" w14:textId="77777777" w:rsidR="00782BBA" w:rsidRPr="0054320F" w:rsidRDefault="00205E66" w:rsidP="00CA1135">
      <w:pPr>
        <w:bidi/>
        <w:spacing w:after="240"/>
        <w:rPr>
          <w:bCs/>
          <w:sz w:val="26"/>
          <w:szCs w:val="26"/>
        </w:rPr>
      </w:pPr>
      <w:r w:rsidRPr="0054320F">
        <w:rPr>
          <w:rFonts w:hint="cs"/>
          <w:bCs/>
          <w:sz w:val="26"/>
          <w:szCs w:val="26"/>
          <w:rtl/>
        </w:rPr>
        <w:t>الهدف والنطاق ومسائل التقييم الرئيسية</w:t>
      </w:r>
    </w:p>
    <w:p w14:paraId="2C3DA817" w14:textId="32B74F01" w:rsidR="00205E66" w:rsidRPr="0054320F" w:rsidRDefault="00205E66" w:rsidP="00CA1135">
      <w:pPr>
        <w:pStyle w:val="Heading1"/>
        <w:bidi/>
        <w:rPr>
          <w:sz w:val="26"/>
          <w:szCs w:val="26"/>
        </w:rPr>
      </w:pPr>
      <w:r w:rsidRPr="0054320F">
        <w:rPr>
          <w:rFonts w:hint="cs"/>
          <w:sz w:val="26"/>
          <w:szCs w:val="26"/>
          <w:rtl/>
        </w:rPr>
        <w:t>يتمثل الهدف من الدراسة النظرية لدى استعراض تنفيذ الأنشطة التمكينية ل</w:t>
      </w:r>
      <w:r w:rsidR="007C1DAD">
        <w:rPr>
          <w:rFonts w:hint="cs"/>
          <w:sz w:val="26"/>
          <w:szCs w:val="26"/>
          <w:rtl/>
        </w:rPr>
        <w:t>لتخفيض التدريجي</w:t>
      </w:r>
      <w:r w:rsidRPr="0054320F">
        <w:rPr>
          <w:rFonts w:hint="cs"/>
          <w:sz w:val="26"/>
          <w:szCs w:val="26"/>
          <w:rtl/>
        </w:rPr>
        <w:t xml:space="preserve"> </w:t>
      </w:r>
      <w:r w:rsidR="007C1DAD">
        <w:rPr>
          <w:rFonts w:hint="cs"/>
          <w:sz w:val="26"/>
          <w:szCs w:val="26"/>
          <w:rtl/>
        </w:rPr>
        <w:t>ل</w:t>
      </w:r>
      <w:r w:rsidRPr="0054320F">
        <w:rPr>
          <w:rFonts w:hint="cs"/>
          <w:sz w:val="26"/>
          <w:szCs w:val="26"/>
          <w:rtl/>
        </w:rPr>
        <w:t xml:space="preserve">لمواد الهيدروفلوروكربونية المتوافرة بالتوازي مع تنفيذ أنشطة المساعدات التقنية بموجب خطط إدارة إزالة الهيدروكلوروفلوروكربون </w:t>
      </w:r>
      <w:r w:rsidR="00132CB0" w:rsidRPr="0054320F">
        <w:rPr>
          <w:rFonts w:hint="cs"/>
          <w:sz w:val="26"/>
          <w:szCs w:val="26"/>
          <w:rtl/>
        </w:rPr>
        <w:t xml:space="preserve">في تقييم مدى فعالية مشروعات الأنشطة التمكينية في الإسهام في </w:t>
      </w:r>
      <w:r w:rsidR="00DF301E">
        <w:rPr>
          <w:rFonts w:hint="cs"/>
          <w:sz w:val="26"/>
          <w:szCs w:val="26"/>
          <w:rtl/>
        </w:rPr>
        <w:t>ت</w:t>
      </w:r>
      <w:r w:rsidR="00132CB0" w:rsidRPr="0054320F">
        <w:rPr>
          <w:rFonts w:hint="cs"/>
          <w:sz w:val="26"/>
          <w:szCs w:val="26"/>
          <w:rtl/>
        </w:rPr>
        <w:t>خف</w:t>
      </w:r>
      <w:r w:rsidR="00DF301E">
        <w:rPr>
          <w:rFonts w:hint="cs"/>
          <w:sz w:val="26"/>
          <w:szCs w:val="26"/>
          <w:rtl/>
        </w:rPr>
        <w:t>ي</w:t>
      </w:r>
      <w:r w:rsidR="00132CB0" w:rsidRPr="0054320F">
        <w:rPr>
          <w:rFonts w:hint="cs"/>
          <w:sz w:val="26"/>
          <w:szCs w:val="26"/>
          <w:rtl/>
        </w:rPr>
        <w:t xml:space="preserve">ض الهيدروفلوروكربون </w:t>
      </w:r>
      <w:r w:rsidR="00DF301E">
        <w:rPr>
          <w:rFonts w:hint="cs"/>
          <w:sz w:val="26"/>
          <w:szCs w:val="26"/>
          <w:rtl/>
        </w:rPr>
        <w:t xml:space="preserve">تدريحيا </w:t>
      </w:r>
      <w:r w:rsidR="00132CB0" w:rsidRPr="0054320F">
        <w:rPr>
          <w:rFonts w:hint="cs"/>
          <w:sz w:val="26"/>
          <w:szCs w:val="26"/>
          <w:rtl/>
        </w:rPr>
        <w:t>والاستعداد لخطط كيجالي لتنفيذ هذا ال</w:t>
      </w:r>
      <w:r w:rsidR="00DF301E">
        <w:rPr>
          <w:rFonts w:hint="cs"/>
          <w:sz w:val="26"/>
          <w:szCs w:val="26"/>
          <w:rtl/>
        </w:rPr>
        <w:t>ت</w:t>
      </w:r>
      <w:r w:rsidR="00132CB0" w:rsidRPr="0054320F">
        <w:rPr>
          <w:rFonts w:hint="cs"/>
          <w:sz w:val="26"/>
          <w:szCs w:val="26"/>
          <w:rtl/>
        </w:rPr>
        <w:t>خف</w:t>
      </w:r>
      <w:r w:rsidR="00DF301E">
        <w:rPr>
          <w:rFonts w:hint="cs"/>
          <w:sz w:val="26"/>
          <w:szCs w:val="26"/>
          <w:rtl/>
        </w:rPr>
        <w:t>ي</w:t>
      </w:r>
      <w:r w:rsidR="00132CB0" w:rsidRPr="0054320F">
        <w:rPr>
          <w:rFonts w:hint="cs"/>
          <w:sz w:val="26"/>
          <w:szCs w:val="26"/>
          <w:rtl/>
        </w:rPr>
        <w:t>ض.</w:t>
      </w:r>
    </w:p>
    <w:p w14:paraId="5466547E" w14:textId="77777777" w:rsidR="00132CB0" w:rsidRPr="0054320F" w:rsidRDefault="00132CB0" w:rsidP="00CA1135">
      <w:pPr>
        <w:pStyle w:val="Heading1"/>
        <w:bidi/>
        <w:rPr>
          <w:sz w:val="26"/>
          <w:szCs w:val="26"/>
        </w:rPr>
      </w:pPr>
      <w:r w:rsidRPr="0054320F">
        <w:rPr>
          <w:rFonts w:hint="cs"/>
          <w:sz w:val="26"/>
          <w:szCs w:val="26"/>
          <w:rtl/>
        </w:rPr>
        <w:t xml:space="preserve">وسوف تستكشف الدراسة وتحلل،  </w:t>
      </w:r>
      <w:r w:rsidRPr="0054320F">
        <w:rPr>
          <w:rFonts w:hint="cs"/>
          <w:i/>
          <w:iCs/>
          <w:sz w:val="26"/>
          <w:szCs w:val="26"/>
          <w:rtl/>
        </w:rPr>
        <w:t>ضمن جملة أمور</w:t>
      </w:r>
      <w:r w:rsidRPr="0054320F">
        <w:rPr>
          <w:rFonts w:hint="cs"/>
          <w:sz w:val="26"/>
          <w:szCs w:val="26"/>
          <w:rtl/>
        </w:rPr>
        <w:t>، الأنشطة التمكينية فيما يتعلق بجمع البيانات لتقييم أرقام الأساس، والجمارك وآليات الإبلاغ وبرنامج اعتماد الفنيين والتدريب وبناء القدرات لمناولة بدائل المواد الهيدروفلوروكربونية في جميع القطاعات المعنية. وسوف يتشكل الاستعراض والتحليل في الدراسة حول مكونات الأنشطة التمكينية المحددة في الدليل الخاص بتقديم هذه الأنشطة (الدليل) الذي أعدته الأمانة للاستخدام بواسطة الوكالات المنفذة.</w:t>
      </w:r>
      <w:r w:rsidRPr="0054320F">
        <w:rPr>
          <w:rStyle w:val="FootnoteReference"/>
          <w:sz w:val="26"/>
          <w:szCs w:val="26"/>
        </w:rPr>
        <w:t xml:space="preserve"> </w:t>
      </w:r>
      <w:r w:rsidRPr="0054320F">
        <w:rPr>
          <w:rStyle w:val="FootnoteReference"/>
          <w:sz w:val="26"/>
          <w:szCs w:val="26"/>
        </w:rPr>
        <w:footnoteReference w:id="4"/>
      </w:r>
    </w:p>
    <w:p w14:paraId="74C45351" w14:textId="77777777" w:rsidR="00132CB0" w:rsidRPr="0054320F" w:rsidRDefault="00132CB0" w:rsidP="00CA1135">
      <w:pPr>
        <w:pStyle w:val="Heading1"/>
        <w:bidi/>
        <w:rPr>
          <w:rFonts w:eastAsiaTheme="minorHAnsi"/>
          <w:sz w:val="26"/>
          <w:szCs w:val="26"/>
        </w:rPr>
      </w:pPr>
      <w:r w:rsidRPr="0054320F">
        <w:rPr>
          <w:rFonts w:eastAsiaTheme="minorHAnsi" w:hint="cs"/>
          <w:sz w:val="26"/>
          <w:szCs w:val="26"/>
          <w:rtl/>
        </w:rPr>
        <w:t>وسوف يغطي النطاق الدراسة النظرية، ضمن جملة أمور</w:t>
      </w:r>
      <w:r w:rsidR="008E07CE" w:rsidRPr="0054320F">
        <w:rPr>
          <w:rFonts w:eastAsiaTheme="minorHAnsi" w:hint="cs"/>
          <w:sz w:val="26"/>
          <w:szCs w:val="26"/>
          <w:rtl/>
        </w:rPr>
        <w:t>،</w:t>
      </w:r>
      <w:r w:rsidR="008E07CE" w:rsidRPr="0054320F">
        <w:rPr>
          <w:rFonts w:eastAsiaTheme="minorHAnsi" w:hint="cs"/>
          <w:sz w:val="26"/>
          <w:szCs w:val="26"/>
          <w:rtl/>
          <w:lang w:bidi="ar-EG"/>
        </w:rPr>
        <w:t xml:space="preserve"> عدد المجالات المتعلقة بتنفيذ الأنشطة التمكينية، وآثارها، وفائدتها وفعاليتها وغير ذلك من الأبعاد الرئيسية (مثل الجنسانية) بحسب مسائل التقييم التالية:</w:t>
      </w:r>
    </w:p>
    <w:p w14:paraId="2ABD39B2" w14:textId="77777777" w:rsidR="008E07CE" w:rsidRPr="0054320F" w:rsidRDefault="008E07CE" w:rsidP="00AE6AB7">
      <w:pPr>
        <w:pStyle w:val="Heading2"/>
        <w:bidi/>
        <w:rPr>
          <w:sz w:val="26"/>
          <w:szCs w:val="26"/>
        </w:rPr>
      </w:pPr>
      <w:r w:rsidRPr="0054320F">
        <w:rPr>
          <w:rFonts w:hint="cs"/>
          <w:b/>
          <w:bCs/>
          <w:i/>
          <w:iCs/>
          <w:sz w:val="26"/>
          <w:szCs w:val="26"/>
          <w:rtl/>
        </w:rPr>
        <w:t>نوع الأنشطة التمكينية</w:t>
      </w:r>
      <w:r w:rsidRPr="0054320F">
        <w:rPr>
          <w:rFonts w:hint="cs"/>
          <w:sz w:val="26"/>
          <w:szCs w:val="26"/>
          <w:rtl/>
        </w:rPr>
        <w:t>: ماهو نوع الأنشطة التي كانت تطلب في غالب الأمر وتنفيذها في البلدان؟</w:t>
      </w:r>
    </w:p>
    <w:p w14:paraId="078D4F88" w14:textId="753D8071" w:rsidR="00772A72" w:rsidRPr="00772A72" w:rsidRDefault="00772A72" w:rsidP="001417E6">
      <w:pPr>
        <w:pStyle w:val="Heading2"/>
        <w:bidi/>
        <w:rPr>
          <w:sz w:val="26"/>
          <w:szCs w:val="26"/>
        </w:rPr>
      </w:pPr>
      <w:r w:rsidRPr="00772A72">
        <w:rPr>
          <w:b/>
          <w:bCs/>
          <w:i/>
          <w:iCs/>
          <w:sz w:val="26"/>
          <w:szCs w:val="26"/>
          <w:rtl/>
        </w:rPr>
        <w:t>الاستناد إلى الإطار الحالي</w:t>
      </w:r>
      <w:r w:rsidRPr="00772A72">
        <w:rPr>
          <w:sz w:val="26"/>
          <w:szCs w:val="26"/>
          <w:rtl/>
        </w:rPr>
        <w:t xml:space="preserve">: كيف تم تصميم </w:t>
      </w:r>
      <w:r w:rsidRPr="00772A72">
        <w:rPr>
          <w:rFonts w:hint="cs"/>
          <w:sz w:val="26"/>
          <w:szCs w:val="26"/>
          <w:rtl/>
        </w:rPr>
        <w:t xml:space="preserve">الأنشطة التمكينية </w:t>
      </w:r>
      <w:r w:rsidRPr="00772A72">
        <w:rPr>
          <w:sz w:val="26"/>
          <w:szCs w:val="26"/>
          <w:rtl/>
        </w:rPr>
        <w:t xml:space="preserve"> فيما يتعلق بالأنظمة المؤسسية والتشريعية وال</w:t>
      </w:r>
      <w:r w:rsidR="00A03D91">
        <w:rPr>
          <w:rFonts w:hint="cs"/>
          <w:sz w:val="26"/>
          <w:szCs w:val="26"/>
          <w:rtl/>
        </w:rPr>
        <w:t xml:space="preserve">متعلقة بالسياسات </w:t>
      </w:r>
      <w:r w:rsidRPr="00772A72">
        <w:rPr>
          <w:sz w:val="26"/>
          <w:szCs w:val="26"/>
          <w:rtl/>
        </w:rPr>
        <w:t xml:space="preserve">وأنظمة الإنفاذ </w:t>
      </w:r>
      <w:r w:rsidR="00426053">
        <w:rPr>
          <w:rFonts w:hint="cs"/>
          <w:sz w:val="26"/>
          <w:szCs w:val="26"/>
          <w:rtl/>
          <w:lang w:bidi="ar-SY"/>
        </w:rPr>
        <w:t>السارية المفعول</w:t>
      </w:r>
      <w:r w:rsidRPr="00772A72">
        <w:rPr>
          <w:sz w:val="26"/>
          <w:szCs w:val="26"/>
          <w:rtl/>
        </w:rPr>
        <w:t xml:space="preserve"> </w:t>
      </w:r>
      <w:r w:rsidR="00B547B9">
        <w:rPr>
          <w:rFonts w:hint="cs"/>
          <w:sz w:val="26"/>
          <w:szCs w:val="26"/>
          <w:rtl/>
        </w:rPr>
        <w:t>فيما يخص ال</w:t>
      </w:r>
      <w:r>
        <w:rPr>
          <w:rFonts w:hint="cs"/>
          <w:sz w:val="26"/>
          <w:szCs w:val="26"/>
          <w:rtl/>
        </w:rPr>
        <w:t>مواد ال</w:t>
      </w:r>
      <w:r w:rsidRPr="00772A72">
        <w:rPr>
          <w:sz w:val="26"/>
          <w:szCs w:val="26"/>
          <w:rtl/>
        </w:rPr>
        <w:t>هيدروكلور</w:t>
      </w:r>
      <w:r w:rsidR="00B547B9">
        <w:rPr>
          <w:rFonts w:hint="cs"/>
          <w:sz w:val="26"/>
          <w:szCs w:val="26"/>
          <w:rtl/>
        </w:rPr>
        <w:t>و</w:t>
      </w:r>
      <w:r w:rsidRPr="00772A72">
        <w:rPr>
          <w:sz w:val="26"/>
          <w:szCs w:val="26"/>
          <w:rtl/>
        </w:rPr>
        <w:t>فلور</w:t>
      </w:r>
      <w:r>
        <w:rPr>
          <w:rFonts w:hint="cs"/>
          <w:sz w:val="26"/>
          <w:szCs w:val="26"/>
          <w:rtl/>
        </w:rPr>
        <w:t>وكربوني</w:t>
      </w:r>
      <w:r w:rsidRPr="00772A72">
        <w:rPr>
          <w:sz w:val="26"/>
          <w:szCs w:val="26"/>
          <w:rtl/>
        </w:rPr>
        <w:t>ة؟</w:t>
      </w:r>
    </w:p>
    <w:p w14:paraId="385B3177" w14:textId="32768306" w:rsidR="008E07CE" w:rsidRPr="0054320F" w:rsidRDefault="008E07CE" w:rsidP="00772A72">
      <w:pPr>
        <w:pStyle w:val="Heading2"/>
        <w:bidi/>
        <w:rPr>
          <w:sz w:val="26"/>
          <w:szCs w:val="26"/>
        </w:rPr>
      </w:pPr>
      <w:r w:rsidRPr="0054320F">
        <w:rPr>
          <w:rFonts w:hint="cs"/>
          <w:b/>
          <w:bCs/>
          <w:i/>
          <w:iCs/>
          <w:sz w:val="26"/>
          <w:szCs w:val="26"/>
          <w:rtl/>
        </w:rPr>
        <w:t>الآثار</w:t>
      </w:r>
      <w:r w:rsidRPr="0054320F">
        <w:rPr>
          <w:rFonts w:hint="cs"/>
          <w:sz w:val="26"/>
          <w:szCs w:val="26"/>
          <w:rtl/>
        </w:rPr>
        <w:t>: ماهي الإسهامات التي قدمتها الأنشطة التمكينية لحالة استعداد البلدان للتصديق على تعديل كيجالي؟</w:t>
      </w:r>
    </w:p>
    <w:p w14:paraId="1D8566DE" w14:textId="77777777" w:rsidR="008E07CE" w:rsidRPr="0054320F" w:rsidRDefault="00EA65E9" w:rsidP="00CA1135">
      <w:pPr>
        <w:pStyle w:val="Heading2"/>
        <w:bidi/>
        <w:rPr>
          <w:sz w:val="26"/>
          <w:szCs w:val="26"/>
        </w:rPr>
      </w:pPr>
      <w:r w:rsidRPr="0054320F">
        <w:rPr>
          <w:rFonts w:hint="cs"/>
          <w:b/>
          <w:bCs/>
          <w:i/>
          <w:iCs/>
          <w:sz w:val="26"/>
          <w:szCs w:val="26"/>
          <w:rtl/>
        </w:rPr>
        <w:t>الفعالية</w:t>
      </w:r>
      <w:r w:rsidRPr="0054320F">
        <w:rPr>
          <w:rFonts w:hint="cs"/>
          <w:sz w:val="26"/>
          <w:szCs w:val="26"/>
          <w:rtl/>
        </w:rPr>
        <w:t>: هل أسهمت الأنشطة التمكينية في تحقيق الأهداف التي ووفق التمويل عليها؟ وهل ساعد تنفيذ الأنشطة التمكينية البلدان في تنفيذ تعديل كيجالي ذاته أي إبلاغها عن استهلاك الهيدروفلوروكربون وتحديث نظام التراخيص والحصص لديها وغير ذلك؟</w:t>
      </w:r>
    </w:p>
    <w:p w14:paraId="21C814D0" w14:textId="77777777" w:rsidR="00EA65E9" w:rsidRPr="0054320F" w:rsidRDefault="00EA65E9" w:rsidP="00CA1135">
      <w:pPr>
        <w:pStyle w:val="Heading2"/>
        <w:bidi/>
        <w:rPr>
          <w:sz w:val="26"/>
          <w:szCs w:val="26"/>
        </w:rPr>
      </w:pPr>
      <w:r w:rsidRPr="0054320F">
        <w:rPr>
          <w:rFonts w:hint="cs"/>
          <w:b/>
          <w:bCs/>
          <w:i/>
          <w:iCs/>
          <w:sz w:val="26"/>
          <w:szCs w:val="26"/>
          <w:rtl/>
        </w:rPr>
        <w:t>المقارنة القطرية</w:t>
      </w:r>
      <w:r w:rsidRPr="0054320F">
        <w:rPr>
          <w:rFonts w:hint="cs"/>
          <w:sz w:val="26"/>
          <w:szCs w:val="26"/>
          <w:rtl/>
        </w:rPr>
        <w:t>: بالنسبة لتلك البلدان التي تنفذ الأنشطة التمكينية واتي صادقت بالفعل على تعديل كيجالي لدى الموافقة على التمويل ما هو الفرق في الأنشطة التي صممت بالمقارنة بتلك التي لم تصادق على التعديل؟</w:t>
      </w:r>
    </w:p>
    <w:p w14:paraId="13D331F4" w14:textId="77777777" w:rsidR="00EA65E9" w:rsidRPr="0054320F" w:rsidRDefault="00EA65E9" w:rsidP="00CA1135">
      <w:pPr>
        <w:pStyle w:val="Heading2"/>
        <w:bidi/>
        <w:rPr>
          <w:sz w:val="26"/>
          <w:szCs w:val="26"/>
        </w:rPr>
      </w:pPr>
      <w:r w:rsidRPr="0054320F">
        <w:rPr>
          <w:rFonts w:hint="cs"/>
          <w:b/>
          <w:bCs/>
          <w:i/>
          <w:iCs/>
          <w:sz w:val="26"/>
          <w:szCs w:val="26"/>
          <w:rtl/>
        </w:rPr>
        <w:t>تصميم المشروع وإطار النتائج</w:t>
      </w:r>
      <w:r w:rsidRPr="0054320F">
        <w:rPr>
          <w:rFonts w:hint="cs"/>
          <w:sz w:val="26"/>
          <w:szCs w:val="26"/>
          <w:rtl/>
        </w:rPr>
        <w:t xml:space="preserve">: هل يسر </w:t>
      </w:r>
      <w:r w:rsidR="00CA3AB8" w:rsidRPr="0054320F">
        <w:rPr>
          <w:rFonts w:hint="cs"/>
          <w:sz w:val="26"/>
          <w:szCs w:val="26"/>
          <w:rtl/>
          <w:lang w:bidi="ar-EG"/>
        </w:rPr>
        <w:t>تصميم المشروع التنفيذ السلس للمشروع من خلال الوكالات المنفذة والثنائية التي يدعمها إطار نتائج معني؟</w:t>
      </w:r>
    </w:p>
    <w:p w14:paraId="28300E92" w14:textId="77777777" w:rsidR="00CA3AB8" w:rsidRPr="0054320F" w:rsidRDefault="00CA3AB8" w:rsidP="00CA1135">
      <w:pPr>
        <w:pStyle w:val="Heading2"/>
        <w:bidi/>
        <w:rPr>
          <w:sz w:val="26"/>
          <w:szCs w:val="26"/>
        </w:rPr>
      </w:pPr>
      <w:r w:rsidRPr="0054320F">
        <w:rPr>
          <w:rFonts w:hint="cs"/>
          <w:b/>
          <w:bCs/>
          <w:i/>
          <w:iCs/>
          <w:sz w:val="26"/>
          <w:szCs w:val="26"/>
          <w:rtl/>
        </w:rPr>
        <w:t>كفاية المبادئ التوجيهية للإبلاغ</w:t>
      </w:r>
      <w:r w:rsidRPr="0054320F">
        <w:rPr>
          <w:rFonts w:hint="cs"/>
          <w:sz w:val="26"/>
          <w:szCs w:val="26"/>
          <w:rtl/>
        </w:rPr>
        <w:t>: هل توافقت المبادئ والأدوات التوجيهية مع إطار النتائج لتحقيق فعالية وفائدة الإبلاغ وتيسير تحديد التحديات وأسباب التأخير والدروس المستفادة؟</w:t>
      </w:r>
    </w:p>
    <w:p w14:paraId="56ABC1F7" w14:textId="77777777" w:rsidR="00CA3AB8" w:rsidRPr="0054320F" w:rsidRDefault="00CA3AB8" w:rsidP="00CA1135">
      <w:pPr>
        <w:pStyle w:val="Heading2"/>
        <w:bidi/>
        <w:rPr>
          <w:sz w:val="26"/>
          <w:szCs w:val="26"/>
        </w:rPr>
      </w:pPr>
      <w:r w:rsidRPr="0054320F">
        <w:rPr>
          <w:rFonts w:hint="cs"/>
          <w:b/>
          <w:bCs/>
          <w:i/>
          <w:iCs/>
          <w:sz w:val="26"/>
          <w:szCs w:val="26"/>
          <w:rtl/>
        </w:rPr>
        <w:t>تعزيز القدرات</w:t>
      </w:r>
      <w:r w:rsidRPr="0054320F">
        <w:rPr>
          <w:rFonts w:hint="cs"/>
          <w:sz w:val="26"/>
          <w:szCs w:val="26"/>
          <w:rtl/>
        </w:rPr>
        <w:t>: هل استخدم تمويل الأنشطة التمكينية بفعالية في توفير بيئة تمكينية لخطط كيجالي في البلدان المستفيدة؟</w:t>
      </w:r>
    </w:p>
    <w:p w14:paraId="163D1326" w14:textId="77777777" w:rsidR="00CA3AB8" w:rsidRPr="0054320F" w:rsidRDefault="00CA3AB8" w:rsidP="00CA1135">
      <w:pPr>
        <w:pStyle w:val="Heading2"/>
        <w:bidi/>
        <w:rPr>
          <w:sz w:val="26"/>
          <w:szCs w:val="26"/>
        </w:rPr>
      </w:pPr>
      <w:r w:rsidRPr="0054320F">
        <w:rPr>
          <w:rFonts w:hint="cs"/>
          <w:b/>
          <w:bCs/>
          <w:i/>
          <w:iCs/>
          <w:sz w:val="26"/>
          <w:szCs w:val="26"/>
          <w:rtl/>
        </w:rPr>
        <w:t>استعداد الجمارك</w:t>
      </w:r>
      <w:r w:rsidRPr="0054320F">
        <w:rPr>
          <w:rFonts w:hint="cs"/>
          <w:sz w:val="26"/>
          <w:szCs w:val="26"/>
          <w:rtl/>
        </w:rPr>
        <w:t>: هل أسهمت الأنشطة التمكينية في تحسين نظم التراخيص والحصص، وإذا كان الأمر لذلك، فما هي التدابير التي تمت من خلالها وماهي النتائج التي تحققت؟</w:t>
      </w:r>
    </w:p>
    <w:p w14:paraId="40145A4B" w14:textId="37DB0C4A" w:rsidR="00CA3AB8" w:rsidRPr="0054320F" w:rsidRDefault="00CA3AB8" w:rsidP="00CA1135">
      <w:pPr>
        <w:pStyle w:val="Heading2"/>
        <w:widowControl/>
        <w:bidi/>
        <w:rPr>
          <w:sz w:val="26"/>
          <w:szCs w:val="26"/>
        </w:rPr>
      </w:pPr>
      <w:r w:rsidRPr="0054320F">
        <w:rPr>
          <w:rFonts w:hint="cs"/>
          <w:b/>
          <w:bCs/>
          <w:i/>
          <w:iCs/>
          <w:sz w:val="26"/>
          <w:szCs w:val="26"/>
          <w:rtl/>
        </w:rPr>
        <w:t>تحديات التنفيذ</w:t>
      </w:r>
      <w:r w:rsidRPr="0054320F">
        <w:rPr>
          <w:rFonts w:hint="cs"/>
          <w:sz w:val="26"/>
          <w:szCs w:val="26"/>
          <w:rtl/>
        </w:rPr>
        <w:t xml:space="preserve">: هل توجد مسائل معينة تم إبرازها خلال الأنشطة التمكينية والتي فرضت تحديات كبيرة في البلدان المعنية بشأن </w:t>
      </w:r>
      <w:r w:rsidR="00DF301E">
        <w:rPr>
          <w:rFonts w:hint="cs"/>
          <w:sz w:val="26"/>
          <w:szCs w:val="26"/>
          <w:rtl/>
        </w:rPr>
        <w:t>التخفيض التدريجي</w:t>
      </w:r>
      <w:r w:rsidRPr="0054320F">
        <w:rPr>
          <w:rFonts w:hint="cs"/>
          <w:sz w:val="26"/>
          <w:szCs w:val="26"/>
          <w:rtl/>
        </w:rPr>
        <w:t xml:space="preserve"> </w:t>
      </w:r>
      <w:r w:rsidR="00DF301E">
        <w:rPr>
          <w:rFonts w:hint="cs"/>
          <w:sz w:val="26"/>
          <w:szCs w:val="26"/>
          <w:rtl/>
        </w:rPr>
        <w:t>ل</w:t>
      </w:r>
      <w:r w:rsidRPr="0054320F">
        <w:rPr>
          <w:rFonts w:hint="cs"/>
          <w:sz w:val="26"/>
          <w:szCs w:val="26"/>
          <w:rtl/>
        </w:rPr>
        <w:t>لهيدروفلوروكربون؟</w:t>
      </w:r>
    </w:p>
    <w:p w14:paraId="67D8BFA4" w14:textId="77777777" w:rsidR="00CA3AB8" w:rsidRPr="0054320F" w:rsidRDefault="00CA3AB8" w:rsidP="004E322D">
      <w:pPr>
        <w:pStyle w:val="Heading2"/>
        <w:widowControl/>
        <w:bidi/>
        <w:rPr>
          <w:sz w:val="26"/>
          <w:szCs w:val="26"/>
        </w:rPr>
      </w:pPr>
      <w:r w:rsidRPr="0054320F">
        <w:rPr>
          <w:rFonts w:hint="cs"/>
          <w:b/>
          <w:bCs/>
          <w:i/>
          <w:iCs/>
          <w:sz w:val="26"/>
          <w:szCs w:val="26"/>
          <w:rtl/>
        </w:rPr>
        <w:t>خرائط أصحاب المصلحة المعنيين</w:t>
      </w:r>
      <w:r w:rsidRPr="0054320F">
        <w:rPr>
          <w:rFonts w:hint="cs"/>
          <w:sz w:val="26"/>
          <w:szCs w:val="26"/>
          <w:rtl/>
        </w:rPr>
        <w:t xml:space="preserve">: الى أي مدى عززت </w:t>
      </w:r>
      <w:r w:rsidR="004E322D" w:rsidRPr="0054320F">
        <w:rPr>
          <w:rFonts w:hint="cs"/>
          <w:sz w:val="26"/>
          <w:szCs w:val="26"/>
          <w:rtl/>
        </w:rPr>
        <w:t>فيها</w:t>
      </w:r>
      <w:r w:rsidRPr="0054320F">
        <w:rPr>
          <w:rFonts w:hint="cs"/>
          <w:sz w:val="26"/>
          <w:szCs w:val="26"/>
          <w:rtl/>
        </w:rPr>
        <w:t xml:space="preserve"> الأنشطة التمكينية تحديد أصحاب المصلحة المعنيين التي سيجري إشراكها في إعداد وتنفيذ خطط كيجالي؟</w:t>
      </w:r>
    </w:p>
    <w:p w14:paraId="013CF2F7" w14:textId="77777777" w:rsidR="00CA3AB8" w:rsidRPr="0054320F" w:rsidRDefault="00CA3AB8" w:rsidP="00CA1135">
      <w:pPr>
        <w:pStyle w:val="Heading2"/>
        <w:bidi/>
        <w:rPr>
          <w:sz w:val="26"/>
          <w:szCs w:val="26"/>
        </w:rPr>
      </w:pPr>
      <w:r w:rsidRPr="0054320F">
        <w:rPr>
          <w:rFonts w:hint="cs"/>
          <w:b/>
          <w:bCs/>
          <w:i/>
          <w:iCs/>
          <w:sz w:val="26"/>
          <w:szCs w:val="26"/>
          <w:rtl/>
        </w:rPr>
        <w:t>وحدات</w:t>
      </w:r>
      <w:r w:rsidR="00946A94" w:rsidRPr="0054320F">
        <w:rPr>
          <w:rFonts w:hint="cs"/>
          <w:b/>
          <w:bCs/>
          <w:i/>
          <w:iCs/>
          <w:sz w:val="26"/>
          <w:szCs w:val="26"/>
          <w:rtl/>
        </w:rPr>
        <w:t xml:space="preserve"> الأوزون الوطنية</w:t>
      </w:r>
      <w:r w:rsidR="00946A94" w:rsidRPr="0054320F">
        <w:rPr>
          <w:rFonts w:hint="cs"/>
          <w:sz w:val="26"/>
          <w:szCs w:val="26"/>
          <w:rtl/>
        </w:rPr>
        <w:t>: ما هو الدور الذي تضطلع به وحدات الأوزون الوطنية خلال التنفيذ؟ والى أي مدى أسهمت فيه الأنشطة التمكينية في تعزيز الاستعداد لدى وحدات الأوزون الوطنية في خطط كيجالي؟</w:t>
      </w:r>
    </w:p>
    <w:p w14:paraId="1A418EED" w14:textId="77777777" w:rsidR="00946A94" w:rsidRPr="0054320F" w:rsidRDefault="00946A94" w:rsidP="00CA1135">
      <w:pPr>
        <w:pStyle w:val="Heading2"/>
        <w:bidi/>
        <w:rPr>
          <w:sz w:val="26"/>
          <w:szCs w:val="26"/>
        </w:rPr>
      </w:pPr>
      <w:r w:rsidRPr="0054320F">
        <w:rPr>
          <w:rFonts w:hint="cs"/>
          <w:b/>
          <w:bCs/>
          <w:i/>
          <w:iCs/>
          <w:sz w:val="26"/>
          <w:szCs w:val="26"/>
          <w:rtl/>
        </w:rPr>
        <w:t>البعد الجنساني</w:t>
      </w:r>
      <w:r w:rsidRPr="0054320F">
        <w:rPr>
          <w:rFonts w:hint="cs"/>
          <w:sz w:val="26"/>
          <w:szCs w:val="26"/>
          <w:rtl/>
        </w:rPr>
        <w:t>: ماهي الكيفية التي يعمل بها المشروع بشأن المؤشرات الجنسانية المدرجة في المبادئ التوجيهية للإبلاغ؟</w:t>
      </w:r>
    </w:p>
    <w:p w14:paraId="6014DF7B" w14:textId="77777777" w:rsidR="00946A94" w:rsidRPr="0054320F" w:rsidRDefault="00946A94" w:rsidP="00CA1135">
      <w:pPr>
        <w:pStyle w:val="Heading2"/>
        <w:bidi/>
        <w:rPr>
          <w:sz w:val="26"/>
          <w:szCs w:val="26"/>
        </w:rPr>
      </w:pPr>
      <w:r w:rsidRPr="0054320F">
        <w:rPr>
          <w:rFonts w:hint="cs"/>
          <w:b/>
          <w:bCs/>
          <w:i/>
          <w:iCs/>
          <w:sz w:val="26"/>
          <w:szCs w:val="26"/>
          <w:rtl/>
        </w:rPr>
        <w:t>الدروس المستفادة</w:t>
      </w:r>
      <w:r w:rsidRPr="0054320F">
        <w:rPr>
          <w:rFonts w:hint="cs"/>
          <w:sz w:val="26"/>
          <w:szCs w:val="26"/>
          <w:rtl/>
        </w:rPr>
        <w:t>: ماهي الدروس المستفادة والتحديات والممارسات الجيدة؟</w:t>
      </w:r>
    </w:p>
    <w:p w14:paraId="1BCE5EAB" w14:textId="77777777" w:rsidR="00946A94" w:rsidRPr="0054320F" w:rsidRDefault="00946A94" w:rsidP="00CA1135">
      <w:pPr>
        <w:pStyle w:val="Heading1"/>
        <w:bidi/>
        <w:rPr>
          <w:sz w:val="26"/>
          <w:szCs w:val="26"/>
        </w:rPr>
      </w:pPr>
      <w:r w:rsidRPr="0054320F">
        <w:rPr>
          <w:rFonts w:hint="cs"/>
          <w:sz w:val="26"/>
          <w:szCs w:val="26"/>
          <w:rtl/>
        </w:rPr>
        <w:t>ولدى معالجة الأسئلة الواردة أعلاه، قد تحدد الدراسة النظرية مسائل أخرى للنظر إليها والتي قد تضاف الى التحليل لإقامة نهج متكامل يشمل جميع مكونات الأنشطة التمكينية ويمكن أن تبلغ الدراسة النظرية أيضا عن دور مختلف أصحاب المصلحة في ضمان نجاح تنفيذ المشروعات بما في ذلك الوكالات  الثنائية والمنفذة ووحدات الأوزون الوطنية والمؤسسات والروابط وكياناـ التدريب وغير ذلك</w:t>
      </w:r>
      <w:r w:rsidR="00F14CA3" w:rsidRPr="0054320F">
        <w:rPr>
          <w:rFonts w:hint="cs"/>
          <w:sz w:val="26"/>
          <w:szCs w:val="26"/>
          <w:rtl/>
        </w:rPr>
        <w:t>.</w:t>
      </w:r>
    </w:p>
    <w:p w14:paraId="57129458" w14:textId="77777777" w:rsidR="00F14CA3" w:rsidRPr="0054320F" w:rsidRDefault="00F14CA3" w:rsidP="00CA1135">
      <w:pPr>
        <w:pStyle w:val="Heading1"/>
        <w:bidi/>
        <w:rPr>
          <w:sz w:val="26"/>
          <w:szCs w:val="26"/>
        </w:rPr>
      </w:pPr>
      <w:r w:rsidRPr="0054320F">
        <w:rPr>
          <w:rFonts w:hint="cs"/>
          <w:sz w:val="26"/>
          <w:szCs w:val="26"/>
          <w:rtl/>
        </w:rPr>
        <w:t xml:space="preserve">ويتوقع أن توفر الدراسة النظرية الدروس المستفادة بما في ذلك تحديد المسائل المنظمة والدروس الجذرية </w:t>
      </w:r>
      <w:r w:rsidRPr="0054320F">
        <w:rPr>
          <w:rFonts w:hint="cs"/>
          <w:sz w:val="26"/>
          <w:szCs w:val="26"/>
          <w:rtl/>
          <w:lang w:bidi="ar-EG"/>
        </w:rPr>
        <w:t>للتأخيرات إن وجدت وغير ذلك التي تعزى الى وباء كوفيد-19.</w:t>
      </w:r>
    </w:p>
    <w:p w14:paraId="7ED1E615" w14:textId="77777777" w:rsidR="0035173B" w:rsidRPr="0054320F" w:rsidRDefault="00F14CA3" w:rsidP="00CA1135">
      <w:pPr>
        <w:bidi/>
        <w:spacing w:after="240"/>
        <w:rPr>
          <w:bCs/>
          <w:sz w:val="26"/>
          <w:szCs w:val="26"/>
        </w:rPr>
      </w:pPr>
      <w:r w:rsidRPr="0054320F">
        <w:rPr>
          <w:rFonts w:hint="cs"/>
          <w:bCs/>
          <w:sz w:val="26"/>
          <w:szCs w:val="26"/>
          <w:rtl/>
        </w:rPr>
        <w:t>المنهجية</w:t>
      </w:r>
      <w:r w:rsidR="0035173B" w:rsidRPr="0054320F">
        <w:rPr>
          <w:bCs/>
          <w:sz w:val="26"/>
          <w:szCs w:val="26"/>
        </w:rPr>
        <w:t xml:space="preserve"> </w:t>
      </w:r>
    </w:p>
    <w:p w14:paraId="5574A5F8" w14:textId="77777777" w:rsidR="00F14CA3" w:rsidRPr="0054320F" w:rsidRDefault="00F14CA3" w:rsidP="00CA1135">
      <w:pPr>
        <w:pStyle w:val="Heading1"/>
        <w:bidi/>
        <w:rPr>
          <w:sz w:val="26"/>
          <w:szCs w:val="26"/>
        </w:rPr>
      </w:pPr>
      <w:r w:rsidRPr="0054320F">
        <w:rPr>
          <w:rFonts w:hint="cs"/>
          <w:sz w:val="26"/>
          <w:szCs w:val="26"/>
          <w:rtl/>
        </w:rPr>
        <w:t>وسوف تستعرض الدراسة النظرية وثائق المشروعات وتحلل البيانات الناشئة عن عينة تمثيلية من البلدان. وسوف تجمع المعلومات المتوافرة عن المشروعات لدى أمانة الصندوق وتجري تقييما لنتائج التحليل في ضوء الانجازات المتوقعة التي تبرز فهم الأنشطة التمكينية.</w:t>
      </w:r>
    </w:p>
    <w:p w14:paraId="770FFC1F" w14:textId="77777777" w:rsidR="00F14CA3" w:rsidRPr="0054320F" w:rsidRDefault="00F14CA3" w:rsidP="00F14CA3">
      <w:pPr>
        <w:pStyle w:val="Heading1"/>
        <w:bidi/>
        <w:rPr>
          <w:sz w:val="26"/>
          <w:szCs w:val="26"/>
        </w:rPr>
      </w:pPr>
      <w:r w:rsidRPr="0054320F">
        <w:rPr>
          <w:rFonts w:hint="cs"/>
          <w:sz w:val="26"/>
          <w:szCs w:val="26"/>
          <w:rtl/>
        </w:rPr>
        <w:t xml:space="preserve">ويلاحظ كبير موظفي الرصد والتقييم القيود المنهجية التي تشير الى أن هناك تبادلا بين الاضطلاع بالتقييم في وقت مبكر قدر المستطاع لتوفير المدخلات ذات الصلة في الوقت المناسب للجنة التنفيذية وفهم البيانات المتاحة. فحتى مايو/أيار </w:t>
      </w:r>
      <w:r w:rsidR="00CC3BF0" w:rsidRPr="0054320F">
        <w:rPr>
          <w:rFonts w:hint="cs"/>
          <w:sz w:val="26"/>
          <w:szCs w:val="26"/>
          <w:rtl/>
        </w:rPr>
        <w:t>2022 واستنادا الى معلومات الأمانة عن التقارير المرحلية، لم تقدم سوى 22 تقرير نهائي عن مشروعات الأنشطة التمكينية.</w:t>
      </w:r>
    </w:p>
    <w:p w14:paraId="3B483A15" w14:textId="77777777" w:rsidR="00CC3BF0" w:rsidRPr="0054320F" w:rsidRDefault="00CC3BF0" w:rsidP="00CA1135">
      <w:pPr>
        <w:pStyle w:val="Heading1"/>
        <w:bidi/>
        <w:rPr>
          <w:sz w:val="26"/>
          <w:szCs w:val="26"/>
        </w:rPr>
      </w:pPr>
      <w:r w:rsidRPr="0054320F">
        <w:rPr>
          <w:rFonts w:hint="cs"/>
          <w:sz w:val="26"/>
          <w:szCs w:val="26"/>
          <w:rtl/>
        </w:rPr>
        <w:t>وتوقع وصول عدد كبير من التقارير النهائية في 2022 مع ملاحظة أن تمديد المشروع قد طلب من عدد من بلدان المادة 5 ووافقت عليه اللجنة التنفيذية.</w:t>
      </w:r>
      <w:r w:rsidRPr="0054320F">
        <w:rPr>
          <w:rStyle w:val="FootnoteReference"/>
          <w:sz w:val="26"/>
          <w:szCs w:val="26"/>
        </w:rPr>
        <w:t xml:space="preserve"> </w:t>
      </w:r>
      <w:r w:rsidRPr="0054320F">
        <w:rPr>
          <w:rStyle w:val="FootnoteReference"/>
          <w:sz w:val="26"/>
          <w:szCs w:val="26"/>
        </w:rPr>
        <w:footnoteReference w:id="5"/>
      </w:r>
      <w:r w:rsidRPr="0054320F">
        <w:rPr>
          <w:rFonts w:hint="cs"/>
          <w:sz w:val="26"/>
          <w:szCs w:val="26"/>
          <w:rtl/>
        </w:rPr>
        <w:t xml:space="preserve"> ويمكن تقديم التقرير النهائي حتى بعد ستة أشهر من انتهاء المشروع وعلى ذلك فإنها لن تتوافر حتى نهاية 2022 أو أوائل 2023 في أحسن الظروف.</w:t>
      </w:r>
    </w:p>
    <w:p w14:paraId="5CE9052E" w14:textId="77777777" w:rsidR="00CC3BF0" w:rsidRPr="0054320F" w:rsidRDefault="00CC3BF0" w:rsidP="00CA1135">
      <w:pPr>
        <w:pStyle w:val="Heading1"/>
        <w:bidi/>
        <w:rPr>
          <w:sz w:val="26"/>
          <w:szCs w:val="26"/>
        </w:rPr>
      </w:pPr>
      <w:r w:rsidRPr="0054320F">
        <w:rPr>
          <w:rFonts w:hint="cs"/>
          <w:sz w:val="26"/>
          <w:szCs w:val="26"/>
          <w:rtl/>
        </w:rPr>
        <w:t>وسيجري استخدام خبير استشاري لفحص ما قدم من مشروعات من جانب الوكالات وأوراق المشروعات والتقييم والتقارير النهائية. وسيأخذ الاستعراض النظري في الاعتبار تقارير التقييم ذات الصلة فضلا عن وثائق اللجنة التنفيذية المتعلقة بالأنشطة التمكينية وأي وثائق أخرى تتعلق بالمشروع قيد الاستعراض الذي يحدد خلال عملية التقييم.</w:t>
      </w:r>
    </w:p>
    <w:p w14:paraId="72788F79" w14:textId="77777777" w:rsidR="00CC3BF0" w:rsidRPr="0054320F" w:rsidRDefault="00CC3BF0" w:rsidP="00CA1135">
      <w:pPr>
        <w:pStyle w:val="Heading1"/>
        <w:bidi/>
        <w:rPr>
          <w:sz w:val="26"/>
          <w:szCs w:val="26"/>
        </w:rPr>
      </w:pPr>
      <w:r w:rsidRPr="0054320F">
        <w:rPr>
          <w:rFonts w:hint="cs"/>
          <w:sz w:val="26"/>
          <w:szCs w:val="26"/>
          <w:rtl/>
        </w:rPr>
        <w:t xml:space="preserve">وقد تنشأ بعض المعلومات الأخرى من الاستعراضات البعيدة أو على الإنترنت، واستخدام </w:t>
      </w:r>
      <w:r w:rsidR="005F64C6" w:rsidRPr="0054320F">
        <w:rPr>
          <w:rFonts w:hint="cs"/>
          <w:sz w:val="26"/>
          <w:szCs w:val="26"/>
          <w:rtl/>
        </w:rPr>
        <w:t>ا</w:t>
      </w:r>
      <w:r w:rsidRPr="0054320F">
        <w:rPr>
          <w:rFonts w:hint="cs"/>
          <w:sz w:val="26"/>
          <w:szCs w:val="26"/>
          <w:rtl/>
        </w:rPr>
        <w:t xml:space="preserve">ستبيان تجميعي ومسوحات تتعلق بأصحاب المصلحة (مثل الوكالات المنفذة والثنائية ووحدات الأوزون الوطنية </w:t>
      </w:r>
      <w:r w:rsidR="005F64C6" w:rsidRPr="0054320F">
        <w:rPr>
          <w:rFonts w:hint="cs"/>
          <w:sz w:val="26"/>
          <w:szCs w:val="26"/>
          <w:rtl/>
        </w:rPr>
        <w:t>وأمانة الصندوق). وسيعمل الخبير الاستشاري تحت إشراف كامل من كبير موظفي الرصد والتقييم الذي سيقدم إليه مشروع الدراسة النظرية للانتهاء من صياغتها قبل نظرها من جانب اللجنة التنفيذية.</w:t>
      </w:r>
    </w:p>
    <w:p w14:paraId="16250607" w14:textId="77777777" w:rsidR="005F64C6" w:rsidRPr="0054320F" w:rsidRDefault="005F64C6" w:rsidP="0051583F">
      <w:pPr>
        <w:pStyle w:val="Heading1"/>
        <w:bidi/>
        <w:rPr>
          <w:sz w:val="26"/>
          <w:szCs w:val="26"/>
        </w:rPr>
      </w:pPr>
      <w:r w:rsidRPr="0054320F">
        <w:rPr>
          <w:rFonts w:hint="cs"/>
          <w:sz w:val="26"/>
          <w:szCs w:val="26"/>
          <w:rtl/>
        </w:rPr>
        <w:t xml:space="preserve">وبعد ملاحظة أن تمويل الأنشطة التمكينية قد منح لعدد 138 بلدا، قد ييسر وضع نهج لعينات </w:t>
      </w:r>
      <w:r w:rsidRPr="0054320F">
        <w:rPr>
          <w:rFonts w:hint="cs"/>
          <w:sz w:val="26"/>
          <w:szCs w:val="26"/>
          <w:rtl/>
          <w:lang w:bidi="ar-EG"/>
        </w:rPr>
        <w:t xml:space="preserve">اختيار المشروعات التي سيجري استعراضها لتحديد تلك القابلة للإدارة إلاّ أنها تظل متعلقة بالموضوع في عدد من حالات الدراسة </w:t>
      </w:r>
      <w:r w:rsidR="0051583F" w:rsidRPr="0054320F">
        <w:rPr>
          <w:rFonts w:hint="cs"/>
          <w:sz w:val="26"/>
          <w:szCs w:val="26"/>
          <w:rtl/>
          <w:lang w:bidi="ar-EG"/>
        </w:rPr>
        <w:t>النظرية</w:t>
      </w:r>
      <w:r w:rsidRPr="0054320F">
        <w:rPr>
          <w:rFonts w:hint="cs"/>
          <w:sz w:val="26"/>
          <w:szCs w:val="26"/>
          <w:rtl/>
          <w:lang w:bidi="ar-EG"/>
        </w:rPr>
        <w:t>.</w:t>
      </w:r>
    </w:p>
    <w:p w14:paraId="2564F1C4" w14:textId="77777777" w:rsidR="0051583F" w:rsidRPr="0054320F" w:rsidRDefault="0051583F" w:rsidP="00CA1135">
      <w:pPr>
        <w:pStyle w:val="Heading1"/>
        <w:bidi/>
        <w:rPr>
          <w:sz w:val="26"/>
          <w:szCs w:val="26"/>
        </w:rPr>
      </w:pPr>
      <w:r w:rsidRPr="0054320F">
        <w:rPr>
          <w:rFonts w:hint="cs"/>
          <w:sz w:val="26"/>
          <w:szCs w:val="26"/>
          <w:rtl/>
        </w:rPr>
        <w:t>وسيجري وضع العينات بطريقة تتيح تقديم عينة تمثيلية تقريبية. وسيجري وضع معايير الاختيار في الدراسة النظرية بصورة واضحة في التقرير النهائي الناشئ عن الدراسة النظرية كجزء من الوضع المنهجي وسوف تعتمد معايير الاختيار على مايلي</w:t>
      </w:r>
      <w:r w:rsidR="00B021F9" w:rsidRPr="0054320F">
        <w:rPr>
          <w:rFonts w:hint="cs"/>
          <w:sz w:val="26"/>
          <w:szCs w:val="26"/>
          <w:rtl/>
        </w:rPr>
        <w:t xml:space="preserve">، </w:t>
      </w:r>
      <w:r w:rsidR="00B021F9" w:rsidRPr="0054320F">
        <w:rPr>
          <w:rFonts w:hint="cs"/>
          <w:i/>
          <w:iCs/>
          <w:sz w:val="26"/>
          <w:szCs w:val="26"/>
          <w:rtl/>
        </w:rPr>
        <w:t>ضمن جملة أمور</w:t>
      </w:r>
      <w:r w:rsidR="00B021F9" w:rsidRPr="0054320F">
        <w:rPr>
          <w:rFonts w:hint="cs"/>
          <w:sz w:val="26"/>
          <w:szCs w:val="26"/>
          <w:rtl/>
        </w:rPr>
        <w:t>:</w:t>
      </w:r>
    </w:p>
    <w:p w14:paraId="2C9BC106" w14:textId="77777777" w:rsidR="0035173B" w:rsidRPr="0054320F" w:rsidRDefault="00CF120A" w:rsidP="00CA1135">
      <w:pPr>
        <w:pStyle w:val="Heading2"/>
        <w:bidi/>
        <w:rPr>
          <w:sz w:val="26"/>
          <w:szCs w:val="26"/>
        </w:rPr>
      </w:pPr>
      <w:r w:rsidRPr="0054320F">
        <w:rPr>
          <w:rFonts w:hint="cs"/>
          <w:sz w:val="26"/>
          <w:szCs w:val="26"/>
          <w:rtl/>
        </w:rPr>
        <w:t>التمثيل الإقليمي؛</w:t>
      </w:r>
    </w:p>
    <w:p w14:paraId="6E48CE55" w14:textId="77777777" w:rsidR="00CF120A" w:rsidRPr="0054320F" w:rsidRDefault="00CF120A" w:rsidP="00CA1135">
      <w:pPr>
        <w:pStyle w:val="Heading2"/>
        <w:bidi/>
        <w:rPr>
          <w:sz w:val="26"/>
          <w:szCs w:val="26"/>
        </w:rPr>
      </w:pPr>
      <w:r w:rsidRPr="0054320F">
        <w:rPr>
          <w:rFonts w:hint="cs"/>
          <w:sz w:val="26"/>
          <w:szCs w:val="26"/>
          <w:rtl/>
        </w:rPr>
        <w:t>حجم ونوع البلد (أي مستوى الاستهلاك والخدمة فقط أو الخدمة والإدارة وغير ذلك)؛</w:t>
      </w:r>
    </w:p>
    <w:p w14:paraId="7A2073D5" w14:textId="77777777" w:rsidR="00FB23DB" w:rsidRPr="0054320F" w:rsidRDefault="00CF120A" w:rsidP="00CA1135">
      <w:pPr>
        <w:pStyle w:val="Heading2"/>
        <w:bidi/>
        <w:rPr>
          <w:sz w:val="26"/>
          <w:szCs w:val="26"/>
        </w:rPr>
      </w:pPr>
      <w:r w:rsidRPr="0054320F">
        <w:rPr>
          <w:rFonts w:hint="cs"/>
          <w:sz w:val="26"/>
          <w:szCs w:val="26"/>
          <w:rtl/>
        </w:rPr>
        <w:t>مستوى التمويل ومصدره؛</w:t>
      </w:r>
    </w:p>
    <w:p w14:paraId="4A08B461" w14:textId="77777777" w:rsidR="0035173B" w:rsidRPr="0054320F" w:rsidRDefault="00CF120A" w:rsidP="00CA1135">
      <w:pPr>
        <w:pStyle w:val="Heading2"/>
        <w:bidi/>
        <w:rPr>
          <w:sz w:val="26"/>
          <w:szCs w:val="26"/>
        </w:rPr>
      </w:pPr>
      <w:r w:rsidRPr="0054320F">
        <w:rPr>
          <w:rFonts w:hint="cs"/>
          <w:sz w:val="26"/>
          <w:szCs w:val="26"/>
          <w:rtl/>
        </w:rPr>
        <w:t>تمثيل الوكالات المنفذة والثنائية؛</w:t>
      </w:r>
    </w:p>
    <w:p w14:paraId="4AFCCCC6" w14:textId="77777777" w:rsidR="0035173B" w:rsidRPr="0054320F" w:rsidRDefault="00CF120A" w:rsidP="00CA1135">
      <w:pPr>
        <w:pStyle w:val="Heading2"/>
        <w:bidi/>
        <w:rPr>
          <w:sz w:val="26"/>
          <w:szCs w:val="26"/>
        </w:rPr>
      </w:pPr>
      <w:r w:rsidRPr="0054320F">
        <w:rPr>
          <w:rFonts w:hint="cs"/>
          <w:sz w:val="26"/>
          <w:szCs w:val="26"/>
          <w:rtl/>
        </w:rPr>
        <w:t>حالة التصديق على تعديل كيجالي؛</w:t>
      </w:r>
    </w:p>
    <w:p w14:paraId="5F48921B" w14:textId="77777777" w:rsidR="004130DF" w:rsidRPr="0054320F" w:rsidRDefault="00CF120A" w:rsidP="00CA1135">
      <w:pPr>
        <w:pStyle w:val="Heading2"/>
        <w:bidi/>
        <w:rPr>
          <w:sz w:val="26"/>
          <w:szCs w:val="26"/>
        </w:rPr>
      </w:pPr>
      <w:r w:rsidRPr="0054320F">
        <w:rPr>
          <w:rFonts w:hint="cs"/>
          <w:sz w:val="26"/>
          <w:szCs w:val="26"/>
          <w:rtl/>
        </w:rPr>
        <w:t>المعايير الأخرى المحتملة التي ستحدد خلال الدراسة النظرية.</w:t>
      </w:r>
    </w:p>
    <w:p w14:paraId="7E1A0F44" w14:textId="77777777" w:rsidR="00CF120A" w:rsidRPr="0054320F" w:rsidRDefault="00CF120A" w:rsidP="00CA1135">
      <w:pPr>
        <w:pStyle w:val="Heading1"/>
        <w:bidi/>
        <w:rPr>
          <w:sz w:val="26"/>
          <w:szCs w:val="26"/>
        </w:rPr>
      </w:pPr>
      <w:r w:rsidRPr="0054320F">
        <w:rPr>
          <w:rFonts w:hint="cs"/>
          <w:sz w:val="26"/>
          <w:szCs w:val="26"/>
          <w:rtl/>
        </w:rPr>
        <w:t>وسيراعى وضع عينات التمثيل المتوازن لمختلف مكونات الأنشطة التمكينية ومقارنة النتائج والتأثيرات من مختلف الفئات التي تحدد في دليل الإبلاغ على النحو التالي:</w:t>
      </w:r>
    </w:p>
    <w:p w14:paraId="48C88E67" w14:textId="77777777" w:rsidR="00732B8C" w:rsidRPr="0054320F" w:rsidRDefault="00732B8C" w:rsidP="00CA1135">
      <w:pPr>
        <w:pStyle w:val="Heading2"/>
        <w:bidi/>
        <w:rPr>
          <w:sz w:val="26"/>
          <w:szCs w:val="26"/>
        </w:rPr>
      </w:pPr>
      <w:r w:rsidRPr="0054320F">
        <w:rPr>
          <w:rFonts w:hint="cs"/>
          <w:sz w:val="26"/>
          <w:szCs w:val="26"/>
          <w:rtl/>
        </w:rPr>
        <w:t>الإطار القانوني للتصديق على تعديل كيجالي وتنفيذه؛</w:t>
      </w:r>
    </w:p>
    <w:p w14:paraId="510BD212" w14:textId="77777777" w:rsidR="00732B8C" w:rsidRPr="0054320F" w:rsidRDefault="00732B8C" w:rsidP="00CA1135">
      <w:pPr>
        <w:pStyle w:val="Heading2"/>
        <w:bidi/>
        <w:rPr>
          <w:sz w:val="26"/>
          <w:szCs w:val="26"/>
        </w:rPr>
      </w:pPr>
      <w:r w:rsidRPr="0054320F">
        <w:rPr>
          <w:rFonts w:hint="cs"/>
          <w:sz w:val="26"/>
          <w:szCs w:val="26"/>
          <w:rtl/>
        </w:rPr>
        <w:t>التنسيق من بين المؤسسات وأصحاب المصلحة؛</w:t>
      </w:r>
    </w:p>
    <w:p w14:paraId="4D86CF69" w14:textId="77777777" w:rsidR="00732B8C" w:rsidRPr="0054320F" w:rsidRDefault="00732B8C" w:rsidP="00CA1135">
      <w:pPr>
        <w:pStyle w:val="Heading2"/>
        <w:bidi/>
        <w:rPr>
          <w:sz w:val="26"/>
          <w:szCs w:val="26"/>
        </w:rPr>
      </w:pPr>
      <w:r w:rsidRPr="0054320F">
        <w:rPr>
          <w:rFonts w:hint="cs"/>
          <w:sz w:val="26"/>
          <w:szCs w:val="26"/>
          <w:rtl/>
        </w:rPr>
        <w:t>نظم التراخيص للهيدروفلوروكربون وبدائل الهيدروفلوروكربون؛</w:t>
      </w:r>
    </w:p>
    <w:p w14:paraId="47CFC4F0" w14:textId="77777777" w:rsidR="00732B8C" w:rsidRPr="0054320F" w:rsidRDefault="00732B8C" w:rsidP="00CA1135">
      <w:pPr>
        <w:pStyle w:val="Heading2"/>
        <w:bidi/>
        <w:rPr>
          <w:sz w:val="26"/>
          <w:szCs w:val="26"/>
        </w:rPr>
      </w:pPr>
      <w:r w:rsidRPr="0054320F">
        <w:rPr>
          <w:rFonts w:hint="cs"/>
          <w:sz w:val="26"/>
          <w:szCs w:val="26"/>
          <w:rtl/>
        </w:rPr>
        <w:t>الاستراتيجية الوطنية لتنفيذ تعديل كيجالي؛</w:t>
      </w:r>
    </w:p>
    <w:p w14:paraId="08C30435" w14:textId="77777777" w:rsidR="00732B8C" w:rsidRPr="0054320F" w:rsidRDefault="00732B8C" w:rsidP="00CA1135">
      <w:pPr>
        <w:pStyle w:val="Heading2"/>
        <w:bidi/>
        <w:rPr>
          <w:sz w:val="26"/>
          <w:szCs w:val="26"/>
        </w:rPr>
      </w:pPr>
      <w:r w:rsidRPr="0054320F">
        <w:rPr>
          <w:rFonts w:hint="cs"/>
          <w:sz w:val="26"/>
          <w:szCs w:val="26"/>
          <w:rtl/>
        </w:rPr>
        <w:t>أنشطة التوعية بالمعلومات؛</w:t>
      </w:r>
    </w:p>
    <w:p w14:paraId="3C8510A3" w14:textId="77777777" w:rsidR="00D260B3" w:rsidRPr="0054320F" w:rsidRDefault="00732B8C" w:rsidP="00CA1135">
      <w:pPr>
        <w:pStyle w:val="Heading2"/>
        <w:bidi/>
        <w:rPr>
          <w:sz w:val="26"/>
          <w:szCs w:val="26"/>
        </w:rPr>
      </w:pPr>
      <w:r w:rsidRPr="0054320F">
        <w:rPr>
          <w:rFonts w:hint="cs"/>
          <w:sz w:val="26"/>
          <w:szCs w:val="26"/>
          <w:rtl/>
        </w:rPr>
        <w:t>غير ذلك من المكونات.</w:t>
      </w:r>
    </w:p>
    <w:p w14:paraId="57DC1D92" w14:textId="77777777" w:rsidR="00732B8C" w:rsidRPr="0054320F" w:rsidRDefault="00732B8C" w:rsidP="00CA1135">
      <w:pPr>
        <w:pStyle w:val="Heading1"/>
        <w:bidi/>
        <w:rPr>
          <w:sz w:val="26"/>
          <w:szCs w:val="26"/>
        </w:rPr>
      </w:pPr>
      <w:r w:rsidRPr="0054320F">
        <w:rPr>
          <w:rFonts w:hint="cs"/>
          <w:sz w:val="26"/>
          <w:szCs w:val="26"/>
          <w:rtl/>
        </w:rPr>
        <w:t>وسيجري كجزء من المكونات الأخرى، إيلاء الاهتمام بالجنسانية وكفاءة استخدام الطاقة. وتتضمن النسخة المعدلة من الدليل في 2020 بؤرة مخصصة للإبلاغ عن البعد الجنساني للأنشطة التمكينية إعمالا للمقرر 82/83</w:t>
      </w:r>
      <w:r w:rsidRPr="0054320F">
        <w:rPr>
          <w:rStyle w:val="FootnoteReference"/>
          <w:sz w:val="26"/>
          <w:szCs w:val="26"/>
        </w:rPr>
        <w:footnoteReference w:id="6"/>
      </w:r>
      <w:r w:rsidRPr="0054320F">
        <w:rPr>
          <w:rFonts w:hint="cs"/>
          <w:sz w:val="26"/>
          <w:szCs w:val="26"/>
          <w:rtl/>
        </w:rPr>
        <w:t xml:space="preserve"> الذي</w:t>
      </w:r>
      <w:r w:rsidR="00ED21F0" w:rsidRPr="0054320F">
        <w:rPr>
          <w:rFonts w:hint="cs"/>
          <w:sz w:val="26"/>
          <w:szCs w:val="26"/>
          <w:rtl/>
        </w:rPr>
        <w:t xml:space="preserve"> يوفر المرونة لمشروعات الأنشطة التمكينية لمعالجة قضايا كفاءة استخدام الطاقة. وستجري معالجة هذه المكونات من الأنشطة التمكينية بواسطة الدراسة النظرية.</w:t>
      </w:r>
    </w:p>
    <w:p w14:paraId="32675A82" w14:textId="77777777" w:rsidR="00ED21F0" w:rsidRPr="0054320F" w:rsidRDefault="00ED21F0" w:rsidP="00CA1135">
      <w:pPr>
        <w:pStyle w:val="Heading1"/>
        <w:bidi/>
        <w:rPr>
          <w:sz w:val="26"/>
          <w:szCs w:val="26"/>
        </w:rPr>
      </w:pPr>
      <w:r w:rsidRPr="0054320F">
        <w:rPr>
          <w:rFonts w:hint="cs"/>
          <w:sz w:val="26"/>
          <w:szCs w:val="26"/>
          <w:rtl/>
        </w:rPr>
        <w:t>وستوفر الدراسة النظرية تقريرا تجميعيا مع النتائج والانجازات الرئيسية الناشئة عن التحليل التجميعي لدراسات الحالة. وسيعد نشرة موجزة نوعية للإنجازات الرئيسية لعدد من دراسات الحالة كمرفقات للدراسة النظرية. وسوف تطبق نفس المنهجية على الدراسة النظرية (ولذا لن يقتضي الأمر أي أعمال ميدانية) وسوف يعتمد تحليل البيانات على الطرق الكمية والنوعية حيث أنها ستعتمد على العناصر الإضافية قيد الاستعراض. وسيجري تقاسم مشروع التقرير النهائي مع الوكالات الثنائية والمنفذة للتعليق ومع الأمانة داخليا قبل وضعها في صيغتها النهائية وتقديمها للجنة التنفيذية الذي يمكن تقديمه للاجتماع الثاني والتسعين في 2023.</w:t>
      </w:r>
    </w:p>
    <w:p w14:paraId="4207F95B" w14:textId="77777777" w:rsidR="00782BBA" w:rsidRPr="0054320F" w:rsidRDefault="00ED21F0" w:rsidP="00CA1135">
      <w:pPr>
        <w:keepNext/>
        <w:bidi/>
        <w:spacing w:after="240"/>
        <w:rPr>
          <w:bCs/>
          <w:sz w:val="26"/>
          <w:szCs w:val="26"/>
        </w:rPr>
      </w:pPr>
      <w:r w:rsidRPr="0054320F">
        <w:rPr>
          <w:rFonts w:hint="cs"/>
          <w:bCs/>
          <w:sz w:val="26"/>
          <w:szCs w:val="26"/>
          <w:rtl/>
        </w:rPr>
        <w:t>الميزانية</w:t>
      </w:r>
    </w:p>
    <w:p w14:paraId="46F5E084" w14:textId="1C95A4E9" w:rsidR="00ED21F0" w:rsidRPr="0054320F" w:rsidRDefault="00ED21F0" w:rsidP="00CA1135">
      <w:pPr>
        <w:pStyle w:val="Heading1"/>
        <w:bidi/>
        <w:rPr>
          <w:sz w:val="26"/>
          <w:szCs w:val="26"/>
        </w:rPr>
      </w:pPr>
      <w:r w:rsidRPr="0054320F">
        <w:rPr>
          <w:rFonts w:hint="cs"/>
          <w:sz w:val="26"/>
          <w:szCs w:val="26"/>
          <w:rtl/>
        </w:rPr>
        <w:t xml:space="preserve">ووفق بالفعل على ميزانية قدرها </w:t>
      </w:r>
      <w:r w:rsidRPr="0054320F">
        <w:rPr>
          <w:sz w:val="26"/>
          <w:szCs w:val="26"/>
        </w:rPr>
        <w:t>15,000</w:t>
      </w:r>
      <w:r w:rsidRPr="0054320F">
        <w:rPr>
          <w:rFonts w:hint="cs"/>
          <w:sz w:val="26"/>
          <w:szCs w:val="26"/>
          <w:rtl/>
        </w:rPr>
        <w:t xml:space="preserve"> دولار أمريكي خلال الاجتماع الثامن والثمانين ويمكن زيادتها لاستخدام خبير استشاري لإعداد الدراسة النظرية في حالة أن تقرير اللجنة التنفيذية بشأن الاضطلاع بهذه الدراسة النظرية بموجب ال</w:t>
      </w:r>
      <w:r w:rsidR="007C1DAD">
        <w:rPr>
          <w:rFonts w:hint="cs"/>
          <w:sz w:val="26"/>
          <w:szCs w:val="26"/>
          <w:rtl/>
        </w:rPr>
        <w:t>اختصاصات</w:t>
      </w:r>
      <w:r w:rsidRPr="0054320F">
        <w:rPr>
          <w:rFonts w:hint="cs"/>
          <w:sz w:val="26"/>
          <w:szCs w:val="26"/>
          <w:rtl/>
        </w:rPr>
        <w:t xml:space="preserve"> الموافق عليها.</w:t>
      </w:r>
    </w:p>
    <w:p w14:paraId="61B2F43A" w14:textId="77777777" w:rsidR="00782BBA" w:rsidRPr="0054320F" w:rsidRDefault="00326C7E" w:rsidP="00CA1135">
      <w:pPr>
        <w:keepNext/>
        <w:keepLines/>
        <w:bidi/>
        <w:spacing w:after="240"/>
        <w:rPr>
          <w:bCs/>
          <w:sz w:val="26"/>
          <w:szCs w:val="26"/>
        </w:rPr>
      </w:pPr>
      <w:r w:rsidRPr="0054320F">
        <w:rPr>
          <w:rFonts w:hint="cs"/>
          <w:bCs/>
          <w:sz w:val="26"/>
          <w:szCs w:val="26"/>
          <w:rtl/>
        </w:rPr>
        <w:t>التوصية</w:t>
      </w:r>
    </w:p>
    <w:p w14:paraId="295051D4" w14:textId="37EC12DE" w:rsidR="00326C7E" w:rsidRPr="0054320F" w:rsidRDefault="00326C7E" w:rsidP="00CA1135">
      <w:pPr>
        <w:pStyle w:val="Heading1"/>
        <w:keepNext/>
        <w:keepLines/>
        <w:bidi/>
        <w:spacing w:after="0"/>
        <w:rPr>
          <w:b/>
          <w:sz w:val="26"/>
          <w:szCs w:val="26"/>
          <w:lang w:bidi="ar-EG"/>
        </w:rPr>
      </w:pPr>
      <w:r w:rsidRPr="0054320F">
        <w:rPr>
          <w:rFonts w:hint="cs"/>
          <w:b/>
          <w:sz w:val="26"/>
          <w:szCs w:val="26"/>
          <w:rtl/>
          <w:lang w:bidi="ar-EG"/>
        </w:rPr>
        <w:t xml:space="preserve">قد ترغب اللجنة التنفيذية في الموافقة على </w:t>
      </w:r>
      <w:r w:rsidR="007C1DAD">
        <w:rPr>
          <w:rFonts w:hint="cs"/>
          <w:b/>
          <w:sz w:val="26"/>
          <w:szCs w:val="26"/>
          <w:rtl/>
          <w:lang w:bidi="ar-EG"/>
        </w:rPr>
        <w:t>اختصاصات</w:t>
      </w:r>
      <w:r w:rsidRPr="0054320F">
        <w:rPr>
          <w:rFonts w:hint="cs"/>
          <w:b/>
          <w:sz w:val="26"/>
          <w:szCs w:val="26"/>
          <w:rtl/>
          <w:lang w:bidi="ar-EG"/>
        </w:rPr>
        <w:t xml:space="preserve"> الدراسة النظرية لتقييم الأنشطة التمكينية </w:t>
      </w:r>
      <w:r w:rsidR="00DF301E">
        <w:rPr>
          <w:rFonts w:hint="cs"/>
          <w:b/>
          <w:sz w:val="26"/>
          <w:szCs w:val="26"/>
          <w:rtl/>
          <w:lang w:bidi="ar-EG"/>
        </w:rPr>
        <w:t>ل</w:t>
      </w:r>
      <w:r w:rsidRPr="0054320F">
        <w:rPr>
          <w:rFonts w:hint="cs"/>
          <w:b/>
          <w:sz w:val="26"/>
          <w:szCs w:val="26"/>
          <w:rtl/>
          <w:lang w:bidi="ar-EG"/>
        </w:rPr>
        <w:t>ل</w:t>
      </w:r>
      <w:r w:rsidR="00DF301E">
        <w:rPr>
          <w:rFonts w:hint="cs"/>
          <w:b/>
          <w:sz w:val="26"/>
          <w:szCs w:val="26"/>
          <w:rtl/>
          <w:lang w:bidi="ar-EG"/>
        </w:rPr>
        <w:t>تخفيض التدريجي</w:t>
      </w:r>
      <w:r w:rsidRPr="0054320F">
        <w:rPr>
          <w:rFonts w:hint="cs"/>
          <w:b/>
          <w:sz w:val="26"/>
          <w:szCs w:val="26"/>
          <w:rtl/>
          <w:lang w:bidi="ar-EG"/>
        </w:rPr>
        <w:t xml:space="preserve"> </w:t>
      </w:r>
      <w:r w:rsidR="00DF301E">
        <w:rPr>
          <w:rFonts w:hint="cs"/>
          <w:b/>
          <w:sz w:val="26"/>
          <w:szCs w:val="26"/>
          <w:rtl/>
          <w:lang w:bidi="ar-EG"/>
        </w:rPr>
        <w:t>لل</w:t>
      </w:r>
      <w:r w:rsidRPr="0054320F">
        <w:rPr>
          <w:rFonts w:hint="cs"/>
          <w:b/>
          <w:sz w:val="26"/>
          <w:szCs w:val="26"/>
          <w:rtl/>
          <w:lang w:bidi="ar-EG"/>
        </w:rPr>
        <w:t xml:space="preserve">هيدروفلوروكربون الواردة في الوثيقة </w:t>
      </w:r>
      <w:r w:rsidRPr="0054320F">
        <w:rPr>
          <w:sz w:val="26"/>
          <w:szCs w:val="26"/>
        </w:rPr>
        <w:t>UNEP/</w:t>
      </w:r>
      <w:proofErr w:type="spellStart"/>
      <w:r w:rsidRPr="0054320F">
        <w:rPr>
          <w:sz w:val="26"/>
          <w:szCs w:val="26"/>
        </w:rPr>
        <w:t>OzL.Pro</w:t>
      </w:r>
      <w:proofErr w:type="spellEnd"/>
      <w:r w:rsidRPr="0054320F">
        <w:rPr>
          <w:sz w:val="26"/>
          <w:szCs w:val="26"/>
        </w:rPr>
        <w:t>/ExCom/90/8</w:t>
      </w:r>
      <w:r w:rsidR="0047405E">
        <w:rPr>
          <w:sz w:val="26"/>
          <w:szCs w:val="26"/>
        </w:rPr>
        <w:t>/Rev.1</w:t>
      </w:r>
      <w:r w:rsidRPr="0054320F">
        <w:rPr>
          <w:rFonts w:hint="cs"/>
          <w:b/>
          <w:sz w:val="26"/>
          <w:szCs w:val="26"/>
          <w:rtl/>
          <w:lang w:bidi="ar-EG"/>
        </w:rPr>
        <w:t>.</w:t>
      </w:r>
    </w:p>
    <w:p w14:paraId="095FF60E" w14:textId="77777777" w:rsidR="00782BBA" w:rsidRPr="0054320F" w:rsidRDefault="00782BBA" w:rsidP="00326C7E">
      <w:pPr>
        <w:pStyle w:val="Heading1"/>
        <w:keepNext/>
        <w:keepLines/>
        <w:numPr>
          <w:ilvl w:val="0"/>
          <w:numId w:val="0"/>
        </w:numPr>
        <w:bidi/>
        <w:spacing w:after="0"/>
        <w:rPr>
          <w:b/>
          <w:sz w:val="26"/>
          <w:szCs w:val="26"/>
          <w:lang w:bidi="ar-EG"/>
        </w:rPr>
      </w:pPr>
    </w:p>
    <w:p w14:paraId="416F27DD" w14:textId="77777777" w:rsidR="00326C7E" w:rsidRPr="0054320F" w:rsidRDefault="00326C7E" w:rsidP="00326C7E">
      <w:pPr>
        <w:bidi/>
        <w:rPr>
          <w:sz w:val="26"/>
          <w:szCs w:val="26"/>
          <w:lang w:val="en-US" w:bidi="ar-EG"/>
        </w:rPr>
      </w:pPr>
    </w:p>
    <w:p w14:paraId="60592CA3" w14:textId="77777777" w:rsidR="00326C7E" w:rsidRPr="0054320F" w:rsidRDefault="00326C7E" w:rsidP="00326C7E">
      <w:pPr>
        <w:bidi/>
        <w:rPr>
          <w:sz w:val="26"/>
          <w:szCs w:val="26"/>
          <w:rtl/>
          <w:lang w:val="en-US" w:bidi="ar-EG"/>
        </w:rPr>
      </w:pPr>
    </w:p>
    <w:p w14:paraId="581263DF" w14:textId="77777777" w:rsidR="00CA1135" w:rsidRPr="0054320F" w:rsidRDefault="00CA1135" w:rsidP="00CA1135">
      <w:pPr>
        <w:bidi/>
        <w:rPr>
          <w:sz w:val="26"/>
          <w:szCs w:val="26"/>
          <w:lang w:bidi="ar-EG"/>
        </w:rPr>
        <w:sectPr w:rsidR="00CA1135" w:rsidRPr="0054320F"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48E491D" w14:textId="2B440F87" w:rsidR="005009D8" w:rsidRPr="0058236D" w:rsidRDefault="001D767D" w:rsidP="008D5745">
      <w:pPr>
        <w:bidi/>
        <w:spacing w:before="240"/>
        <w:jc w:val="center"/>
        <w:rPr>
          <w:b/>
          <w:bCs/>
          <w:sz w:val="28"/>
          <w:szCs w:val="28"/>
        </w:rPr>
      </w:pPr>
      <w:r w:rsidRPr="0058236D">
        <w:rPr>
          <w:rFonts w:hint="cs"/>
          <w:b/>
          <w:bCs/>
          <w:sz w:val="28"/>
          <w:szCs w:val="28"/>
          <w:rtl/>
        </w:rPr>
        <w:t>المرفق الأول</w:t>
      </w:r>
    </w:p>
    <w:p w14:paraId="7197B4F9" w14:textId="7FE3EC1F" w:rsidR="001D767D" w:rsidRPr="0058236D" w:rsidRDefault="001D767D" w:rsidP="008D5745">
      <w:pPr>
        <w:bidi/>
        <w:spacing w:before="240"/>
        <w:jc w:val="center"/>
        <w:rPr>
          <w:b/>
          <w:bCs/>
          <w:sz w:val="28"/>
          <w:szCs w:val="28"/>
          <w:rtl/>
          <w:lang w:bidi="ar-EG"/>
        </w:rPr>
      </w:pPr>
      <w:r w:rsidRPr="0058236D">
        <w:rPr>
          <w:rFonts w:hint="cs"/>
          <w:b/>
          <w:bCs/>
          <w:sz w:val="28"/>
          <w:szCs w:val="28"/>
          <w:rtl/>
          <w:lang w:bidi="ar-EG"/>
        </w:rPr>
        <w:t>معلومات أساسية عن الأنشطة التمكينية ل</w:t>
      </w:r>
      <w:r w:rsidR="00DF301E" w:rsidRPr="0058236D">
        <w:rPr>
          <w:rFonts w:hint="cs"/>
          <w:b/>
          <w:bCs/>
          <w:sz w:val="28"/>
          <w:szCs w:val="28"/>
          <w:rtl/>
          <w:lang w:bidi="ar-EG"/>
        </w:rPr>
        <w:t>لتخفيض التدريجي</w:t>
      </w:r>
      <w:r w:rsidRPr="0058236D">
        <w:rPr>
          <w:rFonts w:hint="cs"/>
          <w:b/>
          <w:bCs/>
          <w:sz w:val="28"/>
          <w:szCs w:val="28"/>
          <w:rtl/>
          <w:lang w:bidi="ar-EG"/>
        </w:rPr>
        <w:t xml:space="preserve"> </w:t>
      </w:r>
      <w:r w:rsidR="00DF301E" w:rsidRPr="0058236D">
        <w:rPr>
          <w:rFonts w:hint="cs"/>
          <w:b/>
          <w:bCs/>
          <w:sz w:val="28"/>
          <w:szCs w:val="28"/>
          <w:rtl/>
          <w:lang w:bidi="ar-EG"/>
        </w:rPr>
        <w:t>ل</w:t>
      </w:r>
      <w:r w:rsidRPr="0058236D">
        <w:rPr>
          <w:rFonts w:hint="cs"/>
          <w:b/>
          <w:bCs/>
          <w:sz w:val="28"/>
          <w:szCs w:val="28"/>
          <w:rtl/>
          <w:lang w:bidi="ar-EG"/>
        </w:rPr>
        <w:t>لهيدروفلوروكربون</w:t>
      </w:r>
    </w:p>
    <w:p w14:paraId="6406B3AF" w14:textId="77777777" w:rsidR="00782BBA" w:rsidRPr="0058236D" w:rsidRDefault="00782BBA" w:rsidP="00CA1135">
      <w:pPr>
        <w:bidi/>
        <w:rPr>
          <w:sz w:val="28"/>
          <w:szCs w:val="28"/>
          <w:rtl/>
          <w:lang w:bidi="ar-EG"/>
        </w:rPr>
      </w:pPr>
    </w:p>
    <w:p w14:paraId="70282AE5" w14:textId="77777777" w:rsidR="001D767D" w:rsidRPr="0054320F" w:rsidRDefault="001D767D" w:rsidP="00CA1135">
      <w:pPr>
        <w:pStyle w:val="Heading1"/>
        <w:numPr>
          <w:ilvl w:val="0"/>
          <w:numId w:val="26"/>
        </w:numPr>
        <w:bidi/>
        <w:rPr>
          <w:sz w:val="26"/>
          <w:szCs w:val="26"/>
        </w:rPr>
      </w:pPr>
      <w:r w:rsidRPr="0054320F">
        <w:rPr>
          <w:rFonts w:hint="cs"/>
          <w:sz w:val="26"/>
          <w:szCs w:val="26"/>
          <w:rtl/>
        </w:rPr>
        <w:t>عقب اعتماد تعديل كيجالي على بروتوكول مونتريال الذي ووفق عليه في أكتوبر/ تشرين الأول 2016، قبلت اللجنة التنفيذية مع التقدير، خلال اجتماعها السابع والسبعين المساهمات الإضافية للصندوق التي أعلنها عدد من البلدان غير الخاضعة للمادة 5. وكانت هذه المساهمات تهدف الى توفير دعم للبدء السريع في تنفيذ تعديل كيجالي مع ملاحظة أن هذا التمويل لمرة واحدة ولن يحل مكان المساهمات بالمنح.</w:t>
      </w:r>
    </w:p>
    <w:p w14:paraId="500289BA" w14:textId="6128A8FB" w:rsidR="001D767D" w:rsidRPr="0054320F" w:rsidRDefault="001D767D" w:rsidP="00CA1135">
      <w:pPr>
        <w:pStyle w:val="Heading1"/>
        <w:bidi/>
        <w:rPr>
          <w:sz w:val="26"/>
          <w:szCs w:val="26"/>
        </w:rPr>
      </w:pPr>
      <w:r w:rsidRPr="0054320F">
        <w:rPr>
          <w:rFonts w:hint="cs"/>
          <w:sz w:val="26"/>
          <w:szCs w:val="26"/>
          <w:rtl/>
        </w:rPr>
        <w:t xml:space="preserve">وكانت هذه المساهمات سوف تتوافر لبلدان </w:t>
      </w:r>
      <w:r w:rsidR="009028C1" w:rsidRPr="0054320F">
        <w:rPr>
          <w:rFonts w:hint="cs"/>
          <w:sz w:val="26"/>
          <w:szCs w:val="26"/>
          <w:rtl/>
        </w:rPr>
        <w:t xml:space="preserve">المادة 5 التي لديها سنوات أساس لاستهلاك الهيدروفلوروكربون من 2020 الى 2022 والتي أشارت بصورة رسمية الى التزامها التصديق على تعديل كيجالي وتتخذ التزامات مبكرة </w:t>
      </w:r>
      <w:r w:rsidR="00DF301E">
        <w:rPr>
          <w:rFonts w:hint="cs"/>
          <w:sz w:val="26"/>
          <w:szCs w:val="26"/>
          <w:rtl/>
        </w:rPr>
        <w:t>ل</w:t>
      </w:r>
      <w:r w:rsidR="009028C1" w:rsidRPr="0054320F">
        <w:rPr>
          <w:rFonts w:hint="cs"/>
          <w:sz w:val="26"/>
          <w:szCs w:val="26"/>
          <w:rtl/>
        </w:rPr>
        <w:t>ل</w:t>
      </w:r>
      <w:r w:rsidR="00DF301E">
        <w:rPr>
          <w:rFonts w:hint="cs"/>
          <w:sz w:val="26"/>
          <w:szCs w:val="26"/>
          <w:rtl/>
        </w:rPr>
        <w:t>تخفيض التدريجي</w:t>
      </w:r>
      <w:r w:rsidR="009028C1" w:rsidRPr="0054320F">
        <w:rPr>
          <w:rFonts w:hint="cs"/>
          <w:sz w:val="26"/>
          <w:szCs w:val="26"/>
          <w:rtl/>
        </w:rPr>
        <w:t xml:space="preserve"> الهيدروفلوروكربون بهدف دعم أنشطتها التمكينية (المقرر 77/59(د)(3). وعلاوة على ذلك وبإضافة الأنشطة التمكينية الممولة من حافظة المسار السريع، حصلت بعض البلدان على مساعدات للاضطلاع بالأنشطة التمكينية يتمويل </w:t>
      </w:r>
      <w:r w:rsidR="00590FD0" w:rsidRPr="0054320F">
        <w:rPr>
          <w:rFonts w:hint="cs"/>
          <w:sz w:val="26"/>
          <w:szCs w:val="26"/>
          <w:rtl/>
        </w:rPr>
        <w:t>من الصندوق المتعدد الأطراف.</w:t>
      </w:r>
    </w:p>
    <w:p w14:paraId="0C6A8C33" w14:textId="77777777" w:rsidR="00782BBA" w:rsidRPr="0054320F" w:rsidRDefault="00590FD0" w:rsidP="00CA1135">
      <w:pPr>
        <w:bidi/>
        <w:spacing w:after="240"/>
        <w:rPr>
          <w:b/>
          <w:bCs/>
          <w:sz w:val="26"/>
          <w:szCs w:val="26"/>
        </w:rPr>
      </w:pPr>
      <w:r w:rsidRPr="0054320F">
        <w:rPr>
          <w:rFonts w:hint="cs"/>
          <w:b/>
          <w:bCs/>
          <w:sz w:val="26"/>
          <w:szCs w:val="26"/>
          <w:rtl/>
        </w:rPr>
        <w:t>المتطلبات</w:t>
      </w:r>
    </w:p>
    <w:p w14:paraId="6E913C05" w14:textId="5BCB6535" w:rsidR="00590FD0" w:rsidRPr="0054320F" w:rsidRDefault="00590FD0" w:rsidP="00CA1135">
      <w:pPr>
        <w:pStyle w:val="Heading1"/>
        <w:bidi/>
        <w:rPr>
          <w:sz w:val="26"/>
          <w:szCs w:val="26"/>
        </w:rPr>
      </w:pPr>
      <w:r w:rsidRPr="0054320F">
        <w:rPr>
          <w:rFonts w:hint="cs"/>
          <w:sz w:val="26"/>
          <w:szCs w:val="26"/>
          <w:rtl/>
        </w:rPr>
        <w:t xml:space="preserve">خلال الاجتماع التاسع والسبعين وافقت اللجنة التنفيذية على المبادئ التوجيهية لتمويل الأنشطة التمكينية لدعم </w:t>
      </w:r>
      <w:r w:rsidR="00DF301E">
        <w:rPr>
          <w:rFonts w:hint="cs"/>
          <w:sz w:val="26"/>
          <w:szCs w:val="26"/>
          <w:rtl/>
        </w:rPr>
        <w:t>التخفيض التدريجي</w:t>
      </w:r>
      <w:r w:rsidRPr="0054320F">
        <w:rPr>
          <w:rFonts w:hint="cs"/>
          <w:sz w:val="26"/>
          <w:szCs w:val="26"/>
          <w:rtl/>
        </w:rPr>
        <w:t xml:space="preserve"> المواد الهيدروفلوروكربونية لبلدان المادة 5 (المقرر 79/46). وتقرر أن تستوفي طلبات تمويل الأنشطة التمكينية المتطلبات التالية:</w:t>
      </w:r>
    </w:p>
    <w:p w14:paraId="54B86E32" w14:textId="77777777" w:rsidR="00590FD0" w:rsidRPr="0054320F" w:rsidRDefault="00590FD0" w:rsidP="00CA1135">
      <w:pPr>
        <w:pStyle w:val="Heading2"/>
        <w:bidi/>
        <w:rPr>
          <w:sz w:val="26"/>
          <w:szCs w:val="26"/>
        </w:rPr>
      </w:pPr>
      <w:r w:rsidRPr="0054320F">
        <w:rPr>
          <w:rFonts w:hint="cs"/>
          <w:sz w:val="26"/>
          <w:szCs w:val="26"/>
          <w:rtl/>
        </w:rPr>
        <w:t>التصديق على تعديل كيجالي بواسطة الحكومة التي تقدم طلب أو تلقي رسالة من الحكومة المعنية يشير الى عزمها على أن تبذل أقصى جهودها للتصديق على تعديل كيجالي في أقرب فرصة ممكنة؛</w:t>
      </w:r>
    </w:p>
    <w:p w14:paraId="42686109" w14:textId="77777777" w:rsidR="00590FD0" w:rsidRPr="0054320F" w:rsidRDefault="00590FD0" w:rsidP="00CA1135">
      <w:pPr>
        <w:pStyle w:val="Heading2"/>
        <w:bidi/>
        <w:rPr>
          <w:sz w:val="26"/>
          <w:szCs w:val="26"/>
        </w:rPr>
      </w:pPr>
      <w:r w:rsidRPr="0054320F">
        <w:rPr>
          <w:rFonts w:hint="cs"/>
          <w:sz w:val="26"/>
          <w:szCs w:val="26"/>
          <w:rtl/>
        </w:rPr>
        <w:t>أن تدرج وصفا تفصيليا لمقترحات المشروعات لكل نشاط من الأنشطة التمكينية التي سيضطلع بها بما في ذلك الترتيبات المؤسسية وتفاصيل التكاليف والجدول الزمني للتنفيذ بما يتفق مع مبادئ اللجنة التنفيذية؛</w:t>
      </w:r>
    </w:p>
    <w:p w14:paraId="395F6D30" w14:textId="77777777" w:rsidR="00590FD0" w:rsidRPr="0054320F" w:rsidRDefault="00590FD0" w:rsidP="00CA1135">
      <w:pPr>
        <w:pStyle w:val="Heading2"/>
        <w:bidi/>
        <w:rPr>
          <w:sz w:val="26"/>
          <w:szCs w:val="26"/>
        </w:rPr>
      </w:pPr>
      <w:r w:rsidRPr="0054320F">
        <w:rPr>
          <w:rFonts w:hint="cs"/>
          <w:sz w:val="26"/>
          <w:szCs w:val="26"/>
          <w:rtl/>
        </w:rPr>
        <w:t xml:space="preserve">ضرورية ألاّ تتجاوز فترة المروع 18 شهرا بدءا من وقت الموافقة عليه مع إعادة الأرصدة </w:t>
      </w:r>
      <w:r w:rsidR="001E667E" w:rsidRPr="0054320F">
        <w:rPr>
          <w:rFonts w:hint="cs"/>
          <w:sz w:val="26"/>
          <w:szCs w:val="26"/>
          <w:rtl/>
          <w:lang w:bidi="ar-EG"/>
        </w:rPr>
        <w:t>المتبقية الى الصندوق المتعدد الأطراف في غضوت 12 شهرا من تاريخ الانتهاء؛</w:t>
      </w:r>
    </w:p>
    <w:p w14:paraId="1CEC98E4" w14:textId="77777777" w:rsidR="001E667E" w:rsidRPr="0054320F" w:rsidRDefault="001E667E" w:rsidP="00CA1135">
      <w:pPr>
        <w:pStyle w:val="Heading2"/>
        <w:bidi/>
        <w:rPr>
          <w:sz w:val="26"/>
          <w:szCs w:val="26"/>
        </w:rPr>
      </w:pPr>
      <w:r w:rsidRPr="0054320F">
        <w:rPr>
          <w:rFonts w:hint="cs"/>
          <w:sz w:val="26"/>
          <w:szCs w:val="26"/>
          <w:rtl/>
        </w:rPr>
        <w:t>ينبغي للوكالات الثنائية والمنفذة أن تدرج أي طلبات تمويل للأنشطة التمكينية في خطط أعمالها التي يمكن تقديمها خلال الاجتماع الثمانين أو اجتماعات تالية ثم في برامج عملها أو تعديلات برامج عملها؛</w:t>
      </w:r>
    </w:p>
    <w:p w14:paraId="3BB21D1F" w14:textId="77777777" w:rsidR="001E667E" w:rsidRPr="0054320F" w:rsidRDefault="001E667E" w:rsidP="00CA1135">
      <w:pPr>
        <w:pStyle w:val="Heading2"/>
        <w:bidi/>
        <w:rPr>
          <w:sz w:val="26"/>
          <w:szCs w:val="26"/>
        </w:rPr>
      </w:pPr>
      <w:r w:rsidRPr="0054320F">
        <w:rPr>
          <w:rFonts w:hint="cs"/>
          <w:sz w:val="26"/>
          <w:szCs w:val="26"/>
          <w:rtl/>
        </w:rPr>
        <w:t>ينبغي أن يتضمن أي تقديم بيان بواسطة البلد المغني والوكالة الثنائية أو المنفذة بأن تنفيذ الأنشطة التمكينية لن يؤدي الى تأخير تنفيذ مشروعات إزالة الهيدروكلوروفلوروكربون.</w:t>
      </w:r>
    </w:p>
    <w:p w14:paraId="3B14143D" w14:textId="77777777" w:rsidR="001E667E" w:rsidRPr="0054320F" w:rsidRDefault="00574721" w:rsidP="00CA1135">
      <w:pPr>
        <w:pStyle w:val="Heading1"/>
        <w:bidi/>
        <w:rPr>
          <w:sz w:val="26"/>
          <w:szCs w:val="26"/>
        </w:rPr>
      </w:pPr>
      <w:r w:rsidRPr="0054320F">
        <w:rPr>
          <w:rFonts w:hint="cs"/>
          <w:sz w:val="26"/>
          <w:szCs w:val="26"/>
          <w:rtl/>
        </w:rPr>
        <w:t>يمكن أن تتضمن الأنشطة التمكينية، وفقا للمقرر 79/46، مايلي دون أن يقتصر عليها:</w:t>
      </w:r>
    </w:p>
    <w:p w14:paraId="0C594A2B" w14:textId="77777777" w:rsidR="00574721" w:rsidRPr="0054320F" w:rsidRDefault="00574721" w:rsidP="00CA1135">
      <w:pPr>
        <w:pStyle w:val="Heading2"/>
        <w:bidi/>
        <w:rPr>
          <w:sz w:val="26"/>
          <w:szCs w:val="26"/>
        </w:rPr>
      </w:pPr>
      <w:r w:rsidRPr="0054320F">
        <w:rPr>
          <w:rFonts w:hint="cs"/>
          <w:sz w:val="26"/>
          <w:szCs w:val="26"/>
          <w:rtl/>
        </w:rPr>
        <w:t>أنشطة لتيسير ودعم لتصديق المبكر على تعديل كيجالي؛</w:t>
      </w:r>
    </w:p>
    <w:p w14:paraId="587F1D93" w14:textId="77777777" w:rsidR="00574721" w:rsidRPr="0054320F" w:rsidRDefault="00574721" w:rsidP="008D5745">
      <w:pPr>
        <w:pStyle w:val="Heading2"/>
        <w:keepNext/>
        <w:keepLines/>
        <w:bidi/>
        <w:rPr>
          <w:sz w:val="26"/>
          <w:szCs w:val="26"/>
        </w:rPr>
      </w:pPr>
      <w:r w:rsidRPr="0054320F">
        <w:rPr>
          <w:rFonts w:hint="cs"/>
          <w:sz w:val="26"/>
          <w:szCs w:val="26"/>
          <w:rtl/>
        </w:rPr>
        <w:t>أن تتضمن الأنشطة الأولية المحددة في الفقرة 20 من المقرر 28/2 بما في ذلك الأنشطة القطرية التي تهدف الى البدء في دعم الترتيبات المؤسسية واستعراض نظم التراخيص وإبلاغ البيانات عن استهلاك الهيدروفلوروكربون والإنتاج وإحضار الأنشطة غير الاستثمارية باستثناء التعزيز المؤسسي على النحو الوارد في المقرر 78/4(ب)؛</w:t>
      </w:r>
    </w:p>
    <w:p w14:paraId="1F9E74F5" w14:textId="77777777" w:rsidR="00574721" w:rsidRPr="0054320F" w:rsidRDefault="00574721" w:rsidP="00CA1135">
      <w:pPr>
        <w:pStyle w:val="Heading2"/>
        <w:bidi/>
        <w:rPr>
          <w:sz w:val="26"/>
          <w:szCs w:val="26"/>
        </w:rPr>
      </w:pPr>
      <w:r w:rsidRPr="0054320F">
        <w:rPr>
          <w:rFonts w:hint="cs"/>
          <w:sz w:val="26"/>
          <w:szCs w:val="26"/>
          <w:rtl/>
        </w:rPr>
        <w:t>الاستراتيجيات الوطنية المتضمنة الأنشطة في الفقرتين الفرعيتين (أ) و(ب) أعلاه.</w:t>
      </w:r>
    </w:p>
    <w:p w14:paraId="1CF9ABB4" w14:textId="77777777" w:rsidR="00574721" w:rsidRPr="0054320F" w:rsidRDefault="00574721" w:rsidP="00270497">
      <w:pPr>
        <w:pStyle w:val="Heading1"/>
        <w:bidi/>
        <w:rPr>
          <w:sz w:val="26"/>
          <w:szCs w:val="26"/>
        </w:rPr>
      </w:pPr>
      <w:r w:rsidRPr="0054320F">
        <w:rPr>
          <w:rFonts w:hint="cs"/>
          <w:sz w:val="26"/>
          <w:szCs w:val="26"/>
          <w:rtl/>
        </w:rPr>
        <w:t xml:space="preserve">ويشير نفس المقرر أيضا الى أنشطة بناء القدرات لمناولة بدائل الهيدروفلوروكربون والمشروعات الاستثمارية </w:t>
      </w:r>
      <w:r w:rsidR="00270497" w:rsidRPr="0054320F">
        <w:rPr>
          <w:rFonts w:hint="cs"/>
          <w:sz w:val="26"/>
          <w:szCs w:val="26"/>
          <w:rtl/>
          <w:lang w:bidi="ar-EG"/>
        </w:rPr>
        <w:t>والإحضارية والتمويل لمسوحات الهيدروفلوروكربون، إن لم تكن مولت بالفعل من خلال خطط إدارة إزالة المواد الهيدروكلوروفلوروكربونية كما أن هناك مبلغ 27 مليون دولار أمريكي من المساهمات للبدء السريع من مجموعة البلدان المانحة والتي يعتزم استخدامها في تمويل الأنشطة التمكينية لبلدان المجموعة الأولى للمادة 5 في 2017 إعمالا للمقرر 77/59.</w:t>
      </w:r>
    </w:p>
    <w:p w14:paraId="313CE3EB" w14:textId="77777777" w:rsidR="00782BBA" w:rsidRPr="0054320F" w:rsidRDefault="00270497" w:rsidP="00270497">
      <w:pPr>
        <w:keepNext/>
        <w:bidi/>
        <w:spacing w:after="240"/>
        <w:rPr>
          <w:b/>
          <w:bCs/>
          <w:sz w:val="26"/>
          <w:szCs w:val="26"/>
        </w:rPr>
      </w:pPr>
      <w:r w:rsidRPr="0054320F">
        <w:rPr>
          <w:rFonts w:hint="cs"/>
          <w:b/>
          <w:bCs/>
          <w:sz w:val="26"/>
          <w:szCs w:val="26"/>
          <w:rtl/>
        </w:rPr>
        <w:t>التمويل</w:t>
      </w:r>
    </w:p>
    <w:p w14:paraId="08008BCF" w14:textId="77777777" w:rsidR="00270497" w:rsidRPr="0054320F" w:rsidRDefault="00270497" w:rsidP="00270497">
      <w:pPr>
        <w:pStyle w:val="Heading1"/>
        <w:keepNext/>
        <w:bidi/>
        <w:rPr>
          <w:sz w:val="26"/>
          <w:szCs w:val="26"/>
        </w:rPr>
      </w:pPr>
      <w:r w:rsidRPr="0054320F">
        <w:rPr>
          <w:rFonts w:hint="cs"/>
          <w:sz w:val="26"/>
          <w:szCs w:val="26"/>
          <w:rtl/>
        </w:rPr>
        <w:t>وافقت اللجنة التنفيذية بغرض تيسير دعم البدء السريع في التصديق على تعديل كيجالي بواسطة بلدان المادة 5، على تمويل خلال الاجتماع الثمانين من المساهمات الإضافية للبلدان غير العاملة بالمادة 5 للأنشطة التمكينية في 59 بلدا.</w:t>
      </w:r>
      <w:r w:rsidRPr="0054320F">
        <w:rPr>
          <w:rStyle w:val="FootnoteReference"/>
          <w:color w:val="000000"/>
          <w:kern w:val="28"/>
          <w:sz w:val="26"/>
          <w:szCs w:val="26"/>
        </w:rPr>
        <w:t xml:space="preserve"> </w:t>
      </w:r>
      <w:r w:rsidRPr="0054320F">
        <w:rPr>
          <w:rStyle w:val="FootnoteReference"/>
          <w:color w:val="000000"/>
          <w:kern w:val="28"/>
          <w:sz w:val="26"/>
          <w:szCs w:val="26"/>
        </w:rPr>
        <w:footnoteReference w:id="7"/>
      </w:r>
    </w:p>
    <w:p w14:paraId="18004B16" w14:textId="77777777" w:rsidR="00270497" w:rsidRPr="0054320F" w:rsidRDefault="00270497" w:rsidP="00CA1135">
      <w:pPr>
        <w:pStyle w:val="Heading1"/>
        <w:bidi/>
        <w:rPr>
          <w:sz w:val="26"/>
          <w:szCs w:val="26"/>
        </w:rPr>
      </w:pPr>
      <w:r w:rsidRPr="0054320F">
        <w:rPr>
          <w:rFonts w:hint="cs"/>
          <w:sz w:val="26"/>
          <w:szCs w:val="26"/>
          <w:rtl/>
        </w:rPr>
        <w:t>وبلغ مجموع تمويل مشروعات الأنشطة التمكينية التي ووفق عليها لعدد 138 بلدا، و22 قيد التمويل المنتظم و116 كتمويل إضافي على النحو المبين في الجدول 1 أدناه.</w:t>
      </w:r>
    </w:p>
    <w:p w14:paraId="5E4D3806" w14:textId="77777777" w:rsidR="00782BBA" w:rsidRPr="00270497" w:rsidRDefault="00270497" w:rsidP="00CA1135">
      <w:pPr>
        <w:bidi/>
        <w:spacing w:before="120" w:line="276" w:lineRule="auto"/>
        <w:jc w:val="left"/>
        <w:rPr>
          <w:bCs/>
        </w:rPr>
      </w:pPr>
      <w:r w:rsidRPr="0054320F">
        <w:rPr>
          <w:rFonts w:hint="cs"/>
          <w:bCs/>
          <w:sz w:val="26"/>
          <w:szCs w:val="26"/>
          <w:rtl/>
        </w:rPr>
        <w:t>الجدول 1: موجز تمويل الأنشطة التمكينية بحسب مصدر التمويل</w:t>
      </w:r>
    </w:p>
    <w:tbl>
      <w:tblPr>
        <w:bidiVisual/>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00"/>
        <w:gridCol w:w="1082"/>
        <w:gridCol w:w="1350"/>
        <w:gridCol w:w="2464"/>
        <w:gridCol w:w="2465"/>
      </w:tblGrid>
      <w:tr w:rsidR="00782BBA" w:rsidRPr="006B46D9" w14:paraId="5F7F14AE" w14:textId="77777777" w:rsidTr="005F6A9D">
        <w:trPr>
          <w:trHeight w:val="528"/>
        </w:trPr>
        <w:tc>
          <w:tcPr>
            <w:tcW w:w="2000" w:type="dxa"/>
            <w:shd w:val="clear" w:color="auto" w:fill="auto"/>
            <w:tcMar>
              <w:top w:w="0" w:type="dxa"/>
              <w:left w:w="102" w:type="dxa"/>
              <w:bottom w:w="0" w:type="dxa"/>
              <w:right w:w="102" w:type="dxa"/>
            </w:tcMar>
            <w:hideMark/>
          </w:tcPr>
          <w:p w14:paraId="536B1E63" w14:textId="77777777" w:rsidR="00782BBA" w:rsidRPr="006B46D9" w:rsidRDefault="00270497" w:rsidP="00CA1135">
            <w:pPr>
              <w:bidi/>
              <w:jc w:val="left"/>
              <w:rPr>
                <w:b/>
                <w:bCs/>
                <w:color w:val="000000"/>
                <w:sz w:val="20"/>
                <w:szCs w:val="20"/>
              </w:rPr>
            </w:pPr>
            <w:r>
              <w:rPr>
                <w:rFonts w:hint="cs"/>
                <w:b/>
                <w:bCs/>
                <w:color w:val="000000"/>
                <w:sz w:val="20"/>
                <w:szCs w:val="20"/>
                <w:rtl/>
              </w:rPr>
              <w:t>الفئة</w:t>
            </w:r>
          </w:p>
        </w:tc>
        <w:tc>
          <w:tcPr>
            <w:tcW w:w="1082" w:type="dxa"/>
            <w:shd w:val="clear" w:color="auto" w:fill="auto"/>
            <w:tcMar>
              <w:left w:w="102" w:type="dxa"/>
              <w:right w:w="102" w:type="dxa"/>
            </w:tcMar>
          </w:tcPr>
          <w:p w14:paraId="4F799E7F" w14:textId="77777777" w:rsidR="00782BBA" w:rsidRPr="006B46D9" w:rsidRDefault="00270497" w:rsidP="00CA1135">
            <w:pPr>
              <w:bidi/>
              <w:jc w:val="center"/>
              <w:rPr>
                <w:b/>
                <w:bCs/>
                <w:color w:val="000000"/>
                <w:sz w:val="20"/>
                <w:szCs w:val="20"/>
              </w:rPr>
            </w:pPr>
            <w:r>
              <w:rPr>
                <w:rFonts w:hint="cs"/>
                <w:b/>
                <w:bCs/>
                <w:color w:val="000000"/>
                <w:sz w:val="20"/>
                <w:szCs w:val="20"/>
                <w:rtl/>
              </w:rPr>
              <w:t>عدد البلدان</w:t>
            </w:r>
          </w:p>
        </w:tc>
        <w:tc>
          <w:tcPr>
            <w:tcW w:w="1350" w:type="dxa"/>
            <w:shd w:val="clear" w:color="auto" w:fill="auto"/>
            <w:tcMar>
              <w:top w:w="0" w:type="dxa"/>
              <w:left w:w="102" w:type="dxa"/>
              <w:bottom w:w="0" w:type="dxa"/>
              <w:right w:w="102" w:type="dxa"/>
            </w:tcMar>
            <w:hideMark/>
          </w:tcPr>
          <w:p w14:paraId="07C24282" w14:textId="77777777" w:rsidR="00782BBA" w:rsidRPr="006B46D9" w:rsidRDefault="00270497" w:rsidP="00CA1135">
            <w:pPr>
              <w:bidi/>
              <w:jc w:val="center"/>
              <w:rPr>
                <w:b/>
                <w:bCs/>
                <w:color w:val="000000"/>
                <w:sz w:val="20"/>
                <w:szCs w:val="20"/>
              </w:rPr>
            </w:pPr>
            <w:r>
              <w:rPr>
                <w:rFonts w:hint="cs"/>
                <w:b/>
                <w:bCs/>
                <w:color w:val="000000"/>
                <w:sz w:val="20"/>
                <w:szCs w:val="20"/>
                <w:rtl/>
              </w:rPr>
              <w:t>عدد المشروعات</w:t>
            </w:r>
          </w:p>
        </w:tc>
        <w:tc>
          <w:tcPr>
            <w:tcW w:w="2464" w:type="dxa"/>
            <w:shd w:val="clear" w:color="auto" w:fill="auto"/>
            <w:tcMar>
              <w:top w:w="0" w:type="dxa"/>
              <w:left w:w="102" w:type="dxa"/>
              <w:bottom w:w="0" w:type="dxa"/>
              <w:right w:w="102" w:type="dxa"/>
            </w:tcMar>
            <w:hideMark/>
          </w:tcPr>
          <w:p w14:paraId="427E3CEF" w14:textId="77777777" w:rsidR="00782BBA" w:rsidRPr="006B46D9" w:rsidRDefault="00270497" w:rsidP="00CA1135">
            <w:pPr>
              <w:bidi/>
              <w:jc w:val="center"/>
              <w:rPr>
                <w:b/>
                <w:bCs/>
                <w:color w:val="000000"/>
                <w:sz w:val="20"/>
                <w:szCs w:val="20"/>
              </w:rPr>
            </w:pPr>
            <w:r>
              <w:rPr>
                <w:rFonts w:hint="cs"/>
                <w:b/>
                <w:bCs/>
                <w:color w:val="000000"/>
                <w:sz w:val="20"/>
                <w:szCs w:val="20"/>
                <w:rtl/>
              </w:rPr>
              <w:t xml:space="preserve">مجموع التمويل الموافق عليه </w:t>
            </w:r>
            <w:r>
              <w:rPr>
                <w:b/>
                <w:bCs/>
                <w:color w:val="000000"/>
                <w:sz w:val="20"/>
                <w:szCs w:val="20"/>
                <w:rtl/>
              </w:rPr>
              <w:br/>
            </w:r>
            <w:r>
              <w:rPr>
                <w:rFonts w:hint="cs"/>
                <w:b/>
                <w:bCs/>
                <w:color w:val="000000"/>
                <w:sz w:val="20"/>
                <w:szCs w:val="20"/>
                <w:rtl/>
              </w:rPr>
              <w:t>(بالدولار الأمريكي)</w:t>
            </w:r>
          </w:p>
        </w:tc>
        <w:tc>
          <w:tcPr>
            <w:tcW w:w="2465" w:type="dxa"/>
            <w:shd w:val="clear" w:color="auto" w:fill="auto"/>
            <w:tcMar>
              <w:top w:w="0" w:type="dxa"/>
              <w:left w:w="102" w:type="dxa"/>
              <w:bottom w:w="0" w:type="dxa"/>
              <w:right w:w="102" w:type="dxa"/>
            </w:tcMar>
            <w:hideMark/>
          </w:tcPr>
          <w:p w14:paraId="7FF47024" w14:textId="77777777" w:rsidR="00782BBA" w:rsidRPr="006B46D9" w:rsidRDefault="00270497" w:rsidP="005F6A9D">
            <w:pPr>
              <w:bidi/>
              <w:jc w:val="center"/>
              <w:rPr>
                <w:b/>
                <w:bCs/>
                <w:color w:val="000000"/>
                <w:sz w:val="20"/>
                <w:szCs w:val="20"/>
              </w:rPr>
            </w:pPr>
            <w:r>
              <w:rPr>
                <w:rFonts w:hint="cs"/>
                <w:b/>
                <w:bCs/>
                <w:color w:val="000000"/>
                <w:sz w:val="20"/>
                <w:szCs w:val="20"/>
                <w:rtl/>
              </w:rPr>
              <w:t xml:space="preserve">مجموع </w:t>
            </w:r>
            <w:r w:rsidR="005F6A9D">
              <w:rPr>
                <w:rFonts w:hint="cs"/>
                <w:b/>
                <w:bCs/>
                <w:color w:val="000000"/>
                <w:sz w:val="20"/>
                <w:szCs w:val="20"/>
                <w:rtl/>
              </w:rPr>
              <w:t>تكاليف الدعم</w:t>
            </w:r>
            <w:r>
              <w:rPr>
                <w:rFonts w:hint="cs"/>
                <w:b/>
                <w:bCs/>
                <w:color w:val="000000"/>
                <w:sz w:val="20"/>
                <w:szCs w:val="20"/>
                <w:rtl/>
              </w:rPr>
              <w:t xml:space="preserve"> الموافق عليه </w:t>
            </w:r>
            <w:r>
              <w:rPr>
                <w:b/>
                <w:bCs/>
                <w:color w:val="000000"/>
                <w:sz w:val="20"/>
                <w:szCs w:val="20"/>
                <w:rtl/>
              </w:rPr>
              <w:br/>
            </w:r>
            <w:r>
              <w:rPr>
                <w:rFonts w:hint="cs"/>
                <w:b/>
                <w:bCs/>
                <w:color w:val="000000"/>
                <w:sz w:val="20"/>
                <w:szCs w:val="20"/>
                <w:rtl/>
              </w:rPr>
              <w:t>(بالدولار الأمريكي)</w:t>
            </w:r>
          </w:p>
        </w:tc>
      </w:tr>
      <w:tr w:rsidR="00782BBA" w:rsidRPr="006B46D9" w14:paraId="0CF547D7" w14:textId="77777777" w:rsidTr="005F6A9D">
        <w:trPr>
          <w:trHeight w:val="264"/>
        </w:trPr>
        <w:tc>
          <w:tcPr>
            <w:tcW w:w="2000" w:type="dxa"/>
            <w:shd w:val="clear" w:color="auto" w:fill="auto"/>
            <w:noWrap/>
            <w:tcMar>
              <w:top w:w="0" w:type="dxa"/>
              <w:left w:w="102" w:type="dxa"/>
              <w:bottom w:w="0" w:type="dxa"/>
              <w:right w:w="102" w:type="dxa"/>
            </w:tcMar>
            <w:vAlign w:val="bottom"/>
            <w:hideMark/>
          </w:tcPr>
          <w:p w14:paraId="29493DF0" w14:textId="77777777" w:rsidR="00782BBA" w:rsidRPr="006B46D9" w:rsidRDefault="005F6A9D" w:rsidP="00CA1135">
            <w:pPr>
              <w:bidi/>
              <w:jc w:val="left"/>
              <w:rPr>
                <w:color w:val="000000"/>
                <w:sz w:val="20"/>
                <w:szCs w:val="20"/>
              </w:rPr>
            </w:pPr>
            <w:r>
              <w:rPr>
                <w:rFonts w:hint="cs"/>
                <w:color w:val="000000"/>
                <w:sz w:val="20"/>
                <w:szCs w:val="20"/>
                <w:rtl/>
              </w:rPr>
              <w:t>التمويل الإضافي</w:t>
            </w:r>
          </w:p>
        </w:tc>
        <w:tc>
          <w:tcPr>
            <w:tcW w:w="1082" w:type="dxa"/>
            <w:shd w:val="clear" w:color="auto" w:fill="auto"/>
            <w:tcMar>
              <w:left w:w="102" w:type="dxa"/>
              <w:right w:w="102" w:type="dxa"/>
            </w:tcMar>
            <w:vAlign w:val="bottom"/>
          </w:tcPr>
          <w:p w14:paraId="79D9FB26" w14:textId="77777777" w:rsidR="00782BBA" w:rsidRPr="006B46D9" w:rsidRDefault="00782BBA" w:rsidP="00CA1135">
            <w:pPr>
              <w:bidi/>
              <w:jc w:val="left"/>
              <w:rPr>
                <w:color w:val="000000"/>
                <w:sz w:val="20"/>
                <w:szCs w:val="20"/>
              </w:rPr>
            </w:pPr>
            <w:r w:rsidRPr="006B46D9">
              <w:rPr>
                <w:color w:val="000000"/>
                <w:sz w:val="20"/>
                <w:szCs w:val="20"/>
              </w:rPr>
              <w:t>116</w:t>
            </w:r>
          </w:p>
        </w:tc>
        <w:tc>
          <w:tcPr>
            <w:tcW w:w="1350" w:type="dxa"/>
            <w:shd w:val="clear" w:color="auto" w:fill="auto"/>
            <w:noWrap/>
            <w:tcMar>
              <w:top w:w="0" w:type="dxa"/>
              <w:left w:w="102" w:type="dxa"/>
              <w:bottom w:w="0" w:type="dxa"/>
              <w:right w:w="102" w:type="dxa"/>
            </w:tcMar>
            <w:vAlign w:val="bottom"/>
            <w:hideMark/>
          </w:tcPr>
          <w:p w14:paraId="3A84CE47" w14:textId="77777777" w:rsidR="00782BBA" w:rsidRPr="006B46D9" w:rsidRDefault="00782BBA" w:rsidP="00CA1135">
            <w:pPr>
              <w:bidi/>
              <w:jc w:val="left"/>
              <w:rPr>
                <w:color w:val="000000"/>
                <w:sz w:val="20"/>
                <w:szCs w:val="20"/>
              </w:rPr>
            </w:pPr>
            <w:r w:rsidRPr="006B46D9">
              <w:rPr>
                <w:color w:val="000000"/>
                <w:sz w:val="20"/>
                <w:szCs w:val="20"/>
              </w:rPr>
              <w:t>128</w:t>
            </w:r>
          </w:p>
        </w:tc>
        <w:tc>
          <w:tcPr>
            <w:tcW w:w="2464" w:type="dxa"/>
            <w:shd w:val="clear" w:color="auto" w:fill="auto"/>
            <w:noWrap/>
            <w:tcMar>
              <w:top w:w="0" w:type="dxa"/>
              <w:left w:w="102" w:type="dxa"/>
              <w:bottom w:w="0" w:type="dxa"/>
              <w:right w:w="102" w:type="dxa"/>
            </w:tcMar>
            <w:vAlign w:val="bottom"/>
            <w:hideMark/>
          </w:tcPr>
          <w:p w14:paraId="13EA3BCF" w14:textId="77777777" w:rsidR="00782BBA" w:rsidRPr="006B46D9" w:rsidRDefault="00782BBA" w:rsidP="00CA1135">
            <w:pPr>
              <w:bidi/>
              <w:jc w:val="left"/>
              <w:rPr>
                <w:color w:val="000000"/>
                <w:sz w:val="20"/>
                <w:szCs w:val="20"/>
              </w:rPr>
            </w:pPr>
            <w:r w:rsidRPr="006B46D9">
              <w:rPr>
                <w:color w:val="000000"/>
                <w:sz w:val="20"/>
                <w:szCs w:val="20"/>
              </w:rPr>
              <w:t>15,112,919</w:t>
            </w:r>
          </w:p>
        </w:tc>
        <w:tc>
          <w:tcPr>
            <w:tcW w:w="2465" w:type="dxa"/>
            <w:shd w:val="clear" w:color="auto" w:fill="auto"/>
            <w:noWrap/>
            <w:tcMar>
              <w:top w:w="0" w:type="dxa"/>
              <w:left w:w="102" w:type="dxa"/>
              <w:bottom w:w="0" w:type="dxa"/>
              <w:right w:w="102" w:type="dxa"/>
            </w:tcMar>
            <w:vAlign w:val="bottom"/>
            <w:hideMark/>
          </w:tcPr>
          <w:p w14:paraId="1C0528A7" w14:textId="77777777" w:rsidR="00782BBA" w:rsidRPr="006B46D9" w:rsidRDefault="00782BBA" w:rsidP="00CA1135">
            <w:pPr>
              <w:bidi/>
              <w:jc w:val="left"/>
              <w:rPr>
                <w:color w:val="000000"/>
                <w:sz w:val="20"/>
                <w:szCs w:val="20"/>
              </w:rPr>
            </w:pPr>
            <w:r w:rsidRPr="006B46D9">
              <w:rPr>
                <w:color w:val="000000"/>
                <w:sz w:val="20"/>
                <w:szCs w:val="20"/>
              </w:rPr>
              <w:t>1,057,902</w:t>
            </w:r>
          </w:p>
        </w:tc>
      </w:tr>
      <w:tr w:rsidR="00782BBA" w:rsidRPr="006B46D9" w14:paraId="18E97979" w14:textId="77777777" w:rsidTr="005F6A9D">
        <w:trPr>
          <w:trHeight w:val="264"/>
        </w:trPr>
        <w:tc>
          <w:tcPr>
            <w:tcW w:w="2000" w:type="dxa"/>
            <w:shd w:val="clear" w:color="auto" w:fill="auto"/>
            <w:noWrap/>
            <w:tcMar>
              <w:top w:w="0" w:type="dxa"/>
              <w:left w:w="102" w:type="dxa"/>
              <w:bottom w:w="0" w:type="dxa"/>
              <w:right w:w="102" w:type="dxa"/>
            </w:tcMar>
            <w:vAlign w:val="bottom"/>
            <w:hideMark/>
          </w:tcPr>
          <w:p w14:paraId="38D1CD49" w14:textId="77777777" w:rsidR="00782BBA" w:rsidRPr="006B46D9" w:rsidRDefault="005F6A9D" w:rsidP="004E322D">
            <w:pPr>
              <w:bidi/>
              <w:jc w:val="left"/>
              <w:rPr>
                <w:color w:val="000000"/>
                <w:sz w:val="20"/>
                <w:szCs w:val="20"/>
              </w:rPr>
            </w:pPr>
            <w:r>
              <w:rPr>
                <w:rFonts w:hint="cs"/>
                <w:color w:val="000000"/>
                <w:sz w:val="20"/>
                <w:szCs w:val="20"/>
                <w:rtl/>
              </w:rPr>
              <w:t xml:space="preserve">التمويل </w:t>
            </w:r>
            <w:r w:rsidR="004E322D">
              <w:rPr>
                <w:rFonts w:hint="cs"/>
                <w:color w:val="000000"/>
                <w:sz w:val="20"/>
                <w:szCs w:val="20"/>
                <w:rtl/>
              </w:rPr>
              <w:t>العادى</w:t>
            </w:r>
          </w:p>
        </w:tc>
        <w:tc>
          <w:tcPr>
            <w:tcW w:w="1082" w:type="dxa"/>
            <w:shd w:val="clear" w:color="auto" w:fill="auto"/>
            <w:tcMar>
              <w:left w:w="102" w:type="dxa"/>
              <w:right w:w="102" w:type="dxa"/>
            </w:tcMar>
            <w:vAlign w:val="bottom"/>
          </w:tcPr>
          <w:p w14:paraId="63BD3C9D" w14:textId="77777777" w:rsidR="00782BBA" w:rsidRPr="006B46D9" w:rsidRDefault="00782BBA" w:rsidP="00CA1135">
            <w:pPr>
              <w:bidi/>
              <w:jc w:val="left"/>
              <w:rPr>
                <w:color w:val="000000"/>
                <w:sz w:val="20"/>
                <w:szCs w:val="20"/>
              </w:rPr>
            </w:pPr>
            <w:r w:rsidRPr="006B46D9">
              <w:rPr>
                <w:color w:val="000000"/>
                <w:sz w:val="20"/>
                <w:szCs w:val="20"/>
              </w:rPr>
              <w:t>22</w:t>
            </w:r>
          </w:p>
        </w:tc>
        <w:tc>
          <w:tcPr>
            <w:tcW w:w="1350" w:type="dxa"/>
            <w:shd w:val="clear" w:color="auto" w:fill="auto"/>
            <w:noWrap/>
            <w:tcMar>
              <w:top w:w="0" w:type="dxa"/>
              <w:left w:w="102" w:type="dxa"/>
              <w:bottom w:w="0" w:type="dxa"/>
              <w:right w:w="102" w:type="dxa"/>
            </w:tcMar>
            <w:vAlign w:val="bottom"/>
            <w:hideMark/>
          </w:tcPr>
          <w:p w14:paraId="6DCB3DBB" w14:textId="77777777" w:rsidR="00782BBA" w:rsidRPr="006B46D9" w:rsidRDefault="00782BBA" w:rsidP="00CA1135">
            <w:pPr>
              <w:bidi/>
              <w:jc w:val="left"/>
              <w:rPr>
                <w:color w:val="000000"/>
                <w:sz w:val="20"/>
                <w:szCs w:val="20"/>
              </w:rPr>
            </w:pPr>
            <w:r w:rsidRPr="006B46D9">
              <w:rPr>
                <w:color w:val="000000"/>
                <w:sz w:val="20"/>
                <w:szCs w:val="20"/>
              </w:rPr>
              <w:t>30</w:t>
            </w:r>
          </w:p>
        </w:tc>
        <w:tc>
          <w:tcPr>
            <w:tcW w:w="2464" w:type="dxa"/>
            <w:shd w:val="clear" w:color="auto" w:fill="auto"/>
            <w:noWrap/>
            <w:tcMar>
              <w:top w:w="0" w:type="dxa"/>
              <w:left w:w="102" w:type="dxa"/>
              <w:bottom w:w="0" w:type="dxa"/>
              <w:right w:w="102" w:type="dxa"/>
            </w:tcMar>
            <w:vAlign w:val="bottom"/>
            <w:hideMark/>
          </w:tcPr>
          <w:p w14:paraId="290C21F3" w14:textId="77777777" w:rsidR="00782BBA" w:rsidRPr="006B46D9" w:rsidRDefault="00782BBA" w:rsidP="00CA1135">
            <w:pPr>
              <w:bidi/>
              <w:jc w:val="left"/>
              <w:rPr>
                <w:color w:val="000000"/>
                <w:sz w:val="20"/>
                <w:szCs w:val="20"/>
              </w:rPr>
            </w:pPr>
            <w:r w:rsidRPr="006B46D9">
              <w:rPr>
                <w:color w:val="000000"/>
                <w:sz w:val="20"/>
                <w:szCs w:val="20"/>
              </w:rPr>
              <w:t>3,590,000</w:t>
            </w:r>
          </w:p>
        </w:tc>
        <w:tc>
          <w:tcPr>
            <w:tcW w:w="2465" w:type="dxa"/>
            <w:shd w:val="clear" w:color="auto" w:fill="auto"/>
            <w:noWrap/>
            <w:tcMar>
              <w:top w:w="0" w:type="dxa"/>
              <w:left w:w="102" w:type="dxa"/>
              <w:bottom w:w="0" w:type="dxa"/>
              <w:right w:w="102" w:type="dxa"/>
            </w:tcMar>
            <w:vAlign w:val="bottom"/>
            <w:hideMark/>
          </w:tcPr>
          <w:p w14:paraId="517F3A39" w14:textId="77777777" w:rsidR="00782BBA" w:rsidRPr="006B46D9" w:rsidRDefault="00782BBA" w:rsidP="00CA1135">
            <w:pPr>
              <w:bidi/>
              <w:jc w:val="left"/>
              <w:rPr>
                <w:color w:val="000000"/>
                <w:sz w:val="20"/>
                <w:szCs w:val="20"/>
              </w:rPr>
            </w:pPr>
            <w:r w:rsidRPr="006B46D9">
              <w:rPr>
                <w:color w:val="000000"/>
                <w:sz w:val="20"/>
                <w:szCs w:val="20"/>
              </w:rPr>
              <w:t>251,300</w:t>
            </w:r>
          </w:p>
        </w:tc>
      </w:tr>
      <w:tr w:rsidR="00782BBA" w:rsidRPr="006B46D9" w14:paraId="31DC61AF" w14:textId="77777777" w:rsidTr="005F6A9D">
        <w:trPr>
          <w:trHeight w:val="264"/>
        </w:trPr>
        <w:tc>
          <w:tcPr>
            <w:tcW w:w="2000" w:type="dxa"/>
            <w:shd w:val="clear" w:color="auto" w:fill="auto"/>
            <w:noWrap/>
            <w:tcMar>
              <w:top w:w="0" w:type="dxa"/>
              <w:left w:w="102" w:type="dxa"/>
              <w:bottom w:w="0" w:type="dxa"/>
              <w:right w:w="102" w:type="dxa"/>
            </w:tcMar>
            <w:vAlign w:val="bottom"/>
            <w:hideMark/>
          </w:tcPr>
          <w:p w14:paraId="4FE5C57D" w14:textId="77777777" w:rsidR="00782BBA" w:rsidRPr="006B46D9" w:rsidRDefault="005F6A9D" w:rsidP="00CA1135">
            <w:pPr>
              <w:bidi/>
              <w:jc w:val="left"/>
              <w:rPr>
                <w:b/>
                <w:bCs/>
                <w:color w:val="000000"/>
                <w:sz w:val="20"/>
                <w:szCs w:val="20"/>
              </w:rPr>
            </w:pPr>
            <w:r>
              <w:rPr>
                <w:rFonts w:hint="cs"/>
                <w:b/>
                <w:bCs/>
                <w:color w:val="000000"/>
                <w:sz w:val="20"/>
                <w:szCs w:val="20"/>
                <w:rtl/>
              </w:rPr>
              <w:t>مجموع التمويل</w:t>
            </w:r>
          </w:p>
        </w:tc>
        <w:tc>
          <w:tcPr>
            <w:tcW w:w="1082" w:type="dxa"/>
            <w:shd w:val="clear" w:color="auto" w:fill="auto"/>
            <w:tcMar>
              <w:left w:w="102" w:type="dxa"/>
              <w:right w:w="102" w:type="dxa"/>
            </w:tcMar>
            <w:vAlign w:val="bottom"/>
          </w:tcPr>
          <w:p w14:paraId="3CD61E88" w14:textId="77777777" w:rsidR="00782BBA" w:rsidRPr="006B46D9" w:rsidRDefault="00782BBA" w:rsidP="00CA1135">
            <w:pPr>
              <w:bidi/>
              <w:jc w:val="left"/>
              <w:rPr>
                <w:b/>
                <w:bCs/>
                <w:color w:val="000000"/>
                <w:sz w:val="20"/>
                <w:szCs w:val="20"/>
              </w:rPr>
            </w:pPr>
            <w:r w:rsidRPr="006B46D9">
              <w:rPr>
                <w:b/>
                <w:bCs/>
                <w:color w:val="000000"/>
                <w:sz w:val="20"/>
                <w:szCs w:val="20"/>
              </w:rPr>
              <w:t>138</w:t>
            </w:r>
          </w:p>
        </w:tc>
        <w:tc>
          <w:tcPr>
            <w:tcW w:w="1350" w:type="dxa"/>
            <w:shd w:val="clear" w:color="auto" w:fill="auto"/>
            <w:noWrap/>
            <w:tcMar>
              <w:top w:w="0" w:type="dxa"/>
              <w:left w:w="102" w:type="dxa"/>
              <w:bottom w:w="0" w:type="dxa"/>
              <w:right w:w="102" w:type="dxa"/>
            </w:tcMar>
            <w:vAlign w:val="bottom"/>
            <w:hideMark/>
          </w:tcPr>
          <w:p w14:paraId="7D5E243D" w14:textId="77777777" w:rsidR="00782BBA" w:rsidRPr="006B46D9" w:rsidRDefault="00782BBA" w:rsidP="00CA1135">
            <w:pPr>
              <w:bidi/>
              <w:jc w:val="left"/>
              <w:rPr>
                <w:b/>
                <w:bCs/>
                <w:color w:val="000000"/>
                <w:sz w:val="20"/>
                <w:szCs w:val="20"/>
              </w:rPr>
            </w:pPr>
            <w:r w:rsidRPr="006B46D9">
              <w:rPr>
                <w:b/>
                <w:bCs/>
                <w:color w:val="000000"/>
                <w:sz w:val="20"/>
                <w:szCs w:val="20"/>
              </w:rPr>
              <w:t>158</w:t>
            </w:r>
          </w:p>
        </w:tc>
        <w:tc>
          <w:tcPr>
            <w:tcW w:w="2464" w:type="dxa"/>
            <w:shd w:val="clear" w:color="auto" w:fill="auto"/>
            <w:noWrap/>
            <w:tcMar>
              <w:top w:w="0" w:type="dxa"/>
              <w:left w:w="102" w:type="dxa"/>
              <w:bottom w:w="0" w:type="dxa"/>
              <w:right w:w="102" w:type="dxa"/>
            </w:tcMar>
            <w:vAlign w:val="bottom"/>
            <w:hideMark/>
          </w:tcPr>
          <w:p w14:paraId="1FA13A63" w14:textId="77777777" w:rsidR="00782BBA" w:rsidRPr="006B46D9" w:rsidRDefault="00782BBA" w:rsidP="00CA1135">
            <w:pPr>
              <w:bidi/>
              <w:jc w:val="left"/>
              <w:rPr>
                <w:b/>
                <w:bCs/>
                <w:color w:val="000000"/>
                <w:sz w:val="20"/>
                <w:szCs w:val="20"/>
              </w:rPr>
            </w:pPr>
            <w:r w:rsidRPr="006B46D9">
              <w:rPr>
                <w:b/>
                <w:bCs/>
                <w:color w:val="000000"/>
                <w:sz w:val="20"/>
                <w:szCs w:val="20"/>
              </w:rPr>
              <w:t>18,702,919</w:t>
            </w:r>
          </w:p>
        </w:tc>
        <w:tc>
          <w:tcPr>
            <w:tcW w:w="2465" w:type="dxa"/>
            <w:shd w:val="clear" w:color="auto" w:fill="auto"/>
            <w:noWrap/>
            <w:tcMar>
              <w:top w:w="0" w:type="dxa"/>
              <w:left w:w="102" w:type="dxa"/>
              <w:bottom w:w="0" w:type="dxa"/>
              <w:right w:w="102" w:type="dxa"/>
            </w:tcMar>
            <w:vAlign w:val="bottom"/>
            <w:hideMark/>
          </w:tcPr>
          <w:p w14:paraId="0749B61E" w14:textId="77777777" w:rsidR="00782BBA" w:rsidRPr="006B46D9" w:rsidRDefault="00782BBA" w:rsidP="00CA1135">
            <w:pPr>
              <w:bidi/>
              <w:jc w:val="left"/>
              <w:rPr>
                <w:b/>
                <w:bCs/>
                <w:color w:val="000000"/>
                <w:sz w:val="20"/>
                <w:szCs w:val="20"/>
              </w:rPr>
            </w:pPr>
            <w:r w:rsidRPr="006B46D9">
              <w:rPr>
                <w:b/>
                <w:bCs/>
                <w:color w:val="000000"/>
                <w:sz w:val="20"/>
                <w:szCs w:val="20"/>
              </w:rPr>
              <w:t>1,309,202</w:t>
            </w:r>
          </w:p>
        </w:tc>
      </w:tr>
    </w:tbl>
    <w:p w14:paraId="6E9C46AC" w14:textId="77777777" w:rsidR="00782BBA" w:rsidRPr="006B46D9" w:rsidRDefault="00782BBA" w:rsidP="00CA1135">
      <w:pPr>
        <w:bidi/>
      </w:pPr>
    </w:p>
    <w:p w14:paraId="7C5014FD" w14:textId="77777777" w:rsidR="005F6A9D" w:rsidRPr="0054320F" w:rsidRDefault="005F6A9D" w:rsidP="00CA1135">
      <w:pPr>
        <w:pStyle w:val="Heading1"/>
        <w:bidi/>
        <w:rPr>
          <w:sz w:val="26"/>
          <w:szCs w:val="26"/>
        </w:rPr>
      </w:pPr>
      <w:r w:rsidRPr="0054320F">
        <w:rPr>
          <w:rFonts w:hint="cs"/>
          <w:sz w:val="26"/>
          <w:szCs w:val="26"/>
          <w:rtl/>
        </w:rPr>
        <w:t>وكان مستوى التمويل الأقصى للأنشطة التمكينية لبلدان منفردة على النحو التالي مع ملاحظة أنه لن يمكن الموافقة على مزيد من الدعم للأنشطة التمكينية قبل إعداد خطة التنفيذ الوطنية.</w:t>
      </w:r>
    </w:p>
    <w:p w14:paraId="27422C51" w14:textId="77777777" w:rsidR="00782BBA" w:rsidRPr="0054320F" w:rsidRDefault="005F6A9D" w:rsidP="005F6A9D">
      <w:pPr>
        <w:bidi/>
        <w:jc w:val="left"/>
        <w:rPr>
          <w:b/>
          <w:sz w:val="26"/>
          <w:szCs w:val="26"/>
        </w:rPr>
      </w:pPr>
      <w:r w:rsidRPr="0054320F">
        <w:rPr>
          <w:rFonts w:hint="cs"/>
          <w:bCs/>
          <w:sz w:val="26"/>
          <w:szCs w:val="26"/>
          <w:rtl/>
        </w:rPr>
        <w:t>الجدول 2: مستويات التمويل بحسب رقم الأساسي</w:t>
      </w:r>
    </w:p>
    <w:tbl>
      <w:tblPr>
        <w:tblStyle w:val="TableGrid"/>
        <w:bidiVisual/>
        <w:tblW w:w="5000" w:type="pct"/>
        <w:tblLook w:val="01E0" w:firstRow="1" w:lastRow="1" w:firstColumn="1" w:lastColumn="1" w:noHBand="0" w:noVBand="0"/>
      </w:tblPr>
      <w:tblGrid>
        <w:gridCol w:w="4788"/>
        <w:gridCol w:w="4788"/>
      </w:tblGrid>
      <w:tr w:rsidR="00782BBA" w:rsidRPr="006B46D9" w14:paraId="4B84AF31" w14:textId="77777777" w:rsidTr="00CA1135">
        <w:trPr>
          <w:trHeight w:val="222"/>
          <w:tblHeader/>
        </w:trPr>
        <w:tc>
          <w:tcPr>
            <w:tcW w:w="2500" w:type="pct"/>
            <w:hideMark/>
          </w:tcPr>
          <w:p w14:paraId="30AAE363" w14:textId="77777777" w:rsidR="00782BBA" w:rsidRPr="005F4945" w:rsidRDefault="005F4945" w:rsidP="00ED6486">
            <w:pPr>
              <w:bidi/>
              <w:jc w:val="center"/>
              <w:rPr>
                <w:bCs/>
                <w:sz w:val="20"/>
                <w:rtl/>
                <w:lang w:bidi="ar-EG"/>
              </w:rPr>
            </w:pPr>
            <w:r>
              <w:rPr>
                <w:rFonts w:hint="cs"/>
                <w:bCs/>
                <w:sz w:val="20"/>
                <w:rtl/>
              </w:rPr>
              <w:t>الرقم الأساسي للهيدروكلوروفلوروكربون</w:t>
            </w:r>
            <w:r>
              <w:rPr>
                <w:bCs/>
                <w:sz w:val="20"/>
                <w:rtl/>
              </w:rPr>
              <w:br/>
            </w:r>
            <w:r>
              <w:rPr>
                <w:rFonts w:hint="cs"/>
                <w:bCs/>
                <w:sz w:val="20"/>
                <w:rtl/>
              </w:rPr>
              <w:t xml:space="preserve"> (بالأطنان بقدرات استنفاد الأوزون)</w:t>
            </w:r>
          </w:p>
        </w:tc>
        <w:tc>
          <w:tcPr>
            <w:tcW w:w="2500" w:type="pct"/>
            <w:hideMark/>
          </w:tcPr>
          <w:p w14:paraId="26E21D24" w14:textId="77777777" w:rsidR="00782BBA" w:rsidRPr="006B46D9" w:rsidRDefault="005F4945" w:rsidP="00ED6486">
            <w:pPr>
              <w:bidi/>
              <w:jc w:val="center"/>
              <w:rPr>
                <w:b/>
                <w:sz w:val="20"/>
              </w:rPr>
            </w:pPr>
            <w:r>
              <w:rPr>
                <w:rFonts w:hint="cs"/>
                <w:b/>
                <w:bCs/>
                <w:color w:val="000000"/>
                <w:sz w:val="20"/>
                <w:szCs w:val="20"/>
                <w:rtl/>
              </w:rPr>
              <w:t xml:space="preserve">الحد الأقصى لتمويل الأنشطة التمكينية </w:t>
            </w:r>
            <w:r>
              <w:rPr>
                <w:b/>
                <w:bCs/>
                <w:color w:val="000000"/>
                <w:sz w:val="20"/>
                <w:szCs w:val="20"/>
                <w:rtl/>
              </w:rPr>
              <w:br/>
            </w:r>
            <w:r>
              <w:rPr>
                <w:rFonts w:hint="cs"/>
                <w:b/>
                <w:bCs/>
                <w:color w:val="000000"/>
                <w:sz w:val="20"/>
                <w:szCs w:val="20"/>
                <w:rtl/>
              </w:rPr>
              <w:t>(بالدولار الأمريكي)</w:t>
            </w:r>
          </w:p>
        </w:tc>
      </w:tr>
      <w:tr w:rsidR="00782BBA" w:rsidRPr="006B46D9" w14:paraId="16465848" w14:textId="77777777" w:rsidTr="00CA1135">
        <w:trPr>
          <w:trHeight w:val="222"/>
        </w:trPr>
        <w:tc>
          <w:tcPr>
            <w:tcW w:w="2500" w:type="pct"/>
            <w:hideMark/>
          </w:tcPr>
          <w:p w14:paraId="3C41BEB9" w14:textId="77777777" w:rsidR="00782BBA" w:rsidRPr="006B46D9" w:rsidRDefault="002F55CD" w:rsidP="00CA1135">
            <w:pPr>
              <w:bidi/>
              <w:jc w:val="left"/>
              <w:rPr>
                <w:sz w:val="20"/>
              </w:rPr>
            </w:pPr>
            <w:r>
              <w:rPr>
                <w:rFonts w:hint="cs"/>
                <w:sz w:val="20"/>
                <w:rtl/>
              </w:rPr>
              <w:t>أقل من 1</w:t>
            </w:r>
          </w:p>
        </w:tc>
        <w:tc>
          <w:tcPr>
            <w:tcW w:w="2500" w:type="pct"/>
            <w:hideMark/>
          </w:tcPr>
          <w:p w14:paraId="413E8378" w14:textId="77777777" w:rsidR="00782BBA" w:rsidRPr="00CA1135" w:rsidRDefault="00782BBA" w:rsidP="00CA1135">
            <w:pPr>
              <w:bidi/>
              <w:jc w:val="left"/>
              <w:rPr>
                <w:sz w:val="20"/>
                <w:lang w:val="en-US"/>
              </w:rPr>
            </w:pPr>
            <w:r w:rsidRPr="006B46D9">
              <w:rPr>
                <w:sz w:val="20"/>
              </w:rPr>
              <w:t>50,000</w:t>
            </w:r>
          </w:p>
        </w:tc>
      </w:tr>
      <w:tr w:rsidR="00782BBA" w:rsidRPr="006B46D9" w14:paraId="6690CB39" w14:textId="77777777" w:rsidTr="00CA1135">
        <w:trPr>
          <w:trHeight w:val="233"/>
        </w:trPr>
        <w:tc>
          <w:tcPr>
            <w:tcW w:w="2500" w:type="pct"/>
            <w:hideMark/>
          </w:tcPr>
          <w:p w14:paraId="23B572C9" w14:textId="77777777" w:rsidR="00782BBA" w:rsidRPr="006B46D9" w:rsidRDefault="002F55CD" w:rsidP="00CA1135">
            <w:pPr>
              <w:bidi/>
              <w:jc w:val="left"/>
              <w:rPr>
                <w:sz w:val="20"/>
              </w:rPr>
            </w:pPr>
            <w:r>
              <w:rPr>
                <w:rFonts w:hint="cs"/>
                <w:sz w:val="20"/>
                <w:rtl/>
              </w:rPr>
              <w:t>من 1 الى 6</w:t>
            </w:r>
          </w:p>
        </w:tc>
        <w:tc>
          <w:tcPr>
            <w:tcW w:w="2500" w:type="pct"/>
            <w:hideMark/>
          </w:tcPr>
          <w:p w14:paraId="03015E71" w14:textId="77777777" w:rsidR="00782BBA" w:rsidRPr="006B46D9" w:rsidRDefault="00782BBA" w:rsidP="00CA1135">
            <w:pPr>
              <w:bidi/>
              <w:jc w:val="left"/>
              <w:rPr>
                <w:sz w:val="20"/>
              </w:rPr>
            </w:pPr>
            <w:r w:rsidRPr="006B46D9">
              <w:rPr>
                <w:sz w:val="20"/>
              </w:rPr>
              <w:t>95,000</w:t>
            </w:r>
          </w:p>
        </w:tc>
      </w:tr>
      <w:tr w:rsidR="00782BBA" w:rsidRPr="006B46D9" w14:paraId="091D5DD6" w14:textId="77777777" w:rsidTr="00CA1135">
        <w:trPr>
          <w:trHeight w:val="242"/>
        </w:trPr>
        <w:tc>
          <w:tcPr>
            <w:tcW w:w="2500" w:type="pct"/>
            <w:hideMark/>
          </w:tcPr>
          <w:p w14:paraId="5BD1300F" w14:textId="77777777" w:rsidR="00782BBA" w:rsidRPr="006B46D9" w:rsidRDefault="002F55CD" w:rsidP="00CA1135">
            <w:pPr>
              <w:bidi/>
              <w:jc w:val="left"/>
              <w:rPr>
                <w:sz w:val="20"/>
              </w:rPr>
            </w:pPr>
            <w:r>
              <w:rPr>
                <w:rFonts w:hint="cs"/>
                <w:sz w:val="20"/>
                <w:rtl/>
              </w:rPr>
              <w:t>أعلا من 6 وحتى 100</w:t>
            </w:r>
          </w:p>
        </w:tc>
        <w:tc>
          <w:tcPr>
            <w:tcW w:w="2500" w:type="pct"/>
            <w:hideMark/>
          </w:tcPr>
          <w:p w14:paraId="032DA4F1" w14:textId="77777777" w:rsidR="00782BBA" w:rsidRPr="006B46D9" w:rsidRDefault="00782BBA" w:rsidP="00CA1135">
            <w:pPr>
              <w:bidi/>
              <w:jc w:val="left"/>
              <w:rPr>
                <w:sz w:val="20"/>
              </w:rPr>
            </w:pPr>
            <w:r w:rsidRPr="006B46D9">
              <w:rPr>
                <w:sz w:val="20"/>
              </w:rPr>
              <w:t>150,000</w:t>
            </w:r>
          </w:p>
        </w:tc>
      </w:tr>
      <w:tr w:rsidR="00782BBA" w:rsidRPr="006B46D9" w14:paraId="5A46B58E" w14:textId="77777777" w:rsidTr="00CA1135">
        <w:trPr>
          <w:trHeight w:val="50"/>
        </w:trPr>
        <w:tc>
          <w:tcPr>
            <w:tcW w:w="2500" w:type="pct"/>
            <w:hideMark/>
          </w:tcPr>
          <w:p w14:paraId="46A59BA2" w14:textId="77777777" w:rsidR="00782BBA" w:rsidRPr="006B46D9" w:rsidRDefault="002F55CD" w:rsidP="00CA1135">
            <w:pPr>
              <w:bidi/>
              <w:jc w:val="left"/>
              <w:rPr>
                <w:sz w:val="20"/>
              </w:rPr>
            </w:pPr>
            <w:r>
              <w:rPr>
                <w:rFonts w:hint="cs"/>
                <w:sz w:val="20"/>
                <w:rtl/>
              </w:rPr>
              <w:t>أعلا من 100</w:t>
            </w:r>
          </w:p>
        </w:tc>
        <w:tc>
          <w:tcPr>
            <w:tcW w:w="2500" w:type="pct"/>
            <w:hideMark/>
          </w:tcPr>
          <w:p w14:paraId="5A506BDC" w14:textId="77777777" w:rsidR="00782BBA" w:rsidRPr="006B46D9" w:rsidRDefault="00782BBA" w:rsidP="00CA1135">
            <w:pPr>
              <w:bidi/>
              <w:jc w:val="left"/>
              <w:rPr>
                <w:sz w:val="20"/>
              </w:rPr>
            </w:pPr>
            <w:r w:rsidRPr="006B46D9">
              <w:rPr>
                <w:sz w:val="20"/>
              </w:rPr>
              <w:t>250,000</w:t>
            </w:r>
          </w:p>
        </w:tc>
      </w:tr>
    </w:tbl>
    <w:p w14:paraId="65AFF23C" w14:textId="77777777" w:rsidR="00782BBA" w:rsidRPr="006B46D9" w:rsidRDefault="00782BBA" w:rsidP="00CA1135">
      <w:pPr>
        <w:bidi/>
        <w:rPr>
          <w:u w:val="single"/>
        </w:rPr>
      </w:pPr>
    </w:p>
    <w:p w14:paraId="29ECC5FC" w14:textId="77777777" w:rsidR="00782BBA" w:rsidRPr="0054320F" w:rsidRDefault="002F55CD" w:rsidP="00CA1135">
      <w:pPr>
        <w:bidi/>
        <w:spacing w:after="240"/>
        <w:rPr>
          <w:b/>
          <w:bCs/>
          <w:sz w:val="26"/>
          <w:szCs w:val="26"/>
        </w:rPr>
      </w:pPr>
      <w:r w:rsidRPr="0054320F">
        <w:rPr>
          <w:rFonts w:hint="cs"/>
          <w:b/>
          <w:bCs/>
          <w:sz w:val="26"/>
          <w:szCs w:val="26"/>
          <w:rtl/>
        </w:rPr>
        <w:t>النطاق الزمني</w:t>
      </w:r>
    </w:p>
    <w:p w14:paraId="7B741462" w14:textId="77777777" w:rsidR="002F55CD" w:rsidRPr="0054320F" w:rsidRDefault="002F55CD" w:rsidP="00CA1135">
      <w:pPr>
        <w:pStyle w:val="Heading1"/>
        <w:bidi/>
        <w:rPr>
          <w:sz w:val="26"/>
          <w:szCs w:val="26"/>
        </w:rPr>
      </w:pPr>
      <w:r w:rsidRPr="0054320F">
        <w:rPr>
          <w:rFonts w:hint="cs"/>
          <w:sz w:val="26"/>
          <w:szCs w:val="26"/>
          <w:rtl/>
        </w:rPr>
        <w:t>كان قد تقرر في البداية أن يكون النطاق الزمني لتنفيذ مشروعات الأنشطة التمكينية 18 شهرا كحد أقصى اعتبارا من وقت الموافقة. وخلال الاجتماع الحادي والثمانين وافقت اللجنة التنفيذية على الإبقاء على إطار الثمانية عشر شهرا لتنفيذ هذه المشروعات إعمالا للمقرر 79/46(د)(3)، وتمديد الفترة إذا اقتضى الأمر الى ما لايتجاوز 12 شهرا</w:t>
      </w:r>
      <w:r w:rsidR="00294392" w:rsidRPr="0054320F">
        <w:rPr>
          <w:rFonts w:hint="cs"/>
          <w:sz w:val="26"/>
          <w:szCs w:val="26"/>
          <w:rtl/>
        </w:rPr>
        <w:t>(ليبلغ المجموع 30 شهرا من وقت الموافقة على المشروع) عندما يصل الأمانة طلب رسمي للتمديد.</w:t>
      </w:r>
    </w:p>
    <w:p w14:paraId="2F3EEA84" w14:textId="77777777" w:rsidR="00294392" w:rsidRPr="0054320F" w:rsidRDefault="00294392" w:rsidP="00CA1135">
      <w:pPr>
        <w:pStyle w:val="Heading1"/>
        <w:bidi/>
        <w:rPr>
          <w:sz w:val="26"/>
          <w:szCs w:val="26"/>
        </w:rPr>
      </w:pPr>
      <w:r w:rsidRPr="0054320F">
        <w:rPr>
          <w:rFonts w:hint="cs"/>
          <w:sz w:val="26"/>
          <w:szCs w:val="26"/>
          <w:rtl/>
          <w:lang w:bidi="ar-EG"/>
        </w:rPr>
        <w:t>غير أن عددا من البلدان أبلغ عن تأخيرات تتعلق بالوباء وطلب المزيد من التمديد فيما بعد موعد الانتهاء المقرر في بداية الأمر. وعلى الر</w:t>
      </w:r>
      <w:r w:rsidR="009B727A" w:rsidRPr="0054320F">
        <w:rPr>
          <w:rFonts w:hint="cs"/>
          <w:sz w:val="26"/>
          <w:szCs w:val="26"/>
          <w:rtl/>
        </w:rPr>
        <w:t>غم من أن البعض قد استمر في التأخير لأسباب سوف تتضح في الدراسة النظرية، انتهت معظم المشروعات ومن ثم فإن الدراسة النظرية سوف تغطي عددا كبيرا من المشروعات. وتبلغ الفترة الشاملة لهذه المشروعات من 2017 الى نهاية 2022.</w:t>
      </w:r>
      <w:r w:rsidR="009B727A" w:rsidRPr="0054320F">
        <w:rPr>
          <w:rStyle w:val="FootnoteReference"/>
          <w:sz w:val="26"/>
          <w:szCs w:val="26"/>
        </w:rPr>
        <w:t xml:space="preserve"> </w:t>
      </w:r>
      <w:r w:rsidR="009B727A" w:rsidRPr="0054320F">
        <w:rPr>
          <w:rStyle w:val="FootnoteReference"/>
          <w:sz w:val="26"/>
          <w:szCs w:val="26"/>
        </w:rPr>
        <w:footnoteReference w:id="8"/>
      </w:r>
    </w:p>
    <w:p w14:paraId="1BB7879F" w14:textId="77777777" w:rsidR="00782BBA" w:rsidRPr="0054320F" w:rsidRDefault="009B727A" w:rsidP="00CA1135">
      <w:pPr>
        <w:keepNext/>
        <w:keepLines/>
        <w:bidi/>
        <w:spacing w:after="240"/>
        <w:rPr>
          <w:b/>
          <w:bCs/>
          <w:sz w:val="26"/>
          <w:szCs w:val="26"/>
        </w:rPr>
      </w:pPr>
      <w:r w:rsidRPr="0054320F">
        <w:rPr>
          <w:rFonts w:hint="cs"/>
          <w:b/>
          <w:bCs/>
          <w:sz w:val="26"/>
          <w:szCs w:val="26"/>
          <w:rtl/>
        </w:rPr>
        <w:t>الإبلاغ</w:t>
      </w:r>
    </w:p>
    <w:p w14:paraId="6ADAA50B" w14:textId="77777777" w:rsidR="009B727A" w:rsidRPr="0054320F" w:rsidRDefault="009B727A" w:rsidP="00CA1135">
      <w:pPr>
        <w:pStyle w:val="Heading1"/>
        <w:keepNext/>
        <w:keepLines/>
        <w:bidi/>
        <w:rPr>
          <w:sz w:val="26"/>
          <w:szCs w:val="26"/>
        </w:rPr>
      </w:pPr>
      <w:r w:rsidRPr="0054320F">
        <w:rPr>
          <w:rFonts w:hint="cs"/>
          <w:sz w:val="26"/>
          <w:szCs w:val="26"/>
          <w:rtl/>
          <w:lang w:bidi="ar-EG"/>
        </w:rPr>
        <w:t xml:space="preserve">طلبت اللجنة التنفيذية أيضا في المقرر 81/3 من الوكالات الثنائية والمنفذة أن تقدم التقرير النهائي عن انتهاء الأنشطة التمكينية </w:t>
      </w:r>
      <w:r w:rsidRPr="0054320F">
        <w:rPr>
          <w:rFonts w:hint="cs"/>
          <w:b/>
          <w:bCs/>
          <w:sz w:val="26"/>
          <w:szCs w:val="26"/>
          <w:rtl/>
          <w:lang w:bidi="ar-EG"/>
        </w:rPr>
        <w:t>في غضون ستة أشهر من موعد انتهاء المشروع</w:t>
      </w:r>
      <w:r w:rsidRPr="0054320F">
        <w:rPr>
          <w:rFonts w:hint="cs"/>
          <w:sz w:val="26"/>
          <w:szCs w:val="26"/>
          <w:rtl/>
          <w:lang w:bidi="ar-EG"/>
        </w:rPr>
        <w:t xml:space="preserve"> مع إبراز</w:t>
      </w:r>
      <w:r w:rsidR="00522B07" w:rsidRPr="0054320F">
        <w:rPr>
          <w:rFonts w:hint="cs"/>
          <w:sz w:val="26"/>
          <w:szCs w:val="26"/>
          <w:rtl/>
        </w:rPr>
        <w:t xml:space="preserve"> الدروس المستفادة عن كيفية دعم أنشطة البدء السريع في اتخاذ إجراءات مبكرة لتنفيذ تعديل كيجالي.</w:t>
      </w:r>
    </w:p>
    <w:p w14:paraId="60FA7F5F" w14:textId="77777777" w:rsidR="00522B07" w:rsidRPr="0054320F" w:rsidRDefault="00522B07" w:rsidP="00CA1135">
      <w:pPr>
        <w:pStyle w:val="Heading1"/>
        <w:bidi/>
        <w:rPr>
          <w:sz w:val="26"/>
          <w:szCs w:val="26"/>
        </w:rPr>
      </w:pPr>
      <w:r w:rsidRPr="0054320F">
        <w:rPr>
          <w:rFonts w:hint="cs"/>
          <w:sz w:val="26"/>
          <w:szCs w:val="26"/>
          <w:rtl/>
        </w:rPr>
        <w:t>وفي فبراير/ شباط 2020، أعدت الأمانة آخر تحديث لدليل تقديم الأنشطة التمكينية (الدليل).</w:t>
      </w:r>
      <w:r w:rsidRPr="0054320F">
        <w:rPr>
          <w:rStyle w:val="FootnoteReference"/>
          <w:sz w:val="26"/>
          <w:szCs w:val="26"/>
        </w:rPr>
        <w:t xml:space="preserve"> </w:t>
      </w:r>
      <w:r w:rsidRPr="0054320F">
        <w:rPr>
          <w:rStyle w:val="FootnoteReference"/>
          <w:sz w:val="26"/>
          <w:szCs w:val="26"/>
        </w:rPr>
        <w:footnoteReference w:id="9"/>
      </w:r>
      <w:r w:rsidRPr="0054320F">
        <w:rPr>
          <w:rFonts w:hint="cs"/>
          <w:sz w:val="26"/>
          <w:szCs w:val="26"/>
          <w:rtl/>
        </w:rPr>
        <w:t xml:space="preserve"> ويتضمن الدليل معلومات على الإنترنت عن التقرير النهائي للمشروع بما في ذلك أهداف المشروع والمدخلات المتوقعة ووصف للأنشطة التي نفذت والنتائج ومواعيد الانتهاء من المكونات</w:t>
      </w:r>
      <w:r w:rsidR="00BF063D" w:rsidRPr="0054320F">
        <w:rPr>
          <w:rFonts w:hint="cs"/>
          <w:sz w:val="26"/>
          <w:szCs w:val="26"/>
          <w:rtl/>
          <w:lang w:bidi="ar-EG"/>
        </w:rPr>
        <w:t xml:space="preserve"> فضلا عن تقريرا ماليا مع التفاصيل بحسب النشاط. ويتضمن الدليل خمسة مجالات لمختلف مكونات الأنشطة التنمكينية مع ترك الأخرى لتقدير القارئ </w:t>
      </w:r>
      <w:r w:rsidR="00BF063D" w:rsidRPr="0054320F">
        <w:rPr>
          <w:rFonts w:hint="cs"/>
          <w:sz w:val="26"/>
          <w:szCs w:val="26"/>
          <w:rtl/>
        </w:rPr>
        <w:t>لإضافة المزيد من المكونات التي يمكن أن تقع تحت هذه الفئات والتي تظل مؤهلة كنشاط تمكيني حسب المبين في الجدول 3 أدناه.</w:t>
      </w:r>
    </w:p>
    <w:p w14:paraId="04F53A67" w14:textId="77777777" w:rsidR="00782BBA" w:rsidRPr="0054320F" w:rsidRDefault="00BF063D" w:rsidP="00CA1135">
      <w:pPr>
        <w:bidi/>
        <w:jc w:val="left"/>
        <w:rPr>
          <w:bCs/>
          <w:sz w:val="26"/>
          <w:szCs w:val="26"/>
        </w:rPr>
      </w:pPr>
      <w:r w:rsidRPr="0054320F">
        <w:rPr>
          <w:rFonts w:hint="cs"/>
          <w:bCs/>
          <w:sz w:val="26"/>
          <w:szCs w:val="26"/>
          <w:rtl/>
        </w:rPr>
        <w:t>الجدول 3: أنواع مكونات الأنشطة التمكينية</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8"/>
      </w:tblGrid>
      <w:tr w:rsidR="00782BBA" w:rsidRPr="0054320F" w14:paraId="59B5D102" w14:textId="77777777" w:rsidTr="00CA1135">
        <w:trPr>
          <w:trHeight w:val="238"/>
        </w:trPr>
        <w:tc>
          <w:tcPr>
            <w:tcW w:w="5000" w:type="pct"/>
            <w:noWrap/>
            <w:vAlign w:val="bottom"/>
          </w:tcPr>
          <w:p w14:paraId="4ECE418E" w14:textId="77777777" w:rsidR="00782BBA" w:rsidRPr="0054320F" w:rsidRDefault="00BF063D" w:rsidP="00CA1135">
            <w:pPr>
              <w:bidi/>
              <w:spacing w:before="10" w:after="10"/>
              <w:jc w:val="left"/>
              <w:rPr>
                <w:bCs/>
                <w:color w:val="000000"/>
                <w:sz w:val="26"/>
                <w:szCs w:val="26"/>
              </w:rPr>
            </w:pPr>
            <w:r w:rsidRPr="0054320F">
              <w:rPr>
                <w:rFonts w:hint="cs"/>
                <w:bCs/>
                <w:color w:val="000000"/>
                <w:sz w:val="26"/>
                <w:szCs w:val="26"/>
                <w:rtl/>
              </w:rPr>
              <w:t>المكون في الأنشطة التمكينية</w:t>
            </w:r>
          </w:p>
        </w:tc>
      </w:tr>
      <w:tr w:rsidR="00782BBA" w:rsidRPr="0054320F" w14:paraId="7BA71E56" w14:textId="77777777" w:rsidTr="00CA1135">
        <w:trPr>
          <w:trHeight w:val="238"/>
        </w:trPr>
        <w:tc>
          <w:tcPr>
            <w:tcW w:w="5000" w:type="pct"/>
            <w:noWrap/>
            <w:vAlign w:val="bottom"/>
            <w:hideMark/>
          </w:tcPr>
          <w:p w14:paraId="2F200D33" w14:textId="77777777" w:rsidR="00782BBA" w:rsidRPr="0054320F" w:rsidRDefault="00BF063D" w:rsidP="00BF063D">
            <w:pPr>
              <w:bidi/>
              <w:spacing w:before="10" w:after="10"/>
              <w:rPr>
                <w:color w:val="000000"/>
                <w:sz w:val="26"/>
                <w:szCs w:val="26"/>
                <w:lang w:bidi="ar-EG"/>
              </w:rPr>
            </w:pPr>
            <w:r w:rsidRPr="0054320F">
              <w:rPr>
                <w:rFonts w:hint="cs"/>
                <w:color w:val="000000"/>
                <w:sz w:val="26"/>
                <w:szCs w:val="26"/>
                <w:rtl/>
                <w:lang w:bidi="ar-EG"/>
              </w:rPr>
              <w:t>الإطار القانوني للتصديق على تعديل كيجالي وتنفيذه</w:t>
            </w:r>
          </w:p>
        </w:tc>
      </w:tr>
      <w:tr w:rsidR="00782BBA" w:rsidRPr="0054320F" w14:paraId="25434433" w14:textId="77777777" w:rsidTr="00CA1135">
        <w:trPr>
          <w:trHeight w:val="238"/>
        </w:trPr>
        <w:tc>
          <w:tcPr>
            <w:tcW w:w="5000" w:type="pct"/>
            <w:shd w:val="clear" w:color="auto" w:fill="auto"/>
            <w:noWrap/>
            <w:vAlign w:val="bottom"/>
          </w:tcPr>
          <w:p w14:paraId="5543CE04" w14:textId="77777777" w:rsidR="00782BBA" w:rsidRPr="0054320F" w:rsidRDefault="00BF063D" w:rsidP="00CA1135">
            <w:pPr>
              <w:bidi/>
              <w:spacing w:before="10" w:after="10"/>
              <w:rPr>
                <w:color w:val="000000"/>
                <w:sz w:val="26"/>
                <w:szCs w:val="26"/>
              </w:rPr>
            </w:pPr>
            <w:r w:rsidRPr="0054320F">
              <w:rPr>
                <w:rFonts w:hint="cs"/>
                <w:sz w:val="26"/>
                <w:szCs w:val="26"/>
                <w:rtl/>
              </w:rPr>
              <w:t>التنسيق فيما بين المؤسسات وأصحاب المصلحة</w:t>
            </w:r>
          </w:p>
        </w:tc>
      </w:tr>
      <w:tr w:rsidR="00782BBA" w:rsidRPr="0054320F" w14:paraId="20065733" w14:textId="77777777" w:rsidTr="00CA1135">
        <w:trPr>
          <w:trHeight w:val="238"/>
        </w:trPr>
        <w:tc>
          <w:tcPr>
            <w:tcW w:w="5000" w:type="pct"/>
            <w:noWrap/>
            <w:vAlign w:val="bottom"/>
            <w:hideMark/>
          </w:tcPr>
          <w:p w14:paraId="209C1CB7" w14:textId="77777777" w:rsidR="00782BBA" w:rsidRPr="0054320F" w:rsidRDefault="00BF063D" w:rsidP="00CA1135">
            <w:pPr>
              <w:bidi/>
              <w:spacing w:before="10" w:after="10"/>
              <w:rPr>
                <w:color w:val="000000"/>
                <w:sz w:val="26"/>
                <w:szCs w:val="26"/>
              </w:rPr>
            </w:pPr>
            <w:r w:rsidRPr="0054320F">
              <w:rPr>
                <w:rFonts w:hint="cs"/>
                <w:sz w:val="26"/>
                <w:szCs w:val="26"/>
                <w:rtl/>
              </w:rPr>
              <w:t>نظم التراخيص للهيدروفلوروكربون وبدائله</w:t>
            </w:r>
          </w:p>
        </w:tc>
      </w:tr>
      <w:tr w:rsidR="00782BBA" w:rsidRPr="0054320F" w14:paraId="32E71CD6" w14:textId="77777777" w:rsidTr="00CA1135">
        <w:trPr>
          <w:trHeight w:val="238"/>
        </w:trPr>
        <w:tc>
          <w:tcPr>
            <w:tcW w:w="5000" w:type="pct"/>
            <w:noWrap/>
            <w:vAlign w:val="bottom"/>
            <w:hideMark/>
          </w:tcPr>
          <w:p w14:paraId="2E4BF447" w14:textId="77777777" w:rsidR="00782BBA" w:rsidRPr="0054320F" w:rsidRDefault="00BF063D" w:rsidP="00CA1135">
            <w:pPr>
              <w:bidi/>
              <w:spacing w:before="10" w:after="10"/>
              <w:rPr>
                <w:color w:val="000000"/>
                <w:sz w:val="26"/>
                <w:szCs w:val="26"/>
              </w:rPr>
            </w:pPr>
            <w:r w:rsidRPr="0054320F">
              <w:rPr>
                <w:rFonts w:hint="cs"/>
                <w:sz w:val="26"/>
                <w:szCs w:val="26"/>
                <w:rtl/>
              </w:rPr>
              <w:t>الاستراتيجية الوطنية لتنفيذ تعديل كيجالي</w:t>
            </w:r>
          </w:p>
        </w:tc>
      </w:tr>
      <w:tr w:rsidR="00782BBA" w:rsidRPr="0054320F" w14:paraId="21661612" w14:textId="77777777" w:rsidTr="00CA1135">
        <w:trPr>
          <w:trHeight w:val="238"/>
        </w:trPr>
        <w:tc>
          <w:tcPr>
            <w:tcW w:w="5000" w:type="pct"/>
            <w:noWrap/>
            <w:vAlign w:val="bottom"/>
            <w:hideMark/>
          </w:tcPr>
          <w:p w14:paraId="674A1DCC" w14:textId="77777777" w:rsidR="00782BBA" w:rsidRPr="0054320F" w:rsidRDefault="00BF063D" w:rsidP="00CA1135">
            <w:pPr>
              <w:bidi/>
              <w:spacing w:before="10" w:after="10"/>
              <w:rPr>
                <w:color w:val="000000"/>
                <w:sz w:val="26"/>
                <w:szCs w:val="26"/>
              </w:rPr>
            </w:pPr>
            <w:r w:rsidRPr="0054320F">
              <w:rPr>
                <w:rFonts w:hint="cs"/>
                <w:sz w:val="26"/>
                <w:szCs w:val="26"/>
                <w:rtl/>
              </w:rPr>
              <w:t>أنشطة التوعية بالمعلومات</w:t>
            </w:r>
          </w:p>
        </w:tc>
      </w:tr>
      <w:tr w:rsidR="00782BBA" w:rsidRPr="0054320F" w14:paraId="3A991A57" w14:textId="77777777" w:rsidTr="00CA1135">
        <w:trPr>
          <w:trHeight w:val="238"/>
        </w:trPr>
        <w:tc>
          <w:tcPr>
            <w:tcW w:w="5000" w:type="pct"/>
            <w:noWrap/>
            <w:vAlign w:val="bottom"/>
          </w:tcPr>
          <w:p w14:paraId="646966C9" w14:textId="77777777" w:rsidR="00782BBA" w:rsidRPr="0054320F" w:rsidRDefault="00BF063D" w:rsidP="00CA1135">
            <w:pPr>
              <w:bidi/>
              <w:spacing w:before="10" w:after="10"/>
              <w:rPr>
                <w:color w:val="000000"/>
                <w:sz w:val="26"/>
                <w:szCs w:val="26"/>
              </w:rPr>
            </w:pPr>
            <w:r w:rsidRPr="0054320F">
              <w:rPr>
                <w:rFonts w:hint="cs"/>
                <w:color w:val="000000"/>
                <w:sz w:val="26"/>
                <w:szCs w:val="26"/>
                <w:rtl/>
              </w:rPr>
              <w:t>المكونات الأخرى إذا اقتضى الأمر</w:t>
            </w:r>
          </w:p>
        </w:tc>
      </w:tr>
    </w:tbl>
    <w:p w14:paraId="1E9455F9" w14:textId="77777777" w:rsidR="00782BBA" w:rsidRPr="0054320F" w:rsidRDefault="00BF063D" w:rsidP="00CA1135">
      <w:pPr>
        <w:bidi/>
        <w:rPr>
          <w:sz w:val="26"/>
          <w:szCs w:val="26"/>
        </w:rPr>
      </w:pPr>
      <w:r w:rsidRPr="0054320F">
        <w:rPr>
          <w:rFonts w:hint="cs"/>
          <w:sz w:val="26"/>
          <w:szCs w:val="26"/>
          <w:rtl/>
        </w:rPr>
        <w:t>المصدر: دليل التقديم للأنشطة التمكينية.</w:t>
      </w:r>
    </w:p>
    <w:p w14:paraId="3BB2E72E" w14:textId="77777777" w:rsidR="00782BBA" w:rsidRPr="0054320F" w:rsidRDefault="009C38C1" w:rsidP="00CA1135">
      <w:pPr>
        <w:bidi/>
        <w:spacing w:before="240" w:after="240"/>
        <w:rPr>
          <w:b/>
          <w:bCs/>
          <w:sz w:val="26"/>
          <w:szCs w:val="26"/>
        </w:rPr>
      </w:pPr>
      <w:r w:rsidRPr="0054320F">
        <w:rPr>
          <w:rFonts w:hint="cs"/>
          <w:b/>
          <w:bCs/>
          <w:sz w:val="26"/>
          <w:szCs w:val="26"/>
          <w:rtl/>
        </w:rPr>
        <w:t>المساواة بين الجنسين</w:t>
      </w:r>
    </w:p>
    <w:p w14:paraId="595BB29D" w14:textId="77777777" w:rsidR="009C38C1" w:rsidRPr="0054320F" w:rsidRDefault="009C38C1" w:rsidP="00CA1135">
      <w:pPr>
        <w:pStyle w:val="Heading1"/>
        <w:bidi/>
        <w:rPr>
          <w:sz w:val="26"/>
          <w:szCs w:val="26"/>
        </w:rPr>
      </w:pPr>
      <w:r w:rsidRPr="0054320F">
        <w:rPr>
          <w:rFonts w:hint="cs"/>
          <w:sz w:val="26"/>
          <w:szCs w:val="26"/>
          <w:rtl/>
        </w:rPr>
        <w:t>يتضمن تحديث الدليل قائمة مرجعية لضمان إدراج البعد الجنساني في التقرير النهائي للمشروع وكان قد ووفق على سياسة أعمال الجنسانية في الصندوق خلال الاجتماع الرابع والثمانين في حين كانت بعض مشروعات الأنشطة التمكينية قد انتهت وقدم التقرير النهائي بشأنها. غير أن من المتوقع أن تبلغ جميع التقارير النهائية المقدمة بعد صدور الدليل المحدث في فبراير/ شباط 2020 عن البعد الجنساني خلال تنفيذ الأنشطة التمكينية.</w:t>
      </w:r>
    </w:p>
    <w:p w14:paraId="2DE0283F" w14:textId="77777777" w:rsidR="00DC19AB" w:rsidRPr="0054320F" w:rsidRDefault="009C38C1" w:rsidP="00CA1135">
      <w:pPr>
        <w:bidi/>
        <w:rPr>
          <w:b/>
          <w:bCs/>
          <w:sz w:val="26"/>
          <w:szCs w:val="26"/>
        </w:rPr>
      </w:pPr>
      <w:r w:rsidRPr="0054320F">
        <w:rPr>
          <w:rFonts w:hint="cs"/>
          <w:b/>
          <w:bCs/>
          <w:sz w:val="26"/>
          <w:szCs w:val="26"/>
          <w:rtl/>
        </w:rPr>
        <w:t>كفاءة استخدام الطاقة</w:t>
      </w:r>
    </w:p>
    <w:p w14:paraId="0B74D25B" w14:textId="77777777" w:rsidR="00DC19AB" w:rsidRPr="0054320F" w:rsidRDefault="00DC19AB" w:rsidP="00CA1135">
      <w:pPr>
        <w:bidi/>
        <w:rPr>
          <w:sz w:val="26"/>
          <w:szCs w:val="26"/>
        </w:rPr>
      </w:pPr>
    </w:p>
    <w:p w14:paraId="1BB69BE4" w14:textId="77777777" w:rsidR="009C38C1" w:rsidRPr="0054320F" w:rsidRDefault="009C38C1" w:rsidP="00CA1135">
      <w:pPr>
        <w:pStyle w:val="Heading1"/>
        <w:bidi/>
        <w:rPr>
          <w:sz w:val="26"/>
          <w:szCs w:val="26"/>
        </w:rPr>
      </w:pPr>
      <w:r w:rsidRPr="0054320F">
        <w:rPr>
          <w:rFonts w:hint="cs"/>
          <w:sz w:val="26"/>
          <w:szCs w:val="26"/>
          <w:rtl/>
        </w:rPr>
        <w:t>قررت اللجنة التنفيذية خلال الاجتماع الثاني والثمانين أن توفر المرونة للأطراف العاملة بموجب المادة 5 التي تنفذ أنشطة تمكينية فيما يتعلق بتنفيذ تعديل كيجالي، في حالة رغبتها في ذلك أن تضطلع بالأنشطة التالية باستخدام التمويل الذي ووفق عليه بالفعل (المقرر 82/83):</w:t>
      </w:r>
    </w:p>
    <w:p w14:paraId="47874176" w14:textId="77777777" w:rsidR="009C38C1" w:rsidRPr="0054320F" w:rsidRDefault="009C38C1" w:rsidP="00CA1135">
      <w:pPr>
        <w:pStyle w:val="Heading2"/>
        <w:bidi/>
        <w:rPr>
          <w:sz w:val="26"/>
          <w:szCs w:val="26"/>
        </w:rPr>
      </w:pPr>
      <w:r w:rsidRPr="0054320F">
        <w:rPr>
          <w:rFonts w:hint="cs"/>
          <w:sz w:val="26"/>
          <w:szCs w:val="26"/>
          <w:rtl/>
        </w:rPr>
        <w:t xml:space="preserve">وضع وإنفاذ </w:t>
      </w:r>
      <w:r w:rsidR="001E141D" w:rsidRPr="0054320F">
        <w:rPr>
          <w:rFonts w:hint="cs"/>
          <w:sz w:val="26"/>
          <w:szCs w:val="26"/>
          <w:rtl/>
        </w:rPr>
        <w:t>السياسات والقواعد اللازمة لتجنب تغلغل أجهزة التبريد وتكييف الهواء التي تتسم بكفاءة استخدام الطاقة في الأسواق؛</w:t>
      </w:r>
    </w:p>
    <w:p w14:paraId="2AE71839" w14:textId="77777777" w:rsidR="001E141D" w:rsidRPr="0054320F" w:rsidRDefault="001E141D" w:rsidP="00CA1135">
      <w:pPr>
        <w:pStyle w:val="Heading2"/>
        <w:bidi/>
        <w:rPr>
          <w:sz w:val="26"/>
          <w:szCs w:val="26"/>
        </w:rPr>
      </w:pPr>
      <w:r w:rsidRPr="0054320F">
        <w:rPr>
          <w:rFonts w:hint="cs"/>
          <w:sz w:val="26"/>
          <w:szCs w:val="26"/>
          <w:rtl/>
        </w:rPr>
        <w:t xml:space="preserve">الترويج لاستخدام التكنولوجيات التي تتسم بكفاءة استخدام </w:t>
      </w:r>
      <w:r w:rsidR="002B3E4C" w:rsidRPr="0054320F">
        <w:rPr>
          <w:rFonts w:hint="cs"/>
          <w:sz w:val="26"/>
          <w:szCs w:val="26"/>
          <w:rtl/>
        </w:rPr>
        <w:t>الطاقة في هذه القطاعات؛</w:t>
      </w:r>
    </w:p>
    <w:p w14:paraId="7E98F9B3" w14:textId="77777777" w:rsidR="002B3E4C" w:rsidRPr="0054320F" w:rsidRDefault="002B3E4C" w:rsidP="00CA1135">
      <w:pPr>
        <w:pStyle w:val="Heading2"/>
        <w:bidi/>
        <w:rPr>
          <w:sz w:val="26"/>
          <w:szCs w:val="26"/>
        </w:rPr>
      </w:pPr>
      <w:r w:rsidRPr="0054320F">
        <w:rPr>
          <w:rFonts w:hint="cs"/>
          <w:sz w:val="26"/>
          <w:szCs w:val="26"/>
          <w:rtl/>
        </w:rPr>
        <w:t>التدريب المستهدف بشأن اعتماد الفنيين والسلامة والمعايير واستثارة الوعي وبناء القدرات التي تهدف الى المحافظة على كفاءة استخدام الطاقة.</w:t>
      </w:r>
    </w:p>
    <w:p w14:paraId="4DB054AB" w14:textId="77777777" w:rsidR="002B3E4C" w:rsidRPr="0054320F" w:rsidRDefault="002B3E4C" w:rsidP="004E322D">
      <w:pPr>
        <w:pStyle w:val="Heading1"/>
        <w:bidi/>
        <w:rPr>
          <w:sz w:val="26"/>
          <w:szCs w:val="26"/>
        </w:rPr>
      </w:pPr>
      <w:r w:rsidRPr="0054320F">
        <w:rPr>
          <w:rFonts w:hint="cs"/>
          <w:sz w:val="26"/>
          <w:szCs w:val="26"/>
          <w:rtl/>
        </w:rPr>
        <w:t xml:space="preserve">وسوف تتضمن الدراسة النظرية هذا البعد لدى إدراء الاستعراض النظري للمكونات مما </w:t>
      </w:r>
      <w:r w:rsidR="004E322D" w:rsidRPr="0054320F">
        <w:rPr>
          <w:rFonts w:hint="cs"/>
          <w:sz w:val="26"/>
          <w:szCs w:val="26"/>
          <w:rtl/>
        </w:rPr>
        <w:t xml:space="preserve">سيرد فى </w:t>
      </w:r>
      <w:r w:rsidRPr="0054320F">
        <w:rPr>
          <w:rFonts w:hint="cs"/>
          <w:sz w:val="26"/>
          <w:szCs w:val="26"/>
          <w:rtl/>
        </w:rPr>
        <w:t xml:space="preserve"> عملية إعداد</w:t>
      </w:r>
      <w:r w:rsidRPr="0054320F">
        <w:rPr>
          <w:rFonts w:hint="cs"/>
          <w:sz w:val="26"/>
          <w:szCs w:val="26"/>
          <w:rtl/>
          <w:lang w:bidi="ar-EG"/>
        </w:rPr>
        <w:t xml:space="preserve"> التقرير النهائي.</w:t>
      </w:r>
    </w:p>
    <w:p w14:paraId="00ACFBB7" w14:textId="77777777" w:rsidR="00E85409" w:rsidRPr="0054320F" w:rsidRDefault="00E85409" w:rsidP="002B3E4C">
      <w:pPr>
        <w:bidi/>
        <w:rPr>
          <w:sz w:val="26"/>
          <w:szCs w:val="26"/>
          <w:rtl/>
        </w:rPr>
      </w:pPr>
    </w:p>
    <w:p w14:paraId="07415BEC" w14:textId="77777777" w:rsidR="002B3E4C" w:rsidRPr="002B3E4C" w:rsidRDefault="002B3E4C" w:rsidP="002B3E4C">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B46D9" w14:paraId="09075E07" w14:textId="77777777" w:rsidTr="00FB077C">
        <w:tc>
          <w:tcPr>
            <w:tcW w:w="1915" w:type="dxa"/>
          </w:tcPr>
          <w:p w14:paraId="7170284D" w14:textId="77777777" w:rsidR="00E85409" w:rsidRPr="006B46D9" w:rsidRDefault="00E85409" w:rsidP="00CA1135">
            <w:pPr>
              <w:bidi/>
            </w:pPr>
          </w:p>
        </w:tc>
        <w:tc>
          <w:tcPr>
            <w:tcW w:w="1915" w:type="dxa"/>
          </w:tcPr>
          <w:p w14:paraId="76C706D2" w14:textId="77777777" w:rsidR="00E85409" w:rsidRPr="006B46D9" w:rsidRDefault="00E85409" w:rsidP="00CA1135">
            <w:pPr>
              <w:bidi/>
            </w:pPr>
          </w:p>
        </w:tc>
        <w:tc>
          <w:tcPr>
            <w:tcW w:w="1915" w:type="dxa"/>
            <w:tcBorders>
              <w:bottom w:val="single" w:sz="4" w:space="0" w:color="auto"/>
            </w:tcBorders>
          </w:tcPr>
          <w:p w14:paraId="4C5D9DA6" w14:textId="77777777" w:rsidR="00E85409" w:rsidRPr="006B46D9" w:rsidRDefault="00E85409" w:rsidP="00CA1135">
            <w:pPr>
              <w:bidi/>
            </w:pPr>
          </w:p>
        </w:tc>
        <w:tc>
          <w:tcPr>
            <w:tcW w:w="1915" w:type="dxa"/>
          </w:tcPr>
          <w:p w14:paraId="3E75D0C8" w14:textId="77777777" w:rsidR="00E85409" w:rsidRPr="006B46D9" w:rsidRDefault="00E85409" w:rsidP="00CA1135">
            <w:pPr>
              <w:bidi/>
            </w:pPr>
          </w:p>
        </w:tc>
        <w:tc>
          <w:tcPr>
            <w:tcW w:w="1916" w:type="dxa"/>
          </w:tcPr>
          <w:p w14:paraId="48D75C93" w14:textId="77777777" w:rsidR="00E85409" w:rsidRPr="006B46D9" w:rsidRDefault="00E85409" w:rsidP="00CA1135">
            <w:pPr>
              <w:bidi/>
            </w:pPr>
          </w:p>
        </w:tc>
      </w:tr>
    </w:tbl>
    <w:p w14:paraId="7AAEF839" w14:textId="77777777" w:rsidR="00E85409" w:rsidRPr="00B61870" w:rsidRDefault="00E85409" w:rsidP="00CA1135">
      <w:pPr>
        <w:bidi/>
        <w:rPr>
          <w:sz w:val="4"/>
          <w:szCs w:val="4"/>
        </w:rPr>
      </w:pPr>
    </w:p>
    <w:sectPr w:rsidR="00E85409" w:rsidRPr="00B61870" w:rsidSect="00815160">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A84A8" w14:textId="77777777" w:rsidR="00057245" w:rsidRDefault="00057245" w:rsidP="004A504B">
      <w:r>
        <w:separator/>
      </w:r>
    </w:p>
  </w:endnote>
  <w:endnote w:type="continuationSeparator" w:id="0">
    <w:p w14:paraId="7320C4FF" w14:textId="77777777" w:rsidR="00057245" w:rsidRDefault="000572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62B3" w14:textId="77777777" w:rsidR="00DC6A10" w:rsidRPr="0033525D" w:rsidRDefault="003A4DA4">
    <w:pPr>
      <w:jc w:val="center"/>
    </w:pPr>
    <w:r>
      <w:fldChar w:fldCharType="begin"/>
    </w:r>
    <w:r w:rsidR="00851352">
      <w:instrText xml:space="preserve"> PAGE </w:instrText>
    </w:r>
    <w:r>
      <w:fldChar w:fldCharType="separate"/>
    </w:r>
    <w:r w:rsidR="004E322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7F120" w14:textId="77777777" w:rsidR="00DC6A10" w:rsidRPr="0033525D" w:rsidRDefault="003A4DA4">
    <w:pPr>
      <w:jc w:val="center"/>
    </w:pPr>
    <w:r>
      <w:fldChar w:fldCharType="begin"/>
    </w:r>
    <w:r w:rsidR="00851352">
      <w:instrText xml:space="preserve"> PAGE </w:instrText>
    </w:r>
    <w:r>
      <w:fldChar w:fldCharType="separate"/>
    </w:r>
    <w:r w:rsidR="004E322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09DD" w14:textId="77777777" w:rsidR="00AE6AB7" w:rsidRDefault="00AE6AB7" w:rsidP="00AE6AB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31B3268" w14:textId="77777777" w:rsidR="00AE6AB7" w:rsidRDefault="00AE6AB7" w:rsidP="00AE6AB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569B8CA" w14:textId="77777777" w:rsidR="004E7F9C" w:rsidRPr="00AE6AB7" w:rsidRDefault="004E7F9C" w:rsidP="00AE6A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8E61A" w14:textId="77777777" w:rsidR="00782BBA" w:rsidRDefault="00782BB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303D7A" w14:textId="77777777" w:rsidR="00782BBA" w:rsidRDefault="00782BB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AD322" w14:textId="77777777" w:rsidR="00057245" w:rsidRDefault="00057245" w:rsidP="00AE6AB7">
      <w:pPr>
        <w:bidi/>
      </w:pPr>
      <w:r>
        <w:separator/>
      </w:r>
    </w:p>
  </w:footnote>
  <w:footnote w:type="continuationSeparator" w:id="0">
    <w:p w14:paraId="06710E24" w14:textId="77777777" w:rsidR="00057245" w:rsidRDefault="00057245" w:rsidP="004A504B">
      <w:r>
        <w:continuationSeparator/>
      </w:r>
    </w:p>
  </w:footnote>
  <w:footnote w:id="1">
    <w:p w14:paraId="38C4AB3E" w14:textId="4962299B" w:rsidR="00CA1135" w:rsidRPr="00A106DE" w:rsidRDefault="00CA1135" w:rsidP="004E0182">
      <w:pPr>
        <w:pStyle w:val="FootnoteText"/>
        <w:bidi/>
        <w:rPr>
          <w:lang w:val="en-US"/>
        </w:rPr>
      </w:pPr>
      <w:r>
        <w:rPr>
          <w:rStyle w:val="FootnoteReference"/>
        </w:rPr>
        <w:footnoteRef/>
      </w:r>
      <w:r>
        <w:t xml:space="preserve"> </w:t>
      </w:r>
      <w:r w:rsidR="004E0182">
        <w:rPr>
          <w:rFonts w:hint="cs"/>
          <w:rtl/>
          <w:lang w:val="en-US"/>
        </w:rPr>
        <w:t xml:space="preserve"> الوثيقة </w:t>
      </w:r>
      <w:r w:rsidR="004E0182">
        <w:t>UNEP/</w:t>
      </w:r>
      <w:proofErr w:type="spellStart"/>
      <w:r w:rsidR="004E0182">
        <w:t>OzL.Pro</w:t>
      </w:r>
      <w:proofErr w:type="spellEnd"/>
      <w:r w:rsidR="004E0182">
        <w:t>/ExCom/90/1</w:t>
      </w:r>
      <w:r w:rsidR="0047405E">
        <w:t>/Rev.1</w:t>
      </w:r>
      <w:r w:rsidR="004E0182">
        <w:rPr>
          <w:rFonts w:hint="cs"/>
          <w:rtl/>
          <w:lang w:val="en-US"/>
        </w:rPr>
        <w:t>.</w:t>
      </w:r>
    </w:p>
  </w:footnote>
  <w:footnote w:id="2">
    <w:p w14:paraId="6BEA436F" w14:textId="77777777" w:rsidR="00C9293C" w:rsidRPr="000E1F72" w:rsidRDefault="00C9293C" w:rsidP="004E0182">
      <w:pPr>
        <w:pStyle w:val="FootnoteText"/>
        <w:bidi/>
      </w:pPr>
      <w:r w:rsidRPr="000E1F72">
        <w:rPr>
          <w:rStyle w:val="FootnoteReference"/>
        </w:rPr>
        <w:footnoteRef/>
      </w:r>
      <w:r w:rsidRPr="000E1F72">
        <w:t xml:space="preserve"> </w:t>
      </w:r>
      <w:r w:rsidR="004E0182">
        <w:rPr>
          <w:rFonts w:hint="cs"/>
          <w:rtl/>
        </w:rPr>
        <w:t xml:space="preserve"> </w:t>
      </w:r>
      <w:r w:rsidR="004E0182">
        <w:rPr>
          <w:rFonts w:hint="cs"/>
          <w:rtl/>
        </w:rPr>
        <w:t xml:space="preserve">الوثيقة </w:t>
      </w:r>
      <w:r w:rsidR="004E0182" w:rsidRPr="000E1F72">
        <w:t>UNEP/</w:t>
      </w:r>
      <w:proofErr w:type="spellStart"/>
      <w:r w:rsidR="004E0182" w:rsidRPr="000E1F72">
        <w:t>OzL.Pro</w:t>
      </w:r>
      <w:proofErr w:type="spellEnd"/>
      <w:r w:rsidR="004E0182" w:rsidRPr="000E1F72">
        <w:t>/ExCom/88/11/Rev.1</w:t>
      </w:r>
      <w:r w:rsidR="004E0182">
        <w:rPr>
          <w:rFonts w:hint="cs"/>
          <w:rtl/>
        </w:rPr>
        <w:t>.</w:t>
      </w:r>
    </w:p>
  </w:footnote>
  <w:footnote w:id="3">
    <w:p w14:paraId="1529F855" w14:textId="2B060277" w:rsidR="004E0182" w:rsidRDefault="004E0182" w:rsidP="004E0182">
      <w:pPr>
        <w:pStyle w:val="FootnoteText"/>
        <w:bidi/>
      </w:pPr>
      <w:r>
        <w:rPr>
          <w:rFonts w:hint="cs"/>
          <w:rtl/>
        </w:rPr>
        <w:t xml:space="preserve"> </w:t>
      </w:r>
      <w:r w:rsidRPr="000E1F72">
        <w:rPr>
          <w:rStyle w:val="FootnoteReference"/>
        </w:rPr>
        <w:footnoteRef/>
      </w:r>
      <w:r>
        <w:rPr>
          <w:rFonts w:hint="cs"/>
          <w:rtl/>
        </w:rPr>
        <w:t xml:space="preserve"> </w:t>
      </w:r>
      <w:r>
        <w:rPr>
          <w:rFonts w:hint="cs"/>
          <w:rtl/>
        </w:rPr>
        <w:t xml:space="preserve">الوثيقة </w:t>
      </w:r>
      <w:r w:rsidRPr="00A761F3">
        <w:rPr>
          <w:lang w:val="es-ES"/>
        </w:rPr>
        <w:t>UNEP/</w:t>
      </w:r>
      <w:proofErr w:type="spellStart"/>
      <w:r w:rsidRPr="00A761F3">
        <w:rPr>
          <w:lang w:val="es-ES"/>
        </w:rPr>
        <w:t>OzL.Pro</w:t>
      </w:r>
      <w:proofErr w:type="spellEnd"/>
      <w:r w:rsidRPr="00A761F3">
        <w:rPr>
          <w:lang w:val="es-ES"/>
        </w:rPr>
        <w:t>/</w:t>
      </w:r>
      <w:proofErr w:type="spellStart"/>
      <w:r w:rsidRPr="00A761F3">
        <w:rPr>
          <w:lang w:val="es-ES"/>
        </w:rPr>
        <w:t>ExCom</w:t>
      </w:r>
      <w:proofErr w:type="spellEnd"/>
      <w:r w:rsidRPr="00A761F3">
        <w:rPr>
          <w:lang w:val="es-ES"/>
        </w:rPr>
        <w:t xml:space="preserve">/88/IAP/3, para. </w:t>
      </w:r>
      <w:r w:rsidRPr="009F680D">
        <w:t>51</w:t>
      </w:r>
      <w:r>
        <w:rPr>
          <w:rFonts w:hint="cs"/>
          <w:rtl/>
        </w:rPr>
        <w:t>.</w:t>
      </w:r>
    </w:p>
    <w:p w14:paraId="20994867" w14:textId="337B6199" w:rsidR="0058236D" w:rsidRDefault="0058236D" w:rsidP="0058236D">
      <w:pPr>
        <w:pStyle w:val="FootnoteText"/>
        <w:bidi/>
      </w:pPr>
    </w:p>
    <w:p w14:paraId="1F5BFDAE" w14:textId="77777777" w:rsidR="0058236D" w:rsidRPr="009F680D" w:rsidRDefault="0058236D" w:rsidP="0058236D">
      <w:pPr>
        <w:pStyle w:val="FootnoteText"/>
        <w:bidi/>
      </w:pPr>
    </w:p>
  </w:footnote>
  <w:footnote w:id="4">
    <w:p w14:paraId="062883DD" w14:textId="77777777" w:rsidR="00132CB0" w:rsidRPr="00A47EEC" w:rsidRDefault="00132CB0" w:rsidP="00522B07">
      <w:pPr>
        <w:pStyle w:val="FootnoteText"/>
        <w:bidi/>
        <w:rPr>
          <w:rtl/>
          <w:lang w:bidi="ar-EG"/>
        </w:rPr>
      </w:pPr>
      <w:r w:rsidRPr="00883082">
        <w:rPr>
          <w:rStyle w:val="FootnoteReference"/>
        </w:rPr>
        <w:footnoteRef/>
      </w:r>
      <w:r w:rsidRPr="00883082">
        <w:t xml:space="preserve"> </w:t>
      </w:r>
      <w:r w:rsidR="00A47EEC">
        <w:rPr>
          <w:rFonts w:hint="cs"/>
          <w:rtl/>
          <w:lang w:val="en-US" w:bidi="ar-EG"/>
        </w:rPr>
        <w:t xml:space="preserve"> </w:t>
      </w:r>
      <w:r w:rsidR="00522B07">
        <w:rPr>
          <w:rFonts w:hint="cs"/>
          <w:rtl/>
          <w:lang w:bidi="ar-EG"/>
        </w:rPr>
        <w:t xml:space="preserve">الوثيقة </w:t>
      </w:r>
      <w:r w:rsidR="00522B07" w:rsidRPr="000E1F72">
        <w:t>MLF-IACM-2020-1-19</w:t>
      </w:r>
      <w:r w:rsidR="00522B07">
        <w:rPr>
          <w:rFonts w:hint="cs"/>
          <w:rtl/>
        </w:rPr>
        <w:t>، دليل لتقديم الأنشطة التمكينية.</w:t>
      </w:r>
    </w:p>
  </w:footnote>
  <w:footnote w:id="5">
    <w:p w14:paraId="5B57647D" w14:textId="77777777" w:rsidR="00CC3BF0" w:rsidRPr="00DE3043" w:rsidRDefault="00CC3BF0" w:rsidP="00A47EEC">
      <w:pPr>
        <w:pStyle w:val="FootnoteText"/>
        <w:bidi/>
        <w:rPr>
          <w:lang w:val="en-US"/>
        </w:rPr>
      </w:pPr>
      <w:r>
        <w:rPr>
          <w:rStyle w:val="FootnoteReference"/>
        </w:rPr>
        <w:footnoteRef/>
      </w:r>
      <w:r>
        <w:t xml:space="preserve"> </w:t>
      </w:r>
      <w:r w:rsidR="00A47EEC">
        <w:rPr>
          <w:rFonts w:hint="cs"/>
          <w:rtl/>
          <w:lang w:val="en-US" w:bidi="ar-EG"/>
        </w:rPr>
        <w:t xml:space="preserve"> </w:t>
      </w:r>
      <w:r w:rsidR="00A47EEC" w:rsidRPr="00A47EEC">
        <w:rPr>
          <w:rtl/>
          <w:lang w:val="en-US" w:bidi="ar-EG"/>
        </w:rPr>
        <w:t>ال</w:t>
      </w:r>
      <w:r w:rsidR="00A47EEC">
        <w:rPr>
          <w:rFonts w:hint="cs"/>
          <w:rtl/>
          <w:lang w:val="en-US" w:bidi="ar-EG"/>
        </w:rPr>
        <w:t>م</w:t>
      </w:r>
      <w:r w:rsidR="00A47EEC">
        <w:rPr>
          <w:rtl/>
          <w:lang w:val="en-US" w:bidi="ar-EG"/>
        </w:rPr>
        <w:t>قررات 87/23</w:t>
      </w:r>
      <w:r w:rsidR="00A47EEC" w:rsidRPr="00A47EEC">
        <w:rPr>
          <w:rtl/>
          <w:lang w:val="en-US" w:bidi="ar-EG"/>
        </w:rPr>
        <w:t>(ب) و</w:t>
      </w:r>
      <w:r w:rsidR="00A47EEC">
        <w:rPr>
          <w:rtl/>
          <w:lang w:val="en-US" w:bidi="ar-EG"/>
        </w:rPr>
        <w:t>88/13</w:t>
      </w:r>
      <w:r w:rsidR="00A47EEC" w:rsidRPr="00A47EEC">
        <w:rPr>
          <w:rtl/>
          <w:lang w:val="en-US" w:bidi="ar-EG"/>
        </w:rPr>
        <w:t>(ب) و</w:t>
      </w:r>
      <w:r w:rsidR="00A47EEC">
        <w:rPr>
          <w:rtl/>
          <w:lang w:val="en-US" w:bidi="ar-EG"/>
        </w:rPr>
        <w:t>88/15(ب) (1) و</w:t>
      </w:r>
      <w:r w:rsidR="00A47EEC" w:rsidRPr="00A47EEC">
        <w:rPr>
          <w:rtl/>
          <w:lang w:val="en-US" w:bidi="ar-EG"/>
        </w:rPr>
        <w:t>(ج) و</w:t>
      </w:r>
      <w:r w:rsidR="00A47EEC">
        <w:rPr>
          <w:rtl/>
          <w:lang w:val="en-US" w:bidi="ar-EG"/>
        </w:rPr>
        <w:t>88/16</w:t>
      </w:r>
      <w:r w:rsidR="00A47EEC" w:rsidRPr="00A47EEC">
        <w:rPr>
          <w:rtl/>
          <w:lang w:val="en-US" w:bidi="ar-EG"/>
        </w:rPr>
        <w:t>(ب).</w:t>
      </w:r>
    </w:p>
  </w:footnote>
  <w:footnote w:id="6">
    <w:p w14:paraId="42B6F9E2" w14:textId="77777777" w:rsidR="00732B8C" w:rsidRPr="008D5549" w:rsidRDefault="00732B8C" w:rsidP="00326C7E">
      <w:pPr>
        <w:pStyle w:val="FootnoteText"/>
        <w:bidi/>
        <w:rPr>
          <w:lang w:val="en-US"/>
        </w:rPr>
      </w:pPr>
      <w:r>
        <w:rPr>
          <w:rStyle w:val="FootnoteReference"/>
        </w:rPr>
        <w:footnoteRef/>
      </w:r>
      <w:r>
        <w:t xml:space="preserve"> </w:t>
      </w:r>
      <w:r w:rsidR="00326C7E">
        <w:rPr>
          <w:rFonts w:hint="cs"/>
          <w:rtl/>
          <w:lang w:val="en-US" w:bidi="ar-EG"/>
        </w:rPr>
        <w:t xml:space="preserve"> </w:t>
      </w:r>
      <w:r w:rsidR="00326C7E" w:rsidRPr="00326C7E">
        <w:rPr>
          <w:rtl/>
          <w:lang w:val="en-US" w:bidi="ar-EG"/>
        </w:rPr>
        <w:t>انظر الفقرة 14 من المرفق الأول بهذه الوثيقة.</w:t>
      </w:r>
    </w:p>
  </w:footnote>
  <w:footnote w:id="7">
    <w:p w14:paraId="009D3137" w14:textId="77777777" w:rsidR="00270497" w:rsidRPr="000E1F72" w:rsidRDefault="00270497" w:rsidP="002F55CD">
      <w:pPr>
        <w:pStyle w:val="FootnoteText"/>
        <w:bidi/>
      </w:pPr>
      <w:r w:rsidRPr="000E1F72">
        <w:rPr>
          <w:rStyle w:val="FootnoteReference"/>
        </w:rPr>
        <w:footnoteRef/>
      </w:r>
      <w:r w:rsidRPr="000E1F72">
        <w:t xml:space="preserve"> </w:t>
      </w:r>
      <w:r w:rsidR="002F55CD">
        <w:rPr>
          <w:rFonts w:hint="cs"/>
          <w:rtl/>
        </w:rPr>
        <w:t xml:space="preserve"> المقرر 80/41</w:t>
      </w:r>
    </w:p>
  </w:footnote>
  <w:footnote w:id="8">
    <w:p w14:paraId="2975C3DA" w14:textId="77777777" w:rsidR="009B727A" w:rsidRPr="000E1F72" w:rsidRDefault="009B727A" w:rsidP="00522B07">
      <w:pPr>
        <w:pStyle w:val="FootnoteText"/>
        <w:bidi/>
      </w:pPr>
      <w:r w:rsidRPr="000E1F72">
        <w:rPr>
          <w:rStyle w:val="FootnoteReference"/>
        </w:rPr>
        <w:footnoteRef/>
      </w:r>
      <w:r w:rsidRPr="000E1F72">
        <w:t xml:space="preserve"> </w:t>
      </w:r>
      <w:r w:rsidR="00522B07">
        <w:rPr>
          <w:rFonts w:hint="cs"/>
          <w:rtl/>
          <w:lang w:bidi="ar-EG"/>
        </w:rPr>
        <w:t xml:space="preserve"> استنادا الى موعد التمديد الأقصى.</w:t>
      </w:r>
      <w:r w:rsidRPr="000E1F72">
        <w:t xml:space="preserve"> </w:t>
      </w:r>
    </w:p>
  </w:footnote>
  <w:footnote w:id="9">
    <w:p w14:paraId="25E756DE" w14:textId="77777777" w:rsidR="00522B07" w:rsidRPr="000E1F72" w:rsidRDefault="00522B07" w:rsidP="00522B07">
      <w:pPr>
        <w:pStyle w:val="FootnoteText"/>
        <w:bidi/>
      </w:pPr>
      <w:r w:rsidRPr="000E1F72">
        <w:rPr>
          <w:rStyle w:val="FootnoteReference"/>
        </w:rPr>
        <w:footnoteRef/>
      </w:r>
      <w:r w:rsidRPr="000E1F72">
        <w:t xml:space="preserve"> </w:t>
      </w:r>
      <w:r>
        <w:rPr>
          <w:rFonts w:hint="cs"/>
          <w:rtl/>
          <w:lang w:bidi="ar-EG"/>
        </w:rPr>
        <w:t xml:space="preserve"> الوثيقة </w:t>
      </w:r>
      <w:r w:rsidRPr="000E1F72">
        <w:t>MLF-IACM-2020-1-19</w:t>
      </w:r>
      <w:r>
        <w:rPr>
          <w:rFonts w:hint="cs"/>
          <w:rtl/>
        </w:rPr>
        <w:t>، دليل لتقديم الأنشطة التمكينية.</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AF2A" w14:textId="6CCD61A4" w:rsidR="00DC6A10" w:rsidRPr="0033525D" w:rsidRDefault="00057245" w:rsidP="0054320F">
    <w:pPr>
      <w:jc w:val="right"/>
    </w:pPr>
    <w:r>
      <w:fldChar w:fldCharType="begin"/>
    </w:r>
    <w:r>
      <w:instrText xml:space="preserve"> DOCPROPERTY "Document number"  \* MERGEFORMAT </w:instrText>
    </w:r>
    <w:r>
      <w:fldChar w:fldCharType="separate"/>
    </w:r>
    <w:r w:rsidR="00B32E42">
      <w:t>UNEP/</w:t>
    </w:r>
    <w:proofErr w:type="spellStart"/>
    <w:r w:rsidR="00B32E42">
      <w:t>OzL.Pro</w:t>
    </w:r>
    <w:proofErr w:type="spellEnd"/>
    <w:r w:rsidR="00B32E42">
      <w:t>/ExCom/90/8/Rev.1</w:t>
    </w:r>
    <w:r>
      <w:fldChar w:fldCharType="end"/>
    </w:r>
  </w:p>
  <w:p w14:paraId="4D4097A7" w14:textId="77777777" w:rsidR="00DC6A10" w:rsidRPr="0033525D" w:rsidRDefault="00DC6A10"/>
  <w:p w14:paraId="4206C0C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B44B" w14:textId="7C9EE674" w:rsidR="00DC6A10" w:rsidRPr="0033525D" w:rsidRDefault="00057245" w:rsidP="0054320F">
    <w:pPr>
      <w:jc w:val="left"/>
    </w:pPr>
    <w:r>
      <w:fldChar w:fldCharType="begin"/>
    </w:r>
    <w:r>
      <w:instrText xml:space="preserve"> DOCPROPERTY "Document number"  \* MERGEFORMAT </w:instrText>
    </w:r>
    <w:r>
      <w:fldChar w:fldCharType="separate"/>
    </w:r>
    <w:r w:rsidR="00B32E42">
      <w:t>UNEP/</w:t>
    </w:r>
    <w:proofErr w:type="spellStart"/>
    <w:r w:rsidR="00B32E42">
      <w:t>OzL.Pro</w:t>
    </w:r>
    <w:proofErr w:type="spellEnd"/>
    <w:r w:rsidR="00B32E42">
      <w:t>/ExCom/90/8/Rev.1</w:t>
    </w:r>
    <w:r>
      <w:fldChar w:fldCharType="end"/>
    </w:r>
  </w:p>
  <w:p w14:paraId="6DD06355" w14:textId="77777777" w:rsidR="00DC6A10" w:rsidRPr="0033525D" w:rsidRDefault="00DC6A10"/>
  <w:p w14:paraId="6E7F95A8"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0A7A7" w14:textId="77777777" w:rsidR="00B32E42" w:rsidRDefault="00B32E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802C" w14:textId="2365EB3A" w:rsidR="00782BBA" w:rsidRPr="0033525D" w:rsidRDefault="00057245" w:rsidP="0097724E">
    <w:pPr>
      <w:jc w:val="right"/>
    </w:pPr>
    <w:r>
      <w:fldChar w:fldCharType="begin"/>
    </w:r>
    <w:r>
      <w:instrText xml:space="preserve"> DOCPROPERTY "Document number"  \* MERGEFORMAT </w:instrText>
    </w:r>
    <w:r>
      <w:fldChar w:fldCharType="separate"/>
    </w:r>
    <w:r w:rsidR="00B32E42">
      <w:t>UNEP/</w:t>
    </w:r>
    <w:proofErr w:type="spellStart"/>
    <w:r w:rsidR="00B32E42">
      <w:t>OzL.Pro</w:t>
    </w:r>
    <w:proofErr w:type="spellEnd"/>
    <w:r w:rsidR="00B32E42">
      <w:t>/ExCom/90/8/Rev.1</w:t>
    </w:r>
    <w:r>
      <w:fldChar w:fldCharType="end"/>
    </w:r>
  </w:p>
  <w:p w14:paraId="7D9A11E4" w14:textId="77777777" w:rsidR="00782BBA" w:rsidRPr="0033525D" w:rsidRDefault="008F7D3F" w:rsidP="0097724E">
    <w:pPr>
      <w:jc w:val="right"/>
    </w:pPr>
    <w:r w:rsidRPr="00F55F4F">
      <w:t xml:space="preserve">Annex </w:t>
    </w:r>
    <w:r w:rsidR="00F55F4F" w:rsidRPr="00F55F4F">
      <w:t>I</w:t>
    </w:r>
  </w:p>
  <w:p w14:paraId="1AAD45FA" w14:textId="77777777" w:rsidR="00782BBA" w:rsidRPr="0033525D" w:rsidRDefault="00782BBA" w:rsidP="0097724E">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A33F" w14:textId="48BB56C8" w:rsidR="005009D8" w:rsidRPr="0033525D" w:rsidRDefault="00057245" w:rsidP="0097724E">
    <w:pPr>
      <w:jc w:val="left"/>
    </w:pPr>
    <w:r>
      <w:fldChar w:fldCharType="begin"/>
    </w:r>
    <w:r>
      <w:instrText xml:space="preserve"> DOCPROPERTY "Document number"  \* MERGEFORMAT </w:instrText>
    </w:r>
    <w:r>
      <w:fldChar w:fldCharType="separate"/>
    </w:r>
    <w:r w:rsidR="00B32E42">
      <w:t>UNEP/</w:t>
    </w:r>
    <w:proofErr w:type="spellStart"/>
    <w:r w:rsidR="00B32E42">
      <w:t>OzL.Pro</w:t>
    </w:r>
    <w:proofErr w:type="spellEnd"/>
    <w:r w:rsidR="00B32E42">
      <w:t>/ExCom/90/8/Rev.1</w:t>
    </w:r>
    <w:r>
      <w:fldChar w:fldCharType="end"/>
    </w:r>
  </w:p>
  <w:p w14:paraId="78A386AB" w14:textId="77777777" w:rsidR="005009D8" w:rsidRPr="0033525D" w:rsidRDefault="005009D8" w:rsidP="0097724E">
    <w:pPr>
      <w:jc w:val="left"/>
    </w:pPr>
    <w:r w:rsidRPr="00F55F4F">
      <w:t xml:space="preserve">Annex </w:t>
    </w:r>
    <w:r w:rsidR="00F55F4F" w:rsidRPr="00F55F4F">
      <w:t>I</w:t>
    </w:r>
  </w:p>
  <w:p w14:paraId="347245B5" w14:textId="77777777" w:rsidR="005009D8" w:rsidRPr="0033525D" w:rsidRDefault="005009D8" w:rsidP="0097724E">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C19D" w14:textId="77777777" w:rsidR="00782BBA" w:rsidRDefault="00782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D2A2E5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E30187"/>
    <w:multiLevelType w:val="multilevel"/>
    <w:tmpl w:val="6870F59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Letter"/>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353BBD"/>
    <w:multiLevelType w:val="hybridMultilevel"/>
    <w:tmpl w:val="13E0E95E"/>
    <w:lvl w:ilvl="0" w:tplc="F5D80E4A">
      <w:start w:val="1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B52FA2"/>
    <w:multiLevelType w:val="hybridMultilevel"/>
    <w:tmpl w:val="47FAB66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25636C6"/>
    <w:multiLevelType w:val="hybridMultilevel"/>
    <w:tmpl w:val="2A08DBA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5C03FB1"/>
    <w:multiLevelType w:val="hybridMultilevel"/>
    <w:tmpl w:val="E0640AA6"/>
    <w:lvl w:ilvl="0" w:tplc="FD541AFE">
      <w:start w:val="1"/>
      <w:numFmt w:val="decimal"/>
      <w:pStyle w:val="ListParagraph"/>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20176918">
    <w:abstractNumId w:val="10"/>
  </w:num>
  <w:num w:numId="2" w16cid:durableId="1266034482">
    <w:abstractNumId w:val="10"/>
  </w:num>
  <w:num w:numId="3" w16cid:durableId="1913926026">
    <w:abstractNumId w:val="10"/>
  </w:num>
  <w:num w:numId="4" w16cid:durableId="1402944136">
    <w:abstractNumId w:val="10"/>
  </w:num>
  <w:num w:numId="5" w16cid:durableId="771511344">
    <w:abstractNumId w:val="10"/>
  </w:num>
  <w:num w:numId="6" w16cid:durableId="1452237950">
    <w:abstractNumId w:val="9"/>
  </w:num>
  <w:num w:numId="7" w16cid:durableId="922646683">
    <w:abstractNumId w:val="7"/>
  </w:num>
  <w:num w:numId="8" w16cid:durableId="740179473">
    <w:abstractNumId w:val="6"/>
  </w:num>
  <w:num w:numId="9" w16cid:durableId="912816649">
    <w:abstractNumId w:val="5"/>
  </w:num>
  <w:num w:numId="10" w16cid:durableId="1027679228">
    <w:abstractNumId w:val="4"/>
  </w:num>
  <w:num w:numId="11" w16cid:durableId="1272281270">
    <w:abstractNumId w:val="8"/>
  </w:num>
  <w:num w:numId="12" w16cid:durableId="145442514">
    <w:abstractNumId w:val="3"/>
  </w:num>
  <w:num w:numId="13" w16cid:durableId="202452182">
    <w:abstractNumId w:val="2"/>
  </w:num>
  <w:num w:numId="14" w16cid:durableId="1469934583">
    <w:abstractNumId w:val="1"/>
  </w:num>
  <w:num w:numId="15" w16cid:durableId="229924650">
    <w:abstractNumId w:val="0"/>
  </w:num>
  <w:num w:numId="16" w16cid:durableId="129909608">
    <w:abstractNumId w:val="13"/>
  </w:num>
  <w:num w:numId="17" w16cid:durableId="2069112098">
    <w:abstractNumId w:val="15"/>
  </w:num>
  <w:num w:numId="18" w16cid:durableId="276765499">
    <w:abstractNumId w:val="17"/>
  </w:num>
  <w:num w:numId="19" w16cid:durableId="1828932205">
    <w:abstractNumId w:val="20"/>
  </w:num>
  <w:num w:numId="20" w16cid:durableId="1032878187">
    <w:abstractNumId w:val="14"/>
  </w:num>
  <w:num w:numId="21" w16cid:durableId="469907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2884963">
    <w:abstractNumId w:val="11"/>
  </w:num>
  <w:num w:numId="23" w16cid:durableId="1848910477">
    <w:abstractNumId w:val="18"/>
  </w:num>
  <w:num w:numId="24" w16cid:durableId="1660616852">
    <w:abstractNumId w:val="19"/>
  </w:num>
  <w:num w:numId="25" w16cid:durableId="1369379015">
    <w:abstractNumId w:val="19"/>
    <w:lvlOverride w:ilvl="0">
      <w:startOverride w:val="1"/>
    </w:lvlOverride>
  </w:num>
  <w:num w:numId="26" w16cid:durableId="1859730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1259923">
    <w:abstractNumId w:val="10"/>
  </w:num>
  <w:num w:numId="28" w16cid:durableId="961378633">
    <w:abstractNumId w:val="10"/>
  </w:num>
  <w:num w:numId="29" w16cid:durableId="1244027497">
    <w:abstractNumId w:val="12"/>
  </w:num>
  <w:num w:numId="30" w16cid:durableId="1308246564">
    <w:abstractNumId w:val="10"/>
  </w:num>
  <w:num w:numId="31" w16cid:durableId="108091942">
    <w:abstractNumId w:val="10"/>
  </w:num>
  <w:num w:numId="32" w16cid:durableId="1157454492">
    <w:abstractNumId w:val="10"/>
  </w:num>
  <w:num w:numId="33" w16cid:durableId="1617757360">
    <w:abstractNumId w:val="16"/>
  </w:num>
  <w:num w:numId="34" w16cid:durableId="679235731">
    <w:abstractNumId w:val="10"/>
  </w:num>
  <w:num w:numId="35" w16cid:durableId="1944192754">
    <w:abstractNumId w:val="10"/>
  </w:num>
  <w:num w:numId="36" w16cid:durableId="1051198380">
    <w:abstractNumId w:val="10"/>
  </w:num>
  <w:num w:numId="37" w16cid:durableId="1153377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82BBA"/>
    <w:rsid w:val="00000FED"/>
    <w:rsid w:val="0000434E"/>
    <w:rsid w:val="000211A9"/>
    <w:rsid w:val="00021238"/>
    <w:rsid w:val="00031260"/>
    <w:rsid w:val="0003681A"/>
    <w:rsid w:val="000372B7"/>
    <w:rsid w:val="00040616"/>
    <w:rsid w:val="000435F7"/>
    <w:rsid w:val="0004491D"/>
    <w:rsid w:val="00050F6E"/>
    <w:rsid w:val="00054F5C"/>
    <w:rsid w:val="00054FEB"/>
    <w:rsid w:val="00057245"/>
    <w:rsid w:val="00061EC2"/>
    <w:rsid w:val="00066CE8"/>
    <w:rsid w:val="00072865"/>
    <w:rsid w:val="00080ED0"/>
    <w:rsid w:val="00084A88"/>
    <w:rsid w:val="00085B8F"/>
    <w:rsid w:val="00090481"/>
    <w:rsid w:val="00093B53"/>
    <w:rsid w:val="00096B83"/>
    <w:rsid w:val="000970EB"/>
    <w:rsid w:val="000A0090"/>
    <w:rsid w:val="000A3826"/>
    <w:rsid w:val="000A4AE1"/>
    <w:rsid w:val="000A6C26"/>
    <w:rsid w:val="000B5758"/>
    <w:rsid w:val="000C27DE"/>
    <w:rsid w:val="000C6C29"/>
    <w:rsid w:val="000D36BD"/>
    <w:rsid w:val="000D52A4"/>
    <w:rsid w:val="000E07BC"/>
    <w:rsid w:val="000E0985"/>
    <w:rsid w:val="000E1F72"/>
    <w:rsid w:val="000F1CD4"/>
    <w:rsid w:val="000F4103"/>
    <w:rsid w:val="000F70A7"/>
    <w:rsid w:val="001049D9"/>
    <w:rsid w:val="00111408"/>
    <w:rsid w:val="00111B60"/>
    <w:rsid w:val="00113CCA"/>
    <w:rsid w:val="00115E53"/>
    <w:rsid w:val="00117938"/>
    <w:rsid w:val="00122F25"/>
    <w:rsid w:val="00132ABE"/>
    <w:rsid w:val="00132CB0"/>
    <w:rsid w:val="00135980"/>
    <w:rsid w:val="0013786F"/>
    <w:rsid w:val="00141F5E"/>
    <w:rsid w:val="0014339C"/>
    <w:rsid w:val="001604E2"/>
    <w:rsid w:val="00163F9A"/>
    <w:rsid w:val="00164719"/>
    <w:rsid w:val="00166FC4"/>
    <w:rsid w:val="001677AC"/>
    <w:rsid w:val="001728A2"/>
    <w:rsid w:val="001804EA"/>
    <w:rsid w:val="00182420"/>
    <w:rsid w:val="00187D6F"/>
    <w:rsid w:val="00190A61"/>
    <w:rsid w:val="00192F3B"/>
    <w:rsid w:val="00196574"/>
    <w:rsid w:val="00197907"/>
    <w:rsid w:val="00197A9A"/>
    <w:rsid w:val="001A2215"/>
    <w:rsid w:val="001A3342"/>
    <w:rsid w:val="001A3E3D"/>
    <w:rsid w:val="001A7049"/>
    <w:rsid w:val="001B1E31"/>
    <w:rsid w:val="001B1E40"/>
    <w:rsid w:val="001B3F85"/>
    <w:rsid w:val="001C2CC2"/>
    <w:rsid w:val="001C6BCC"/>
    <w:rsid w:val="001C764E"/>
    <w:rsid w:val="001D330C"/>
    <w:rsid w:val="001D767D"/>
    <w:rsid w:val="001E1052"/>
    <w:rsid w:val="001E141D"/>
    <w:rsid w:val="001E21B1"/>
    <w:rsid w:val="001E2F93"/>
    <w:rsid w:val="001E4554"/>
    <w:rsid w:val="001E61E5"/>
    <w:rsid w:val="001E667E"/>
    <w:rsid w:val="001F0A02"/>
    <w:rsid w:val="001F2159"/>
    <w:rsid w:val="001F53FD"/>
    <w:rsid w:val="00201497"/>
    <w:rsid w:val="00205E66"/>
    <w:rsid w:val="00210B8B"/>
    <w:rsid w:val="00214863"/>
    <w:rsid w:val="002156B4"/>
    <w:rsid w:val="00224FCD"/>
    <w:rsid w:val="00225B30"/>
    <w:rsid w:val="002310FD"/>
    <w:rsid w:val="00253222"/>
    <w:rsid w:val="00257CC9"/>
    <w:rsid w:val="00261C13"/>
    <w:rsid w:val="00262847"/>
    <w:rsid w:val="002676E8"/>
    <w:rsid w:val="00270497"/>
    <w:rsid w:val="002755CE"/>
    <w:rsid w:val="00281BB2"/>
    <w:rsid w:val="002834C1"/>
    <w:rsid w:val="00290155"/>
    <w:rsid w:val="00294392"/>
    <w:rsid w:val="002A03C3"/>
    <w:rsid w:val="002A4AC6"/>
    <w:rsid w:val="002B254E"/>
    <w:rsid w:val="002B3E4C"/>
    <w:rsid w:val="002B72E9"/>
    <w:rsid w:val="002C326B"/>
    <w:rsid w:val="002C625A"/>
    <w:rsid w:val="002C7998"/>
    <w:rsid w:val="002E4297"/>
    <w:rsid w:val="002E6AED"/>
    <w:rsid w:val="002E7563"/>
    <w:rsid w:val="002F1E53"/>
    <w:rsid w:val="002F2CAA"/>
    <w:rsid w:val="002F35F8"/>
    <w:rsid w:val="002F55CD"/>
    <w:rsid w:val="0030052C"/>
    <w:rsid w:val="00307A80"/>
    <w:rsid w:val="00326C7E"/>
    <w:rsid w:val="00327846"/>
    <w:rsid w:val="003306E1"/>
    <w:rsid w:val="003320E4"/>
    <w:rsid w:val="0033525D"/>
    <w:rsid w:val="003414F3"/>
    <w:rsid w:val="00351051"/>
    <w:rsid w:val="0035173B"/>
    <w:rsid w:val="0035613E"/>
    <w:rsid w:val="00356938"/>
    <w:rsid w:val="00363EE9"/>
    <w:rsid w:val="003652AA"/>
    <w:rsid w:val="003707E5"/>
    <w:rsid w:val="003725A9"/>
    <w:rsid w:val="00376128"/>
    <w:rsid w:val="0037742E"/>
    <w:rsid w:val="00377D56"/>
    <w:rsid w:val="0038245A"/>
    <w:rsid w:val="00382E0A"/>
    <w:rsid w:val="003840E6"/>
    <w:rsid w:val="00385CFC"/>
    <w:rsid w:val="00387F9E"/>
    <w:rsid w:val="0039337A"/>
    <w:rsid w:val="00396DEB"/>
    <w:rsid w:val="003A3189"/>
    <w:rsid w:val="003A3CA7"/>
    <w:rsid w:val="003A4DA4"/>
    <w:rsid w:val="003A7559"/>
    <w:rsid w:val="003B33BD"/>
    <w:rsid w:val="003B569D"/>
    <w:rsid w:val="003C071B"/>
    <w:rsid w:val="003C124A"/>
    <w:rsid w:val="003C2703"/>
    <w:rsid w:val="003C2CAF"/>
    <w:rsid w:val="003C3C0E"/>
    <w:rsid w:val="003C63ED"/>
    <w:rsid w:val="003D42A6"/>
    <w:rsid w:val="003D4F21"/>
    <w:rsid w:val="003D4FAC"/>
    <w:rsid w:val="003E7906"/>
    <w:rsid w:val="003F3C50"/>
    <w:rsid w:val="00402B90"/>
    <w:rsid w:val="00406202"/>
    <w:rsid w:val="00406A6A"/>
    <w:rsid w:val="00406B22"/>
    <w:rsid w:val="004130DF"/>
    <w:rsid w:val="00417A13"/>
    <w:rsid w:val="004211F2"/>
    <w:rsid w:val="00426053"/>
    <w:rsid w:val="004328A7"/>
    <w:rsid w:val="00432CCB"/>
    <w:rsid w:val="00433D16"/>
    <w:rsid w:val="00434C74"/>
    <w:rsid w:val="00452546"/>
    <w:rsid w:val="00455580"/>
    <w:rsid w:val="00456EB4"/>
    <w:rsid w:val="00457827"/>
    <w:rsid w:val="004579FD"/>
    <w:rsid w:val="004718F3"/>
    <w:rsid w:val="0047405E"/>
    <w:rsid w:val="00475040"/>
    <w:rsid w:val="004916E5"/>
    <w:rsid w:val="00493D40"/>
    <w:rsid w:val="00493EE3"/>
    <w:rsid w:val="004967B6"/>
    <w:rsid w:val="004A504B"/>
    <w:rsid w:val="004A6911"/>
    <w:rsid w:val="004B3EB5"/>
    <w:rsid w:val="004B54E0"/>
    <w:rsid w:val="004B7384"/>
    <w:rsid w:val="004C4269"/>
    <w:rsid w:val="004D6236"/>
    <w:rsid w:val="004D7F90"/>
    <w:rsid w:val="004E0182"/>
    <w:rsid w:val="004E322D"/>
    <w:rsid w:val="004E4DBB"/>
    <w:rsid w:val="004E4E41"/>
    <w:rsid w:val="004E53BC"/>
    <w:rsid w:val="004E73DB"/>
    <w:rsid w:val="004E7F9C"/>
    <w:rsid w:val="004F3493"/>
    <w:rsid w:val="004F5143"/>
    <w:rsid w:val="004F55D6"/>
    <w:rsid w:val="005009D8"/>
    <w:rsid w:val="00512607"/>
    <w:rsid w:val="00512B09"/>
    <w:rsid w:val="0051583F"/>
    <w:rsid w:val="005211A7"/>
    <w:rsid w:val="005220ED"/>
    <w:rsid w:val="00522B07"/>
    <w:rsid w:val="0052742C"/>
    <w:rsid w:val="00533796"/>
    <w:rsid w:val="00537343"/>
    <w:rsid w:val="0054320F"/>
    <w:rsid w:val="00555D75"/>
    <w:rsid w:val="00560DF0"/>
    <w:rsid w:val="005669E6"/>
    <w:rsid w:val="0056759C"/>
    <w:rsid w:val="00574721"/>
    <w:rsid w:val="0058236D"/>
    <w:rsid w:val="00587741"/>
    <w:rsid w:val="00590E92"/>
    <w:rsid w:val="00590FD0"/>
    <w:rsid w:val="00592EA3"/>
    <w:rsid w:val="005943B4"/>
    <w:rsid w:val="0059513E"/>
    <w:rsid w:val="00596781"/>
    <w:rsid w:val="005A5C64"/>
    <w:rsid w:val="005A6AA4"/>
    <w:rsid w:val="005A6D9F"/>
    <w:rsid w:val="005B48FF"/>
    <w:rsid w:val="005B49B6"/>
    <w:rsid w:val="005C1E32"/>
    <w:rsid w:val="005C4079"/>
    <w:rsid w:val="005D363F"/>
    <w:rsid w:val="005D69CA"/>
    <w:rsid w:val="005E5CF0"/>
    <w:rsid w:val="005E794F"/>
    <w:rsid w:val="005F0BE4"/>
    <w:rsid w:val="005F33E0"/>
    <w:rsid w:val="005F4945"/>
    <w:rsid w:val="005F64C6"/>
    <w:rsid w:val="005F6A9D"/>
    <w:rsid w:val="00604C15"/>
    <w:rsid w:val="006113F6"/>
    <w:rsid w:val="006158D5"/>
    <w:rsid w:val="006173BA"/>
    <w:rsid w:val="00625141"/>
    <w:rsid w:val="00625D83"/>
    <w:rsid w:val="00630281"/>
    <w:rsid w:val="00634C56"/>
    <w:rsid w:val="006368A5"/>
    <w:rsid w:val="00653C4E"/>
    <w:rsid w:val="00661F69"/>
    <w:rsid w:val="006623E7"/>
    <w:rsid w:val="00662B80"/>
    <w:rsid w:val="00670F6C"/>
    <w:rsid w:val="00676E58"/>
    <w:rsid w:val="006852C7"/>
    <w:rsid w:val="006852CE"/>
    <w:rsid w:val="00692D14"/>
    <w:rsid w:val="006B23A4"/>
    <w:rsid w:val="006B32CB"/>
    <w:rsid w:val="006B46D9"/>
    <w:rsid w:val="006B65C7"/>
    <w:rsid w:val="006C1727"/>
    <w:rsid w:val="006C32FD"/>
    <w:rsid w:val="006C39CE"/>
    <w:rsid w:val="006C450F"/>
    <w:rsid w:val="006D0FCC"/>
    <w:rsid w:val="006D21F5"/>
    <w:rsid w:val="006D3089"/>
    <w:rsid w:val="006E126D"/>
    <w:rsid w:val="006E1FC3"/>
    <w:rsid w:val="006E7755"/>
    <w:rsid w:val="006F1987"/>
    <w:rsid w:val="006F67AC"/>
    <w:rsid w:val="00704CE9"/>
    <w:rsid w:val="0070616B"/>
    <w:rsid w:val="00706295"/>
    <w:rsid w:val="00706BC9"/>
    <w:rsid w:val="00706FDA"/>
    <w:rsid w:val="00711F9A"/>
    <w:rsid w:val="00713527"/>
    <w:rsid w:val="00713810"/>
    <w:rsid w:val="007303A5"/>
    <w:rsid w:val="00730B3E"/>
    <w:rsid w:val="00732B8C"/>
    <w:rsid w:val="0073420B"/>
    <w:rsid w:val="00736367"/>
    <w:rsid w:val="007463AB"/>
    <w:rsid w:val="0074760E"/>
    <w:rsid w:val="00752763"/>
    <w:rsid w:val="00752E97"/>
    <w:rsid w:val="00754ABA"/>
    <w:rsid w:val="00771DB8"/>
    <w:rsid w:val="00772A72"/>
    <w:rsid w:val="00782B0D"/>
    <w:rsid w:val="00782BBA"/>
    <w:rsid w:val="00787833"/>
    <w:rsid w:val="0079550A"/>
    <w:rsid w:val="007A0C1E"/>
    <w:rsid w:val="007A1546"/>
    <w:rsid w:val="007A228C"/>
    <w:rsid w:val="007A368E"/>
    <w:rsid w:val="007A4DE0"/>
    <w:rsid w:val="007A5868"/>
    <w:rsid w:val="007B04CE"/>
    <w:rsid w:val="007B130D"/>
    <w:rsid w:val="007B6871"/>
    <w:rsid w:val="007B7A2F"/>
    <w:rsid w:val="007C025E"/>
    <w:rsid w:val="007C1857"/>
    <w:rsid w:val="007C1DAD"/>
    <w:rsid w:val="007C3D33"/>
    <w:rsid w:val="007D294A"/>
    <w:rsid w:val="007D47D2"/>
    <w:rsid w:val="007D6EC0"/>
    <w:rsid w:val="007D7E1D"/>
    <w:rsid w:val="00810952"/>
    <w:rsid w:val="00815160"/>
    <w:rsid w:val="00831979"/>
    <w:rsid w:val="00837A97"/>
    <w:rsid w:val="008455AF"/>
    <w:rsid w:val="00851352"/>
    <w:rsid w:val="008519FE"/>
    <w:rsid w:val="00857077"/>
    <w:rsid w:val="00863230"/>
    <w:rsid w:val="00865BD0"/>
    <w:rsid w:val="008717D8"/>
    <w:rsid w:val="0087215C"/>
    <w:rsid w:val="00873DF2"/>
    <w:rsid w:val="00875D25"/>
    <w:rsid w:val="00880E35"/>
    <w:rsid w:val="00883082"/>
    <w:rsid w:val="008866E5"/>
    <w:rsid w:val="008875FE"/>
    <w:rsid w:val="00887F8E"/>
    <w:rsid w:val="00896234"/>
    <w:rsid w:val="00897E43"/>
    <w:rsid w:val="008A2918"/>
    <w:rsid w:val="008A37E5"/>
    <w:rsid w:val="008B0E63"/>
    <w:rsid w:val="008B52B1"/>
    <w:rsid w:val="008C0947"/>
    <w:rsid w:val="008C222B"/>
    <w:rsid w:val="008C5738"/>
    <w:rsid w:val="008C7EAD"/>
    <w:rsid w:val="008D0CFE"/>
    <w:rsid w:val="008D5549"/>
    <w:rsid w:val="008D5745"/>
    <w:rsid w:val="008D6152"/>
    <w:rsid w:val="008D6960"/>
    <w:rsid w:val="008D77F9"/>
    <w:rsid w:val="008E07CE"/>
    <w:rsid w:val="008E7BA9"/>
    <w:rsid w:val="008F0F81"/>
    <w:rsid w:val="008F27BF"/>
    <w:rsid w:val="008F7D3F"/>
    <w:rsid w:val="009028C1"/>
    <w:rsid w:val="009033F8"/>
    <w:rsid w:val="00911C17"/>
    <w:rsid w:val="009142EC"/>
    <w:rsid w:val="009154C3"/>
    <w:rsid w:val="00917173"/>
    <w:rsid w:val="009176B6"/>
    <w:rsid w:val="00920CC7"/>
    <w:rsid w:val="00923540"/>
    <w:rsid w:val="00926767"/>
    <w:rsid w:val="009344A5"/>
    <w:rsid w:val="009361D5"/>
    <w:rsid w:val="009428A4"/>
    <w:rsid w:val="0094586C"/>
    <w:rsid w:val="00946A94"/>
    <w:rsid w:val="009659F4"/>
    <w:rsid w:val="00970D60"/>
    <w:rsid w:val="00974D4F"/>
    <w:rsid w:val="0097724E"/>
    <w:rsid w:val="00985478"/>
    <w:rsid w:val="00986E48"/>
    <w:rsid w:val="0099390E"/>
    <w:rsid w:val="009960E5"/>
    <w:rsid w:val="009A2C03"/>
    <w:rsid w:val="009A7ADC"/>
    <w:rsid w:val="009B02ED"/>
    <w:rsid w:val="009B0D30"/>
    <w:rsid w:val="009B727A"/>
    <w:rsid w:val="009B7666"/>
    <w:rsid w:val="009C19B7"/>
    <w:rsid w:val="009C38C1"/>
    <w:rsid w:val="009C5ABB"/>
    <w:rsid w:val="009D2DB7"/>
    <w:rsid w:val="009D7C51"/>
    <w:rsid w:val="009E196C"/>
    <w:rsid w:val="009E1A42"/>
    <w:rsid w:val="009F36BF"/>
    <w:rsid w:val="009F680D"/>
    <w:rsid w:val="00A03D91"/>
    <w:rsid w:val="00A106DE"/>
    <w:rsid w:val="00A111B6"/>
    <w:rsid w:val="00A1157F"/>
    <w:rsid w:val="00A26D27"/>
    <w:rsid w:val="00A35714"/>
    <w:rsid w:val="00A376EE"/>
    <w:rsid w:val="00A42A99"/>
    <w:rsid w:val="00A433B1"/>
    <w:rsid w:val="00A47EEC"/>
    <w:rsid w:val="00A47F0F"/>
    <w:rsid w:val="00A5151A"/>
    <w:rsid w:val="00A57E0A"/>
    <w:rsid w:val="00A62C19"/>
    <w:rsid w:val="00A665E3"/>
    <w:rsid w:val="00A67C8A"/>
    <w:rsid w:val="00A761F3"/>
    <w:rsid w:val="00A823F6"/>
    <w:rsid w:val="00A8244C"/>
    <w:rsid w:val="00A846EB"/>
    <w:rsid w:val="00A8719E"/>
    <w:rsid w:val="00A8766C"/>
    <w:rsid w:val="00AA0A89"/>
    <w:rsid w:val="00AA5368"/>
    <w:rsid w:val="00AA6429"/>
    <w:rsid w:val="00AA714D"/>
    <w:rsid w:val="00AB182F"/>
    <w:rsid w:val="00AC01AA"/>
    <w:rsid w:val="00AC4F72"/>
    <w:rsid w:val="00AE6AB7"/>
    <w:rsid w:val="00AF2F4A"/>
    <w:rsid w:val="00AF741A"/>
    <w:rsid w:val="00B01ADB"/>
    <w:rsid w:val="00B021F9"/>
    <w:rsid w:val="00B04161"/>
    <w:rsid w:val="00B04BAD"/>
    <w:rsid w:val="00B056F9"/>
    <w:rsid w:val="00B0609A"/>
    <w:rsid w:val="00B11E3D"/>
    <w:rsid w:val="00B14D2C"/>
    <w:rsid w:val="00B17E82"/>
    <w:rsid w:val="00B32E42"/>
    <w:rsid w:val="00B4575A"/>
    <w:rsid w:val="00B50265"/>
    <w:rsid w:val="00B547B9"/>
    <w:rsid w:val="00B56B1B"/>
    <w:rsid w:val="00B575BA"/>
    <w:rsid w:val="00B61870"/>
    <w:rsid w:val="00B64C64"/>
    <w:rsid w:val="00B64DDA"/>
    <w:rsid w:val="00B71608"/>
    <w:rsid w:val="00B725F4"/>
    <w:rsid w:val="00B75740"/>
    <w:rsid w:val="00B76429"/>
    <w:rsid w:val="00B86471"/>
    <w:rsid w:val="00B91F5F"/>
    <w:rsid w:val="00B956D4"/>
    <w:rsid w:val="00B95751"/>
    <w:rsid w:val="00B961C7"/>
    <w:rsid w:val="00B97446"/>
    <w:rsid w:val="00BA7432"/>
    <w:rsid w:val="00BB2764"/>
    <w:rsid w:val="00BC1AA0"/>
    <w:rsid w:val="00BC2495"/>
    <w:rsid w:val="00BC314A"/>
    <w:rsid w:val="00BC4DE4"/>
    <w:rsid w:val="00BC7EB9"/>
    <w:rsid w:val="00BD2643"/>
    <w:rsid w:val="00BD56B1"/>
    <w:rsid w:val="00BD6558"/>
    <w:rsid w:val="00BF063D"/>
    <w:rsid w:val="00BF2AD7"/>
    <w:rsid w:val="00BF2F76"/>
    <w:rsid w:val="00BF3022"/>
    <w:rsid w:val="00BF3214"/>
    <w:rsid w:val="00BF5573"/>
    <w:rsid w:val="00C1116B"/>
    <w:rsid w:val="00C15867"/>
    <w:rsid w:val="00C2296D"/>
    <w:rsid w:val="00C23155"/>
    <w:rsid w:val="00C37659"/>
    <w:rsid w:val="00C40C41"/>
    <w:rsid w:val="00C4256C"/>
    <w:rsid w:val="00C45885"/>
    <w:rsid w:val="00C5030E"/>
    <w:rsid w:val="00C50F22"/>
    <w:rsid w:val="00C57971"/>
    <w:rsid w:val="00C65B4B"/>
    <w:rsid w:val="00C65BD7"/>
    <w:rsid w:val="00C661DA"/>
    <w:rsid w:val="00C76BA4"/>
    <w:rsid w:val="00C83A48"/>
    <w:rsid w:val="00C85865"/>
    <w:rsid w:val="00C85E85"/>
    <w:rsid w:val="00C9293C"/>
    <w:rsid w:val="00C94718"/>
    <w:rsid w:val="00CA1135"/>
    <w:rsid w:val="00CA2EAE"/>
    <w:rsid w:val="00CA3AB8"/>
    <w:rsid w:val="00CA4AC1"/>
    <w:rsid w:val="00CB0316"/>
    <w:rsid w:val="00CB0B11"/>
    <w:rsid w:val="00CB426A"/>
    <w:rsid w:val="00CB5354"/>
    <w:rsid w:val="00CB69F8"/>
    <w:rsid w:val="00CB78CD"/>
    <w:rsid w:val="00CC3BF0"/>
    <w:rsid w:val="00CC3C9E"/>
    <w:rsid w:val="00CC6A14"/>
    <w:rsid w:val="00CC6EA1"/>
    <w:rsid w:val="00CC70A3"/>
    <w:rsid w:val="00CD2EA9"/>
    <w:rsid w:val="00CD4442"/>
    <w:rsid w:val="00CD53C3"/>
    <w:rsid w:val="00CD574E"/>
    <w:rsid w:val="00CE1AA5"/>
    <w:rsid w:val="00CE292B"/>
    <w:rsid w:val="00CE33A9"/>
    <w:rsid w:val="00CE4C22"/>
    <w:rsid w:val="00CE76E5"/>
    <w:rsid w:val="00CF120A"/>
    <w:rsid w:val="00CF41EC"/>
    <w:rsid w:val="00CF56C9"/>
    <w:rsid w:val="00CF5D04"/>
    <w:rsid w:val="00D04DE4"/>
    <w:rsid w:val="00D063F1"/>
    <w:rsid w:val="00D14F22"/>
    <w:rsid w:val="00D210F4"/>
    <w:rsid w:val="00D241B3"/>
    <w:rsid w:val="00D260B3"/>
    <w:rsid w:val="00D3078D"/>
    <w:rsid w:val="00D34071"/>
    <w:rsid w:val="00D4741C"/>
    <w:rsid w:val="00D57918"/>
    <w:rsid w:val="00D6092F"/>
    <w:rsid w:val="00D73DC6"/>
    <w:rsid w:val="00D74354"/>
    <w:rsid w:val="00D74C1A"/>
    <w:rsid w:val="00D754C1"/>
    <w:rsid w:val="00D77393"/>
    <w:rsid w:val="00D77854"/>
    <w:rsid w:val="00D77A35"/>
    <w:rsid w:val="00D81760"/>
    <w:rsid w:val="00D81B3E"/>
    <w:rsid w:val="00D83F40"/>
    <w:rsid w:val="00D90C70"/>
    <w:rsid w:val="00D90E49"/>
    <w:rsid w:val="00D938CE"/>
    <w:rsid w:val="00D96ADE"/>
    <w:rsid w:val="00DA0CE2"/>
    <w:rsid w:val="00DC19AB"/>
    <w:rsid w:val="00DC6A10"/>
    <w:rsid w:val="00DD090A"/>
    <w:rsid w:val="00DE2886"/>
    <w:rsid w:val="00DE2A6C"/>
    <w:rsid w:val="00DE3043"/>
    <w:rsid w:val="00DE657E"/>
    <w:rsid w:val="00DF301E"/>
    <w:rsid w:val="00DF4704"/>
    <w:rsid w:val="00DF69A1"/>
    <w:rsid w:val="00E0244A"/>
    <w:rsid w:val="00E024AA"/>
    <w:rsid w:val="00E15C77"/>
    <w:rsid w:val="00E250F1"/>
    <w:rsid w:val="00E34A9A"/>
    <w:rsid w:val="00E34F08"/>
    <w:rsid w:val="00E3550D"/>
    <w:rsid w:val="00E42991"/>
    <w:rsid w:val="00E43517"/>
    <w:rsid w:val="00E52838"/>
    <w:rsid w:val="00E614E0"/>
    <w:rsid w:val="00E73F7F"/>
    <w:rsid w:val="00E753E8"/>
    <w:rsid w:val="00E800AB"/>
    <w:rsid w:val="00E80E25"/>
    <w:rsid w:val="00E85409"/>
    <w:rsid w:val="00E92D4B"/>
    <w:rsid w:val="00EA429F"/>
    <w:rsid w:val="00EA4F9E"/>
    <w:rsid w:val="00EA50D2"/>
    <w:rsid w:val="00EA63CA"/>
    <w:rsid w:val="00EA65E9"/>
    <w:rsid w:val="00EA6D3B"/>
    <w:rsid w:val="00EB00AD"/>
    <w:rsid w:val="00EB136C"/>
    <w:rsid w:val="00EB3094"/>
    <w:rsid w:val="00EB480E"/>
    <w:rsid w:val="00EB5EC6"/>
    <w:rsid w:val="00EB7FC9"/>
    <w:rsid w:val="00EC4775"/>
    <w:rsid w:val="00ED21F0"/>
    <w:rsid w:val="00ED27E8"/>
    <w:rsid w:val="00ED4A02"/>
    <w:rsid w:val="00ED6486"/>
    <w:rsid w:val="00ED7137"/>
    <w:rsid w:val="00EF06EA"/>
    <w:rsid w:val="00EF502D"/>
    <w:rsid w:val="00EF5547"/>
    <w:rsid w:val="00EF56ED"/>
    <w:rsid w:val="00F14CA3"/>
    <w:rsid w:val="00F21088"/>
    <w:rsid w:val="00F23127"/>
    <w:rsid w:val="00F327E7"/>
    <w:rsid w:val="00F35746"/>
    <w:rsid w:val="00F35C7B"/>
    <w:rsid w:val="00F447C7"/>
    <w:rsid w:val="00F459B4"/>
    <w:rsid w:val="00F5211B"/>
    <w:rsid w:val="00F52268"/>
    <w:rsid w:val="00F554A9"/>
    <w:rsid w:val="00F55AB5"/>
    <w:rsid w:val="00F55F4F"/>
    <w:rsid w:val="00F670C8"/>
    <w:rsid w:val="00F716FD"/>
    <w:rsid w:val="00F80355"/>
    <w:rsid w:val="00F87C43"/>
    <w:rsid w:val="00F87D4C"/>
    <w:rsid w:val="00FA0727"/>
    <w:rsid w:val="00FA5722"/>
    <w:rsid w:val="00FB0C81"/>
    <w:rsid w:val="00FB23DB"/>
    <w:rsid w:val="00FC2200"/>
    <w:rsid w:val="00FC2540"/>
    <w:rsid w:val="00FC4E7E"/>
    <w:rsid w:val="00FD1AE2"/>
    <w:rsid w:val="00FD396C"/>
    <w:rsid w:val="00FE4ACF"/>
    <w:rsid w:val="00FE6446"/>
    <w:rsid w:val="00FE7D9A"/>
    <w:rsid w:val="00FF0204"/>
    <w:rsid w:val="00FF3AED"/>
    <w:rsid w:val="00FF4FF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AEFF7"/>
  <w15:docId w15:val="{48ECE2BC-CA37-41BA-997F-B37E9BC4E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 Char1,fn"/>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fn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2B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82BBA"/>
    <w:rPr>
      <w:sz w:val="22"/>
      <w:szCs w:val="22"/>
      <w:lang w:val="en-CA"/>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autoRedefine/>
    <w:uiPriority w:val="34"/>
    <w:qFormat/>
    <w:rsid w:val="00590E92"/>
    <w:pPr>
      <w:numPr>
        <w:numId w:val="24"/>
      </w:numPr>
      <w:tabs>
        <w:tab w:val="left" w:pos="0"/>
      </w:tabs>
      <w:spacing w:after="240"/>
    </w:pPr>
    <w:rPr>
      <w:rFonts w:eastAsiaTheme="minorHAnsi" w:cstheme="minorBidi"/>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0E92"/>
    <w:rPr>
      <w:rFonts w:eastAsiaTheme="minorHAnsi" w:cstheme="minorBidi"/>
      <w:sz w:val="22"/>
      <w:szCs w:val="22"/>
      <w:lang w:val="en-CA"/>
    </w:rPr>
  </w:style>
  <w:style w:type="character" w:styleId="Hyperlink">
    <w:name w:val="Hyperlink"/>
    <w:basedOn w:val="DefaultParagraphFont"/>
    <w:uiPriority w:val="99"/>
    <w:unhideWhenUsed/>
    <w:rsid w:val="00782BBA"/>
    <w:rPr>
      <w:color w:val="0000FF" w:themeColor="hyperlink"/>
      <w:u w:val="single"/>
    </w:rPr>
  </w:style>
  <w:style w:type="character" w:styleId="FollowedHyperlink">
    <w:name w:val="FollowedHyperlink"/>
    <w:basedOn w:val="DefaultParagraphFont"/>
    <w:uiPriority w:val="99"/>
    <w:semiHidden/>
    <w:unhideWhenUsed/>
    <w:rsid w:val="00782BBA"/>
    <w:rPr>
      <w:color w:val="800080" w:themeColor="followedHyperlink"/>
      <w:u w:val="single"/>
    </w:rPr>
  </w:style>
  <w:style w:type="paragraph" w:styleId="Revision">
    <w:name w:val="Revision"/>
    <w:hidden/>
    <w:uiPriority w:val="99"/>
    <w:semiHidden/>
    <w:rsid w:val="002E4297"/>
    <w:rPr>
      <w:sz w:val="22"/>
      <w:szCs w:val="22"/>
      <w:lang w:val="en-CA"/>
    </w:rPr>
  </w:style>
  <w:style w:type="paragraph" w:styleId="Caption">
    <w:name w:val="caption"/>
    <w:basedOn w:val="Normal"/>
    <w:next w:val="Normal"/>
    <w:qFormat/>
    <w:rsid w:val="00117938"/>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71EF9CBCEE9A4CB6F0695A5E8E3ADE" ma:contentTypeVersion="5" ma:contentTypeDescription="Create a new document." ma:contentTypeScope="" ma:versionID="ee51935392c26a29c20f394a5acd65f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UNEP/OzL.Pro/ExCom/90/8/Rev.1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41D476C-ED64-4405-8182-CB24B40D4B4D}"/>
</file>

<file path=customXml/itemProps2.xml><?xml version="1.0" encoding="utf-8"?>
<ds:datastoreItem xmlns:ds="http://schemas.openxmlformats.org/officeDocument/2006/customXml" ds:itemID="{24AC2631-1BFB-4131-B508-79D4E20378DF}"/>
</file>

<file path=customXml/itemProps3.xml><?xml version="1.0" encoding="utf-8"?>
<ds:datastoreItem xmlns:ds="http://schemas.openxmlformats.org/officeDocument/2006/customXml" ds:itemID="{0093BA1A-0B8B-42DF-A338-81BDB832778B}"/>
</file>

<file path=customXml/itemProps4.xml><?xml version="1.0" encoding="utf-8"?>
<ds:datastoreItem xmlns:ds="http://schemas.openxmlformats.org/officeDocument/2006/customXml" ds:itemID="{4882A45E-8640-4ABC-9BF9-23E4247AC02E}"/>
</file>

<file path=docProps/app.xml><?xml version="1.0" encoding="utf-8"?>
<Properties xmlns="http://schemas.openxmlformats.org/officeDocument/2006/extended-properties" xmlns:vt="http://schemas.openxmlformats.org/officeDocument/2006/docPropsVTypes">
  <Template>Normal</Template>
  <TotalTime>37</TotalTime>
  <Pages>10</Pages>
  <Words>2471</Words>
  <Characters>14091</Characters>
  <Application>Microsoft Office Word</Application>
  <DocSecurity>0</DocSecurity>
  <Lines>117</Lines>
  <Paragraphs>33</Paragraphs>
  <ScaleCrop>false</ScaleCrop>
  <HeadingPairs>
    <vt:vector size="4" baseType="variant">
      <vt:variant>
        <vt:lpstr>Title</vt:lpstr>
      </vt:variant>
      <vt:variant>
        <vt:i4>1</vt:i4>
      </vt:variant>
      <vt:variant>
        <vt:lpstr>Headings</vt:lpstr>
      </vt:variant>
      <vt:variant>
        <vt:i4>74</vt:i4>
      </vt:variant>
    </vt:vector>
  </HeadingPairs>
  <TitlesOfParts>
    <vt:vector size="75" baseType="lpstr">
      <vt:lpstr>اختصاصات الدراسة النظرية لتقييم الأنشطة التمكينية للتخفيض التدريجي للهيدروفلوروكربون</vt:lpstr>
      <vt:lpstr>وافقت اللجنة التنفيذية خلال اجتماعها الثامن والثمانين على برنامج عمل الرصد والتق</vt:lpstr>
      <vt:lpstr>ويتضمن المرفق الأول بهذه الوثيقة موجزا للخلفية الفنية لهذا الموضوع. ويستند الى ا</vt:lpstr>
      <vt:lpstr>نظرا لأن عددا كبير من بلدان المادة 5 قد انتهى من أعمال الأنشطة التمكينية لديها أ</vt:lpstr>
      <vt:lpstr>ويتوقع أن تقدم الدراسة النظرية المقترحة تقييما في الوقت المناسب للإنجازات الناشئ</vt:lpstr>
      <vt:lpstr>يتمثل الهدف من الدراسة النظرية لدى استعراض تنفيذ الأنشطة التمكينية للتخفيض التدر</vt:lpstr>
      <vt:lpstr>وسوف تستكشف الدراسة وتحلل،  ضمن جملة أمور، الأنشطة التمكينية فيما يتعلق بجمع الب</vt:lpstr>
      <vt:lpstr>وسوف يغطي النطاق الدراسة النظرية، ضمن جملة أمور، عدد المجالات المتعلقة بتنفيذ ال</vt:lpstr>
      <vt:lpstr>    نوع الأنشطة التمكينية: ماهو نوع الأنشطة التي كانت تطلب في غالب الأمر وتنفيذها في</vt:lpstr>
      <vt:lpstr>    الاستناد إلى الإطار الحالي: كيف تم تصميم الأنشطة التمكينية  فيما يتعلق بالأنظمة </vt:lpstr>
      <vt:lpstr>    الآثار: ماهي الإسهامات التي قدمتها الأنشطة التمكينية لحالة استعداد البلدان للتصد</vt:lpstr>
      <vt:lpstr>    الفعالية: هل أسهمت الأنشطة التمكينية في تحقيق الأهداف التي ووفق التمويل عليها؟ و</vt:lpstr>
      <vt:lpstr>    المقارنة القطرية: بالنسبة لتلك البلدان التي تنفذ الأنشطة التمكينية واتي صادقت با</vt:lpstr>
      <vt:lpstr>    تصميم المشروع وإطار النتائج: هل يسر تصميم المشروع التنفيذ السلس للمشروع من خلال </vt:lpstr>
      <vt:lpstr>    كفاية المبادئ التوجيهية للإبلاغ: هل توافقت المبادئ والأدوات التوجيهية مع إطار ال</vt:lpstr>
      <vt:lpstr>    تعزيز القدرات: هل استخدم تمويل الأنشطة التمكينية بفعالية في توفير بيئة تمكينية ل</vt:lpstr>
      <vt:lpstr>    استعداد الجمارك: هل أسهمت الأنشطة التمكينية في تحسين نظم التراخيص والحصص، وإذا ك</vt:lpstr>
      <vt:lpstr>    تحديات التنفيذ: هل توجد مسائل معينة تم إبرازها خلال الأنشطة التمكينية والتي فرضت</vt:lpstr>
      <vt:lpstr>    خرائط أصحاب المصلحة المعنيين: الى أي مدى عززت فيها الأنشطة التمكينية تحديد أصحاب</vt:lpstr>
      <vt:lpstr>    وحدات الأوزون الوطنية: ما هو الدور الذي تضطلع به وحدات الأوزون الوطنية خلال التن</vt:lpstr>
      <vt:lpstr>    البعد الجنساني: ماهي الكيفية التي يعمل بها المشروع بشأن المؤشرات الجنسانية المدر</vt:lpstr>
      <vt:lpstr>    الدروس المستفادة: ماهي الدروس المستفادة والتحديات والممارسات الجيدة؟</vt:lpstr>
      <vt:lpstr>ولدى معالجة الأسئلة الواردة أعلاه، قد تحدد الدراسة النظرية مسائل أخرى للنظر إليه</vt:lpstr>
      <vt:lpstr>ويتوقع أن توفر الدراسة النظرية الدروس المستفادة بما في ذلك تحديد المسائل المنظمة</vt:lpstr>
      <vt:lpstr>وسوف تستعرض الدراسة النظرية وثائق المشروعات وتحلل البيانات الناشئة عن عينة تمثيل</vt:lpstr>
      <vt:lpstr>ويلاحظ كبير موظفي الرصد والتقييم القيود المنهجية التي تشير الى أن هناك تبادلا بي</vt:lpstr>
      <vt:lpstr>وتوقع وصول عدد كبير من التقارير النهائية في 2022 مع ملاحظة أن تمديد المشروع قد ط</vt:lpstr>
      <vt:lpstr>وسيجري استخدام خبير استشاري لفحص ما قدم من مشروعات من جانب الوكالات وأوراق المشر</vt:lpstr>
      <vt:lpstr>وقد تنشأ بعض المعلومات الأخرى من الاستعراضات البعيدة أو على الإنترنت، واستخدام ا</vt:lpstr>
      <vt:lpstr>وبعد ملاحظة أن تمويل الأنشطة التمكينية قد منح لعدد 138 بلدا، قد ييسر وضع نهج لعي</vt:lpstr>
      <vt:lpstr>وسيجري وضع العينات بطريقة تتيح تقديم عينة تمثيلية تقريبية. وسيجري وضع معايير الا</vt:lpstr>
      <vt:lpstr>    التمثيل الإقليمي؛</vt:lpstr>
      <vt:lpstr>    حجم ونوع البلد (أي مستوى الاستهلاك والخدمة فقط أو الخدمة والإدارة وغير ذلك)؛</vt:lpstr>
      <vt:lpstr>    مستوى التمويل ومصدره؛</vt:lpstr>
      <vt:lpstr>    تمثيل الوكالات المنفذة والثنائية؛</vt:lpstr>
      <vt:lpstr>    حالة التصديق على تعديل كيجالي؛</vt:lpstr>
      <vt:lpstr>    المعايير الأخرى المحتملة التي ستحدد خلال الدراسة النظرية.</vt:lpstr>
      <vt:lpstr>وسيراعى وضع عينات التمثيل المتوازن لمختلف مكونات الأنشطة التمكينية ومقارنة النتا</vt:lpstr>
      <vt:lpstr>    الإطار القانوني للتصديق على تعديل كيجالي وتنفيذه؛</vt:lpstr>
      <vt:lpstr>    التنسيق من بين المؤسسات وأصحاب المصلحة؛</vt:lpstr>
      <vt:lpstr>    نظم التراخيص للهيدروفلوروكربون وبدائل الهيدروفلوروكربون؛</vt:lpstr>
      <vt:lpstr>    الاستراتيجية الوطنية لتنفيذ تعديل كيجالي؛</vt:lpstr>
      <vt:lpstr>    أنشطة التوعية بالمعلومات؛</vt:lpstr>
      <vt:lpstr>    غير ذلك من المكونات.</vt:lpstr>
      <vt:lpstr>وسيجري كجزء من المكونات الأخرى، إيلاء الاهتمام بالجنسانية وكفاءة استخدام الطاقة.</vt:lpstr>
      <vt:lpstr>وستوفر الدراسة النظرية تقريرا تجميعيا مع النتائج والانجازات الرئيسية الناشئة عن </vt:lpstr>
      <vt:lpstr>ووفق بالفعل على ميزانية قدرها 15,000 دولار أمريكي خلال الاجتماع الثامن والثمانين</vt:lpstr>
      <vt:lpstr>قد ترغب اللجنة التنفيذية في الموافقة على اختصاصات الدراسة النظرية لتقييم الأنشطة</vt:lpstr>
      <vt:lpstr/>
      <vt:lpstr>عقب اعتماد تعديل كيجالي على بروتوكول مونتريال الذي ووفق عليه في أكتوبر/ تشرين ال</vt:lpstr>
      <vt:lpstr>وكانت هذه المساهمات سوف تتوافر لبلدان المادة 5 التي لديها سنوات أساس لاستهلاك ال</vt:lpstr>
      <vt:lpstr>خلال الاجتماع التاسع والسبعين وافقت اللجنة التنفيذية على المبادئ التوجيهية لتموي</vt:lpstr>
      <vt:lpstr>    التصديق على تعديل كيجالي بواسطة الحكومة التي تقدم طلب أو تلقي رسالة من الحكومة ا</vt:lpstr>
      <vt:lpstr>    أن تدرج وصفا تفصيليا لمقترحات المشروعات لكل نشاط من الأنشطة التمكينية التي سيضطل</vt:lpstr>
      <vt:lpstr>    ضرورية ألاّ تتجاوز فترة المروع 18 شهرا بدءا من وقت الموافقة عليه مع إعادة الأرصد</vt:lpstr>
      <vt:lpstr>    ينبغي للوكالات الثنائية والمنفذة أن تدرج أي طلبات تمويل للأنشطة التمكينية في خطط</vt:lpstr>
      <vt:lpstr>    ينبغي أن يتضمن أي تقديم بيان بواسطة البلد المغني والوكالة الثنائية أو المنفذة بأ</vt:lpstr>
      <vt:lpstr>يمكن أن تتضمن الأنشطة التمكينية، وفقا للمقرر 79/46، مايلي دون أن يقتصر عليها:</vt:lpstr>
      <vt:lpstr>    أنشطة لتيسير ودعم لتصديق المبكر على تعديل كيجالي؛</vt:lpstr>
      <vt:lpstr>    أن تتضمن الأنشطة الأولية المحددة في الفقرة 20 من المقرر 28/2 بما في ذلك الأنشطة </vt:lpstr>
      <vt:lpstr>    الاستراتيجيات الوطنية المتضمنة الأنشطة في الفقرتين الفرعيتين (أ) و(ب) أعلاه.</vt:lpstr>
      <vt:lpstr>ويشير نفس المقرر أيضا الى أنشطة بناء القدرات لمناولة بدائل الهيدروفلوروكربون وال</vt:lpstr>
      <vt:lpstr>وافقت اللجنة التنفيذية بغرض تيسير دعم البدء السريع في التصديق على تعديل كيجالي ب</vt:lpstr>
      <vt:lpstr>وبلغ مجموع تمويل مشروعات الأنشطة التمكينية التي ووفق عليها لعدد 138 بلدا، و22 قي</vt:lpstr>
      <vt:lpstr>وكان مستوى التمويل الأقصى للأنشطة التمكينية لبلدان منفردة على النحو التالي مع مل</vt:lpstr>
      <vt:lpstr>كان قد تقرر في البداية أن يكون النطاق الزمني لتنفيذ مشروعات الأنشطة التمكينية 18</vt:lpstr>
      <vt:lpstr>غير أن عددا من البلدان أبلغ عن تأخيرات تتعلق بالوباء وطلب المزيد من التمديد فيما</vt:lpstr>
      <vt:lpstr>طلبت اللجنة التنفيذية أيضا في المقرر 81/3 من الوكالات الثنائية والمنفذة أن تقدم </vt:lpstr>
      <vt:lpstr>وفي فبراير/ شباط 2020، أعدت الأمانة آخر تحديث لدليل تقديم الأنشطة التمكينية (الد</vt:lpstr>
      <vt:lpstr>يتضمن تحديث الدليل قائمة مرجعية لضمان إدراج البعد الجنساني في التقرير النهائي لل</vt:lpstr>
      <vt:lpstr>قررت اللجنة التنفيذية خلال الاجتماع الثاني والثمانين أن توفر المرونة للأطراف الع</vt:lpstr>
      <vt:lpstr>    وضع وإنفاذ السياسات والقواعد اللازمة لتجنب تغلغل أجهزة التبريد وتكييف الهواء الت</vt:lpstr>
      <vt:lpstr>    الترويج لاستخدام التكنولوجيات التي تتسم بكفاءة استخدام الطاقة في هذه القطاعات؛</vt:lpstr>
      <vt:lpstr>    التدريب المستهدف بشأن اعتماد الفنيين والسلامة والمعايير واستثارة الوعي وبناء الق</vt:lpstr>
      <vt:lpstr>وسوف تتضمن الدراسة النظرية هذا البعد لدى إدراء الاستعراض النظري للمكونات مما سير</vt:lpstr>
    </vt:vector>
  </TitlesOfParts>
  <Company>UNMFS</Company>
  <LinksUpToDate>false</LinksUpToDate>
  <CharactersWithSpaces>16529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اختصاصات الدراسة النظرية لتقييم الأنشطة التمكينية للتخفيض التدريجي للهيدروفلوروكربون                  .</dc:title>
  <dc:creator>SMEO</dc:creator>
  <cp:lastModifiedBy>HBE</cp:lastModifiedBy>
  <cp:revision>14</cp:revision>
  <cp:lastPrinted>2022-05-15T18:52:00Z</cp:lastPrinted>
  <dcterms:created xsi:type="dcterms:W3CDTF">2022-05-21T12:26:00Z</dcterms:created>
  <dcterms:modified xsi:type="dcterms:W3CDTF">2022-06-20T20:03:00Z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UNEP/OzL.Pro/ExCom/90/8/Rev.1</vt:lpwstr>
  </property>
  <property fmtid="{D5CDD505-2E9C-101B-9397-08002B2CF9AE}" pid="3" name="Revision date">
    <vt:lpwstr>6/20/2022</vt:lpwstr>
  </property>
  <property fmtid="{D5CDD505-2E9C-101B-9397-08002B2CF9AE}" pid="4" name="ContentTypeId">
    <vt:lpwstr>0x010100E371EF9CBCEE9A4CB6F0695A5E8E3ADE</vt:lpwstr>
  </property>
</Properties>
</file>