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8" w:type="dxa"/>
        <w:tblLayout w:type="fixed"/>
        <w:tblLook w:val="0000" w:firstRow="0" w:lastRow="0" w:firstColumn="0" w:lastColumn="0" w:noHBand="0" w:noVBand="0"/>
      </w:tblPr>
      <w:tblGrid>
        <w:gridCol w:w="4059"/>
        <w:gridCol w:w="351"/>
        <w:gridCol w:w="3051"/>
        <w:gridCol w:w="2079"/>
      </w:tblGrid>
      <w:tr w:rsidR="00607D53" w14:paraId="36FEC0F7" w14:textId="77777777" w:rsidTr="00607D53">
        <w:trPr>
          <w:trHeight w:val="720"/>
        </w:trPr>
        <w:tc>
          <w:tcPr>
            <w:tcW w:w="4410" w:type="dxa"/>
            <w:gridSpan w:val="2"/>
            <w:tcBorders>
              <w:bottom w:val="single" w:sz="18" w:space="0" w:color="auto"/>
            </w:tcBorders>
          </w:tcPr>
          <w:p w14:paraId="13782924" w14:textId="77777777" w:rsidR="00607D53" w:rsidRDefault="00607D53" w:rsidP="0007732C">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3CEFE4F" w14:textId="77777777" w:rsidR="00607D53" w:rsidRDefault="00607D53" w:rsidP="0007732C">
            <w:pPr>
              <w:pStyle w:val="Heading3"/>
              <w:numPr>
                <w:ilvl w:val="0"/>
                <w:numId w:val="0"/>
              </w:numPr>
              <w:bidi/>
              <w:ind w:left="270" w:right="1384"/>
              <w:rPr>
                <w:b/>
                <w:bCs/>
                <w:sz w:val="48"/>
                <w:szCs w:val="48"/>
              </w:rPr>
            </w:pPr>
            <w:r>
              <w:rPr>
                <w:b/>
                <w:bCs/>
                <w:sz w:val="48"/>
                <w:szCs w:val="48"/>
                <w:rtl/>
              </w:rPr>
              <w:t>الأمم المتحدة</w:t>
            </w:r>
          </w:p>
        </w:tc>
      </w:tr>
      <w:tr w:rsidR="00607D53" w14:paraId="0A2B01B9" w14:textId="77777777" w:rsidTr="00607D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63D9A45" w14:textId="77777777" w:rsidR="00607D53" w:rsidRDefault="00607D53" w:rsidP="0007732C">
            <w:pPr>
              <w:spacing w:before="120"/>
              <w:jc w:val="left"/>
              <w:rPr>
                <w:lang w:val="en-US"/>
              </w:rPr>
            </w:pPr>
            <w:r>
              <w:rPr>
                <w:noProof/>
                <w:lang w:eastAsia="en-CA"/>
              </w:rPr>
              <w:drawing>
                <wp:anchor distT="0" distB="0" distL="114300" distR="114300" simplePos="0" relativeHeight="251663360" behindDoc="0" locked="0" layoutInCell="0" allowOverlap="1" wp14:anchorId="0CADA559" wp14:editId="7CACF05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62336" behindDoc="1" locked="0" layoutInCell="0" allowOverlap="1" wp14:anchorId="118C3AFB" wp14:editId="4BBF63DC">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4544166" w14:textId="77777777" w:rsidR="00607D53" w:rsidRDefault="00607D53" w:rsidP="0007732C">
            <w:pPr>
              <w:spacing w:before="120"/>
              <w:jc w:val="left"/>
              <w:rPr>
                <w:lang w:val="en-US"/>
              </w:rPr>
            </w:pPr>
            <w:r>
              <w:rPr>
                <w:lang w:val="en-US"/>
              </w:rPr>
              <w:t>GENERAL</w:t>
            </w:r>
          </w:p>
          <w:p w14:paraId="0F5DDB52" w14:textId="77777777" w:rsidR="00607D53" w:rsidRDefault="00607D53" w:rsidP="0007732C">
            <w:pPr>
              <w:spacing w:before="120"/>
              <w:jc w:val="left"/>
              <w:rPr>
                <w:lang w:val="en-US"/>
              </w:rPr>
            </w:pPr>
          </w:p>
          <w:p w14:paraId="1EB39688" w14:textId="77777777" w:rsidR="00607D53" w:rsidRDefault="00972834" w:rsidP="0007732C">
            <w:pPr>
              <w:rPr>
                <w:rtl/>
              </w:rPr>
            </w:pPr>
            <w:r>
              <w:fldChar w:fldCharType="begin"/>
            </w:r>
            <w:r>
              <w:instrText xml:space="preserve"> DOCPROPERTY "Document number"  \* MERGEFORMAT </w:instrText>
            </w:r>
            <w:r>
              <w:fldChar w:fldCharType="separate"/>
            </w:r>
            <w:r w:rsidR="00607D53">
              <w:t>UNEP/OzL.Pro/ExCom/92/1</w:t>
            </w:r>
            <w:r>
              <w:fldChar w:fldCharType="end"/>
            </w:r>
          </w:p>
          <w:p w14:paraId="6AA2ACA8" w14:textId="3334C63B" w:rsidR="00607D53" w:rsidRPr="003F73BA" w:rsidRDefault="00607D53" w:rsidP="0007732C">
            <w:pPr>
              <w:spacing w:before="120"/>
              <w:jc w:val="left"/>
            </w:pPr>
            <w:r>
              <w:rPr>
                <w:lang w:val="en-US"/>
              </w:rPr>
              <w:t>22</w:t>
            </w:r>
            <w:r w:rsidRPr="00FE393C">
              <w:rPr>
                <w:lang w:val="en-GB"/>
              </w:rPr>
              <w:t xml:space="preserve"> </w:t>
            </w:r>
            <w:r w:rsidRPr="00607D53">
              <w:rPr>
                <w:lang w:val="en-US"/>
              </w:rPr>
              <w:t xml:space="preserve">February </w:t>
            </w:r>
            <w:r w:rsidRPr="00FE393C">
              <w:rPr>
                <w:lang w:val="en-GB"/>
              </w:rPr>
              <w:t>2023</w:t>
            </w:r>
          </w:p>
          <w:p w14:paraId="7DC68D48" w14:textId="77777777" w:rsidR="00607D53" w:rsidRDefault="00607D53" w:rsidP="0007732C">
            <w:pPr>
              <w:spacing w:before="120"/>
              <w:jc w:val="left"/>
              <w:rPr>
                <w:rtl/>
                <w:lang w:val="en-US" w:bidi="ar-AE"/>
              </w:rPr>
            </w:pPr>
          </w:p>
          <w:p w14:paraId="452704B5" w14:textId="77777777" w:rsidR="00607D53" w:rsidRDefault="00607D53" w:rsidP="0007732C">
            <w:pPr>
              <w:spacing w:before="120"/>
              <w:jc w:val="left"/>
              <w:rPr>
                <w:lang w:val="en-US"/>
              </w:rPr>
            </w:pPr>
            <w:r>
              <w:rPr>
                <w:lang w:val="en-US"/>
              </w:rPr>
              <w:t>ARABIC</w:t>
            </w:r>
          </w:p>
          <w:p w14:paraId="04EC6FD8" w14:textId="77777777" w:rsidR="00607D53" w:rsidRDefault="00607D53" w:rsidP="0007732C">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D8B6E02" w14:textId="77777777" w:rsidR="00607D53" w:rsidRDefault="00607D53" w:rsidP="0007732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90839EF" w14:textId="77777777" w:rsidR="00607D53" w:rsidRDefault="00607D53" w:rsidP="0007732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BA385B9" w14:textId="77777777" w:rsidR="00607D53" w:rsidRDefault="00607D53" w:rsidP="0007732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B4E0CBB" w14:textId="77777777" w:rsidR="00607D53" w:rsidRDefault="00607D53" w:rsidP="0007732C">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C4B4BF6" w14:textId="77777777" w:rsidR="00607D53" w:rsidRDefault="00607D53" w:rsidP="0007732C">
            <w:pPr>
              <w:rPr>
                <w:caps/>
                <w:lang w:val="en-US"/>
              </w:rPr>
            </w:pPr>
          </w:p>
          <w:p w14:paraId="3FADD0AB" w14:textId="77777777" w:rsidR="00607D53" w:rsidRDefault="00607D53" w:rsidP="0007732C">
            <w:pPr>
              <w:rPr>
                <w:lang w:val="en-US"/>
              </w:rPr>
            </w:pPr>
          </w:p>
        </w:tc>
      </w:tr>
    </w:tbl>
    <w:p w14:paraId="2EEDC244" w14:textId="77777777" w:rsidR="00607D53" w:rsidRDefault="00607D53" w:rsidP="00607D53">
      <w:pPr>
        <w:pStyle w:val="Caption"/>
        <w:spacing w:line="200" w:lineRule="exact"/>
        <w:ind w:left="187" w:right="187" w:hanging="187"/>
        <w:jc w:val="both"/>
        <w:rPr>
          <w:rFonts w:cs="Akhbar MT"/>
          <w:b/>
          <w:bCs/>
          <w:sz w:val="28"/>
          <w:szCs w:val="28"/>
          <w:rtl/>
        </w:rPr>
      </w:pPr>
    </w:p>
    <w:p w14:paraId="72427D0C" w14:textId="77777777" w:rsidR="00607D53" w:rsidRDefault="00607D53" w:rsidP="00607D53">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BC42719" w14:textId="77777777" w:rsidR="00607D53" w:rsidRDefault="00607D53" w:rsidP="00607D53">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F1CE018" w14:textId="69AAEF99" w:rsidR="00607D53" w:rsidRPr="00A755B6" w:rsidRDefault="00607D53" w:rsidP="00607D53">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الثاني والتسعــــون</w:t>
      </w:r>
      <w:r>
        <w:rPr>
          <w:rFonts w:hint="cs"/>
          <w:sz w:val="28"/>
          <w:szCs w:val="28"/>
          <w:rtl/>
          <w:lang w:val="en-US" w:eastAsia="en-CA" w:bidi="ar-EG"/>
        </w:rPr>
        <w:t xml:space="preserve"> </w:t>
      </w:r>
    </w:p>
    <w:p w14:paraId="01CDD5DC" w14:textId="504D2264" w:rsidR="00607D53" w:rsidRDefault="00607D53" w:rsidP="00607D53">
      <w:pPr>
        <w:pStyle w:val="0Heading0"/>
        <w:bidi/>
        <w:ind w:left="4"/>
        <w:rPr>
          <w:rFonts w:asciiTheme="majorBidi" w:hAnsiTheme="majorBidi" w:cstheme="majorBidi"/>
          <w:sz w:val="26"/>
          <w:szCs w:val="26"/>
          <w:rtl/>
          <w:lang w:bidi="ar-SY"/>
        </w:rPr>
      </w:pPr>
      <w:r w:rsidRPr="00A755B6">
        <w:rPr>
          <w:rFonts w:hint="cs"/>
          <w:sz w:val="28"/>
          <w:szCs w:val="28"/>
          <w:rtl/>
        </w:rPr>
        <w:t xml:space="preserve">مونتريال، 29 </w:t>
      </w:r>
      <w:r>
        <w:rPr>
          <w:rFonts w:hint="cs"/>
          <w:sz w:val="28"/>
          <w:szCs w:val="28"/>
          <w:rtl/>
        </w:rPr>
        <w:t>مايو</w:t>
      </w:r>
      <w:r>
        <w:rPr>
          <w:sz w:val="28"/>
          <w:szCs w:val="28"/>
          <w:lang w:val="en-CA"/>
        </w:rPr>
        <w:t>/</w:t>
      </w:r>
      <w:r>
        <w:rPr>
          <w:rFonts w:hint="cs"/>
          <w:sz w:val="28"/>
          <w:szCs w:val="28"/>
          <w:rtl/>
        </w:rPr>
        <w:t xml:space="preserve"> أيار - 2</w:t>
      </w:r>
      <w:r w:rsidRPr="00A755B6">
        <w:rPr>
          <w:rFonts w:hint="cs"/>
          <w:sz w:val="28"/>
          <w:szCs w:val="28"/>
          <w:rtl/>
        </w:rPr>
        <w:t xml:space="preserve"> </w:t>
      </w:r>
      <w:r>
        <w:rPr>
          <w:rFonts w:hint="cs"/>
          <w:sz w:val="28"/>
          <w:szCs w:val="28"/>
          <w:rtl/>
        </w:rPr>
        <w:t xml:space="preserve">يونيه </w:t>
      </w:r>
      <w:bookmarkStart w:id="0" w:name="_Hlk128756171"/>
      <w:r>
        <w:rPr>
          <w:sz w:val="28"/>
          <w:szCs w:val="28"/>
          <w:lang w:val="en-CA"/>
        </w:rPr>
        <w:t>/</w:t>
      </w:r>
      <w:bookmarkEnd w:id="0"/>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2023</w:t>
      </w:r>
    </w:p>
    <w:p w14:paraId="509203EE" w14:textId="77777777" w:rsidR="00607D53" w:rsidRDefault="00607D53" w:rsidP="00607D53">
      <w:pPr>
        <w:bidi/>
        <w:jc w:val="left"/>
        <w:rPr>
          <w:szCs w:val="24"/>
          <w:rtl/>
          <w:lang w:val="en-US" w:eastAsia="zh-CN" w:bidi="ar-SY"/>
        </w:rPr>
      </w:pPr>
    </w:p>
    <w:p w14:paraId="10727ED3" w14:textId="77777777" w:rsidR="00607D53" w:rsidRPr="006878BC" w:rsidRDefault="00607D53" w:rsidP="0088580C">
      <w:pPr>
        <w:bidi/>
        <w:jc w:val="left"/>
        <w:rPr>
          <w:lang w:bidi="ar-SY"/>
        </w:rPr>
      </w:pPr>
    </w:p>
    <w:p w14:paraId="0DE76039" w14:textId="77777777" w:rsidR="00C15867" w:rsidRPr="006878BC" w:rsidRDefault="00C15867" w:rsidP="0088580C">
      <w:pPr>
        <w:bidi/>
        <w:jc w:val="left"/>
      </w:pPr>
    </w:p>
    <w:p w14:paraId="38D4AEB4" w14:textId="09B60D33" w:rsidR="00CA2C73" w:rsidRPr="003D152E" w:rsidRDefault="00CA2C73" w:rsidP="0088580C">
      <w:pPr>
        <w:pStyle w:val="Title1"/>
        <w:bidi/>
        <w:rPr>
          <w:sz w:val="28"/>
          <w:szCs w:val="28"/>
          <w:rtl/>
          <w:lang w:val="en-US" w:bidi="ar-AE"/>
        </w:rPr>
      </w:pPr>
      <w:r w:rsidRPr="007D5AE6">
        <w:rPr>
          <w:bCs/>
          <w:sz w:val="32"/>
          <w:szCs w:val="32"/>
          <w:rtl/>
        </w:rPr>
        <w:t>جدول الأعمال المؤقت</w:t>
      </w:r>
    </w:p>
    <w:p w14:paraId="3633B050" w14:textId="77FFB584" w:rsidR="004F3C54" w:rsidRPr="003D152E" w:rsidRDefault="004F3C54" w:rsidP="004F3C54">
      <w:pPr>
        <w:pStyle w:val="Title1"/>
        <w:rPr>
          <w:sz w:val="26"/>
          <w:szCs w:val="26"/>
          <w:lang w:val="en-CA"/>
        </w:rPr>
      </w:pPr>
    </w:p>
    <w:p w14:paraId="461D5D76" w14:textId="77777777" w:rsidR="0088580C" w:rsidRPr="003D152E" w:rsidRDefault="0088580C" w:rsidP="00CA2C73">
      <w:pPr>
        <w:pStyle w:val="Title1"/>
        <w:bidi/>
        <w:jc w:val="both"/>
        <w:rPr>
          <w:b w:val="0"/>
          <w:bCs/>
          <w:sz w:val="26"/>
          <w:szCs w:val="26"/>
          <w:lang w:val="en-CA"/>
        </w:rPr>
      </w:pPr>
    </w:p>
    <w:p w14:paraId="6F9761D0" w14:textId="77777777" w:rsidR="0088580C" w:rsidRPr="003D7E43" w:rsidRDefault="0088580C" w:rsidP="0088580C">
      <w:pPr>
        <w:pStyle w:val="ListParagraph"/>
        <w:numPr>
          <w:ilvl w:val="0"/>
          <w:numId w:val="22"/>
        </w:numPr>
        <w:bidi/>
        <w:spacing w:after="240"/>
        <w:ind w:left="0" w:firstLine="0"/>
        <w:contextualSpacing w:val="0"/>
        <w:outlineLvl w:val="0"/>
        <w:rPr>
          <w:sz w:val="26"/>
          <w:szCs w:val="26"/>
          <w:lang w:val="en-GB"/>
        </w:rPr>
      </w:pPr>
      <w:r w:rsidRPr="003D7E43">
        <w:rPr>
          <w:rFonts w:hint="cs"/>
          <w:sz w:val="26"/>
          <w:szCs w:val="26"/>
          <w:rtl/>
          <w:lang w:val="en-GB"/>
        </w:rPr>
        <w:t>افتتاح الاجتماع</w:t>
      </w:r>
      <w:r>
        <w:rPr>
          <w:rFonts w:hint="cs"/>
          <w:sz w:val="26"/>
          <w:szCs w:val="26"/>
          <w:rtl/>
          <w:lang w:val="en-GB"/>
        </w:rPr>
        <w:t>.</w:t>
      </w:r>
    </w:p>
    <w:p w14:paraId="1D9062A0"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المسائل التنظيمية:</w:t>
      </w:r>
    </w:p>
    <w:p w14:paraId="4724438E" w14:textId="77777777" w:rsidR="0088580C" w:rsidRPr="003D7E43" w:rsidRDefault="0088580C" w:rsidP="003D7E43">
      <w:pPr>
        <w:pStyle w:val="ListParagraph"/>
        <w:widowControl w:val="0"/>
        <w:numPr>
          <w:ilvl w:val="0"/>
          <w:numId w:val="21"/>
        </w:numPr>
        <w:bidi/>
        <w:spacing w:after="240"/>
        <w:ind w:left="1440" w:hanging="720"/>
        <w:contextualSpacing w:val="0"/>
        <w:outlineLvl w:val="1"/>
        <w:rPr>
          <w:sz w:val="26"/>
          <w:szCs w:val="26"/>
          <w:lang w:val="en-GB"/>
        </w:rPr>
      </w:pPr>
      <w:r>
        <w:rPr>
          <w:rFonts w:hint="cs"/>
          <w:sz w:val="26"/>
          <w:szCs w:val="26"/>
          <w:rtl/>
          <w:lang w:val="en-GB" w:bidi="ar-AE"/>
        </w:rPr>
        <w:t>إقرار جدول الأعمال؛</w:t>
      </w:r>
    </w:p>
    <w:p w14:paraId="5540779A" w14:textId="77777777" w:rsidR="0088580C" w:rsidRPr="00CA2C73" w:rsidRDefault="0088580C" w:rsidP="003D7E43">
      <w:pPr>
        <w:pStyle w:val="ListParagraph"/>
        <w:widowControl w:val="0"/>
        <w:numPr>
          <w:ilvl w:val="0"/>
          <w:numId w:val="21"/>
        </w:numPr>
        <w:bidi/>
        <w:spacing w:after="240"/>
        <w:ind w:left="1440" w:hanging="720"/>
        <w:contextualSpacing w:val="0"/>
        <w:outlineLvl w:val="1"/>
        <w:rPr>
          <w:sz w:val="26"/>
          <w:szCs w:val="26"/>
          <w:lang w:val="en-GB" w:bidi="ar-AE"/>
        </w:rPr>
      </w:pPr>
      <w:r>
        <w:rPr>
          <w:rFonts w:hint="cs"/>
          <w:sz w:val="26"/>
          <w:szCs w:val="26"/>
          <w:rtl/>
          <w:lang w:val="en-GB" w:bidi="ar-AE"/>
        </w:rPr>
        <w:t>تنظيم العمل.</w:t>
      </w:r>
    </w:p>
    <w:p w14:paraId="253920B2"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أنشطة الأمانة.</w:t>
      </w:r>
    </w:p>
    <w:p w14:paraId="1BA806A9"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المسائل المالية:</w:t>
      </w:r>
    </w:p>
    <w:p w14:paraId="18144B80" w14:textId="77777777" w:rsidR="0088580C" w:rsidRPr="003D7E43" w:rsidRDefault="0088580C" w:rsidP="003D7E43">
      <w:pPr>
        <w:pStyle w:val="ListParagraph"/>
        <w:widowControl w:val="0"/>
        <w:numPr>
          <w:ilvl w:val="0"/>
          <w:numId w:val="24"/>
        </w:numPr>
        <w:bidi/>
        <w:spacing w:after="240"/>
        <w:ind w:left="1440" w:hanging="720"/>
        <w:contextualSpacing w:val="0"/>
        <w:outlineLvl w:val="1"/>
        <w:rPr>
          <w:sz w:val="26"/>
          <w:szCs w:val="26"/>
          <w:lang w:val="en-GB"/>
        </w:rPr>
      </w:pPr>
      <w:r>
        <w:rPr>
          <w:rFonts w:hint="cs"/>
          <w:sz w:val="26"/>
          <w:szCs w:val="26"/>
          <w:rtl/>
          <w:lang w:val="en-GB"/>
        </w:rPr>
        <w:t>حالة المساهمات والمصروفات؛</w:t>
      </w:r>
    </w:p>
    <w:p w14:paraId="5DA139A0" w14:textId="104EF7A9" w:rsidR="0088580C" w:rsidRPr="00CA2C73" w:rsidRDefault="0088580C" w:rsidP="003D7E43">
      <w:pPr>
        <w:pStyle w:val="ListParagraph"/>
        <w:widowControl w:val="0"/>
        <w:numPr>
          <w:ilvl w:val="0"/>
          <w:numId w:val="24"/>
        </w:numPr>
        <w:bidi/>
        <w:spacing w:after="240"/>
        <w:ind w:left="1440" w:hanging="720"/>
        <w:contextualSpacing w:val="0"/>
        <w:outlineLvl w:val="1"/>
        <w:rPr>
          <w:sz w:val="26"/>
          <w:szCs w:val="26"/>
          <w:lang w:val="en-GB"/>
        </w:rPr>
      </w:pPr>
      <w:r>
        <w:rPr>
          <w:rFonts w:hint="cs"/>
          <w:sz w:val="26"/>
          <w:szCs w:val="26"/>
          <w:rtl/>
          <w:lang w:val="en-GB"/>
        </w:rPr>
        <w:t>تقرير عن الأرصدة وتوف</w:t>
      </w:r>
      <w:r w:rsidR="00F83CA7">
        <w:rPr>
          <w:rFonts w:hint="cs"/>
          <w:sz w:val="26"/>
          <w:szCs w:val="26"/>
          <w:rtl/>
          <w:lang w:val="en-GB"/>
        </w:rPr>
        <w:t>ي</w:t>
      </w:r>
      <w:r>
        <w:rPr>
          <w:rFonts w:hint="cs"/>
          <w:sz w:val="26"/>
          <w:szCs w:val="26"/>
          <w:rtl/>
          <w:lang w:val="en-GB"/>
        </w:rPr>
        <w:t>ر الموارد؛</w:t>
      </w:r>
    </w:p>
    <w:p w14:paraId="0D2C9DF3"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بيانات البرامج القطرية وآفاق الامتثال.</w:t>
      </w:r>
    </w:p>
    <w:p w14:paraId="03B41932"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التقييم:</w:t>
      </w:r>
    </w:p>
    <w:p w14:paraId="2F374332" w14:textId="77777777" w:rsidR="0088580C" w:rsidRPr="00ED356A" w:rsidRDefault="0088580C" w:rsidP="00ED356A">
      <w:pPr>
        <w:pStyle w:val="ListParagraph"/>
        <w:widowControl w:val="0"/>
        <w:numPr>
          <w:ilvl w:val="0"/>
          <w:numId w:val="25"/>
        </w:numPr>
        <w:bidi/>
        <w:spacing w:after="240"/>
        <w:ind w:left="1440" w:hanging="720"/>
        <w:contextualSpacing w:val="0"/>
        <w:outlineLvl w:val="1"/>
        <w:rPr>
          <w:sz w:val="26"/>
          <w:szCs w:val="26"/>
          <w:lang w:val="en-GB"/>
        </w:rPr>
      </w:pPr>
      <w:r>
        <w:rPr>
          <w:rFonts w:hint="cs"/>
          <w:sz w:val="26"/>
          <w:szCs w:val="26"/>
          <w:rtl/>
          <w:lang w:val="en-GB" w:bidi="ar-AE"/>
        </w:rPr>
        <w:t>التقرير النهائي بشأن تقييم الشبكات الإقليمية لموظفي هيئات الأوزون الوطنية؛</w:t>
      </w:r>
    </w:p>
    <w:p w14:paraId="76199932" w14:textId="2D464CF9" w:rsidR="0088580C" w:rsidRPr="00CA2C73" w:rsidRDefault="0088580C" w:rsidP="008A1ED2">
      <w:pPr>
        <w:pStyle w:val="ListParagraph"/>
        <w:widowControl w:val="0"/>
        <w:numPr>
          <w:ilvl w:val="0"/>
          <w:numId w:val="25"/>
        </w:numPr>
        <w:bidi/>
        <w:spacing w:after="240"/>
        <w:ind w:left="1440" w:hanging="720"/>
        <w:contextualSpacing w:val="0"/>
        <w:outlineLvl w:val="1"/>
        <w:rPr>
          <w:sz w:val="26"/>
          <w:szCs w:val="26"/>
          <w:lang w:val="en-GB" w:bidi="ar-AE"/>
        </w:rPr>
      </w:pPr>
      <w:r>
        <w:rPr>
          <w:rFonts w:hint="cs"/>
          <w:sz w:val="26"/>
          <w:szCs w:val="26"/>
          <w:rtl/>
          <w:lang w:val="en-GB" w:bidi="ar-AE"/>
        </w:rPr>
        <w:t>دراسة نظرية لتقييم الأنشطة التمكينية للتخلص التدريجي من الم</w:t>
      </w:r>
      <w:r w:rsidR="00F83CA7">
        <w:rPr>
          <w:rFonts w:hint="cs"/>
          <w:sz w:val="26"/>
          <w:szCs w:val="26"/>
          <w:rtl/>
          <w:lang w:val="en-GB" w:bidi="ar-AE"/>
        </w:rPr>
        <w:t>واد</w:t>
      </w:r>
      <w:r>
        <w:rPr>
          <w:rFonts w:hint="cs"/>
          <w:sz w:val="26"/>
          <w:szCs w:val="26"/>
          <w:rtl/>
          <w:lang w:val="en-GB" w:bidi="ar-AE"/>
        </w:rPr>
        <w:t xml:space="preserve"> الهيدروفلوروكربونية؛</w:t>
      </w:r>
    </w:p>
    <w:p w14:paraId="4F1710AB" w14:textId="77777777" w:rsidR="0088580C" w:rsidRPr="00CA2C73" w:rsidRDefault="0088580C" w:rsidP="00164988">
      <w:pPr>
        <w:pStyle w:val="ListParagraph"/>
        <w:widowControl w:val="0"/>
        <w:numPr>
          <w:ilvl w:val="0"/>
          <w:numId w:val="25"/>
        </w:numPr>
        <w:bidi/>
        <w:spacing w:after="240"/>
        <w:ind w:left="1440" w:hanging="720"/>
        <w:contextualSpacing w:val="0"/>
        <w:outlineLvl w:val="1"/>
        <w:rPr>
          <w:sz w:val="26"/>
          <w:szCs w:val="26"/>
          <w:lang w:val="en-GB" w:bidi="ar-AE"/>
        </w:rPr>
      </w:pPr>
      <w:r>
        <w:rPr>
          <w:rFonts w:hint="cs"/>
          <w:sz w:val="26"/>
          <w:szCs w:val="26"/>
          <w:rtl/>
          <w:lang w:val="en-GB" w:bidi="ar-AE"/>
        </w:rPr>
        <w:t>مشروع نطاق الاختصاص لإجراء تقييم خارجي لوظيفة التقييم للصندوق المتعدد الأطراف.</w:t>
      </w:r>
    </w:p>
    <w:p w14:paraId="42E7538D"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lastRenderedPageBreak/>
        <w:t>تنفيذ البرنامج:</w:t>
      </w:r>
    </w:p>
    <w:p w14:paraId="3F7D237C" w14:textId="77777777" w:rsidR="0088580C" w:rsidRPr="00E0089B" w:rsidRDefault="0088580C" w:rsidP="00E0089B">
      <w:pPr>
        <w:pStyle w:val="ListParagraph"/>
        <w:widowControl w:val="0"/>
        <w:numPr>
          <w:ilvl w:val="0"/>
          <w:numId w:val="26"/>
        </w:numPr>
        <w:bidi/>
        <w:spacing w:after="240"/>
        <w:ind w:left="1440" w:hanging="720"/>
        <w:contextualSpacing w:val="0"/>
        <w:outlineLvl w:val="1"/>
        <w:rPr>
          <w:sz w:val="26"/>
          <w:szCs w:val="26"/>
          <w:lang w:val="en-GB"/>
        </w:rPr>
      </w:pPr>
      <w:r>
        <w:rPr>
          <w:rFonts w:hint="cs"/>
          <w:sz w:val="26"/>
          <w:szCs w:val="26"/>
          <w:rtl/>
          <w:lang w:val="en-GB" w:bidi="ar-AE"/>
        </w:rPr>
        <w:t>تقارير حالة بالإضافة إلى تقارير عن المشروعات ذات متطلبات الإبلاغ المحددة؛</w:t>
      </w:r>
    </w:p>
    <w:p w14:paraId="3EC72F07" w14:textId="1FE80390" w:rsidR="0088580C" w:rsidRPr="00CA2C73" w:rsidRDefault="0088580C" w:rsidP="00B6636A">
      <w:pPr>
        <w:pStyle w:val="ListParagraph"/>
        <w:widowControl w:val="0"/>
        <w:numPr>
          <w:ilvl w:val="0"/>
          <w:numId w:val="26"/>
        </w:numPr>
        <w:bidi/>
        <w:spacing w:after="240"/>
        <w:ind w:left="1440" w:hanging="720"/>
        <w:contextualSpacing w:val="0"/>
        <w:outlineLvl w:val="1"/>
        <w:rPr>
          <w:sz w:val="26"/>
          <w:szCs w:val="26"/>
          <w:lang w:val="en-GB" w:bidi="ar-AE"/>
        </w:rPr>
      </w:pPr>
      <w:r>
        <w:rPr>
          <w:rFonts w:hint="cs"/>
          <w:sz w:val="26"/>
          <w:szCs w:val="26"/>
          <w:rtl/>
          <w:lang w:val="en-GB" w:bidi="ar-AE"/>
        </w:rPr>
        <w:t>تقرير مجمع لإ</w:t>
      </w:r>
      <w:r w:rsidR="00F83CA7">
        <w:rPr>
          <w:rFonts w:hint="cs"/>
          <w:sz w:val="26"/>
          <w:szCs w:val="26"/>
          <w:rtl/>
          <w:lang w:val="en-GB" w:bidi="ar-AE"/>
        </w:rPr>
        <w:t xml:space="preserve">تمام </w:t>
      </w:r>
      <w:r>
        <w:rPr>
          <w:rFonts w:hint="cs"/>
          <w:sz w:val="26"/>
          <w:szCs w:val="26"/>
          <w:rtl/>
          <w:lang w:val="en-GB" w:bidi="ar-AE"/>
        </w:rPr>
        <w:t>المشروعات لعام 2023.</w:t>
      </w:r>
    </w:p>
    <w:p w14:paraId="7A63F75B"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تخطيط الأعمال:</w:t>
      </w:r>
    </w:p>
    <w:p w14:paraId="681559C3" w14:textId="77777777" w:rsidR="0088580C" w:rsidRPr="00032FF7" w:rsidRDefault="0088580C" w:rsidP="00032FF7">
      <w:pPr>
        <w:pStyle w:val="ListParagraph"/>
        <w:widowControl w:val="0"/>
        <w:numPr>
          <w:ilvl w:val="0"/>
          <w:numId w:val="27"/>
        </w:numPr>
        <w:bidi/>
        <w:spacing w:after="240"/>
        <w:ind w:left="1440" w:hanging="720"/>
        <w:contextualSpacing w:val="0"/>
        <w:outlineLvl w:val="1"/>
        <w:rPr>
          <w:sz w:val="26"/>
          <w:szCs w:val="26"/>
        </w:rPr>
      </w:pPr>
      <w:r>
        <w:rPr>
          <w:rFonts w:hint="cs"/>
          <w:sz w:val="26"/>
          <w:szCs w:val="26"/>
          <w:rtl/>
          <w:lang w:bidi="ar-AE"/>
        </w:rPr>
        <w:t>تحديث عن حالة تنفيذ خطة الأعمال المجمعة للصندوق المتعدد الأطراف للفترة 2023-2025؛</w:t>
      </w:r>
    </w:p>
    <w:p w14:paraId="162189D9" w14:textId="77777777" w:rsidR="0088580C" w:rsidRPr="00CA2C73" w:rsidRDefault="0088580C" w:rsidP="00032FF7">
      <w:pPr>
        <w:pStyle w:val="ListParagraph"/>
        <w:widowControl w:val="0"/>
        <w:numPr>
          <w:ilvl w:val="0"/>
          <w:numId w:val="27"/>
        </w:numPr>
        <w:bidi/>
        <w:spacing w:after="240"/>
        <w:ind w:left="1440" w:hanging="720"/>
        <w:contextualSpacing w:val="0"/>
        <w:outlineLvl w:val="1"/>
        <w:rPr>
          <w:sz w:val="26"/>
          <w:szCs w:val="26"/>
          <w:lang w:bidi="ar-AE"/>
        </w:rPr>
      </w:pPr>
      <w:r>
        <w:rPr>
          <w:rFonts w:hint="cs"/>
          <w:sz w:val="26"/>
          <w:szCs w:val="26"/>
          <w:rtl/>
          <w:lang w:bidi="ar-AE"/>
        </w:rPr>
        <w:t>التأخيرات في تقديم الشرائح.</w:t>
      </w:r>
    </w:p>
    <w:p w14:paraId="1FB214EA"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مقترحات المشروعات:</w:t>
      </w:r>
    </w:p>
    <w:p w14:paraId="0DD908A3" w14:textId="77777777" w:rsidR="0088580C" w:rsidRPr="00B40047" w:rsidRDefault="0088580C" w:rsidP="00B40047">
      <w:pPr>
        <w:pStyle w:val="ListParagraph"/>
        <w:widowControl w:val="0"/>
        <w:numPr>
          <w:ilvl w:val="0"/>
          <w:numId w:val="28"/>
        </w:numPr>
        <w:bidi/>
        <w:spacing w:after="240"/>
        <w:ind w:left="1440" w:hanging="720"/>
        <w:contextualSpacing w:val="0"/>
        <w:outlineLvl w:val="1"/>
        <w:rPr>
          <w:sz w:val="26"/>
          <w:szCs w:val="26"/>
          <w:lang w:val="en-GB"/>
        </w:rPr>
      </w:pPr>
      <w:r>
        <w:rPr>
          <w:rFonts w:hint="cs"/>
          <w:sz w:val="26"/>
          <w:szCs w:val="26"/>
          <w:rtl/>
          <w:lang w:val="en-GB"/>
        </w:rPr>
        <w:t>نظرة عامة على القضايا التي تبينت أثناء استعراض المشروعات؛</w:t>
      </w:r>
    </w:p>
    <w:p w14:paraId="5A2D0E75" w14:textId="77777777" w:rsidR="0088580C" w:rsidRPr="00CA2C73" w:rsidRDefault="0088580C" w:rsidP="008617BA">
      <w:pPr>
        <w:pStyle w:val="ListParagraph"/>
        <w:widowControl w:val="0"/>
        <w:numPr>
          <w:ilvl w:val="0"/>
          <w:numId w:val="28"/>
        </w:numPr>
        <w:bidi/>
        <w:spacing w:after="240"/>
        <w:ind w:left="1440" w:hanging="720"/>
        <w:contextualSpacing w:val="0"/>
        <w:outlineLvl w:val="1"/>
        <w:rPr>
          <w:sz w:val="26"/>
          <w:szCs w:val="26"/>
          <w:lang w:val="en-GB"/>
        </w:rPr>
      </w:pPr>
      <w:r>
        <w:rPr>
          <w:rFonts w:hint="cs"/>
          <w:sz w:val="26"/>
          <w:szCs w:val="26"/>
          <w:rtl/>
          <w:lang w:val="en-GB"/>
        </w:rPr>
        <w:t>التعاون الثنائي؛</w:t>
      </w:r>
    </w:p>
    <w:p w14:paraId="0D909605" w14:textId="77777777" w:rsidR="0088580C" w:rsidRPr="00CA2C73" w:rsidRDefault="0088580C" w:rsidP="008617BA">
      <w:pPr>
        <w:pStyle w:val="ListParagraph"/>
        <w:widowControl w:val="0"/>
        <w:numPr>
          <w:ilvl w:val="0"/>
          <w:numId w:val="28"/>
        </w:numPr>
        <w:bidi/>
        <w:spacing w:after="240"/>
        <w:ind w:left="1440" w:hanging="720"/>
        <w:contextualSpacing w:val="0"/>
        <w:outlineLvl w:val="1"/>
        <w:rPr>
          <w:sz w:val="26"/>
          <w:szCs w:val="26"/>
          <w:lang w:val="en-GB"/>
        </w:rPr>
      </w:pPr>
      <w:r>
        <w:rPr>
          <w:rFonts w:hint="cs"/>
          <w:sz w:val="26"/>
          <w:szCs w:val="26"/>
          <w:rtl/>
          <w:lang w:val="en-GB"/>
        </w:rPr>
        <w:t>المشروعات الموصى بالموافقة الشمولية عليها؛</w:t>
      </w:r>
    </w:p>
    <w:p w14:paraId="7ED7E66D" w14:textId="77777777" w:rsidR="0088580C" w:rsidRPr="00CA2C73" w:rsidRDefault="0088580C" w:rsidP="008617BA">
      <w:pPr>
        <w:pStyle w:val="ListParagraph"/>
        <w:widowControl w:val="0"/>
        <w:numPr>
          <w:ilvl w:val="0"/>
          <w:numId w:val="28"/>
        </w:numPr>
        <w:bidi/>
        <w:spacing w:after="240"/>
        <w:ind w:left="1440" w:hanging="720"/>
        <w:contextualSpacing w:val="0"/>
        <w:outlineLvl w:val="1"/>
        <w:rPr>
          <w:sz w:val="26"/>
          <w:szCs w:val="26"/>
          <w:lang w:val="en-GB"/>
        </w:rPr>
      </w:pPr>
      <w:r>
        <w:rPr>
          <w:rFonts w:hint="cs"/>
          <w:sz w:val="26"/>
          <w:szCs w:val="26"/>
          <w:rtl/>
          <w:lang w:val="en-GB"/>
        </w:rPr>
        <w:t>المشروعات الموصى بالنظر الفردي فيها؛</w:t>
      </w:r>
    </w:p>
    <w:p w14:paraId="3BAFCEAC" w14:textId="0D08DDEB"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تحديث للتقرير المتعلق بخطط حوافز المستخدم النهائي الممولة بموجب خطط إدارة التخلص التدريجي المعتمدة لم</w:t>
      </w:r>
      <w:r w:rsidR="00F83CA7">
        <w:rPr>
          <w:rFonts w:hint="cs"/>
          <w:sz w:val="26"/>
          <w:szCs w:val="26"/>
          <w:rtl/>
          <w:lang w:val="en-GB"/>
        </w:rPr>
        <w:t>واد</w:t>
      </w:r>
      <w:r>
        <w:rPr>
          <w:rFonts w:hint="cs"/>
          <w:sz w:val="26"/>
          <w:szCs w:val="26"/>
          <w:rtl/>
          <w:lang w:val="en-GB"/>
        </w:rPr>
        <w:t xml:space="preserve"> الهيدروكلوروفلوروكربون من أجل إعادة تقييم فعالية المشر</w:t>
      </w:r>
      <w:r w:rsidR="00F83CA7">
        <w:rPr>
          <w:rFonts w:hint="cs"/>
          <w:sz w:val="26"/>
          <w:szCs w:val="26"/>
          <w:rtl/>
          <w:lang w:val="en-GB"/>
        </w:rPr>
        <w:t xml:space="preserve">وعات </w:t>
      </w:r>
      <w:r>
        <w:rPr>
          <w:rFonts w:hint="cs"/>
          <w:sz w:val="26"/>
          <w:szCs w:val="26"/>
          <w:rtl/>
          <w:lang w:val="en-GB"/>
        </w:rPr>
        <w:t>الإيضاحية والتجريبية الموجهة للمستخدمين النهائيين، بما يتضمن النتائج المحدثة من المشر</w:t>
      </w:r>
      <w:r w:rsidR="00F83CA7">
        <w:rPr>
          <w:rFonts w:hint="cs"/>
          <w:sz w:val="26"/>
          <w:szCs w:val="26"/>
          <w:rtl/>
          <w:lang w:val="en-GB"/>
        </w:rPr>
        <w:t>وعات</w:t>
      </w:r>
      <w:r>
        <w:rPr>
          <w:rFonts w:hint="cs"/>
          <w:sz w:val="26"/>
          <w:szCs w:val="26"/>
          <w:rtl/>
          <w:lang w:val="en-GB"/>
        </w:rPr>
        <w:t>، وتحليل فعالية التكاليف، وإجراء مناقشة حول كيفية تأثير المقرر 84/84 على مثل تلك المشر</w:t>
      </w:r>
      <w:r w:rsidR="00F83CA7">
        <w:rPr>
          <w:rFonts w:hint="cs"/>
          <w:sz w:val="26"/>
          <w:szCs w:val="26"/>
          <w:rtl/>
          <w:lang w:val="en-GB"/>
        </w:rPr>
        <w:t>وعات</w:t>
      </w:r>
      <w:r>
        <w:rPr>
          <w:rFonts w:hint="cs"/>
          <w:sz w:val="26"/>
          <w:szCs w:val="26"/>
          <w:rtl/>
          <w:lang w:val="en-GB"/>
        </w:rPr>
        <w:t>، والملاحظات الأخرى (المقرر 84/84(هـ)).</w:t>
      </w:r>
    </w:p>
    <w:p w14:paraId="629865B0"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المسائل ذات الصلة بتعديل كيغالي لبروتوكول مونتريال:</w:t>
      </w:r>
    </w:p>
    <w:p w14:paraId="0B81FC8A" w14:textId="77777777" w:rsidR="0088580C" w:rsidRPr="00F61B53" w:rsidRDefault="0088580C" w:rsidP="00F61B53">
      <w:pPr>
        <w:pStyle w:val="ListParagraph"/>
        <w:widowControl w:val="0"/>
        <w:numPr>
          <w:ilvl w:val="0"/>
          <w:numId w:val="29"/>
        </w:numPr>
        <w:bidi/>
        <w:spacing w:after="240"/>
        <w:ind w:left="1440" w:hanging="720"/>
        <w:contextualSpacing w:val="0"/>
        <w:outlineLvl w:val="1"/>
        <w:rPr>
          <w:sz w:val="26"/>
          <w:szCs w:val="26"/>
          <w:lang w:val="en-US"/>
        </w:rPr>
      </w:pPr>
      <w:r>
        <w:rPr>
          <w:rFonts w:hint="cs"/>
          <w:sz w:val="26"/>
          <w:szCs w:val="26"/>
          <w:rtl/>
          <w:lang w:val="en-US"/>
        </w:rPr>
        <w:t>إعداد المبادئ التوجيهية لتمويل التخفيض التدريجي للمواد الهيدروفلوروكربونية في البلدان العاملة بموجب المادة 5:</w:t>
      </w:r>
    </w:p>
    <w:p w14:paraId="14C1E751" w14:textId="77777777" w:rsidR="0088580C" w:rsidRPr="003C65E9" w:rsidRDefault="0088580C" w:rsidP="003C65E9">
      <w:pPr>
        <w:pStyle w:val="ListParagraph"/>
        <w:widowControl w:val="0"/>
        <w:numPr>
          <w:ilvl w:val="0"/>
          <w:numId w:val="30"/>
        </w:numPr>
        <w:bidi/>
        <w:spacing w:after="240"/>
        <w:ind w:left="2160" w:hanging="720"/>
        <w:contextualSpacing w:val="0"/>
        <w:outlineLvl w:val="2"/>
        <w:rPr>
          <w:sz w:val="26"/>
          <w:szCs w:val="26"/>
          <w:lang w:val="en-US"/>
        </w:rPr>
      </w:pPr>
      <w:r>
        <w:rPr>
          <w:rFonts w:hint="cs"/>
          <w:sz w:val="26"/>
          <w:szCs w:val="26"/>
          <w:rtl/>
          <w:lang w:val="en-US"/>
        </w:rPr>
        <w:t xml:space="preserve">تحليل لمستوى وطرائق التمويل للتخفيض التدريجي للهيدروفلوروكربون في قطاع خدمة التبريد (الفقرة 226 من الوثيقة </w:t>
      </w:r>
      <w:r w:rsidRPr="00CA2C73">
        <w:rPr>
          <w:lang w:val="en-US"/>
        </w:rPr>
        <w:t>UNEP/OzL.Pro/ExCom/91/72</w:t>
      </w:r>
      <w:r>
        <w:rPr>
          <w:rFonts w:hint="cs"/>
          <w:sz w:val="26"/>
          <w:szCs w:val="26"/>
          <w:rtl/>
          <w:lang w:val="en-US"/>
        </w:rPr>
        <w:t>)؛</w:t>
      </w:r>
    </w:p>
    <w:p w14:paraId="6DD3D634" w14:textId="0691BC96" w:rsidR="0088580C" w:rsidRPr="00CA2C73" w:rsidRDefault="0088580C" w:rsidP="00811049">
      <w:pPr>
        <w:pStyle w:val="ListParagraph"/>
        <w:widowControl w:val="0"/>
        <w:numPr>
          <w:ilvl w:val="0"/>
          <w:numId w:val="30"/>
        </w:numPr>
        <w:bidi/>
        <w:spacing w:after="240"/>
        <w:ind w:left="2160" w:hanging="720"/>
        <w:contextualSpacing w:val="0"/>
        <w:outlineLvl w:val="2"/>
        <w:rPr>
          <w:sz w:val="26"/>
          <w:szCs w:val="26"/>
          <w:lang w:val="en-US"/>
        </w:rPr>
      </w:pPr>
      <w:r>
        <w:rPr>
          <w:rFonts w:hint="cs"/>
          <w:sz w:val="26"/>
          <w:szCs w:val="26"/>
          <w:rtl/>
          <w:lang w:val="en-US" w:bidi="ar-AE"/>
        </w:rPr>
        <w:t>مشروع المبادئ التوجيهية لتمويل ال</w:t>
      </w:r>
      <w:r w:rsidR="0023404E">
        <w:rPr>
          <w:rFonts w:hint="cs"/>
          <w:sz w:val="26"/>
          <w:szCs w:val="26"/>
          <w:rtl/>
          <w:lang w:val="en-US"/>
        </w:rPr>
        <w:t>تخفيض</w:t>
      </w:r>
      <w:r>
        <w:rPr>
          <w:rFonts w:hint="cs"/>
          <w:sz w:val="26"/>
          <w:szCs w:val="26"/>
          <w:rtl/>
          <w:lang w:val="en-US" w:bidi="ar-AE"/>
        </w:rPr>
        <w:t xml:space="preserve"> التدريجي للم</w:t>
      </w:r>
      <w:r w:rsidR="0023404E">
        <w:rPr>
          <w:rFonts w:hint="cs"/>
          <w:sz w:val="26"/>
          <w:szCs w:val="26"/>
          <w:rtl/>
          <w:lang w:val="en-US" w:bidi="ar-AE"/>
        </w:rPr>
        <w:t xml:space="preserve">واد </w:t>
      </w:r>
      <w:r>
        <w:rPr>
          <w:rFonts w:hint="cs"/>
          <w:sz w:val="26"/>
          <w:szCs w:val="26"/>
          <w:rtl/>
          <w:lang w:val="en-US" w:bidi="ar-AE"/>
        </w:rPr>
        <w:t>الهدروفلوروكربونية، بما في ذلك</w:t>
      </w:r>
      <w:r>
        <w:rPr>
          <w:rFonts w:hint="cs"/>
          <w:sz w:val="26"/>
          <w:szCs w:val="26"/>
          <w:rtl/>
          <w:lang w:val="en-US"/>
        </w:rPr>
        <w:t xml:space="preserve"> الأخذ بعين الاعتبار تفعيل الفقرة 24 من المقرر 28/2 </w:t>
      </w:r>
      <w:r w:rsidR="0023404E">
        <w:rPr>
          <w:rFonts w:hint="cs"/>
          <w:sz w:val="26"/>
          <w:szCs w:val="26"/>
          <w:rtl/>
          <w:lang w:val="en-US"/>
        </w:rPr>
        <w:t xml:space="preserve">لاجتماع الأطراف </w:t>
      </w:r>
      <w:r>
        <w:rPr>
          <w:rFonts w:hint="cs"/>
          <w:sz w:val="26"/>
          <w:szCs w:val="26"/>
          <w:rtl/>
          <w:lang w:val="en-US"/>
        </w:rPr>
        <w:t xml:space="preserve">(الفقرتين 233 و268 من الوثيقة </w:t>
      </w:r>
      <w:r w:rsidRPr="00CA2C73">
        <w:rPr>
          <w:lang w:val="en-US"/>
        </w:rPr>
        <w:t>UNEP/OzL.Pro/ExCom/91/72</w:t>
      </w:r>
      <w:r>
        <w:rPr>
          <w:rFonts w:hint="cs"/>
          <w:sz w:val="26"/>
          <w:szCs w:val="26"/>
          <w:rtl/>
          <w:lang w:val="en-US"/>
        </w:rPr>
        <w:t>، والمقرر 91/64(أ) و(ب))؛</w:t>
      </w:r>
    </w:p>
    <w:p w14:paraId="72CD898A" w14:textId="77777777" w:rsidR="0088580C" w:rsidRPr="00384A30" w:rsidRDefault="0088580C" w:rsidP="00384A30">
      <w:pPr>
        <w:pStyle w:val="ListParagraph"/>
        <w:widowControl w:val="0"/>
        <w:numPr>
          <w:ilvl w:val="0"/>
          <w:numId w:val="29"/>
        </w:numPr>
        <w:bidi/>
        <w:spacing w:after="240"/>
        <w:ind w:left="1440" w:hanging="720"/>
        <w:contextualSpacing w:val="0"/>
        <w:outlineLvl w:val="1"/>
        <w:rPr>
          <w:sz w:val="26"/>
          <w:szCs w:val="26"/>
          <w:lang w:val="en-US"/>
        </w:rPr>
      </w:pPr>
      <w:r>
        <w:rPr>
          <w:rFonts w:hint="cs"/>
          <w:sz w:val="26"/>
          <w:szCs w:val="26"/>
          <w:rtl/>
          <w:lang w:val="en-US"/>
        </w:rPr>
        <w:t>كفاءة استخدام الطاقة:</w:t>
      </w:r>
    </w:p>
    <w:p w14:paraId="52226EB0" w14:textId="77777777" w:rsidR="0088580C" w:rsidRPr="00232364" w:rsidRDefault="0088580C" w:rsidP="00232364">
      <w:pPr>
        <w:pStyle w:val="ListParagraph"/>
        <w:widowControl w:val="0"/>
        <w:numPr>
          <w:ilvl w:val="0"/>
          <w:numId w:val="31"/>
        </w:numPr>
        <w:bidi/>
        <w:spacing w:after="240"/>
        <w:ind w:left="2160" w:hanging="720"/>
        <w:contextualSpacing w:val="0"/>
        <w:outlineLvl w:val="2"/>
        <w:rPr>
          <w:sz w:val="26"/>
          <w:szCs w:val="26"/>
          <w:lang w:val="en-GB"/>
        </w:rPr>
      </w:pPr>
      <w:r w:rsidRPr="008C23C7">
        <w:rPr>
          <w:sz w:val="26"/>
          <w:szCs w:val="26"/>
          <w:rtl/>
          <w:lang w:val="en-GB"/>
        </w:rPr>
        <w:t>الإطار التشغيلي لمواصلة توضيح الجوانب المؤسسية والمشروعات والأنشطة التي يمكن أن ينفذها الصندوق المتعدد الأطراف للحفاظ على و/أو تعزيز كفاءة استخدام الطاقة لتكنولوجيات الإحلال والمعدات في قطاعي التصنيع والخدمة عند التخفيض التدريجي للمواد الهيدروفلوروكربونية في الفئات المحددة في الوثيقة</w:t>
      </w:r>
      <w:r>
        <w:rPr>
          <w:rFonts w:hint="cs"/>
          <w:sz w:val="26"/>
          <w:szCs w:val="26"/>
          <w:rtl/>
          <w:lang w:val="en-GB"/>
        </w:rPr>
        <w:t xml:space="preserve"> </w:t>
      </w:r>
      <w:r w:rsidRPr="00CA2C73">
        <w:rPr>
          <w:lang w:val="en-GB"/>
        </w:rPr>
        <w:t>UNEP/OzL.Pro/ExCom/89/12</w:t>
      </w:r>
      <w:r>
        <w:rPr>
          <w:rFonts w:hint="cs"/>
          <w:sz w:val="26"/>
          <w:szCs w:val="26"/>
          <w:rtl/>
          <w:lang w:val="en-GB"/>
        </w:rPr>
        <w:t xml:space="preserve">، في سياق خيارات التنفيذ 1 و2 في الجدول 3 من الوثيقة (الفقرة 252 من الوثيقة </w:t>
      </w:r>
      <w:r w:rsidRPr="00CA2C73">
        <w:rPr>
          <w:lang w:val="en-US"/>
        </w:rPr>
        <w:t>UNEP/OzL.Pro/ExCom/91/72</w:t>
      </w:r>
      <w:r>
        <w:rPr>
          <w:rFonts w:hint="cs"/>
          <w:sz w:val="26"/>
          <w:szCs w:val="26"/>
          <w:rtl/>
          <w:lang w:val="en-GB"/>
        </w:rPr>
        <w:t>)؛</w:t>
      </w:r>
    </w:p>
    <w:p w14:paraId="0DFD4403" w14:textId="65186CD9" w:rsidR="0088580C" w:rsidRPr="00CA2C73" w:rsidRDefault="0088580C" w:rsidP="00D37E67">
      <w:pPr>
        <w:pStyle w:val="ListParagraph"/>
        <w:widowControl w:val="0"/>
        <w:numPr>
          <w:ilvl w:val="0"/>
          <w:numId w:val="31"/>
        </w:numPr>
        <w:bidi/>
        <w:spacing w:after="240"/>
        <w:ind w:left="2160" w:hanging="720"/>
        <w:contextualSpacing w:val="0"/>
        <w:outlineLvl w:val="2"/>
        <w:rPr>
          <w:sz w:val="26"/>
          <w:szCs w:val="26"/>
          <w:lang w:val="en-GB"/>
        </w:rPr>
      </w:pPr>
      <w:r w:rsidRPr="00D37E67">
        <w:rPr>
          <w:sz w:val="26"/>
          <w:szCs w:val="26"/>
          <w:rtl/>
          <w:lang w:val="en-GB"/>
        </w:rPr>
        <w:lastRenderedPageBreak/>
        <w:t>تقرير عن المشاورات مع أمانتي مرفق البيئة العالمية و</w:t>
      </w:r>
      <w:r>
        <w:rPr>
          <w:rFonts w:hint="cs"/>
          <w:sz w:val="26"/>
          <w:szCs w:val="26"/>
          <w:rtl/>
          <w:lang w:val="en-GB"/>
        </w:rPr>
        <w:t>ال</w:t>
      </w:r>
      <w:r w:rsidRPr="00D37E67">
        <w:rPr>
          <w:sz w:val="26"/>
          <w:szCs w:val="26"/>
          <w:rtl/>
          <w:lang w:val="en-GB"/>
        </w:rPr>
        <w:t>صندوق الأخضر للمناخ ومؤسسات التمويل الأخرى ذات الصلة بشأن فرص تبادل المعلومات حول السياسات والمشار</w:t>
      </w:r>
      <w:r w:rsidR="0023404E">
        <w:rPr>
          <w:rFonts w:hint="cs"/>
          <w:sz w:val="26"/>
          <w:szCs w:val="26"/>
          <w:rtl/>
          <w:lang w:val="en-GB"/>
        </w:rPr>
        <w:t>وعات</w:t>
      </w:r>
      <w:r w:rsidRPr="00D37E67">
        <w:rPr>
          <w:sz w:val="26"/>
          <w:szCs w:val="26"/>
          <w:rtl/>
          <w:lang w:val="en-GB"/>
        </w:rPr>
        <w:t xml:space="preserve"> وطرائق التمويل ذات الصلة المتعلقة بالحفاظ على كفاءة استخدام الطاقة و/أو تعزيزها أثناء التخفيض التدريجي للمواد الهيدروفلوروكربونية</w:t>
      </w:r>
      <w:r>
        <w:rPr>
          <w:rFonts w:hint="cs"/>
          <w:sz w:val="26"/>
          <w:szCs w:val="26"/>
          <w:rtl/>
          <w:lang w:val="en-GB"/>
        </w:rPr>
        <w:t xml:space="preserve"> (الفقرة 259 من الوثيقة </w:t>
      </w:r>
      <w:r w:rsidRPr="00CA2C73">
        <w:rPr>
          <w:lang w:val="en-US"/>
        </w:rPr>
        <w:t>UNEP/OzL.Pro/ExCom/91/72</w:t>
      </w:r>
      <w:r>
        <w:rPr>
          <w:rFonts w:hint="cs"/>
          <w:sz w:val="26"/>
          <w:szCs w:val="26"/>
          <w:rtl/>
          <w:lang w:val="en-GB"/>
        </w:rPr>
        <w:t>)</w:t>
      </w:r>
      <w:r w:rsidRPr="00D37E67">
        <w:rPr>
          <w:sz w:val="26"/>
          <w:szCs w:val="26"/>
          <w:rtl/>
          <w:lang w:val="en-GB"/>
        </w:rPr>
        <w:t>؛</w:t>
      </w:r>
    </w:p>
    <w:p w14:paraId="4826D40C" w14:textId="189063FD" w:rsidR="0088580C" w:rsidRPr="00D37E67" w:rsidRDefault="0088580C" w:rsidP="00D37E67">
      <w:pPr>
        <w:pStyle w:val="ListParagraph"/>
        <w:widowControl w:val="0"/>
        <w:numPr>
          <w:ilvl w:val="0"/>
          <w:numId w:val="29"/>
        </w:numPr>
        <w:bidi/>
        <w:spacing w:after="240"/>
        <w:ind w:left="1440" w:hanging="720"/>
        <w:contextualSpacing w:val="0"/>
        <w:outlineLvl w:val="1"/>
        <w:rPr>
          <w:sz w:val="26"/>
          <w:szCs w:val="26"/>
          <w:lang w:val="en-US"/>
        </w:rPr>
      </w:pPr>
      <w:r>
        <w:rPr>
          <w:rFonts w:hint="cs"/>
          <w:sz w:val="26"/>
          <w:szCs w:val="26"/>
          <w:rtl/>
          <w:lang w:val="en-US"/>
        </w:rPr>
        <w:t>تقرير يتعلق بالقطاع الفرعي للتركيبات المحلية والتجميع المحلي يحدد أقصى حد ممكن استخدامه من معدات وغازات التبريد التي يسود اعتمادها في هذا القطاع الفرعي والتحديات التي يمكن مواجهتها في الانتقال إلى بدائل ذات قدرة منخفضة على إحداث الاحترار العالمي (المقرر</w:t>
      </w:r>
      <w:r w:rsidR="00972834">
        <w:rPr>
          <w:rFonts w:hint="eastAsia"/>
          <w:sz w:val="26"/>
          <w:szCs w:val="26"/>
          <w:rtl/>
          <w:lang w:val="en-US"/>
        </w:rPr>
        <w:t> </w:t>
      </w:r>
      <w:r>
        <w:rPr>
          <w:rFonts w:hint="cs"/>
          <w:sz w:val="26"/>
          <w:szCs w:val="26"/>
          <w:rtl/>
          <w:lang w:val="en-US"/>
        </w:rPr>
        <w:t>91/39(ب)).</w:t>
      </w:r>
    </w:p>
    <w:p w14:paraId="14A1A99A" w14:textId="5036E990" w:rsidR="0088580C" w:rsidRPr="002E63F3" w:rsidRDefault="0088580C" w:rsidP="002E63F3">
      <w:pPr>
        <w:pStyle w:val="ListParagraph"/>
        <w:widowControl w:val="0"/>
        <w:numPr>
          <w:ilvl w:val="0"/>
          <w:numId w:val="29"/>
        </w:numPr>
        <w:bidi/>
        <w:spacing w:after="240"/>
        <w:ind w:left="1440" w:hanging="720"/>
        <w:contextualSpacing w:val="0"/>
        <w:outlineLvl w:val="1"/>
        <w:rPr>
          <w:sz w:val="26"/>
          <w:szCs w:val="26"/>
          <w:lang w:val="en-US"/>
        </w:rPr>
      </w:pPr>
      <w:r>
        <w:rPr>
          <w:rFonts w:hint="cs"/>
          <w:sz w:val="26"/>
          <w:szCs w:val="26"/>
          <w:rtl/>
          <w:lang w:val="en-US" w:bidi="ar-AE"/>
        </w:rPr>
        <w:t>مشروع نموذج يتعلق بالمرحلة الأولى من خطط تنفيذ اتفاقية كيغالي للم</w:t>
      </w:r>
      <w:r w:rsidR="00972834">
        <w:rPr>
          <w:rFonts w:hint="cs"/>
          <w:sz w:val="26"/>
          <w:szCs w:val="26"/>
          <w:rtl/>
          <w:lang w:val="en-US" w:bidi="ar-AE"/>
        </w:rPr>
        <w:t xml:space="preserve">واد </w:t>
      </w:r>
      <w:r>
        <w:rPr>
          <w:rFonts w:hint="cs"/>
          <w:sz w:val="26"/>
          <w:szCs w:val="26"/>
          <w:rtl/>
          <w:lang w:val="en-US" w:bidi="ar-AE"/>
        </w:rPr>
        <w:t>الهيدروفلوروكربونية (المقرر 91/38(ج)).</w:t>
      </w:r>
    </w:p>
    <w:p w14:paraId="18F4393D" w14:textId="16EAA55A"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السياسة التشغيلية المتعلقة بتعميم مراعاة المنظور الجنس</w:t>
      </w:r>
      <w:r w:rsidR="00972834">
        <w:rPr>
          <w:rFonts w:hint="cs"/>
          <w:sz w:val="26"/>
          <w:szCs w:val="26"/>
          <w:rtl/>
          <w:lang w:val="en-GB"/>
        </w:rPr>
        <w:t>ي</w:t>
      </w:r>
      <w:r>
        <w:rPr>
          <w:rFonts w:hint="cs"/>
          <w:sz w:val="26"/>
          <w:szCs w:val="26"/>
          <w:rtl/>
          <w:lang w:val="en-GB"/>
        </w:rPr>
        <w:t xml:space="preserve"> في المشروعات التي يدعمها الصندوق المتعدد الأطراف: تحسين متطلبات المشروع، بما في ذلك المخرجات والنتائج المحددة، ومؤشرات الأداء الرئيسية ذات الصلة من أجل </w:t>
      </w:r>
      <w:r w:rsidR="00972834">
        <w:rPr>
          <w:rFonts w:hint="cs"/>
          <w:sz w:val="26"/>
          <w:szCs w:val="26"/>
          <w:rtl/>
          <w:lang w:val="en-GB"/>
        </w:rPr>
        <w:t>ال</w:t>
      </w:r>
      <w:r>
        <w:rPr>
          <w:rFonts w:hint="cs"/>
          <w:sz w:val="26"/>
          <w:szCs w:val="26"/>
          <w:rtl/>
          <w:lang w:val="en-GB"/>
        </w:rPr>
        <w:t>تطبيق المنهجي للسياسة (المقرر 90/</w:t>
      </w:r>
      <w:r w:rsidR="00972834">
        <w:rPr>
          <w:rFonts w:hint="cs"/>
          <w:sz w:val="26"/>
          <w:szCs w:val="26"/>
          <w:rtl/>
          <w:lang w:val="en-GB"/>
        </w:rPr>
        <w:t>48</w:t>
      </w:r>
      <w:r>
        <w:rPr>
          <w:rFonts w:hint="cs"/>
          <w:sz w:val="26"/>
          <w:szCs w:val="26"/>
          <w:rtl/>
          <w:lang w:val="en-GB"/>
        </w:rPr>
        <w:t>(هـ)(1)).</w:t>
      </w:r>
    </w:p>
    <w:p w14:paraId="6C4486CA"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إطار النتائج وسجلات الإنجاز التي تتماشى مع عمليات الصندوق المتعدد الأطراف (المقرر 89/1(ج)(1)).</w:t>
      </w:r>
    </w:p>
    <w:p w14:paraId="1BF3E4FA"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مشروع تقرير اللجنة التنفيذية للصندوق المتعدد الأطراف لتنفيذ بروتوكول مونتريال في الاجتماع الخامس والثلاثين للأطراف.</w:t>
      </w:r>
    </w:p>
    <w:p w14:paraId="76A40C61"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التقرير الفرعي المعني بقطاع الإنتاج.</w:t>
      </w:r>
    </w:p>
    <w:p w14:paraId="0E7BE2F9"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مسائل أخرى.</w:t>
      </w:r>
    </w:p>
    <w:p w14:paraId="41BF1624"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اعتماد التقرير.</w:t>
      </w:r>
    </w:p>
    <w:p w14:paraId="5AC138F2" w14:textId="77777777" w:rsidR="0088580C" w:rsidRPr="00CA2C73" w:rsidRDefault="0088580C" w:rsidP="0088580C">
      <w:pPr>
        <w:pStyle w:val="ListParagraph"/>
        <w:numPr>
          <w:ilvl w:val="0"/>
          <w:numId w:val="22"/>
        </w:numPr>
        <w:bidi/>
        <w:spacing w:after="240"/>
        <w:ind w:left="0" w:firstLine="0"/>
        <w:contextualSpacing w:val="0"/>
        <w:outlineLvl w:val="0"/>
        <w:rPr>
          <w:sz w:val="26"/>
          <w:szCs w:val="26"/>
          <w:lang w:val="en-GB"/>
        </w:rPr>
      </w:pPr>
      <w:r>
        <w:rPr>
          <w:rFonts w:hint="cs"/>
          <w:sz w:val="26"/>
          <w:szCs w:val="26"/>
          <w:rtl/>
          <w:lang w:val="en-GB"/>
        </w:rPr>
        <w:t>اختتام الاجتماع.</w:t>
      </w:r>
    </w:p>
    <w:p w14:paraId="160D7670" w14:textId="77777777" w:rsidR="00E85409" w:rsidRPr="003F6040" w:rsidRDefault="00E85409" w:rsidP="003F6040">
      <w:pPr>
        <w:bidi/>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F6040" w14:paraId="469CFA83" w14:textId="77777777" w:rsidTr="00FB077C">
        <w:tc>
          <w:tcPr>
            <w:tcW w:w="1915" w:type="dxa"/>
          </w:tcPr>
          <w:p w14:paraId="1D8554EC" w14:textId="77777777" w:rsidR="00E85409" w:rsidRPr="003F6040" w:rsidRDefault="00E85409" w:rsidP="003F6040">
            <w:pPr>
              <w:bidi/>
              <w:rPr>
                <w:sz w:val="26"/>
                <w:szCs w:val="26"/>
              </w:rPr>
            </w:pPr>
          </w:p>
        </w:tc>
        <w:tc>
          <w:tcPr>
            <w:tcW w:w="1915" w:type="dxa"/>
          </w:tcPr>
          <w:p w14:paraId="1F1797FC" w14:textId="77777777" w:rsidR="00E85409" w:rsidRPr="003F6040" w:rsidRDefault="00E85409" w:rsidP="003F6040">
            <w:pPr>
              <w:bidi/>
              <w:rPr>
                <w:sz w:val="26"/>
                <w:szCs w:val="26"/>
              </w:rPr>
            </w:pPr>
          </w:p>
        </w:tc>
        <w:tc>
          <w:tcPr>
            <w:tcW w:w="1915" w:type="dxa"/>
            <w:tcBorders>
              <w:bottom w:val="single" w:sz="4" w:space="0" w:color="auto"/>
            </w:tcBorders>
          </w:tcPr>
          <w:p w14:paraId="672E6580" w14:textId="77777777" w:rsidR="00E85409" w:rsidRPr="003F6040" w:rsidRDefault="00E85409" w:rsidP="003F6040">
            <w:pPr>
              <w:bidi/>
              <w:rPr>
                <w:sz w:val="26"/>
                <w:szCs w:val="26"/>
              </w:rPr>
            </w:pPr>
          </w:p>
        </w:tc>
        <w:tc>
          <w:tcPr>
            <w:tcW w:w="1915" w:type="dxa"/>
          </w:tcPr>
          <w:p w14:paraId="79F8E039" w14:textId="77777777" w:rsidR="00E85409" w:rsidRPr="003F6040" w:rsidRDefault="00E85409" w:rsidP="003F6040">
            <w:pPr>
              <w:bidi/>
              <w:rPr>
                <w:sz w:val="26"/>
                <w:szCs w:val="26"/>
                <w:lang w:val="en-US"/>
              </w:rPr>
            </w:pPr>
          </w:p>
        </w:tc>
        <w:tc>
          <w:tcPr>
            <w:tcW w:w="1916" w:type="dxa"/>
          </w:tcPr>
          <w:p w14:paraId="5BBEED28" w14:textId="77777777" w:rsidR="00E85409" w:rsidRPr="003F6040" w:rsidRDefault="00E85409" w:rsidP="003F6040">
            <w:pPr>
              <w:bidi/>
              <w:rPr>
                <w:sz w:val="26"/>
                <w:szCs w:val="26"/>
              </w:rPr>
            </w:pPr>
          </w:p>
        </w:tc>
      </w:tr>
    </w:tbl>
    <w:p w14:paraId="0F434B69" w14:textId="77777777" w:rsidR="00E85409" w:rsidRPr="003F6040" w:rsidRDefault="00E85409" w:rsidP="003F6040">
      <w:pPr>
        <w:bidi/>
        <w:rPr>
          <w:sz w:val="26"/>
          <w:szCs w:val="26"/>
        </w:rPr>
      </w:pPr>
    </w:p>
    <w:sectPr w:rsidR="00E85409" w:rsidRPr="003F604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76753" w14:textId="77777777" w:rsidR="00894951" w:rsidRDefault="00894951" w:rsidP="004A504B">
      <w:r>
        <w:separator/>
      </w:r>
    </w:p>
  </w:endnote>
  <w:endnote w:type="continuationSeparator" w:id="0">
    <w:p w14:paraId="4C7E895D" w14:textId="77777777" w:rsidR="00894951" w:rsidRDefault="0089495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AFB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928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AFC4" w14:textId="77777777" w:rsidR="00226725" w:rsidRDefault="00226725" w:rsidP="0022672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E90D52" w14:textId="7DAAEF7A" w:rsidR="004E7F9C" w:rsidRPr="00226725" w:rsidRDefault="00226725" w:rsidP="00226725">
    <w:pPr>
      <w:pBdr>
        <w:top w:val="single" w:sz="4" w:space="1" w:color="auto"/>
        <w:left w:val="single" w:sz="4" w:space="0" w:color="auto"/>
        <w:bottom w:val="single" w:sz="4" w:space="1" w:color="auto"/>
        <w:right w:val="single" w:sz="4" w:space="0" w:color="auto"/>
      </w:pBdr>
      <w:bidi/>
      <w:jc w:val="center"/>
      <w:rPr>
        <w:rFonts w:cs="Arabic Transparent"/>
        <w:rtl/>
        <w:lang w:bidi="ar-AE"/>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FF801" w14:textId="77777777" w:rsidR="00894951" w:rsidRDefault="00894951" w:rsidP="004A504B">
      <w:r>
        <w:separator/>
      </w:r>
    </w:p>
  </w:footnote>
  <w:footnote w:type="continuationSeparator" w:id="0">
    <w:p w14:paraId="67410A03" w14:textId="77777777" w:rsidR="00894951" w:rsidRDefault="00894951"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DDA8D" w14:textId="77777777" w:rsidR="00DC6A10" w:rsidRPr="0033525D" w:rsidRDefault="00972834" w:rsidP="00F16C68">
    <w:pPr>
      <w:jc w:val="right"/>
    </w:pPr>
    <w:r>
      <w:fldChar w:fldCharType="begin"/>
    </w:r>
    <w:r>
      <w:instrText xml:space="preserve"> DOCPROPERTY "Document number"  \* MERGEFORMAT </w:instrText>
    </w:r>
    <w:r>
      <w:fldChar w:fldCharType="separate"/>
    </w:r>
    <w:r w:rsidR="006878BC">
      <w:t>UNEP/OzL.Pro/ExCom/92/1</w:t>
    </w:r>
    <w:r>
      <w:fldChar w:fldCharType="end"/>
    </w:r>
  </w:p>
  <w:p w14:paraId="28F64856" w14:textId="77777777" w:rsidR="00DC6A10" w:rsidRPr="0033525D" w:rsidRDefault="00DC6A10"/>
  <w:p w14:paraId="0B41E16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A6B9" w14:textId="77777777" w:rsidR="00DC6A10" w:rsidRPr="0033525D" w:rsidRDefault="00972834" w:rsidP="00F16C68">
    <w:pPr>
      <w:bidi/>
      <w:jc w:val="right"/>
    </w:pPr>
    <w:r>
      <w:fldChar w:fldCharType="begin"/>
    </w:r>
    <w:r>
      <w:instrText xml:space="preserve"> DOCPROPERTY "Document number"  \* MERGEFORMAT </w:instrText>
    </w:r>
    <w:r>
      <w:fldChar w:fldCharType="separate"/>
    </w:r>
    <w:r w:rsidR="006878BC">
      <w:t>UNEP/OzL.Pro/ExCom/92/1</w:t>
    </w:r>
    <w:r>
      <w:fldChar w:fldCharType="end"/>
    </w:r>
  </w:p>
  <w:p w14:paraId="3422C313" w14:textId="77777777" w:rsidR="00DC6A10" w:rsidRPr="0033525D" w:rsidRDefault="00DC6A10"/>
  <w:p w14:paraId="34A28EC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E63CAC"/>
    <w:multiLevelType w:val="hybridMultilevel"/>
    <w:tmpl w:val="DDE6584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7184FD1"/>
    <w:multiLevelType w:val="hybridMultilevel"/>
    <w:tmpl w:val="DBD07AA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9134263"/>
    <w:multiLevelType w:val="hybridMultilevel"/>
    <w:tmpl w:val="0B82C020"/>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100E42"/>
    <w:multiLevelType w:val="hybridMultilevel"/>
    <w:tmpl w:val="0B82C02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21C7FB7"/>
    <w:multiLevelType w:val="hybridMultilevel"/>
    <w:tmpl w:val="25408FC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526F86"/>
    <w:multiLevelType w:val="hybridMultilevel"/>
    <w:tmpl w:val="5B8C5CB4"/>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9" w15:restartNumberingAfterBreak="0">
    <w:nsid w:val="45243015"/>
    <w:multiLevelType w:val="hybridMultilevel"/>
    <w:tmpl w:val="1A685D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9B4261E"/>
    <w:multiLevelType w:val="hybridMultilevel"/>
    <w:tmpl w:val="4154A49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7643D0B"/>
    <w:multiLevelType w:val="hybridMultilevel"/>
    <w:tmpl w:val="01568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5B7B60"/>
    <w:multiLevelType w:val="hybridMultilevel"/>
    <w:tmpl w:val="5B8C5CB4"/>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0"/>
  </w:num>
  <w:num w:numId="18" w16cid:durableId="559828470">
    <w:abstractNumId w:val="21"/>
  </w:num>
  <w:num w:numId="19" w16cid:durableId="1488010068">
    <w:abstractNumId w:val="25"/>
  </w:num>
  <w:num w:numId="20" w16cid:durableId="444007775">
    <w:abstractNumId w:val="16"/>
  </w:num>
  <w:num w:numId="21" w16cid:durableId="203369291">
    <w:abstractNumId w:val="13"/>
  </w:num>
  <w:num w:numId="22" w16cid:durableId="1737359415">
    <w:abstractNumId w:val="23"/>
  </w:num>
  <w:num w:numId="23" w16cid:durableId="6884842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4777626">
    <w:abstractNumId w:val="19"/>
  </w:num>
  <w:num w:numId="25" w16cid:durableId="2142258603">
    <w:abstractNumId w:val="22"/>
  </w:num>
  <w:num w:numId="26" w16cid:durableId="1156724642">
    <w:abstractNumId w:val="12"/>
  </w:num>
  <w:num w:numId="27" w16cid:durableId="1404181366">
    <w:abstractNumId w:val="17"/>
  </w:num>
  <w:num w:numId="28" w16cid:durableId="1599410477">
    <w:abstractNumId w:val="11"/>
  </w:num>
  <w:num w:numId="29" w16cid:durableId="857701181">
    <w:abstractNumId w:val="14"/>
  </w:num>
  <w:num w:numId="30" w16cid:durableId="34744331">
    <w:abstractNumId w:val="24"/>
  </w:num>
  <w:num w:numId="31" w16cid:durableId="103619442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878BC"/>
    <w:rsid w:val="00000FED"/>
    <w:rsid w:val="0000434E"/>
    <w:rsid w:val="000211A9"/>
    <w:rsid w:val="00021238"/>
    <w:rsid w:val="00031260"/>
    <w:rsid w:val="00032FF7"/>
    <w:rsid w:val="0003681A"/>
    <w:rsid w:val="000372B7"/>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3CCA"/>
    <w:rsid w:val="00122F25"/>
    <w:rsid w:val="00135867"/>
    <w:rsid w:val="00135980"/>
    <w:rsid w:val="0013786F"/>
    <w:rsid w:val="00164719"/>
    <w:rsid w:val="00164988"/>
    <w:rsid w:val="00166FC4"/>
    <w:rsid w:val="001677AC"/>
    <w:rsid w:val="001804EA"/>
    <w:rsid w:val="00190A61"/>
    <w:rsid w:val="001A2215"/>
    <w:rsid w:val="001A2BB8"/>
    <w:rsid w:val="001A3342"/>
    <w:rsid w:val="001A3E3D"/>
    <w:rsid w:val="001A7049"/>
    <w:rsid w:val="001B1E40"/>
    <w:rsid w:val="001C764E"/>
    <w:rsid w:val="001E1052"/>
    <w:rsid w:val="001E21B1"/>
    <w:rsid w:val="001E2F93"/>
    <w:rsid w:val="001E4554"/>
    <w:rsid w:val="001E61E5"/>
    <w:rsid w:val="001F2159"/>
    <w:rsid w:val="001F53FD"/>
    <w:rsid w:val="0020153A"/>
    <w:rsid w:val="00210B8B"/>
    <w:rsid w:val="00214863"/>
    <w:rsid w:val="002156B4"/>
    <w:rsid w:val="00224FCD"/>
    <w:rsid w:val="00226725"/>
    <w:rsid w:val="00232364"/>
    <w:rsid w:val="0023404E"/>
    <w:rsid w:val="00253222"/>
    <w:rsid w:val="00261C13"/>
    <w:rsid w:val="00262847"/>
    <w:rsid w:val="00265D55"/>
    <w:rsid w:val="00281BB2"/>
    <w:rsid w:val="002947CD"/>
    <w:rsid w:val="002A03C3"/>
    <w:rsid w:val="002B254E"/>
    <w:rsid w:val="002B72E9"/>
    <w:rsid w:val="002C7998"/>
    <w:rsid w:val="002D6741"/>
    <w:rsid w:val="002E63F3"/>
    <w:rsid w:val="002F1E53"/>
    <w:rsid w:val="002F2CAA"/>
    <w:rsid w:val="0030052C"/>
    <w:rsid w:val="003306E1"/>
    <w:rsid w:val="003320E4"/>
    <w:rsid w:val="0033525D"/>
    <w:rsid w:val="003414F3"/>
    <w:rsid w:val="00352510"/>
    <w:rsid w:val="0035613E"/>
    <w:rsid w:val="00363EE9"/>
    <w:rsid w:val="00376128"/>
    <w:rsid w:val="0037742E"/>
    <w:rsid w:val="00377D56"/>
    <w:rsid w:val="0038245A"/>
    <w:rsid w:val="003840E6"/>
    <w:rsid w:val="00384A30"/>
    <w:rsid w:val="00385CFC"/>
    <w:rsid w:val="0039337A"/>
    <w:rsid w:val="003A3189"/>
    <w:rsid w:val="003A3CA7"/>
    <w:rsid w:val="003B33BD"/>
    <w:rsid w:val="003B569D"/>
    <w:rsid w:val="003C3C0E"/>
    <w:rsid w:val="003C65E9"/>
    <w:rsid w:val="003C7523"/>
    <w:rsid w:val="003D152E"/>
    <w:rsid w:val="003D42A6"/>
    <w:rsid w:val="003D4F21"/>
    <w:rsid w:val="003D4FAC"/>
    <w:rsid w:val="003D7E43"/>
    <w:rsid w:val="003E7906"/>
    <w:rsid w:val="003F000F"/>
    <w:rsid w:val="003F3C50"/>
    <w:rsid w:val="003F6040"/>
    <w:rsid w:val="00406202"/>
    <w:rsid w:val="00406A6A"/>
    <w:rsid w:val="00406B22"/>
    <w:rsid w:val="004078FA"/>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3C54"/>
    <w:rsid w:val="004F5143"/>
    <w:rsid w:val="004F65F8"/>
    <w:rsid w:val="00512B09"/>
    <w:rsid w:val="005220ED"/>
    <w:rsid w:val="00533796"/>
    <w:rsid w:val="00537343"/>
    <w:rsid w:val="005551F2"/>
    <w:rsid w:val="00555D75"/>
    <w:rsid w:val="00560DF0"/>
    <w:rsid w:val="0056759C"/>
    <w:rsid w:val="0059513E"/>
    <w:rsid w:val="005A6AA4"/>
    <w:rsid w:val="005A6D9F"/>
    <w:rsid w:val="005B48FF"/>
    <w:rsid w:val="005C1E32"/>
    <w:rsid w:val="005C670D"/>
    <w:rsid w:val="005D363F"/>
    <w:rsid w:val="005F1981"/>
    <w:rsid w:val="00604C15"/>
    <w:rsid w:val="00607D53"/>
    <w:rsid w:val="006158D5"/>
    <w:rsid w:val="00625D83"/>
    <w:rsid w:val="00651984"/>
    <w:rsid w:val="006623E7"/>
    <w:rsid w:val="00662B80"/>
    <w:rsid w:val="0066768F"/>
    <w:rsid w:val="00670F6C"/>
    <w:rsid w:val="00676E58"/>
    <w:rsid w:val="006852C7"/>
    <w:rsid w:val="006852CE"/>
    <w:rsid w:val="006878BC"/>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5AE6"/>
    <w:rsid w:val="007D6EC0"/>
    <w:rsid w:val="007D7E1D"/>
    <w:rsid w:val="00811049"/>
    <w:rsid w:val="00831979"/>
    <w:rsid w:val="00851352"/>
    <w:rsid w:val="00857077"/>
    <w:rsid w:val="008617BA"/>
    <w:rsid w:val="00863230"/>
    <w:rsid w:val="008640B4"/>
    <w:rsid w:val="00865BD0"/>
    <w:rsid w:val="008717D8"/>
    <w:rsid w:val="0087215C"/>
    <w:rsid w:val="00875D25"/>
    <w:rsid w:val="00880E35"/>
    <w:rsid w:val="0088580C"/>
    <w:rsid w:val="008875FE"/>
    <w:rsid w:val="00887F8E"/>
    <w:rsid w:val="00894951"/>
    <w:rsid w:val="00896234"/>
    <w:rsid w:val="00897E43"/>
    <w:rsid w:val="008A1ED2"/>
    <w:rsid w:val="008C222B"/>
    <w:rsid w:val="008C23C7"/>
    <w:rsid w:val="008C5738"/>
    <w:rsid w:val="008C7EAD"/>
    <w:rsid w:val="008D0CFE"/>
    <w:rsid w:val="008D5830"/>
    <w:rsid w:val="008D6152"/>
    <w:rsid w:val="008E0DA0"/>
    <w:rsid w:val="008E7BA9"/>
    <w:rsid w:val="008F0F81"/>
    <w:rsid w:val="008F27BF"/>
    <w:rsid w:val="009142EC"/>
    <w:rsid w:val="009154C3"/>
    <w:rsid w:val="00923540"/>
    <w:rsid w:val="00926767"/>
    <w:rsid w:val="009361D5"/>
    <w:rsid w:val="009428A4"/>
    <w:rsid w:val="009659F4"/>
    <w:rsid w:val="00970D60"/>
    <w:rsid w:val="00972834"/>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60277"/>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260E5"/>
    <w:rsid w:val="00B40047"/>
    <w:rsid w:val="00B4575A"/>
    <w:rsid w:val="00B575BA"/>
    <w:rsid w:val="00B6636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45A67"/>
    <w:rsid w:val="00C50F22"/>
    <w:rsid w:val="00C57971"/>
    <w:rsid w:val="00C65BD7"/>
    <w:rsid w:val="00C76BA4"/>
    <w:rsid w:val="00C83A48"/>
    <w:rsid w:val="00C85865"/>
    <w:rsid w:val="00C85E85"/>
    <w:rsid w:val="00CA2C73"/>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7E67"/>
    <w:rsid w:val="00D426D0"/>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089B"/>
    <w:rsid w:val="00E024AA"/>
    <w:rsid w:val="00E15C77"/>
    <w:rsid w:val="00E250F1"/>
    <w:rsid w:val="00E3550D"/>
    <w:rsid w:val="00E52838"/>
    <w:rsid w:val="00E614E0"/>
    <w:rsid w:val="00E73F7F"/>
    <w:rsid w:val="00E753E8"/>
    <w:rsid w:val="00E85409"/>
    <w:rsid w:val="00EA164A"/>
    <w:rsid w:val="00EA429F"/>
    <w:rsid w:val="00EA4F9E"/>
    <w:rsid w:val="00EA63CA"/>
    <w:rsid w:val="00EA6D3B"/>
    <w:rsid w:val="00EB00AD"/>
    <w:rsid w:val="00EB136C"/>
    <w:rsid w:val="00EB480E"/>
    <w:rsid w:val="00EB5EC6"/>
    <w:rsid w:val="00EB7FC9"/>
    <w:rsid w:val="00ED27E8"/>
    <w:rsid w:val="00ED356A"/>
    <w:rsid w:val="00ED7137"/>
    <w:rsid w:val="00EF06EA"/>
    <w:rsid w:val="00F04C91"/>
    <w:rsid w:val="00F16C68"/>
    <w:rsid w:val="00F21088"/>
    <w:rsid w:val="00F316CB"/>
    <w:rsid w:val="00F327E7"/>
    <w:rsid w:val="00F35746"/>
    <w:rsid w:val="00F368A9"/>
    <w:rsid w:val="00F447C7"/>
    <w:rsid w:val="00F459B4"/>
    <w:rsid w:val="00F5211B"/>
    <w:rsid w:val="00F554A9"/>
    <w:rsid w:val="00F61B53"/>
    <w:rsid w:val="00F716FD"/>
    <w:rsid w:val="00F80355"/>
    <w:rsid w:val="00F83CA7"/>
    <w:rsid w:val="00F87C43"/>
    <w:rsid w:val="00FA5722"/>
    <w:rsid w:val="00FA7C99"/>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ECF60"/>
  <w15:docId w15:val="{16E6B96B-E1D2-497E-BBED-398025B9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EndnoteText">
    <w:name w:val="endnote text"/>
    <w:basedOn w:val="Normal"/>
    <w:link w:val="EndnoteTextChar"/>
    <w:uiPriority w:val="99"/>
    <w:semiHidden/>
    <w:unhideWhenUsed/>
    <w:rsid w:val="006878BC"/>
    <w:rPr>
      <w:sz w:val="20"/>
      <w:szCs w:val="20"/>
      <w:lang w:val="en-GB"/>
    </w:rPr>
  </w:style>
  <w:style w:type="character" w:customStyle="1" w:styleId="EndnoteTextChar">
    <w:name w:val="Endnote Text Char"/>
    <w:basedOn w:val="DefaultParagraphFont"/>
    <w:link w:val="EndnoteText"/>
    <w:uiPriority w:val="99"/>
    <w:semiHidden/>
    <w:rsid w:val="006878BC"/>
    <w:rPr>
      <w:lang w:val="en-GB"/>
    </w:rPr>
  </w:style>
  <w:style w:type="paragraph" w:styleId="Caption">
    <w:name w:val="caption"/>
    <w:basedOn w:val="Normal"/>
    <w:next w:val="Normal"/>
    <w:qFormat/>
    <w:rsid w:val="00607D53"/>
    <w:pPr>
      <w:bidi/>
      <w:ind w:left="180" w:hanging="180"/>
      <w:jc w:val="lowKashida"/>
    </w:pPr>
    <w:rPr>
      <w:rFonts w:cs="Simplified Arabic"/>
      <w:sz w:val="24"/>
      <w:szCs w:val="32"/>
      <w:lang w:val="en-US" w:eastAsia="en-CA" w:bidi="ar-DZ"/>
    </w:rPr>
  </w:style>
  <w:style w:type="paragraph" w:styleId="ListParagraph">
    <w:name w:val="List Paragraph"/>
    <w:basedOn w:val="Normal"/>
    <w:uiPriority w:val="34"/>
    <w:qFormat/>
    <w:rsid w:val="003D7E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909D67928AB34CA1B2333E221DA6DB" ma:contentTypeVersion="2" ma:contentTypeDescription="Create a new document." ma:contentTypeScope="" ma:versionID="d5d0c2484cded23dd68e62eaacedfd3c">
  <xsd:schema xmlns:xsd="http://www.w3.org/2001/XMLSchema" xmlns:p="http://schemas.microsoft.com/office/2006/metadata/properties" xmlns:ns2="ca155cdd-9bf1-4174-8a2d-8747f528ddda" xmlns:ns3="48d2d36d-b4e3-478b-a344-cdbeebaca89a" targetNamespace="http://schemas.microsoft.com/office/2006/metadata/properties" ma:root="true" ma:fieldsID="08a6c83b1e419ad9fb31b57ce0ffe92c"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UNEP/OzL.Pro/ExCom/92/1</Document_x0020_Number>
    <DocumentType xmlns="48d2d36d-b4e3-478b-a344-cdbeebaca89a">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3DE68702-A4CE-416A-8C9C-C80A59A1E96E}"/>
</file>

<file path=customXml/itemProps3.xml><?xml version="1.0" encoding="utf-8"?>
<ds:datastoreItem xmlns:ds="http://schemas.openxmlformats.org/officeDocument/2006/customXml" ds:itemID="{93DC710E-B2D5-47F6-833E-25065B3C5424}"/>
</file>

<file path=customXml/itemProps4.xml><?xml version="1.0" encoding="utf-8"?>
<ds:datastoreItem xmlns:ds="http://schemas.openxmlformats.org/officeDocument/2006/customXml" ds:itemID="{E4F8C2A8-0FCA-4C6C-954A-CB9EA0DE89EC}"/>
</file>

<file path=docProps/app.xml><?xml version="1.0" encoding="utf-8"?>
<Properties xmlns="http://schemas.openxmlformats.org/officeDocument/2006/extended-properties" xmlns:vt="http://schemas.openxmlformats.org/officeDocument/2006/docPropsVTypes">
  <Template>normal</Template>
  <TotalTime>170</TotalTime>
  <Pages>3</Pages>
  <Words>553</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جدول الأعمال المؤقت</vt:lpstr>
    </vt:vector>
  </TitlesOfParts>
  <Company>UNMFS</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dc:title>
  <dc:creator>Nanette Guerin</dc:creator>
  <cp:lastModifiedBy>HBE</cp:lastModifiedBy>
  <cp:revision>9</cp:revision>
  <cp:lastPrinted>2001-05-26T16:40:00Z</cp:lastPrinted>
  <dcterms:created xsi:type="dcterms:W3CDTF">2023-03-09T19:02:00Z</dcterms:created>
  <dcterms:modified xsi:type="dcterms:W3CDTF">2023-03-09T22:03:00Z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vt:lpwstr>
  </property>
  <property fmtid="{D5CDD505-2E9C-101B-9397-08002B2CF9AE}" pid="3" name="Revision date">
    <vt:lpwstr>2/22/2023</vt:lpwstr>
  </property>
  <property fmtid="{D5CDD505-2E9C-101B-9397-08002B2CF9AE}" pid="4" name="ContentTypeId">
    <vt:lpwstr>0x0101004F909D67928AB34CA1B2333E221DA6DB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