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065D2" w:rsidTr="00AA67F2">
        <w:trPr>
          <w:trHeight w:val="720"/>
        </w:trPr>
        <w:tc>
          <w:tcPr>
            <w:tcW w:w="5490" w:type="dxa"/>
            <w:gridSpan w:val="2"/>
            <w:tcBorders>
              <w:bottom w:val="single" w:sz="18" w:space="0" w:color="auto"/>
            </w:tcBorders>
          </w:tcPr>
          <w:p w:rsidR="00C15867" w:rsidRPr="00C065D2" w:rsidRDefault="00C15867" w:rsidP="00AA67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C065D2">
              <w:rPr>
                <w:rFonts w:ascii="Univers" w:hAnsi="Univers"/>
                <w:b/>
                <w:sz w:val="28"/>
                <w:szCs w:val="28"/>
                <w:lang w:val="en-CA"/>
              </w:rPr>
              <w:t>UNITED</w:t>
            </w:r>
            <w:r w:rsidRPr="00C065D2">
              <w:rPr>
                <w:rFonts w:ascii="Univers" w:hAnsi="Univers"/>
                <w:b/>
                <w:sz w:val="28"/>
                <w:szCs w:val="28"/>
                <w:lang w:val="en-CA"/>
              </w:rPr>
              <w:br/>
              <w:t>NATIONS</w:t>
            </w:r>
          </w:p>
        </w:tc>
        <w:tc>
          <w:tcPr>
            <w:tcW w:w="4590" w:type="dxa"/>
            <w:tcBorders>
              <w:bottom w:val="single" w:sz="18" w:space="0" w:color="auto"/>
            </w:tcBorders>
          </w:tcPr>
          <w:p w:rsidR="00C15867" w:rsidRPr="00C065D2" w:rsidRDefault="00C15867" w:rsidP="00AA67F2">
            <w:pPr>
              <w:jc w:val="right"/>
              <w:rPr>
                <w:sz w:val="52"/>
                <w:szCs w:val="52"/>
                <w:lang w:val="en-CA"/>
              </w:rPr>
            </w:pPr>
            <w:r w:rsidRPr="00C065D2">
              <w:rPr>
                <w:rFonts w:ascii="Univers Bold" w:hAnsi="Univers Bold"/>
                <w:b/>
                <w:sz w:val="72"/>
                <w:lang w:val="en-CA"/>
              </w:rPr>
              <w:t>EP</w:t>
            </w:r>
          </w:p>
        </w:tc>
      </w:tr>
      <w:tr w:rsidR="00C15867" w:rsidRPr="00C065D2" w:rsidTr="00AA6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065D2" w:rsidRDefault="00C15867" w:rsidP="00AA67F2">
            <w:pPr>
              <w:spacing w:before="120"/>
              <w:rPr>
                <w:lang w:val="en-CA"/>
              </w:rPr>
            </w:pPr>
            <w:r w:rsidRPr="00C065D2">
              <w:rPr>
                <w:noProof/>
                <w:lang w:val="en-CA" w:eastAsia="zh-CN"/>
              </w:rPr>
              <w:drawing>
                <wp:anchor distT="0" distB="0" distL="114300" distR="114300" simplePos="0" relativeHeight="251660288" behindDoc="0" locked="0" layoutInCell="1" allowOverlap="1" wp14:anchorId="1F2E3791" wp14:editId="4B1666C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065D2">
              <w:rPr>
                <w:noProof/>
                <w:lang w:val="en-CA" w:eastAsia="zh-CN"/>
              </w:rPr>
              <w:drawing>
                <wp:anchor distT="0" distB="0" distL="114300" distR="114300" simplePos="0" relativeHeight="251661312" behindDoc="1" locked="0" layoutInCell="0" allowOverlap="1" wp14:anchorId="3570D2FB" wp14:editId="445AAAF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065D2" w:rsidRDefault="00C15867" w:rsidP="00AA67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C065D2">
              <w:rPr>
                <w:rFonts w:ascii="Univers" w:hAnsi="Univers"/>
                <w:b/>
                <w:sz w:val="32"/>
                <w:lang w:val="en-CA"/>
              </w:rPr>
              <w:t>United Nations</w:t>
            </w:r>
          </w:p>
          <w:p w:rsidR="00C15867" w:rsidRPr="00C065D2" w:rsidRDefault="00C15867" w:rsidP="00AA67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C065D2">
              <w:rPr>
                <w:rFonts w:ascii="Univers" w:hAnsi="Univers"/>
                <w:b/>
                <w:sz w:val="32"/>
                <w:lang w:val="en-CA"/>
              </w:rPr>
              <w:t>Environment</w:t>
            </w:r>
          </w:p>
          <w:p w:rsidR="00C15867" w:rsidRPr="00C065D2" w:rsidRDefault="00C15867" w:rsidP="00AA67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C065D2">
              <w:rPr>
                <w:rFonts w:ascii="Univers" w:hAnsi="Univers"/>
                <w:b/>
                <w:sz w:val="32"/>
                <w:lang w:val="en-CA"/>
              </w:rPr>
              <w:t>Programme</w:t>
            </w:r>
          </w:p>
          <w:p w:rsidR="00C15867" w:rsidRPr="00C065D2" w:rsidRDefault="00C15867" w:rsidP="00AA67F2">
            <w:pPr>
              <w:spacing w:before="720"/>
              <w:ind w:left="158"/>
              <w:rPr>
                <w:lang w:val="en-CA"/>
              </w:rPr>
            </w:pPr>
            <w:bookmarkStart w:id="0" w:name="_GoBack"/>
            <w:bookmarkEnd w:id="0"/>
          </w:p>
        </w:tc>
        <w:tc>
          <w:tcPr>
            <w:tcW w:w="4590" w:type="dxa"/>
            <w:tcBorders>
              <w:top w:val="nil"/>
              <w:left w:val="nil"/>
              <w:bottom w:val="single" w:sz="36" w:space="0" w:color="auto"/>
              <w:right w:val="nil"/>
            </w:tcBorders>
          </w:tcPr>
          <w:p w:rsidR="00C15867" w:rsidRPr="00C065D2" w:rsidRDefault="00C15867" w:rsidP="00AA67F2">
            <w:pPr>
              <w:rPr>
                <w:lang w:val="en-CA"/>
              </w:rPr>
            </w:pPr>
            <w:r w:rsidRPr="00C065D2">
              <w:rPr>
                <w:lang w:val="en-CA"/>
              </w:rPr>
              <w:t>Distr.</w:t>
            </w:r>
          </w:p>
          <w:p w:rsidR="00923540" w:rsidRPr="00C065D2" w:rsidRDefault="00923540" w:rsidP="00923540">
            <w:pPr>
              <w:rPr>
                <w:lang w:val="en-CA"/>
              </w:rPr>
            </w:pPr>
            <w:r w:rsidRPr="00C065D2">
              <w:rPr>
                <w:lang w:val="en-CA"/>
              </w:rPr>
              <w:t>GENERAL</w:t>
            </w:r>
          </w:p>
          <w:p w:rsidR="00C15867" w:rsidRPr="00C065D2" w:rsidRDefault="00C15867" w:rsidP="00AA67F2">
            <w:pPr>
              <w:rPr>
                <w:lang w:val="en-CA"/>
              </w:rPr>
            </w:pPr>
          </w:p>
          <w:p w:rsidR="00C15867" w:rsidRPr="00C065D2" w:rsidRDefault="00C15867" w:rsidP="00AA67F2">
            <w:pPr>
              <w:rPr>
                <w:lang w:val="en-CA"/>
              </w:rPr>
            </w:pPr>
          </w:p>
          <w:p w:rsidR="00C15867" w:rsidRPr="00C065D2" w:rsidRDefault="009B6903" w:rsidP="00AA67F2">
            <w:pPr>
              <w:rPr>
                <w:lang w:val="en-CA"/>
              </w:rPr>
            </w:pPr>
            <w:r w:rsidRPr="00C065D2">
              <w:rPr>
                <w:lang w:val="en-CA"/>
              </w:rPr>
              <w:fldChar w:fldCharType="begin"/>
            </w:r>
            <w:r w:rsidRPr="00C065D2">
              <w:rPr>
                <w:lang w:val="en-CA"/>
              </w:rPr>
              <w:instrText xml:space="preserve"> DOCPROPERTY "Document number"  \* MERGEFORMAT </w:instrText>
            </w:r>
            <w:r w:rsidRPr="00C065D2">
              <w:rPr>
                <w:lang w:val="en-CA"/>
              </w:rPr>
              <w:fldChar w:fldCharType="separate"/>
            </w:r>
            <w:r w:rsidR="003B43D6" w:rsidRPr="00C065D2">
              <w:rPr>
                <w:lang w:val="en-CA"/>
              </w:rPr>
              <w:t>UNEP/OzL.Pro/</w:t>
            </w:r>
            <w:proofErr w:type="spellStart"/>
            <w:r w:rsidR="003B43D6" w:rsidRPr="00C065D2">
              <w:rPr>
                <w:lang w:val="en-CA"/>
              </w:rPr>
              <w:t>ExCom</w:t>
            </w:r>
            <w:proofErr w:type="spellEnd"/>
            <w:r w:rsidR="003B43D6" w:rsidRPr="00C065D2">
              <w:rPr>
                <w:lang w:val="en-CA"/>
              </w:rPr>
              <w:t>/77/5</w:t>
            </w:r>
            <w:r w:rsidRPr="00C065D2">
              <w:rPr>
                <w:lang w:val="en-CA"/>
              </w:rPr>
              <w:fldChar w:fldCharType="end"/>
            </w:r>
          </w:p>
          <w:p w:rsidR="00C15867" w:rsidRPr="00C065D2" w:rsidRDefault="00BC2495" w:rsidP="00AA67F2">
            <w:pPr>
              <w:rPr>
                <w:lang w:val="en-CA"/>
              </w:rPr>
            </w:pPr>
            <w:r w:rsidRPr="00C065D2">
              <w:rPr>
                <w:lang w:val="en-CA"/>
              </w:rPr>
              <w:fldChar w:fldCharType="begin"/>
            </w:r>
            <w:r w:rsidR="00851352" w:rsidRPr="00C065D2">
              <w:rPr>
                <w:lang w:val="en-CA"/>
              </w:rPr>
              <w:instrText xml:space="preserve"> DOCPROPERTY "Revision date" \@ "d MMMM YYYY"  \* MERGEFORMAT </w:instrText>
            </w:r>
            <w:r w:rsidRPr="00C065D2">
              <w:rPr>
                <w:lang w:val="en-CA"/>
              </w:rPr>
              <w:fldChar w:fldCharType="separate"/>
            </w:r>
            <w:r w:rsidR="004E367B" w:rsidRPr="00C065D2">
              <w:rPr>
                <w:lang w:val="en-CA"/>
              </w:rPr>
              <w:t>3 November 2016</w:t>
            </w:r>
            <w:r w:rsidRPr="00C065D2">
              <w:rPr>
                <w:lang w:val="en-CA"/>
              </w:rPr>
              <w:fldChar w:fldCharType="end"/>
            </w:r>
          </w:p>
          <w:p w:rsidR="00C15867" w:rsidRPr="00C065D2" w:rsidRDefault="00C15867" w:rsidP="00AA67F2">
            <w:pPr>
              <w:rPr>
                <w:caps/>
                <w:lang w:val="en-CA"/>
              </w:rPr>
            </w:pPr>
          </w:p>
          <w:p w:rsidR="00C15867" w:rsidRPr="00C065D2" w:rsidRDefault="00C15867" w:rsidP="00AA67F2">
            <w:pPr>
              <w:rPr>
                <w:lang w:val="en-CA"/>
              </w:rPr>
            </w:pPr>
            <w:r w:rsidRPr="00C065D2">
              <w:rPr>
                <w:lang w:val="en-CA"/>
              </w:rPr>
              <w:t>ORIGINAL: ENGLISH</w:t>
            </w:r>
          </w:p>
        </w:tc>
      </w:tr>
    </w:tbl>
    <w:p w:rsidR="00667244" w:rsidRPr="00C065D2" w:rsidRDefault="00C15867" w:rsidP="00667244">
      <w:pPr>
        <w:jc w:val="left"/>
        <w:rPr>
          <w:lang w:val="en-CA"/>
        </w:rPr>
      </w:pPr>
      <w:r w:rsidRPr="00C065D2">
        <w:rPr>
          <w:lang w:val="en-CA"/>
        </w:rPr>
        <w:t>EXECUTIVE COMMITTEE OF</w:t>
      </w:r>
      <w:r w:rsidRPr="00C065D2">
        <w:rPr>
          <w:lang w:val="en-CA"/>
        </w:rPr>
        <w:br/>
        <w:t xml:space="preserve">  THE MULTILATERAL FUND FOR THE</w:t>
      </w:r>
      <w:r w:rsidRPr="00C065D2">
        <w:rPr>
          <w:lang w:val="en-CA"/>
        </w:rPr>
        <w:br/>
        <w:t xml:space="preserve">  IMPLEMENTATION OF THE MONTREAL PROTOCOL</w:t>
      </w:r>
      <w:r w:rsidRPr="00C065D2">
        <w:rPr>
          <w:lang w:val="en-CA"/>
        </w:rPr>
        <w:br/>
      </w:r>
      <w:r w:rsidR="00667244" w:rsidRPr="00C065D2">
        <w:rPr>
          <w:lang w:val="en-CA"/>
        </w:rPr>
        <w:t>Seventy-</w:t>
      </w:r>
      <w:r w:rsidR="00822233" w:rsidRPr="00C065D2">
        <w:rPr>
          <w:lang w:val="en-CA"/>
        </w:rPr>
        <w:t>seventh</w:t>
      </w:r>
      <w:r w:rsidR="00667244" w:rsidRPr="00C065D2">
        <w:rPr>
          <w:lang w:val="en-CA"/>
        </w:rPr>
        <w:t xml:space="preserve"> Meeting</w:t>
      </w:r>
    </w:p>
    <w:p w:rsidR="00667244" w:rsidRPr="00C065D2" w:rsidRDefault="00667244" w:rsidP="00667244">
      <w:pPr>
        <w:jc w:val="left"/>
        <w:rPr>
          <w:lang w:val="en-CA"/>
        </w:rPr>
      </w:pPr>
      <w:r w:rsidRPr="00C065D2">
        <w:rPr>
          <w:lang w:val="en-CA"/>
        </w:rPr>
        <w:t xml:space="preserve">Montreal, </w:t>
      </w:r>
      <w:r w:rsidR="00822233" w:rsidRPr="00C065D2">
        <w:rPr>
          <w:lang w:val="en-CA"/>
        </w:rPr>
        <w:t xml:space="preserve">28 November </w:t>
      </w:r>
      <w:r w:rsidR="009551DD" w:rsidRPr="00C065D2">
        <w:rPr>
          <w:lang w:val="en-CA"/>
        </w:rPr>
        <w:t>-</w:t>
      </w:r>
      <w:r w:rsidR="00822233" w:rsidRPr="00C065D2">
        <w:rPr>
          <w:lang w:val="en-CA"/>
        </w:rPr>
        <w:t xml:space="preserve"> 2 December 2016</w:t>
      </w:r>
    </w:p>
    <w:p w:rsidR="00C15867" w:rsidRPr="00C065D2" w:rsidRDefault="00C15867" w:rsidP="00667244">
      <w:pPr>
        <w:jc w:val="left"/>
        <w:rPr>
          <w:lang w:val="en-CA"/>
        </w:rPr>
      </w:pPr>
    </w:p>
    <w:p w:rsidR="00C15867" w:rsidRPr="00C065D2" w:rsidRDefault="00C15867" w:rsidP="00C15867">
      <w:pPr>
        <w:pStyle w:val="Heading3"/>
        <w:numPr>
          <w:ilvl w:val="0"/>
          <w:numId w:val="0"/>
        </w:numPr>
        <w:spacing w:after="0"/>
        <w:rPr>
          <w:lang w:val="en-CA"/>
        </w:rPr>
      </w:pPr>
    </w:p>
    <w:p w:rsidR="00432F06" w:rsidRPr="00C065D2" w:rsidRDefault="00FD7D3E" w:rsidP="00C065D2">
      <w:pPr>
        <w:jc w:val="center"/>
        <w:rPr>
          <w:b/>
          <w:bCs/>
          <w:caps/>
          <w:lang w:val="en-CA"/>
        </w:rPr>
      </w:pPr>
      <w:r w:rsidRPr="00C065D2">
        <w:rPr>
          <w:b/>
          <w:lang w:val="en-CA"/>
        </w:rPr>
        <w:t>UPDATE ON THE STATUS OF IMPLEMENTATION OF THE 2016-2018 CONSOLIDATED BUSINESS PLAN OF THE MULTILATERAL FUND</w:t>
      </w:r>
    </w:p>
    <w:p w:rsidR="00432F06" w:rsidRPr="00C065D2" w:rsidRDefault="00432F06" w:rsidP="00C065D2">
      <w:pPr>
        <w:pStyle w:val="StyleHeader4Para4Left0Firstline0"/>
        <w:numPr>
          <w:ilvl w:val="0"/>
          <w:numId w:val="0"/>
        </w:numPr>
        <w:spacing w:after="0"/>
        <w:rPr>
          <w:b/>
          <w:bCs/>
          <w:lang w:val="en-CA"/>
        </w:rPr>
      </w:pPr>
    </w:p>
    <w:p w:rsidR="008F44B4" w:rsidRPr="00C065D2" w:rsidRDefault="00765B7F" w:rsidP="00C065D2">
      <w:pPr>
        <w:pStyle w:val="Heading1"/>
        <w:rPr>
          <w:lang w:val="en-CA"/>
        </w:rPr>
      </w:pPr>
      <w:r w:rsidRPr="00C065D2">
        <w:rPr>
          <w:lang w:val="en-CA"/>
        </w:rPr>
        <w:t>At the 75</w:t>
      </w:r>
      <w:r w:rsidRPr="00C065D2">
        <w:rPr>
          <w:vertAlign w:val="superscript"/>
          <w:lang w:val="en-CA"/>
        </w:rPr>
        <w:t>th</w:t>
      </w:r>
      <w:r w:rsidRPr="00C065D2">
        <w:rPr>
          <w:lang w:val="en-CA"/>
        </w:rPr>
        <w:t xml:space="preserve"> meeting, the Executive Committee endorsed the consolidated business plan of the Multilateral Fund for 2016-2018. In response to decision 75/22(b) and (c), the Secretariat adjusted the consolidated 2016-2018 business plan</w:t>
      </w:r>
      <w:r w:rsidRPr="00C065D2">
        <w:rPr>
          <w:rStyle w:val="FootnoteReference"/>
          <w:lang w:val="en-CA"/>
        </w:rPr>
        <w:footnoteReference w:id="1"/>
      </w:r>
      <w:r w:rsidRPr="00C065D2">
        <w:rPr>
          <w:lang w:val="en-CA"/>
        </w:rPr>
        <w:t xml:space="preserve">, which was further adjusted pursuant to decision 76/3(c), as shown in Table 1. </w:t>
      </w:r>
    </w:p>
    <w:p w:rsidR="008F44B4" w:rsidRPr="00C065D2" w:rsidRDefault="008F44B4" w:rsidP="00C065D2">
      <w:pPr>
        <w:keepNext/>
        <w:keepLines/>
        <w:tabs>
          <w:tab w:val="left" w:pos="142"/>
          <w:tab w:val="left" w:pos="720"/>
          <w:tab w:val="left" w:pos="1440"/>
          <w:tab w:val="left" w:pos="2160"/>
          <w:tab w:val="left" w:pos="2880"/>
          <w:tab w:val="left" w:pos="3600"/>
        </w:tabs>
        <w:rPr>
          <w:b/>
          <w:bCs/>
          <w:lang w:val="en-CA"/>
        </w:rPr>
      </w:pPr>
      <w:proofErr w:type="gramStart"/>
      <w:r w:rsidRPr="00C065D2">
        <w:rPr>
          <w:b/>
          <w:lang w:val="en-CA"/>
        </w:rPr>
        <w:t>Table 1.</w:t>
      </w:r>
      <w:proofErr w:type="gramEnd"/>
      <w:r w:rsidRPr="00C065D2">
        <w:rPr>
          <w:b/>
          <w:lang w:val="en-CA"/>
        </w:rPr>
        <w:t xml:space="preserve"> R</w:t>
      </w:r>
      <w:r w:rsidRPr="00C065D2">
        <w:rPr>
          <w:b/>
          <w:bCs/>
          <w:lang w:val="en-CA"/>
        </w:rPr>
        <w:t>esource allocation of the 2016-2018 consolidated business plan of the Multilateral Fund (US $)</w:t>
      </w:r>
    </w:p>
    <w:tbl>
      <w:tblPr>
        <w:tblW w:w="9503" w:type="dxa"/>
        <w:tblInd w:w="103" w:type="dxa"/>
        <w:tblLayout w:type="fixed"/>
        <w:tblLook w:val="04A0" w:firstRow="1" w:lastRow="0" w:firstColumn="1" w:lastColumn="0" w:noHBand="0" w:noVBand="1"/>
      </w:tblPr>
      <w:tblGrid>
        <w:gridCol w:w="3407"/>
        <w:gridCol w:w="1228"/>
        <w:gridCol w:w="1229"/>
        <w:gridCol w:w="1229"/>
        <w:gridCol w:w="1276"/>
        <w:gridCol w:w="1134"/>
      </w:tblGrid>
      <w:tr w:rsidR="00765B7F" w:rsidRPr="00C065D2" w:rsidTr="0027159B">
        <w:trPr>
          <w:trHeight w:val="510"/>
          <w:tblHeader/>
        </w:trPr>
        <w:tc>
          <w:tcPr>
            <w:tcW w:w="3407" w:type="dxa"/>
            <w:tcBorders>
              <w:top w:val="single" w:sz="4" w:space="0" w:color="auto"/>
              <w:left w:val="single" w:sz="4" w:space="0" w:color="auto"/>
              <w:bottom w:val="single" w:sz="4" w:space="0" w:color="auto"/>
              <w:right w:val="single" w:sz="4" w:space="0" w:color="auto"/>
            </w:tcBorders>
            <w:shd w:val="clear" w:color="auto" w:fill="auto"/>
            <w:hideMark/>
          </w:tcPr>
          <w:p w:rsidR="00765B7F" w:rsidRPr="00C065D2" w:rsidRDefault="00765B7F" w:rsidP="00C065D2">
            <w:pPr>
              <w:jc w:val="left"/>
              <w:rPr>
                <w:b/>
                <w:bCs/>
                <w:sz w:val="20"/>
                <w:szCs w:val="20"/>
                <w:lang w:val="en-CA" w:eastAsia="en-CA"/>
              </w:rPr>
            </w:pPr>
            <w:r w:rsidRPr="00C065D2">
              <w:rPr>
                <w:b/>
                <w:bCs/>
                <w:sz w:val="20"/>
                <w:szCs w:val="20"/>
                <w:lang w:val="en-CA" w:eastAsia="en-CA"/>
              </w:rPr>
              <w:t>Description</w:t>
            </w:r>
          </w:p>
        </w:tc>
        <w:tc>
          <w:tcPr>
            <w:tcW w:w="1228" w:type="dxa"/>
            <w:tcBorders>
              <w:top w:val="single" w:sz="4" w:space="0" w:color="auto"/>
              <w:left w:val="nil"/>
              <w:bottom w:val="single" w:sz="4" w:space="0" w:color="auto"/>
              <w:right w:val="single" w:sz="4" w:space="0" w:color="auto"/>
            </w:tcBorders>
            <w:shd w:val="clear" w:color="auto" w:fill="auto"/>
            <w:hideMark/>
          </w:tcPr>
          <w:p w:rsidR="00765B7F" w:rsidRPr="00C065D2" w:rsidRDefault="00765B7F" w:rsidP="00C065D2">
            <w:pPr>
              <w:jc w:val="center"/>
              <w:rPr>
                <w:b/>
                <w:bCs/>
                <w:sz w:val="20"/>
                <w:szCs w:val="20"/>
                <w:lang w:val="en-CA" w:eastAsia="en-CA"/>
              </w:rPr>
            </w:pPr>
            <w:r w:rsidRPr="00C065D2">
              <w:rPr>
                <w:b/>
                <w:bCs/>
                <w:sz w:val="20"/>
                <w:szCs w:val="20"/>
                <w:lang w:val="en-CA" w:eastAsia="en-CA"/>
              </w:rPr>
              <w:t>2016</w:t>
            </w:r>
          </w:p>
        </w:tc>
        <w:tc>
          <w:tcPr>
            <w:tcW w:w="1229" w:type="dxa"/>
            <w:tcBorders>
              <w:top w:val="single" w:sz="4" w:space="0" w:color="auto"/>
              <w:left w:val="nil"/>
              <w:bottom w:val="single" w:sz="4" w:space="0" w:color="auto"/>
              <w:right w:val="single" w:sz="4" w:space="0" w:color="auto"/>
            </w:tcBorders>
            <w:shd w:val="clear" w:color="auto" w:fill="auto"/>
            <w:hideMark/>
          </w:tcPr>
          <w:p w:rsidR="00765B7F" w:rsidRPr="00C065D2" w:rsidRDefault="00765B7F" w:rsidP="00C065D2">
            <w:pPr>
              <w:jc w:val="center"/>
              <w:rPr>
                <w:b/>
                <w:bCs/>
                <w:sz w:val="20"/>
                <w:szCs w:val="20"/>
                <w:lang w:val="en-CA" w:eastAsia="en-CA"/>
              </w:rPr>
            </w:pPr>
            <w:r w:rsidRPr="00C065D2">
              <w:rPr>
                <w:b/>
                <w:bCs/>
                <w:sz w:val="20"/>
                <w:szCs w:val="20"/>
                <w:lang w:val="en-CA" w:eastAsia="en-CA"/>
              </w:rPr>
              <w:t>2017</w:t>
            </w:r>
          </w:p>
        </w:tc>
        <w:tc>
          <w:tcPr>
            <w:tcW w:w="1229" w:type="dxa"/>
            <w:tcBorders>
              <w:top w:val="single" w:sz="4" w:space="0" w:color="auto"/>
              <w:left w:val="nil"/>
              <w:bottom w:val="single" w:sz="4" w:space="0" w:color="auto"/>
              <w:right w:val="single" w:sz="4" w:space="0" w:color="auto"/>
            </w:tcBorders>
            <w:shd w:val="clear" w:color="auto" w:fill="auto"/>
            <w:hideMark/>
          </w:tcPr>
          <w:p w:rsidR="00765B7F" w:rsidRPr="00C065D2" w:rsidRDefault="00765B7F" w:rsidP="00C065D2">
            <w:pPr>
              <w:jc w:val="center"/>
              <w:rPr>
                <w:b/>
                <w:bCs/>
                <w:sz w:val="20"/>
                <w:szCs w:val="20"/>
                <w:lang w:val="en-CA" w:eastAsia="en-CA"/>
              </w:rPr>
            </w:pPr>
            <w:r w:rsidRPr="00C065D2">
              <w:rPr>
                <w:b/>
                <w:bCs/>
                <w:sz w:val="20"/>
                <w:szCs w:val="20"/>
                <w:lang w:val="en-CA" w:eastAsia="en-CA"/>
              </w:rPr>
              <w:t>2018</w:t>
            </w:r>
          </w:p>
        </w:tc>
        <w:tc>
          <w:tcPr>
            <w:tcW w:w="1276" w:type="dxa"/>
            <w:tcBorders>
              <w:top w:val="single" w:sz="4" w:space="0" w:color="auto"/>
              <w:left w:val="nil"/>
              <w:bottom w:val="single" w:sz="4" w:space="0" w:color="auto"/>
              <w:right w:val="single" w:sz="4" w:space="0" w:color="auto"/>
            </w:tcBorders>
            <w:shd w:val="clear" w:color="auto" w:fill="auto"/>
            <w:hideMark/>
          </w:tcPr>
          <w:p w:rsidR="00765B7F" w:rsidRPr="00C065D2" w:rsidRDefault="00765B7F" w:rsidP="00C065D2">
            <w:pPr>
              <w:jc w:val="center"/>
              <w:rPr>
                <w:b/>
                <w:bCs/>
                <w:sz w:val="20"/>
                <w:szCs w:val="20"/>
                <w:lang w:val="en-CA" w:eastAsia="en-CA"/>
              </w:rPr>
            </w:pPr>
            <w:r w:rsidRPr="00C065D2">
              <w:rPr>
                <w:b/>
                <w:bCs/>
                <w:sz w:val="20"/>
                <w:szCs w:val="20"/>
                <w:lang w:val="en-CA" w:eastAsia="en-CA"/>
              </w:rPr>
              <w:t>Total</w:t>
            </w:r>
          </w:p>
        </w:tc>
        <w:tc>
          <w:tcPr>
            <w:tcW w:w="1134" w:type="dxa"/>
            <w:tcBorders>
              <w:top w:val="single" w:sz="4" w:space="0" w:color="auto"/>
              <w:left w:val="nil"/>
              <w:bottom w:val="single" w:sz="4" w:space="0" w:color="auto"/>
              <w:right w:val="single" w:sz="4" w:space="0" w:color="auto"/>
            </w:tcBorders>
            <w:shd w:val="clear" w:color="auto" w:fill="auto"/>
            <w:hideMark/>
          </w:tcPr>
          <w:p w:rsidR="00765B7F" w:rsidRPr="00C065D2" w:rsidRDefault="00765B7F" w:rsidP="00C065D2">
            <w:pPr>
              <w:jc w:val="center"/>
              <w:rPr>
                <w:b/>
                <w:bCs/>
                <w:sz w:val="20"/>
                <w:szCs w:val="20"/>
                <w:lang w:val="en-CA" w:eastAsia="en-CA"/>
              </w:rPr>
            </w:pPr>
            <w:r w:rsidRPr="00C065D2">
              <w:rPr>
                <w:b/>
                <w:bCs/>
                <w:sz w:val="20"/>
                <w:szCs w:val="20"/>
                <w:lang w:val="en-CA" w:eastAsia="en-CA"/>
              </w:rPr>
              <w:t>Approved MYAs after 2018</w:t>
            </w:r>
          </w:p>
        </w:tc>
      </w:tr>
      <w:tr w:rsidR="00BD0832" w:rsidRPr="00C065D2" w:rsidTr="00BD0832">
        <w:trPr>
          <w:trHeight w:val="255"/>
        </w:trPr>
        <w:tc>
          <w:tcPr>
            <w:tcW w:w="950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D0832" w:rsidRPr="00C065D2" w:rsidRDefault="00BD0832" w:rsidP="00C065D2">
            <w:pPr>
              <w:rPr>
                <w:b/>
                <w:bCs/>
                <w:sz w:val="20"/>
                <w:szCs w:val="20"/>
                <w:lang w:val="en-CA" w:eastAsia="en-CA"/>
              </w:rPr>
            </w:pPr>
            <w:r w:rsidRPr="00C065D2">
              <w:rPr>
                <w:b/>
                <w:bCs/>
                <w:sz w:val="20"/>
                <w:szCs w:val="20"/>
                <w:lang w:val="en-CA" w:eastAsia="en-CA"/>
              </w:rPr>
              <w:t>Required for compliance</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Approved multi-year agreements (MYAs)</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22,267,577</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11,922,133</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16,645,965</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50,835,675</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13,365,125</w:t>
            </w:r>
          </w:p>
        </w:tc>
      </w:tr>
      <w:tr w:rsidR="00765B7F" w:rsidRPr="00C065D2" w:rsidTr="0027159B">
        <w:trPr>
          <w:trHeight w:val="51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HCFC production phase-out management plan (HPPMP) preparation – stage I</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107,000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107,000</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HPPMP – stage I</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532,500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532,500</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HPPMP – stage II</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21,874,286</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21,874,286</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43,748,571</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51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HCFC phase-out management plan (HPMP) preparation – stage II</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1,814,755</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408,336</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3,611,279</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5,834,369</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HPMP preparation – stage III</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0 </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22,600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22,600</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51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HPMPs and HPMP investment projects – stage I</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564,098</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2,453,989</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330,800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3,348,887</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51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HPMPs and HPMP investment projects – stage II</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114,913,217</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109,823,665</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158,190,630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382,927,512</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HPMP verification</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588,600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588,600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588,600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1,765,800</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51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Low global-warming potential (GWP) alternative demonstration projects</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7,674,500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7,674,500</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b/>
                <w:bCs/>
                <w:sz w:val="20"/>
                <w:szCs w:val="20"/>
                <w:lang w:val="en-CA" w:eastAsia="en-CA"/>
              </w:rPr>
            </w:pPr>
            <w:r w:rsidRPr="00C065D2">
              <w:rPr>
                <w:b/>
                <w:bCs/>
                <w:sz w:val="20"/>
                <w:szCs w:val="20"/>
                <w:lang w:val="en-CA" w:eastAsia="en-CA"/>
              </w:rPr>
              <w:lastRenderedPageBreak/>
              <w:t>Sub-total</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147,929,746</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147,071,009</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201,796,660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496,797,415</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13,365,125</w:t>
            </w:r>
          </w:p>
        </w:tc>
      </w:tr>
      <w:tr w:rsidR="00BD0832" w:rsidRPr="00C065D2" w:rsidTr="0027159B">
        <w:trPr>
          <w:trHeight w:val="255"/>
        </w:trPr>
        <w:tc>
          <w:tcPr>
            <w:tcW w:w="9503" w:type="dxa"/>
            <w:gridSpan w:val="6"/>
            <w:tcBorders>
              <w:top w:val="nil"/>
              <w:left w:val="single" w:sz="4" w:space="0" w:color="auto"/>
              <w:bottom w:val="single" w:sz="4" w:space="0" w:color="auto"/>
              <w:right w:val="single" w:sz="4" w:space="0" w:color="auto"/>
            </w:tcBorders>
            <w:shd w:val="clear" w:color="auto" w:fill="auto"/>
            <w:hideMark/>
          </w:tcPr>
          <w:p w:rsidR="00BD0832" w:rsidRPr="00C065D2" w:rsidRDefault="00BD0832" w:rsidP="00C065D2">
            <w:pPr>
              <w:jc w:val="left"/>
              <w:rPr>
                <w:b/>
                <w:bCs/>
                <w:sz w:val="20"/>
                <w:szCs w:val="20"/>
                <w:lang w:val="en-CA" w:eastAsia="en-CA"/>
              </w:rPr>
            </w:pPr>
            <w:r w:rsidRPr="00C065D2">
              <w:rPr>
                <w:b/>
                <w:bCs/>
                <w:sz w:val="20"/>
                <w:szCs w:val="20"/>
                <w:lang w:val="en-CA" w:eastAsia="en-CA"/>
              </w:rPr>
              <w:t>Standard costs</w:t>
            </w:r>
          </w:p>
        </w:tc>
      </w:tr>
      <w:tr w:rsidR="00765B7F" w:rsidRPr="00C065D2" w:rsidTr="0027159B">
        <w:trPr>
          <w:trHeight w:val="51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UNEP compliance assistance programme (CAP)</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10,837,857</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11,162,993</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11,497,882</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33,498,732</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Core unit (UNDP, UNIDO, World Bank)</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5,835,000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5,875,845</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5,916,976</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17,627,821</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Institutional strengthening (IS)</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11,303,609</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9,918,458</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11,210,431</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32,432,498</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102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Secretariat/Executive Committee/Monitoring and Evaluation  costs (excluding Canadian counterpart funding)</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5,629,692</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5,759,245</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5,892,686</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17,281,623</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 xml:space="preserve">Treasurer </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500,000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500,000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500,000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1,500,000</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b/>
                <w:bCs/>
                <w:sz w:val="20"/>
                <w:szCs w:val="20"/>
                <w:lang w:val="en-CA" w:eastAsia="en-CA"/>
              </w:rPr>
            </w:pPr>
            <w:r w:rsidRPr="00C065D2">
              <w:rPr>
                <w:b/>
                <w:bCs/>
                <w:sz w:val="20"/>
                <w:szCs w:val="20"/>
                <w:lang w:val="en-CA" w:eastAsia="en-CA"/>
              </w:rPr>
              <w:t>Sub-total</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34,106,158</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33,216,541</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35,017,975</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102,340,673</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b/>
                <w:bCs/>
                <w:sz w:val="20"/>
                <w:szCs w:val="20"/>
                <w:lang w:val="en-CA" w:eastAsia="en-CA"/>
              </w:rPr>
            </w:pPr>
            <w:r w:rsidRPr="00C065D2">
              <w:rPr>
                <w:b/>
                <w:bCs/>
                <w:sz w:val="20"/>
                <w:szCs w:val="20"/>
                <w:lang w:val="en-CA" w:eastAsia="en-CA"/>
              </w:rPr>
              <w:t>Grand total</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182,035,904</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180,287,550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236,814,634</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599,138,088</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b/>
                <w:bCs/>
                <w:sz w:val="20"/>
                <w:szCs w:val="20"/>
                <w:lang w:val="en-CA" w:eastAsia="en-CA"/>
              </w:rPr>
            </w:pPr>
            <w:r w:rsidRPr="00C065D2">
              <w:rPr>
                <w:b/>
                <w:bCs/>
                <w:sz w:val="20"/>
                <w:szCs w:val="20"/>
                <w:lang w:val="en-CA" w:eastAsia="en-CA"/>
              </w:rPr>
              <w:t>13,365,125</w:t>
            </w:r>
          </w:p>
        </w:tc>
      </w:tr>
      <w:tr w:rsidR="00BD0832" w:rsidRPr="00C065D2" w:rsidTr="0027159B">
        <w:trPr>
          <w:trHeight w:val="255"/>
        </w:trPr>
        <w:tc>
          <w:tcPr>
            <w:tcW w:w="9503" w:type="dxa"/>
            <w:gridSpan w:val="6"/>
            <w:tcBorders>
              <w:top w:val="nil"/>
              <w:left w:val="single" w:sz="4" w:space="0" w:color="auto"/>
              <w:bottom w:val="single" w:sz="4" w:space="0" w:color="auto"/>
              <w:right w:val="single" w:sz="4" w:space="0" w:color="auto"/>
            </w:tcBorders>
            <w:shd w:val="clear" w:color="auto" w:fill="auto"/>
            <w:hideMark/>
          </w:tcPr>
          <w:p w:rsidR="00BD0832" w:rsidRPr="00C065D2" w:rsidRDefault="00BD0832" w:rsidP="00C065D2">
            <w:pPr>
              <w:jc w:val="left"/>
              <w:rPr>
                <w:b/>
                <w:bCs/>
                <w:sz w:val="20"/>
                <w:szCs w:val="20"/>
                <w:lang w:val="en-CA" w:eastAsia="en-CA"/>
              </w:rPr>
            </w:pPr>
            <w:r w:rsidRPr="00C065D2">
              <w:rPr>
                <w:b/>
                <w:bCs/>
                <w:sz w:val="20"/>
                <w:szCs w:val="20"/>
                <w:lang w:val="en-CA" w:eastAsia="en-CA"/>
              </w:rPr>
              <w:t>BY AGENCY</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Bilateral</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2,349,314</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2,501,711</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6,945,256</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11,796,281</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UNDP</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45,514,953</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29,260,832</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58,554,541</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133,330,325</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UNEP</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26,011,401</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21,415,427</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27,822,360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75,249,188</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UNIDO</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64,633,448</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59,338,893</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73,389,231</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197,361,572</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World Bank</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36,808,496</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60,922,843</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63,121,960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160,853,299</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HPMP verification reports*</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588,600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588,600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588,600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1,765,800</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1020"/>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Secretariat/Executive Committee/Monitoring and Evaluation  costs (excluding Canadian counterpart funding)</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5,629,692</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5,759,245</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5,892,686</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17,281,623</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r w:rsidR="00765B7F" w:rsidRPr="00C065D2" w:rsidTr="0027159B">
        <w:trPr>
          <w:trHeight w:val="255"/>
        </w:trPr>
        <w:tc>
          <w:tcPr>
            <w:tcW w:w="3407" w:type="dxa"/>
            <w:tcBorders>
              <w:top w:val="nil"/>
              <w:left w:val="single" w:sz="4" w:space="0" w:color="auto"/>
              <w:bottom w:val="single" w:sz="4" w:space="0" w:color="auto"/>
              <w:right w:val="single" w:sz="4" w:space="0" w:color="auto"/>
            </w:tcBorders>
            <w:shd w:val="clear" w:color="auto" w:fill="auto"/>
            <w:vAlign w:val="center"/>
            <w:hideMark/>
          </w:tcPr>
          <w:p w:rsidR="00765B7F" w:rsidRPr="00C065D2" w:rsidRDefault="00765B7F" w:rsidP="00C065D2">
            <w:pPr>
              <w:jc w:val="left"/>
              <w:rPr>
                <w:sz w:val="20"/>
                <w:szCs w:val="20"/>
                <w:lang w:val="en-CA" w:eastAsia="en-CA"/>
              </w:rPr>
            </w:pPr>
            <w:r w:rsidRPr="00C065D2">
              <w:rPr>
                <w:sz w:val="20"/>
                <w:szCs w:val="20"/>
                <w:lang w:val="en-CA" w:eastAsia="en-CA"/>
              </w:rPr>
              <w:t>Treasurer</w:t>
            </w:r>
          </w:p>
        </w:tc>
        <w:tc>
          <w:tcPr>
            <w:tcW w:w="1228"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500,000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500,000</w:t>
            </w:r>
          </w:p>
        </w:tc>
        <w:tc>
          <w:tcPr>
            <w:tcW w:w="1229"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500,000</w:t>
            </w:r>
          </w:p>
        </w:tc>
        <w:tc>
          <w:tcPr>
            <w:tcW w:w="1276"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1,500,000</w:t>
            </w:r>
          </w:p>
        </w:tc>
        <w:tc>
          <w:tcPr>
            <w:tcW w:w="1134" w:type="dxa"/>
            <w:tcBorders>
              <w:top w:val="nil"/>
              <w:left w:val="nil"/>
              <w:bottom w:val="single" w:sz="4" w:space="0" w:color="auto"/>
              <w:right w:val="single" w:sz="4" w:space="0" w:color="auto"/>
            </w:tcBorders>
            <w:shd w:val="clear" w:color="auto" w:fill="auto"/>
            <w:noWrap/>
            <w:hideMark/>
          </w:tcPr>
          <w:p w:rsidR="00765B7F" w:rsidRPr="00C065D2" w:rsidRDefault="00765B7F" w:rsidP="00C065D2">
            <w:pPr>
              <w:jc w:val="right"/>
              <w:rPr>
                <w:sz w:val="20"/>
                <w:szCs w:val="20"/>
                <w:lang w:val="en-CA" w:eastAsia="en-CA"/>
              </w:rPr>
            </w:pPr>
            <w:r w:rsidRPr="00C065D2">
              <w:rPr>
                <w:sz w:val="20"/>
                <w:szCs w:val="20"/>
                <w:lang w:val="en-CA" w:eastAsia="en-CA"/>
              </w:rPr>
              <w:t> </w:t>
            </w:r>
          </w:p>
        </w:tc>
      </w:tr>
    </w:tbl>
    <w:p w:rsidR="008F44B4" w:rsidRPr="00C065D2" w:rsidRDefault="008F44B4" w:rsidP="00C065D2">
      <w:pPr>
        <w:widowControl w:val="0"/>
        <w:rPr>
          <w:bCs/>
          <w:sz w:val="19"/>
          <w:szCs w:val="19"/>
          <w:lang w:val="en-CA"/>
        </w:rPr>
      </w:pPr>
      <w:r w:rsidRPr="00C065D2">
        <w:rPr>
          <w:bCs/>
          <w:sz w:val="19"/>
          <w:szCs w:val="19"/>
          <w:lang w:val="en-CA"/>
        </w:rPr>
        <w:t>* Funding for the preparation of HPMP verification re</w:t>
      </w:r>
      <w:r w:rsidR="009B609C" w:rsidRPr="00C065D2">
        <w:rPr>
          <w:bCs/>
          <w:sz w:val="19"/>
          <w:szCs w:val="19"/>
          <w:lang w:val="en-CA"/>
        </w:rPr>
        <w:t xml:space="preserve">ports for low-volume-consuming </w:t>
      </w:r>
      <w:r w:rsidRPr="00C065D2">
        <w:rPr>
          <w:bCs/>
          <w:sz w:val="19"/>
          <w:szCs w:val="19"/>
          <w:lang w:val="en-CA"/>
        </w:rPr>
        <w:t>countries is approved by the Executive Committee on an annual basis.</w:t>
      </w:r>
    </w:p>
    <w:p w:rsidR="008F44B4" w:rsidRPr="00C065D2" w:rsidRDefault="008F44B4" w:rsidP="00C065D2">
      <w:pPr>
        <w:widowControl w:val="0"/>
        <w:rPr>
          <w:bCs/>
          <w:lang w:val="en-CA"/>
        </w:rPr>
      </w:pPr>
    </w:p>
    <w:p w:rsidR="008F44B4" w:rsidRPr="00C065D2" w:rsidRDefault="008F44B4" w:rsidP="00C065D2">
      <w:pPr>
        <w:keepNext/>
        <w:spacing w:after="240"/>
        <w:rPr>
          <w:b/>
          <w:lang w:val="en-CA"/>
        </w:rPr>
      </w:pPr>
      <w:r w:rsidRPr="00C065D2">
        <w:rPr>
          <w:b/>
          <w:lang w:val="en-CA"/>
        </w:rPr>
        <w:t>Status of implementation of the 2016 business plans</w:t>
      </w:r>
    </w:p>
    <w:p w:rsidR="005B341F" w:rsidRPr="00C065D2" w:rsidRDefault="008F44B4" w:rsidP="00C065D2">
      <w:pPr>
        <w:pStyle w:val="Heading1"/>
        <w:rPr>
          <w:lang w:val="en-CA"/>
        </w:rPr>
      </w:pPr>
      <w:r w:rsidRPr="00C065D2">
        <w:rPr>
          <w:lang w:val="en-CA"/>
        </w:rPr>
        <w:t xml:space="preserve">Table 2 sets out the </w:t>
      </w:r>
      <w:r w:rsidR="00D76C97" w:rsidRPr="00C065D2">
        <w:rPr>
          <w:lang w:val="en-CA"/>
        </w:rPr>
        <w:t>approvals at</w:t>
      </w:r>
      <w:r w:rsidRPr="00C065D2">
        <w:rPr>
          <w:lang w:val="en-CA"/>
        </w:rPr>
        <w:t xml:space="preserve"> the 76</w:t>
      </w:r>
      <w:r w:rsidRPr="00C065D2">
        <w:rPr>
          <w:vertAlign w:val="superscript"/>
          <w:lang w:val="en-CA"/>
        </w:rPr>
        <w:t>th</w:t>
      </w:r>
      <w:r w:rsidRPr="00C065D2">
        <w:rPr>
          <w:lang w:val="en-CA"/>
        </w:rPr>
        <w:t xml:space="preserve"> meeting</w:t>
      </w:r>
      <w:r w:rsidR="004C7106" w:rsidRPr="00C065D2">
        <w:rPr>
          <w:lang w:val="en-CA"/>
        </w:rPr>
        <w:t xml:space="preserve"> (amounting to US $30,160,016)</w:t>
      </w:r>
      <w:r w:rsidR="00D76C97" w:rsidRPr="00C065D2">
        <w:rPr>
          <w:lang w:val="en-CA"/>
        </w:rPr>
        <w:t xml:space="preserve">, </w:t>
      </w:r>
      <w:r w:rsidR="005B341F" w:rsidRPr="00C065D2">
        <w:rPr>
          <w:lang w:val="en-CA"/>
        </w:rPr>
        <w:t>the submissions by agency to the 77</w:t>
      </w:r>
      <w:r w:rsidR="005B341F" w:rsidRPr="00C065D2">
        <w:rPr>
          <w:vertAlign w:val="superscript"/>
          <w:lang w:val="en-CA"/>
        </w:rPr>
        <w:t>th</w:t>
      </w:r>
      <w:r w:rsidR="004C7106" w:rsidRPr="00C065D2">
        <w:rPr>
          <w:lang w:val="en-CA"/>
        </w:rPr>
        <w:t> </w:t>
      </w:r>
      <w:r w:rsidR="005B341F" w:rsidRPr="00C065D2">
        <w:rPr>
          <w:lang w:val="en-CA"/>
        </w:rPr>
        <w:t xml:space="preserve">meeting (as at 21 October 2016), and the balance of funds from projects in the 2016 business plans. </w:t>
      </w:r>
    </w:p>
    <w:p w:rsidR="008F44B4" w:rsidRPr="00C065D2" w:rsidRDefault="008F44B4" w:rsidP="00C065D2">
      <w:pPr>
        <w:keepNext/>
        <w:rPr>
          <w:b/>
          <w:bCs/>
          <w:lang w:val="en-CA"/>
        </w:rPr>
      </w:pPr>
      <w:proofErr w:type="gramStart"/>
      <w:r w:rsidRPr="00C065D2">
        <w:rPr>
          <w:b/>
          <w:lang w:val="en-CA"/>
        </w:rPr>
        <w:t>Table</w:t>
      </w:r>
      <w:r w:rsidR="00E515C7" w:rsidRPr="00C065D2">
        <w:rPr>
          <w:b/>
          <w:lang w:val="en-CA"/>
        </w:rPr>
        <w:t xml:space="preserve"> </w:t>
      </w:r>
      <w:r w:rsidRPr="00C065D2">
        <w:rPr>
          <w:b/>
          <w:lang w:val="en-CA"/>
        </w:rPr>
        <w:t>2.</w:t>
      </w:r>
      <w:proofErr w:type="gramEnd"/>
      <w:r w:rsidRPr="00C065D2">
        <w:rPr>
          <w:b/>
          <w:lang w:val="en-CA"/>
        </w:rPr>
        <w:t xml:space="preserve"> </w:t>
      </w:r>
      <w:r w:rsidR="005B341F" w:rsidRPr="00C065D2">
        <w:rPr>
          <w:b/>
          <w:bCs/>
          <w:lang w:val="en-CA"/>
        </w:rPr>
        <w:t>2016 consolidated business plan, approvals of the 76</w:t>
      </w:r>
      <w:r w:rsidR="005B341F" w:rsidRPr="00C065D2">
        <w:rPr>
          <w:b/>
          <w:bCs/>
          <w:vertAlign w:val="superscript"/>
          <w:lang w:val="en-CA"/>
        </w:rPr>
        <w:t>th</w:t>
      </w:r>
      <w:r w:rsidR="005B341F" w:rsidRPr="00C065D2">
        <w:rPr>
          <w:b/>
          <w:bCs/>
          <w:lang w:val="en-CA"/>
        </w:rPr>
        <w:t>, and submissions to the 77</w:t>
      </w:r>
      <w:r w:rsidR="005B341F" w:rsidRPr="00C065D2">
        <w:rPr>
          <w:b/>
          <w:bCs/>
          <w:vertAlign w:val="superscript"/>
          <w:lang w:val="en-CA"/>
        </w:rPr>
        <w:t>th</w:t>
      </w:r>
      <w:r w:rsidR="005B341F" w:rsidRPr="00C065D2">
        <w:rPr>
          <w:b/>
          <w:bCs/>
          <w:lang w:val="en-CA"/>
        </w:rPr>
        <w:t> meetings, and balance by agency (US $)*</w:t>
      </w:r>
    </w:p>
    <w:tbl>
      <w:tblPr>
        <w:tblW w:w="9503" w:type="dxa"/>
        <w:tblInd w:w="103" w:type="dxa"/>
        <w:tblLayout w:type="fixed"/>
        <w:tblLook w:val="04A0" w:firstRow="1" w:lastRow="0" w:firstColumn="1" w:lastColumn="0" w:noHBand="0" w:noVBand="1"/>
      </w:tblPr>
      <w:tblGrid>
        <w:gridCol w:w="3695"/>
        <w:gridCol w:w="1328"/>
        <w:gridCol w:w="1329"/>
        <w:gridCol w:w="1329"/>
        <w:gridCol w:w="1822"/>
      </w:tblGrid>
      <w:tr w:rsidR="00E515C7" w:rsidRPr="00C065D2" w:rsidTr="0027159B">
        <w:trPr>
          <w:trHeight w:val="539"/>
          <w:tblHeader/>
        </w:trPr>
        <w:tc>
          <w:tcPr>
            <w:tcW w:w="3695" w:type="dxa"/>
            <w:tcBorders>
              <w:top w:val="single" w:sz="4" w:space="0" w:color="auto"/>
              <w:left w:val="single" w:sz="4" w:space="0" w:color="auto"/>
              <w:bottom w:val="single" w:sz="4" w:space="0" w:color="auto"/>
              <w:right w:val="single" w:sz="4" w:space="0" w:color="auto"/>
            </w:tcBorders>
            <w:shd w:val="clear" w:color="auto" w:fill="auto"/>
            <w:hideMark/>
          </w:tcPr>
          <w:p w:rsidR="00E515C7" w:rsidRPr="00C065D2" w:rsidRDefault="00E515C7" w:rsidP="00C065D2">
            <w:pPr>
              <w:jc w:val="left"/>
              <w:rPr>
                <w:b/>
                <w:bCs/>
                <w:color w:val="000000"/>
                <w:sz w:val="20"/>
                <w:szCs w:val="20"/>
                <w:lang w:val="en-CA"/>
              </w:rPr>
            </w:pPr>
            <w:r w:rsidRPr="00C065D2">
              <w:rPr>
                <w:b/>
                <w:bCs/>
                <w:color w:val="000000"/>
                <w:sz w:val="20"/>
                <w:szCs w:val="20"/>
                <w:lang w:val="en-CA" w:eastAsia="en-CA"/>
              </w:rPr>
              <w:t>Budget items</w:t>
            </w:r>
          </w:p>
        </w:tc>
        <w:tc>
          <w:tcPr>
            <w:tcW w:w="1328" w:type="dxa"/>
            <w:tcBorders>
              <w:top w:val="single" w:sz="4" w:space="0" w:color="auto"/>
              <w:left w:val="nil"/>
              <w:bottom w:val="single" w:sz="4" w:space="0" w:color="auto"/>
              <w:right w:val="single" w:sz="4" w:space="0" w:color="auto"/>
            </w:tcBorders>
            <w:shd w:val="clear" w:color="auto" w:fill="auto"/>
            <w:hideMark/>
          </w:tcPr>
          <w:p w:rsidR="00E515C7" w:rsidRPr="00C065D2" w:rsidRDefault="00E515C7" w:rsidP="00C065D2">
            <w:pPr>
              <w:jc w:val="center"/>
              <w:rPr>
                <w:b/>
                <w:bCs/>
                <w:color w:val="000000"/>
                <w:sz w:val="20"/>
                <w:szCs w:val="20"/>
                <w:lang w:val="en-CA"/>
              </w:rPr>
            </w:pPr>
            <w:r w:rsidRPr="00C065D2">
              <w:rPr>
                <w:b/>
                <w:bCs/>
                <w:color w:val="000000"/>
                <w:sz w:val="20"/>
                <w:szCs w:val="20"/>
                <w:lang w:val="en-CA" w:eastAsia="en-CA"/>
              </w:rPr>
              <w:t>Total value in business plan</w:t>
            </w:r>
          </w:p>
        </w:tc>
        <w:tc>
          <w:tcPr>
            <w:tcW w:w="1329" w:type="dxa"/>
            <w:tcBorders>
              <w:top w:val="single" w:sz="4" w:space="0" w:color="auto"/>
              <w:left w:val="nil"/>
              <w:bottom w:val="single" w:sz="4" w:space="0" w:color="auto"/>
              <w:right w:val="single" w:sz="4" w:space="0" w:color="auto"/>
            </w:tcBorders>
            <w:shd w:val="clear" w:color="auto" w:fill="auto"/>
            <w:hideMark/>
          </w:tcPr>
          <w:p w:rsidR="00E515C7" w:rsidRPr="00C065D2" w:rsidRDefault="00E515C7" w:rsidP="00C065D2">
            <w:pPr>
              <w:jc w:val="center"/>
              <w:rPr>
                <w:b/>
                <w:bCs/>
                <w:color w:val="000000"/>
                <w:sz w:val="20"/>
                <w:szCs w:val="20"/>
                <w:lang w:val="en-CA"/>
              </w:rPr>
            </w:pPr>
            <w:r w:rsidRPr="00C065D2">
              <w:rPr>
                <w:b/>
                <w:bCs/>
                <w:color w:val="000000"/>
                <w:sz w:val="20"/>
                <w:szCs w:val="20"/>
                <w:lang w:val="en-CA" w:eastAsia="en-CA"/>
              </w:rPr>
              <w:t>76</w:t>
            </w:r>
            <w:r w:rsidRPr="00C065D2">
              <w:rPr>
                <w:b/>
                <w:bCs/>
                <w:color w:val="000000"/>
                <w:sz w:val="20"/>
                <w:szCs w:val="20"/>
                <w:vertAlign w:val="superscript"/>
                <w:lang w:val="en-CA" w:eastAsia="en-CA"/>
              </w:rPr>
              <w:t>th</w:t>
            </w:r>
            <w:r w:rsidRPr="00C065D2">
              <w:rPr>
                <w:b/>
                <w:bCs/>
                <w:color w:val="000000"/>
                <w:sz w:val="20"/>
                <w:szCs w:val="20"/>
                <w:lang w:val="en-CA" w:eastAsia="en-CA"/>
              </w:rPr>
              <w:t> meeting approvals</w:t>
            </w:r>
          </w:p>
        </w:tc>
        <w:tc>
          <w:tcPr>
            <w:tcW w:w="1329" w:type="dxa"/>
            <w:tcBorders>
              <w:top w:val="single" w:sz="4" w:space="0" w:color="auto"/>
              <w:left w:val="nil"/>
              <w:bottom w:val="single" w:sz="4" w:space="0" w:color="auto"/>
              <w:right w:val="single" w:sz="4" w:space="0" w:color="auto"/>
            </w:tcBorders>
            <w:shd w:val="clear" w:color="auto" w:fill="auto"/>
            <w:hideMark/>
          </w:tcPr>
          <w:p w:rsidR="00E515C7" w:rsidRPr="00C065D2" w:rsidRDefault="00E515C7" w:rsidP="00C065D2">
            <w:pPr>
              <w:jc w:val="center"/>
              <w:rPr>
                <w:b/>
                <w:bCs/>
                <w:color w:val="000000"/>
                <w:sz w:val="20"/>
                <w:szCs w:val="20"/>
                <w:lang w:val="en-CA"/>
              </w:rPr>
            </w:pPr>
            <w:r w:rsidRPr="00C065D2">
              <w:rPr>
                <w:b/>
                <w:bCs/>
                <w:color w:val="000000"/>
                <w:sz w:val="20"/>
                <w:szCs w:val="20"/>
                <w:lang w:val="en-CA" w:eastAsia="en-CA"/>
              </w:rPr>
              <w:t>77</w:t>
            </w:r>
            <w:r w:rsidRPr="00C065D2">
              <w:rPr>
                <w:b/>
                <w:bCs/>
                <w:color w:val="000000"/>
                <w:sz w:val="20"/>
                <w:szCs w:val="20"/>
                <w:vertAlign w:val="superscript"/>
                <w:lang w:val="en-CA" w:eastAsia="en-CA"/>
              </w:rPr>
              <w:t>th</w:t>
            </w:r>
            <w:r w:rsidRPr="00C065D2">
              <w:rPr>
                <w:b/>
                <w:bCs/>
                <w:color w:val="000000"/>
                <w:sz w:val="20"/>
                <w:szCs w:val="20"/>
                <w:lang w:val="en-CA" w:eastAsia="en-CA"/>
              </w:rPr>
              <w:t> meeting submissions**</w:t>
            </w:r>
          </w:p>
        </w:tc>
        <w:tc>
          <w:tcPr>
            <w:tcW w:w="1822" w:type="dxa"/>
            <w:tcBorders>
              <w:top w:val="single" w:sz="4" w:space="0" w:color="auto"/>
              <w:left w:val="nil"/>
              <w:bottom w:val="single" w:sz="4" w:space="0" w:color="auto"/>
              <w:right w:val="single" w:sz="4" w:space="0" w:color="auto"/>
            </w:tcBorders>
            <w:shd w:val="clear" w:color="auto" w:fill="auto"/>
            <w:hideMark/>
          </w:tcPr>
          <w:p w:rsidR="00E515C7" w:rsidRPr="00C065D2" w:rsidRDefault="00E515C7" w:rsidP="00C065D2">
            <w:pPr>
              <w:ind w:left="-108" w:right="-48"/>
              <w:jc w:val="center"/>
              <w:rPr>
                <w:b/>
                <w:bCs/>
                <w:color w:val="000000"/>
                <w:sz w:val="20"/>
                <w:szCs w:val="20"/>
                <w:lang w:val="en-CA"/>
              </w:rPr>
            </w:pPr>
            <w:r w:rsidRPr="00C065D2">
              <w:rPr>
                <w:b/>
                <w:bCs/>
                <w:color w:val="000000"/>
                <w:sz w:val="20"/>
                <w:szCs w:val="20"/>
                <w:lang w:val="en-CA" w:eastAsia="en-CA"/>
              </w:rPr>
              <w:t>Balance (above)/below business plan levels</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rPr>
                <w:color w:val="000000"/>
                <w:sz w:val="20"/>
                <w:szCs w:val="20"/>
                <w:lang w:val="en-CA"/>
              </w:rPr>
            </w:pPr>
            <w:r w:rsidRPr="00C065D2">
              <w:rPr>
                <w:color w:val="000000"/>
                <w:sz w:val="20"/>
                <w:szCs w:val="20"/>
                <w:lang w:val="en-CA" w:eastAsia="en-CA"/>
              </w:rPr>
              <w:t>Bilateral agencies</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2,349,314</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1,233,353</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5,802,857</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-4,686,896</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rPr>
                <w:color w:val="000000"/>
                <w:sz w:val="20"/>
                <w:szCs w:val="20"/>
                <w:lang w:val="en-CA"/>
              </w:rPr>
            </w:pPr>
            <w:r w:rsidRPr="00C065D2">
              <w:rPr>
                <w:color w:val="000000"/>
                <w:sz w:val="20"/>
                <w:szCs w:val="20"/>
                <w:lang w:val="en-CA" w:eastAsia="en-CA"/>
              </w:rPr>
              <w:t>UNDP</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45,514,953</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9,986,962</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74,498,925</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-38,970,934</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rPr>
                <w:color w:val="000000"/>
                <w:sz w:val="20"/>
                <w:szCs w:val="20"/>
                <w:lang w:val="en-CA"/>
              </w:rPr>
            </w:pPr>
            <w:r w:rsidRPr="00C065D2">
              <w:rPr>
                <w:color w:val="000000"/>
                <w:sz w:val="20"/>
                <w:szCs w:val="20"/>
                <w:lang w:val="en-CA" w:eastAsia="en-CA"/>
              </w:rPr>
              <w:t>UNEP</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26,011,401</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3,796,796</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19,093,788</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3,120,817</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rPr>
                <w:color w:val="000000"/>
                <w:sz w:val="20"/>
                <w:szCs w:val="20"/>
                <w:lang w:val="en-CA"/>
              </w:rPr>
            </w:pPr>
            <w:r w:rsidRPr="00C065D2">
              <w:rPr>
                <w:color w:val="000000"/>
                <w:sz w:val="20"/>
                <w:szCs w:val="20"/>
                <w:lang w:val="en-CA" w:eastAsia="en-CA"/>
              </w:rPr>
              <w:t>UNIDO</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64,633,448</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10,427,960</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46,811,956</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7,393,532</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rPr>
                <w:color w:val="000000"/>
                <w:sz w:val="20"/>
                <w:szCs w:val="20"/>
                <w:lang w:val="en-CA"/>
              </w:rPr>
            </w:pPr>
            <w:r w:rsidRPr="00C065D2">
              <w:rPr>
                <w:color w:val="000000"/>
                <w:sz w:val="20"/>
                <w:szCs w:val="20"/>
                <w:lang w:val="en-CA" w:eastAsia="en-CA"/>
              </w:rPr>
              <w:t>World Bank</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36,808,496</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4,714,945</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16,089,392</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16,004,159</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rPr>
                <w:color w:val="000000"/>
                <w:sz w:val="20"/>
                <w:szCs w:val="20"/>
                <w:lang w:val="en-CA"/>
              </w:rPr>
            </w:pPr>
            <w:r w:rsidRPr="00C065D2">
              <w:rPr>
                <w:color w:val="000000"/>
                <w:sz w:val="20"/>
                <w:szCs w:val="20"/>
                <w:lang w:val="en-CA" w:eastAsia="en-CA"/>
              </w:rPr>
              <w:t>HPMP verification reports</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588,600</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0</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268,800</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color w:val="000000"/>
                <w:sz w:val="20"/>
                <w:szCs w:val="20"/>
                <w:lang w:val="en-CA"/>
              </w:rPr>
            </w:pPr>
            <w:r w:rsidRPr="00C065D2">
              <w:rPr>
                <w:color w:val="000000"/>
                <w:sz w:val="20"/>
                <w:szCs w:val="20"/>
                <w:lang w:val="en-CA"/>
              </w:rPr>
              <w:t>319,800</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rPr>
                <w:b/>
                <w:bCs/>
                <w:color w:val="000000"/>
                <w:sz w:val="20"/>
                <w:szCs w:val="20"/>
                <w:lang w:val="en-CA"/>
              </w:rPr>
            </w:pPr>
            <w:r w:rsidRPr="00C065D2">
              <w:rPr>
                <w:b/>
                <w:bCs/>
                <w:color w:val="000000"/>
                <w:sz w:val="20"/>
                <w:szCs w:val="20"/>
                <w:lang w:val="en-CA" w:eastAsia="en-CA"/>
              </w:rPr>
              <w:t>Sub-total (agencies)</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175,906,212</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30,160,016</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162,565,718</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-16,819,522</w:t>
            </w:r>
          </w:p>
        </w:tc>
      </w:tr>
      <w:tr w:rsidR="00E515C7" w:rsidRPr="00C065D2" w:rsidTr="0027159B">
        <w:trPr>
          <w:trHeight w:val="510"/>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AB6C83" w:rsidP="00C065D2">
            <w:pPr>
              <w:keepNext/>
              <w:ind w:right="-108"/>
              <w:jc w:val="left"/>
              <w:rPr>
                <w:color w:val="000000"/>
                <w:sz w:val="20"/>
                <w:szCs w:val="20"/>
                <w:lang w:val="en-CA"/>
              </w:rPr>
            </w:pPr>
            <w:r w:rsidRPr="00C065D2">
              <w:rPr>
                <w:color w:val="000000"/>
                <w:sz w:val="20"/>
                <w:szCs w:val="20"/>
                <w:lang w:val="en-CA" w:eastAsia="en-CA"/>
              </w:rPr>
              <w:lastRenderedPageBreak/>
              <w:t>Secretariat/Executive Committee</w:t>
            </w:r>
            <w:r w:rsidR="00E515C7" w:rsidRPr="00C065D2">
              <w:rPr>
                <w:color w:val="000000"/>
                <w:sz w:val="20"/>
                <w:szCs w:val="20"/>
                <w:lang w:val="en-CA" w:eastAsia="en-CA"/>
              </w:rPr>
              <w:t>/</w:t>
            </w:r>
            <w:r w:rsidRPr="00C065D2">
              <w:rPr>
                <w:color w:val="000000"/>
                <w:sz w:val="20"/>
                <w:szCs w:val="20"/>
                <w:lang w:val="en-CA" w:eastAsia="en-CA"/>
              </w:rPr>
              <w:t>Monitoring and Evaluation costs</w:t>
            </w:r>
            <w:r w:rsidR="00E515C7" w:rsidRPr="00C065D2">
              <w:rPr>
                <w:color w:val="000000"/>
                <w:sz w:val="20"/>
                <w:szCs w:val="20"/>
                <w:lang w:val="en-CA" w:eastAsia="en-CA"/>
              </w:rPr>
              <w:t xml:space="preserve"> (excluding Canadian counterpart)</w:t>
            </w:r>
          </w:p>
        </w:tc>
        <w:tc>
          <w:tcPr>
            <w:tcW w:w="1328" w:type="dxa"/>
            <w:tcBorders>
              <w:top w:val="nil"/>
              <w:left w:val="nil"/>
              <w:bottom w:val="single" w:sz="4" w:space="0" w:color="auto"/>
              <w:right w:val="single" w:sz="4" w:space="0" w:color="auto"/>
            </w:tcBorders>
            <w:shd w:val="clear" w:color="auto" w:fill="auto"/>
            <w:hideMark/>
          </w:tcPr>
          <w:p w:rsidR="00E515C7" w:rsidRPr="00C065D2" w:rsidRDefault="00E515C7" w:rsidP="00C065D2">
            <w:pPr>
              <w:keepNext/>
              <w:jc w:val="right"/>
              <w:rPr>
                <w:color w:val="000000"/>
                <w:sz w:val="20"/>
                <w:szCs w:val="20"/>
                <w:lang w:val="en-CA"/>
              </w:rPr>
            </w:pPr>
            <w:r w:rsidRPr="00C065D2">
              <w:rPr>
                <w:color w:val="000000"/>
                <w:sz w:val="20"/>
                <w:szCs w:val="20"/>
                <w:lang w:val="en-CA"/>
              </w:rPr>
              <w:t>5,629,692</w:t>
            </w:r>
          </w:p>
        </w:tc>
        <w:tc>
          <w:tcPr>
            <w:tcW w:w="1329" w:type="dxa"/>
            <w:tcBorders>
              <w:top w:val="nil"/>
              <w:left w:val="nil"/>
              <w:bottom w:val="single" w:sz="4" w:space="0" w:color="auto"/>
              <w:right w:val="single" w:sz="4" w:space="0" w:color="auto"/>
            </w:tcBorders>
            <w:shd w:val="clear" w:color="auto" w:fill="auto"/>
            <w:hideMark/>
          </w:tcPr>
          <w:p w:rsidR="00E515C7" w:rsidRPr="00C065D2" w:rsidRDefault="00E515C7" w:rsidP="00C065D2">
            <w:pPr>
              <w:keepNext/>
              <w:jc w:val="right"/>
              <w:rPr>
                <w:color w:val="000000"/>
                <w:sz w:val="20"/>
                <w:szCs w:val="20"/>
                <w:lang w:val="en-CA"/>
              </w:rPr>
            </w:pPr>
            <w:r w:rsidRPr="00C065D2">
              <w:rPr>
                <w:color w:val="000000"/>
                <w:sz w:val="20"/>
                <w:szCs w:val="20"/>
                <w:lang w:val="en-CA"/>
              </w:rPr>
              <w:t> </w:t>
            </w:r>
          </w:p>
        </w:tc>
        <w:tc>
          <w:tcPr>
            <w:tcW w:w="1329" w:type="dxa"/>
            <w:tcBorders>
              <w:top w:val="nil"/>
              <w:left w:val="nil"/>
              <w:bottom w:val="single" w:sz="4" w:space="0" w:color="auto"/>
              <w:right w:val="single" w:sz="4" w:space="0" w:color="auto"/>
            </w:tcBorders>
            <w:shd w:val="clear" w:color="auto" w:fill="auto"/>
            <w:hideMark/>
          </w:tcPr>
          <w:p w:rsidR="003E4D53" w:rsidRPr="00C065D2" w:rsidRDefault="00E515C7" w:rsidP="00C065D2">
            <w:pPr>
              <w:keepNext/>
              <w:jc w:val="right"/>
              <w:rPr>
                <w:color w:val="000000"/>
                <w:sz w:val="20"/>
                <w:szCs w:val="20"/>
                <w:lang w:val="en-CA"/>
              </w:rPr>
            </w:pPr>
            <w:r w:rsidRPr="00C065D2">
              <w:rPr>
                <w:color w:val="000000"/>
                <w:sz w:val="20"/>
                <w:szCs w:val="20"/>
                <w:lang w:val="en-CA"/>
              </w:rPr>
              <w:t>5,629,692</w:t>
            </w:r>
          </w:p>
          <w:p w:rsidR="00E515C7" w:rsidRPr="00C065D2" w:rsidRDefault="00E515C7" w:rsidP="00C065D2">
            <w:pPr>
              <w:keepNext/>
              <w:jc w:val="right"/>
              <w:rPr>
                <w:color w:val="000000"/>
                <w:sz w:val="20"/>
                <w:szCs w:val="20"/>
                <w:lang w:val="en-CA"/>
              </w:rPr>
            </w:pPr>
            <w:r w:rsidRPr="00C065D2">
              <w:rPr>
                <w:color w:val="000000"/>
                <w:sz w:val="20"/>
                <w:szCs w:val="20"/>
                <w:lang w:val="en-CA"/>
              </w:rPr>
              <w:t>***</w:t>
            </w:r>
          </w:p>
        </w:tc>
        <w:tc>
          <w:tcPr>
            <w:tcW w:w="1822" w:type="dxa"/>
            <w:tcBorders>
              <w:top w:val="nil"/>
              <w:left w:val="nil"/>
              <w:bottom w:val="single" w:sz="4" w:space="0" w:color="auto"/>
              <w:right w:val="single" w:sz="4" w:space="0" w:color="auto"/>
            </w:tcBorders>
            <w:shd w:val="clear" w:color="auto" w:fill="auto"/>
            <w:hideMark/>
          </w:tcPr>
          <w:p w:rsidR="00E515C7" w:rsidRPr="00C065D2" w:rsidRDefault="00E515C7" w:rsidP="00C065D2">
            <w:pPr>
              <w:keepNext/>
              <w:jc w:val="right"/>
              <w:rPr>
                <w:color w:val="000000"/>
                <w:sz w:val="20"/>
                <w:szCs w:val="20"/>
                <w:lang w:val="en-CA"/>
              </w:rPr>
            </w:pPr>
            <w:r w:rsidRPr="00C065D2">
              <w:rPr>
                <w:color w:val="000000"/>
                <w:sz w:val="20"/>
                <w:szCs w:val="20"/>
                <w:lang w:val="en-CA"/>
              </w:rPr>
              <w:t>0</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keepNext/>
              <w:rPr>
                <w:color w:val="000000"/>
                <w:sz w:val="20"/>
                <w:szCs w:val="20"/>
                <w:lang w:val="en-CA"/>
              </w:rPr>
            </w:pPr>
            <w:r w:rsidRPr="00C065D2">
              <w:rPr>
                <w:color w:val="000000"/>
                <w:sz w:val="20"/>
                <w:szCs w:val="20"/>
                <w:lang w:val="en-CA" w:eastAsia="en-CA"/>
              </w:rPr>
              <w:t>Treasurer</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keepNext/>
              <w:jc w:val="right"/>
              <w:rPr>
                <w:color w:val="000000"/>
                <w:sz w:val="20"/>
                <w:szCs w:val="20"/>
                <w:lang w:val="en-CA"/>
              </w:rPr>
            </w:pPr>
            <w:r w:rsidRPr="00C065D2">
              <w:rPr>
                <w:color w:val="000000"/>
                <w:sz w:val="20"/>
                <w:szCs w:val="20"/>
                <w:lang w:val="en-CA"/>
              </w:rPr>
              <w:t>500,000</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keepNext/>
              <w:jc w:val="right"/>
              <w:rPr>
                <w:color w:val="000000"/>
                <w:sz w:val="20"/>
                <w:szCs w:val="20"/>
                <w:lang w:val="en-CA"/>
              </w:rPr>
            </w:pPr>
            <w:r w:rsidRPr="00C065D2">
              <w:rPr>
                <w:color w:val="000000"/>
                <w:sz w:val="20"/>
                <w:szCs w:val="20"/>
                <w:lang w:val="en-CA"/>
              </w:rPr>
              <w:t> </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keepNext/>
              <w:jc w:val="right"/>
              <w:rPr>
                <w:color w:val="000000"/>
                <w:sz w:val="20"/>
                <w:szCs w:val="20"/>
                <w:lang w:val="en-CA"/>
              </w:rPr>
            </w:pPr>
            <w:r w:rsidRPr="00C065D2">
              <w:rPr>
                <w:color w:val="000000"/>
                <w:sz w:val="20"/>
                <w:szCs w:val="20"/>
                <w:lang w:val="en-CA"/>
              </w:rPr>
              <w:t>500,000</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keepNext/>
              <w:jc w:val="right"/>
              <w:rPr>
                <w:color w:val="000000"/>
                <w:sz w:val="20"/>
                <w:szCs w:val="20"/>
                <w:lang w:val="en-CA"/>
              </w:rPr>
            </w:pPr>
            <w:r w:rsidRPr="00C065D2">
              <w:rPr>
                <w:color w:val="000000"/>
                <w:sz w:val="20"/>
                <w:szCs w:val="20"/>
                <w:lang w:val="en-CA"/>
              </w:rPr>
              <w:t>0</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rPr>
                <w:b/>
                <w:bCs/>
                <w:color w:val="000000"/>
                <w:sz w:val="20"/>
                <w:szCs w:val="20"/>
                <w:lang w:val="en-CA"/>
              </w:rPr>
            </w:pPr>
            <w:r w:rsidRPr="00C065D2">
              <w:rPr>
                <w:b/>
                <w:bCs/>
                <w:color w:val="000000"/>
                <w:sz w:val="20"/>
                <w:szCs w:val="20"/>
                <w:lang w:val="en-CA" w:eastAsia="en-CA"/>
              </w:rPr>
              <w:t>Sub-total (standard costs)</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6,129,692</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0</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6,129,692</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0</w:t>
            </w:r>
          </w:p>
        </w:tc>
      </w:tr>
      <w:tr w:rsidR="00E515C7" w:rsidRPr="00C065D2" w:rsidTr="0027159B">
        <w:trPr>
          <w:trHeight w:val="255"/>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E515C7" w:rsidRPr="00C065D2" w:rsidRDefault="00E515C7" w:rsidP="00C065D2">
            <w:pPr>
              <w:rPr>
                <w:b/>
                <w:bCs/>
                <w:color w:val="000000"/>
                <w:sz w:val="20"/>
                <w:szCs w:val="20"/>
                <w:lang w:val="en-CA"/>
              </w:rPr>
            </w:pPr>
            <w:r w:rsidRPr="00C065D2">
              <w:rPr>
                <w:b/>
                <w:bCs/>
                <w:color w:val="000000"/>
                <w:sz w:val="20"/>
                <w:szCs w:val="20"/>
                <w:lang w:val="en-CA" w:eastAsia="en-CA"/>
              </w:rPr>
              <w:t>Total</w:t>
            </w:r>
          </w:p>
        </w:tc>
        <w:tc>
          <w:tcPr>
            <w:tcW w:w="1328"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182,035,904</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30,160,016</w:t>
            </w:r>
          </w:p>
        </w:tc>
        <w:tc>
          <w:tcPr>
            <w:tcW w:w="1329"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168,695,410</w:t>
            </w:r>
          </w:p>
        </w:tc>
        <w:tc>
          <w:tcPr>
            <w:tcW w:w="1822" w:type="dxa"/>
            <w:tcBorders>
              <w:top w:val="nil"/>
              <w:left w:val="nil"/>
              <w:bottom w:val="single" w:sz="4" w:space="0" w:color="auto"/>
              <w:right w:val="single" w:sz="4" w:space="0" w:color="auto"/>
            </w:tcBorders>
            <w:shd w:val="clear" w:color="auto" w:fill="auto"/>
            <w:vAlign w:val="center"/>
            <w:hideMark/>
          </w:tcPr>
          <w:p w:rsidR="00E515C7" w:rsidRPr="00C065D2" w:rsidRDefault="00E515C7" w:rsidP="00C065D2">
            <w:pPr>
              <w:jc w:val="right"/>
              <w:rPr>
                <w:b/>
                <w:bCs/>
                <w:color w:val="000000"/>
                <w:sz w:val="20"/>
                <w:szCs w:val="20"/>
                <w:lang w:val="en-CA"/>
              </w:rPr>
            </w:pPr>
            <w:r w:rsidRPr="00C065D2">
              <w:rPr>
                <w:b/>
                <w:bCs/>
                <w:color w:val="000000"/>
                <w:sz w:val="20"/>
                <w:szCs w:val="20"/>
                <w:lang w:val="en-CA"/>
              </w:rPr>
              <w:t>-16,819,522</w:t>
            </w:r>
          </w:p>
        </w:tc>
      </w:tr>
    </w:tbl>
    <w:p w:rsidR="008F44B4" w:rsidRPr="00C065D2" w:rsidRDefault="008F44B4" w:rsidP="00C065D2">
      <w:pPr>
        <w:tabs>
          <w:tab w:val="left" w:pos="360"/>
        </w:tabs>
        <w:rPr>
          <w:sz w:val="19"/>
          <w:szCs w:val="19"/>
          <w:lang w:val="en-CA"/>
        </w:rPr>
      </w:pPr>
      <w:r w:rsidRPr="00C065D2">
        <w:rPr>
          <w:sz w:val="19"/>
          <w:szCs w:val="19"/>
          <w:lang w:val="en-CA"/>
        </w:rPr>
        <w:t>* Including core unit costs.</w:t>
      </w:r>
    </w:p>
    <w:p w:rsidR="00E515C7" w:rsidRPr="00C065D2" w:rsidRDefault="00E515C7" w:rsidP="00C065D2">
      <w:pPr>
        <w:tabs>
          <w:tab w:val="left" w:pos="360"/>
        </w:tabs>
        <w:rPr>
          <w:sz w:val="19"/>
          <w:szCs w:val="19"/>
          <w:lang w:val="en-CA"/>
        </w:rPr>
      </w:pPr>
      <w:r w:rsidRPr="00C065D2">
        <w:rPr>
          <w:sz w:val="19"/>
          <w:szCs w:val="19"/>
          <w:lang w:val="en-CA"/>
        </w:rPr>
        <w:t>** As at 21 October 2016.</w:t>
      </w:r>
      <w:r w:rsidR="004C7106" w:rsidRPr="00C065D2">
        <w:rPr>
          <w:sz w:val="19"/>
          <w:szCs w:val="19"/>
          <w:lang w:val="en-CA"/>
        </w:rPr>
        <w:t xml:space="preserve"> Funding requests associated with new stages I and II of HPMPs were stil</w:t>
      </w:r>
      <w:r w:rsidR="00C065D2" w:rsidRPr="00C065D2">
        <w:rPr>
          <w:sz w:val="19"/>
          <w:szCs w:val="19"/>
          <w:lang w:val="en-CA"/>
        </w:rPr>
        <w:t>l under discussion between the S</w:t>
      </w:r>
      <w:r w:rsidR="004C7106" w:rsidRPr="00C065D2">
        <w:rPr>
          <w:sz w:val="19"/>
          <w:szCs w:val="19"/>
          <w:lang w:val="en-CA"/>
        </w:rPr>
        <w:t xml:space="preserve">ecretariat and the relevant bilateral and implementing agencies. </w:t>
      </w:r>
    </w:p>
    <w:p w:rsidR="00E515C7" w:rsidRPr="00C065D2" w:rsidRDefault="00E515C7" w:rsidP="00C065D2">
      <w:pPr>
        <w:tabs>
          <w:tab w:val="left" w:pos="360"/>
        </w:tabs>
        <w:rPr>
          <w:sz w:val="19"/>
          <w:szCs w:val="19"/>
          <w:lang w:val="en-CA"/>
        </w:rPr>
      </w:pPr>
      <w:r w:rsidRPr="00C065D2">
        <w:rPr>
          <w:sz w:val="19"/>
          <w:szCs w:val="19"/>
          <w:lang w:val="en-CA"/>
        </w:rPr>
        <w:t>*** Estimated. See Approved 2015, 2016 and 2017 and proposed 2018 budgets of the Fund Secretariat (UNEP/OzL.Pro/</w:t>
      </w:r>
      <w:proofErr w:type="spellStart"/>
      <w:r w:rsidRPr="00C065D2">
        <w:rPr>
          <w:sz w:val="19"/>
          <w:szCs w:val="19"/>
          <w:lang w:val="en-CA"/>
        </w:rPr>
        <w:t>ExCom</w:t>
      </w:r>
      <w:proofErr w:type="spellEnd"/>
      <w:r w:rsidRPr="00C065D2">
        <w:rPr>
          <w:sz w:val="19"/>
          <w:szCs w:val="19"/>
          <w:lang w:val="en-CA"/>
        </w:rPr>
        <w:t>/75/8</w:t>
      </w:r>
      <w:r w:rsidR="009B6903" w:rsidRPr="00C065D2">
        <w:rPr>
          <w:sz w:val="19"/>
          <w:szCs w:val="19"/>
          <w:lang w:val="en-CA"/>
        </w:rPr>
        <w:t>2</w:t>
      </w:r>
      <w:r w:rsidRPr="00C065D2">
        <w:rPr>
          <w:sz w:val="19"/>
          <w:szCs w:val="19"/>
          <w:lang w:val="en-CA"/>
        </w:rPr>
        <w:t>).</w:t>
      </w:r>
    </w:p>
    <w:p w:rsidR="00E515C7" w:rsidRPr="00C065D2" w:rsidRDefault="00E515C7" w:rsidP="00C065D2">
      <w:pPr>
        <w:tabs>
          <w:tab w:val="left" w:pos="360"/>
        </w:tabs>
        <w:rPr>
          <w:sz w:val="20"/>
          <w:szCs w:val="20"/>
          <w:lang w:val="en-CA"/>
        </w:rPr>
      </w:pPr>
    </w:p>
    <w:p w:rsidR="008F44B4" w:rsidRPr="00C065D2" w:rsidRDefault="008F44B4" w:rsidP="00C065D2">
      <w:pPr>
        <w:pStyle w:val="Heading1"/>
        <w:rPr>
          <w:lang w:val="en-CA"/>
        </w:rPr>
      </w:pPr>
      <w:proofErr w:type="gramStart"/>
      <w:r w:rsidRPr="00C065D2">
        <w:rPr>
          <w:lang w:val="en-CA"/>
        </w:rPr>
        <w:t>The total funding submitted by bilateral and implementing agencies to the 7</w:t>
      </w:r>
      <w:r w:rsidR="008B69B5" w:rsidRPr="00C065D2">
        <w:rPr>
          <w:lang w:val="en-CA"/>
        </w:rPr>
        <w:t>7</w:t>
      </w:r>
      <w:r w:rsidRPr="00C065D2">
        <w:rPr>
          <w:vertAlign w:val="superscript"/>
          <w:lang w:val="en-CA"/>
        </w:rPr>
        <w:t>th</w:t>
      </w:r>
      <w:r w:rsidR="008B69B5" w:rsidRPr="00C065D2">
        <w:rPr>
          <w:lang w:val="en-CA"/>
        </w:rPr>
        <w:t xml:space="preserve"> meeting (as at 21 October</w:t>
      </w:r>
      <w:r w:rsidRPr="00C065D2">
        <w:rPr>
          <w:lang w:val="en-CA"/>
        </w:rPr>
        <w:t> 2016) amounts to US $</w:t>
      </w:r>
      <w:r w:rsidR="008B69B5" w:rsidRPr="00C065D2">
        <w:rPr>
          <w:lang w:val="en-CA"/>
        </w:rPr>
        <w:t>162,565,718</w:t>
      </w:r>
      <w:r w:rsidRPr="00C065D2">
        <w:rPr>
          <w:lang w:val="en-CA"/>
        </w:rPr>
        <w:t>, which is US $</w:t>
      </w:r>
      <w:r w:rsidR="008B69B5" w:rsidRPr="00C065D2">
        <w:rPr>
          <w:lang w:val="en-CA"/>
        </w:rPr>
        <w:t>33,655,989</w:t>
      </w:r>
      <w:r w:rsidRPr="00C065D2">
        <w:rPr>
          <w:lang w:val="en-CA"/>
        </w:rPr>
        <w:t xml:space="preserve"> above the value </w:t>
      </w:r>
      <w:r w:rsidR="00D74AEE" w:rsidRPr="00C065D2">
        <w:rPr>
          <w:lang w:val="en-CA"/>
        </w:rPr>
        <w:t xml:space="preserve">for these activities </w:t>
      </w:r>
      <w:r w:rsidRPr="00C065D2">
        <w:rPr>
          <w:lang w:val="en-CA"/>
        </w:rPr>
        <w:t>in the consolidated 2016 business plan.</w:t>
      </w:r>
      <w:proofErr w:type="gramEnd"/>
      <w:r w:rsidRPr="00C065D2">
        <w:rPr>
          <w:lang w:val="en-CA"/>
        </w:rPr>
        <w:t xml:space="preserve"> This amount includes US $</w:t>
      </w:r>
      <w:r w:rsidR="008B69B5" w:rsidRPr="00C065D2">
        <w:rPr>
          <w:lang w:val="en-CA"/>
        </w:rPr>
        <w:t xml:space="preserve">11,179,108 </w:t>
      </w:r>
      <w:r w:rsidRPr="00C065D2">
        <w:rPr>
          <w:lang w:val="en-CA"/>
        </w:rPr>
        <w:t xml:space="preserve">associated with the following activities which were not in the 2016 business plan: </w:t>
      </w:r>
    </w:p>
    <w:p w:rsidR="008F44B4" w:rsidRPr="00C065D2" w:rsidRDefault="004C7106" w:rsidP="00C065D2">
      <w:pPr>
        <w:pStyle w:val="Heading2"/>
        <w:rPr>
          <w:lang w:val="en-CA"/>
        </w:rPr>
      </w:pPr>
      <w:r w:rsidRPr="00C065D2">
        <w:rPr>
          <w:lang w:val="en-CA"/>
        </w:rPr>
        <w:t>Tranches of s</w:t>
      </w:r>
      <w:r w:rsidR="008F44B4" w:rsidRPr="00C065D2">
        <w:rPr>
          <w:lang w:val="en-CA"/>
        </w:rPr>
        <w:t xml:space="preserve">tage I of HPMPs for </w:t>
      </w:r>
      <w:r w:rsidR="00051D17" w:rsidRPr="00C065D2">
        <w:rPr>
          <w:lang w:val="en-CA"/>
        </w:rPr>
        <w:t>Grenada (UNIDO</w:t>
      </w:r>
      <w:r w:rsidR="008F44B4" w:rsidRPr="00C065D2">
        <w:rPr>
          <w:lang w:val="en-CA"/>
        </w:rPr>
        <w:t xml:space="preserve">), </w:t>
      </w:r>
      <w:r w:rsidR="00A86051" w:rsidRPr="00C065D2">
        <w:rPr>
          <w:lang w:val="en-CA"/>
        </w:rPr>
        <w:t xml:space="preserve">Paraguay (UNDP) </w:t>
      </w:r>
      <w:r w:rsidR="00051D17" w:rsidRPr="00C065D2">
        <w:rPr>
          <w:lang w:val="en-CA"/>
        </w:rPr>
        <w:t>Saudi Arabia (UNEP), Senegal (UNEP and UNIDO) and South Sudan (UNDP</w:t>
      </w:r>
      <w:r w:rsidR="00A86051" w:rsidRPr="00C065D2">
        <w:rPr>
          <w:lang w:val="en-CA"/>
        </w:rPr>
        <w:t>)</w:t>
      </w:r>
      <w:r w:rsidR="00A86051" w:rsidRPr="00C065D2">
        <w:rPr>
          <w:rStyle w:val="FootnoteReference"/>
          <w:lang w:val="en-CA"/>
        </w:rPr>
        <w:footnoteReference w:id="2"/>
      </w:r>
      <w:r w:rsidRPr="00C065D2">
        <w:rPr>
          <w:lang w:val="en-CA"/>
        </w:rPr>
        <w:t>; and</w:t>
      </w:r>
    </w:p>
    <w:p w:rsidR="008F44B4" w:rsidRPr="00C065D2" w:rsidRDefault="004C7106" w:rsidP="00C065D2">
      <w:pPr>
        <w:pStyle w:val="Heading2"/>
        <w:rPr>
          <w:lang w:val="en-CA"/>
        </w:rPr>
      </w:pPr>
      <w:r w:rsidRPr="00C065D2">
        <w:rPr>
          <w:lang w:val="en-CA"/>
        </w:rPr>
        <w:t>Tranches of s</w:t>
      </w:r>
      <w:r w:rsidR="008F44B4" w:rsidRPr="00C065D2">
        <w:rPr>
          <w:lang w:val="en-CA"/>
        </w:rPr>
        <w:t>tage II of HPMPs for</w:t>
      </w:r>
      <w:r w:rsidR="00051D17" w:rsidRPr="00C065D2">
        <w:rPr>
          <w:lang w:val="en-CA"/>
        </w:rPr>
        <w:t xml:space="preserve"> China (Germany, Japan</w:t>
      </w:r>
      <w:r w:rsidR="00A86051" w:rsidRPr="00C065D2">
        <w:rPr>
          <w:lang w:val="en-CA"/>
        </w:rPr>
        <w:t xml:space="preserve">, UNDP </w:t>
      </w:r>
      <w:r w:rsidR="00051D17" w:rsidRPr="00C065D2">
        <w:rPr>
          <w:lang w:val="en-CA"/>
        </w:rPr>
        <w:t>(</w:t>
      </w:r>
      <w:r w:rsidR="00D74AEE" w:rsidRPr="00C065D2">
        <w:rPr>
          <w:lang w:val="en-CA"/>
        </w:rPr>
        <w:t>o</w:t>
      </w:r>
      <w:r w:rsidR="00051D17" w:rsidRPr="00C065D2">
        <w:rPr>
          <w:lang w:val="en-CA"/>
        </w:rPr>
        <w:t>verarching strategy)),</w:t>
      </w:r>
      <w:r w:rsidR="0005680C" w:rsidRPr="00C065D2">
        <w:rPr>
          <w:lang w:val="en-CA"/>
        </w:rPr>
        <w:t xml:space="preserve"> Jordan (</w:t>
      </w:r>
      <w:r w:rsidR="00D74AEE" w:rsidRPr="00C065D2">
        <w:rPr>
          <w:lang w:val="en-CA"/>
        </w:rPr>
        <w:t>World Bank</w:t>
      </w:r>
      <w:r w:rsidR="0005680C" w:rsidRPr="00C065D2">
        <w:rPr>
          <w:lang w:val="en-CA"/>
        </w:rPr>
        <w:t xml:space="preserve"> and UNIDO), Malaysia (UNDP), Mexico (Spain) and Uruguay (UNDP (foam and monitoring))</w:t>
      </w:r>
      <w:r w:rsidR="00A86051" w:rsidRPr="00C065D2">
        <w:rPr>
          <w:rStyle w:val="FootnoteReference"/>
          <w:lang w:val="en-CA"/>
        </w:rPr>
        <w:footnoteReference w:id="3"/>
      </w:r>
      <w:r w:rsidRPr="00C065D2">
        <w:rPr>
          <w:lang w:val="en-CA"/>
        </w:rPr>
        <w:t>.</w:t>
      </w:r>
    </w:p>
    <w:p w:rsidR="008F44B4" w:rsidRPr="00C065D2" w:rsidRDefault="008F44B4" w:rsidP="00C065D2">
      <w:pPr>
        <w:pStyle w:val="Heading1"/>
        <w:rPr>
          <w:lang w:val="en-CA"/>
        </w:rPr>
      </w:pPr>
      <w:r w:rsidRPr="00C065D2">
        <w:rPr>
          <w:lang w:val="en-CA"/>
        </w:rPr>
        <w:t>Table 3 presents the value for activities</w:t>
      </w:r>
      <w:r w:rsidR="004C7106" w:rsidRPr="00C065D2">
        <w:rPr>
          <w:rStyle w:val="FootnoteReference"/>
          <w:lang w:val="en-CA"/>
        </w:rPr>
        <w:footnoteReference w:id="4"/>
      </w:r>
      <w:r w:rsidRPr="00C065D2">
        <w:rPr>
          <w:lang w:val="en-CA"/>
        </w:rPr>
        <w:t xml:space="preserve"> included in the consolidated 2016 business plan but not submitted to the 7</w:t>
      </w:r>
      <w:r w:rsidR="00B853FE" w:rsidRPr="00C065D2">
        <w:rPr>
          <w:lang w:val="en-CA"/>
        </w:rPr>
        <w:t>7</w:t>
      </w:r>
      <w:r w:rsidRPr="00C065D2">
        <w:rPr>
          <w:vertAlign w:val="superscript"/>
          <w:lang w:val="en-CA"/>
        </w:rPr>
        <w:t>th</w:t>
      </w:r>
      <w:r w:rsidRPr="00C065D2">
        <w:rPr>
          <w:lang w:val="en-CA"/>
        </w:rPr>
        <w:t> meeting. The list of these activities is contained in Annex I to the present report.</w:t>
      </w:r>
    </w:p>
    <w:p w:rsidR="008F44B4" w:rsidRPr="00C065D2" w:rsidRDefault="008F44B4" w:rsidP="00C065D2">
      <w:pPr>
        <w:pStyle w:val="Heading1"/>
        <w:keepNext/>
        <w:numPr>
          <w:ilvl w:val="0"/>
          <w:numId w:val="0"/>
        </w:numPr>
        <w:spacing w:after="0"/>
        <w:rPr>
          <w:b/>
          <w:bCs/>
          <w:lang w:val="en-CA"/>
        </w:rPr>
      </w:pPr>
      <w:r w:rsidRPr="00C065D2">
        <w:rPr>
          <w:b/>
          <w:lang w:val="en-CA"/>
        </w:rPr>
        <w:t xml:space="preserve"> </w:t>
      </w:r>
      <w:proofErr w:type="gramStart"/>
      <w:r w:rsidRPr="00C065D2">
        <w:rPr>
          <w:b/>
          <w:lang w:val="en-CA"/>
        </w:rPr>
        <w:t>Table 3.</w:t>
      </w:r>
      <w:proofErr w:type="gramEnd"/>
      <w:r w:rsidRPr="00C065D2">
        <w:rPr>
          <w:b/>
          <w:lang w:val="en-CA"/>
        </w:rPr>
        <w:t xml:space="preserve"> A</w:t>
      </w:r>
      <w:r w:rsidRPr="00C065D2">
        <w:rPr>
          <w:b/>
          <w:bCs/>
          <w:lang w:val="en-CA"/>
        </w:rPr>
        <w:t xml:space="preserve">ctivities in the consolidated 2016 business plan not yet submitted </w:t>
      </w:r>
    </w:p>
    <w:tbl>
      <w:tblPr>
        <w:tblW w:w="9455" w:type="dxa"/>
        <w:tblInd w:w="103" w:type="dxa"/>
        <w:tblLayout w:type="fixed"/>
        <w:tblLook w:val="04A0" w:firstRow="1" w:lastRow="0" w:firstColumn="1" w:lastColumn="0" w:noHBand="0" w:noVBand="1"/>
      </w:tblPr>
      <w:tblGrid>
        <w:gridCol w:w="4727"/>
        <w:gridCol w:w="4728"/>
      </w:tblGrid>
      <w:tr w:rsidR="00BE56E1" w:rsidRPr="00C065D2" w:rsidTr="0027159B">
        <w:trPr>
          <w:trHeight w:val="179"/>
        </w:trPr>
        <w:tc>
          <w:tcPr>
            <w:tcW w:w="4727" w:type="dxa"/>
            <w:tcBorders>
              <w:top w:val="single" w:sz="4" w:space="0" w:color="auto"/>
              <w:left w:val="single" w:sz="4" w:space="0" w:color="auto"/>
              <w:bottom w:val="single" w:sz="4" w:space="0" w:color="auto"/>
              <w:right w:val="single" w:sz="4" w:space="0" w:color="auto"/>
            </w:tcBorders>
            <w:shd w:val="clear" w:color="auto" w:fill="auto"/>
            <w:hideMark/>
          </w:tcPr>
          <w:p w:rsidR="00BE56E1" w:rsidRPr="00C065D2" w:rsidRDefault="00BE56E1" w:rsidP="00C065D2">
            <w:pPr>
              <w:jc w:val="left"/>
              <w:rPr>
                <w:b/>
                <w:bCs/>
                <w:color w:val="000000"/>
                <w:lang w:val="en-CA"/>
              </w:rPr>
            </w:pPr>
            <w:r w:rsidRPr="00C065D2">
              <w:rPr>
                <w:b/>
                <w:bCs/>
                <w:color w:val="000000"/>
                <w:lang w:val="en-CA" w:eastAsia="en-CA"/>
              </w:rPr>
              <w:t xml:space="preserve">Agency </w:t>
            </w:r>
          </w:p>
        </w:tc>
        <w:tc>
          <w:tcPr>
            <w:tcW w:w="4728" w:type="dxa"/>
            <w:tcBorders>
              <w:top w:val="single" w:sz="4" w:space="0" w:color="auto"/>
              <w:left w:val="nil"/>
              <w:bottom w:val="single" w:sz="4" w:space="0" w:color="auto"/>
              <w:right w:val="single" w:sz="4" w:space="0" w:color="auto"/>
            </w:tcBorders>
            <w:shd w:val="clear" w:color="auto" w:fill="auto"/>
            <w:hideMark/>
          </w:tcPr>
          <w:p w:rsidR="00BE56E1" w:rsidRPr="00C065D2" w:rsidRDefault="00BE56E1" w:rsidP="00C065D2">
            <w:pPr>
              <w:jc w:val="center"/>
              <w:rPr>
                <w:b/>
                <w:bCs/>
                <w:color w:val="000000"/>
                <w:lang w:val="en-CA"/>
              </w:rPr>
            </w:pPr>
            <w:r w:rsidRPr="00C065D2">
              <w:rPr>
                <w:b/>
                <w:bCs/>
                <w:color w:val="000000"/>
                <w:lang w:val="en-CA" w:eastAsia="en-CA"/>
              </w:rPr>
              <w:t xml:space="preserve">Value </w:t>
            </w:r>
            <w:r w:rsidRPr="00C065D2">
              <w:rPr>
                <w:b/>
                <w:bCs/>
                <w:lang w:val="en-CA" w:eastAsia="en-CA"/>
              </w:rPr>
              <w:t>(US $)</w:t>
            </w:r>
          </w:p>
        </w:tc>
      </w:tr>
      <w:tr w:rsidR="00BE56E1" w:rsidRPr="00C065D2" w:rsidTr="0027159B">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BE56E1" w:rsidRPr="00C065D2" w:rsidRDefault="00BE56E1" w:rsidP="00C065D2">
            <w:pPr>
              <w:jc w:val="left"/>
              <w:rPr>
                <w:lang w:val="en-CA"/>
              </w:rPr>
            </w:pPr>
            <w:r w:rsidRPr="00C065D2">
              <w:rPr>
                <w:lang w:val="en-CA"/>
              </w:rPr>
              <w:t xml:space="preserve">Bilateral </w:t>
            </w:r>
          </w:p>
        </w:tc>
        <w:tc>
          <w:tcPr>
            <w:tcW w:w="4728" w:type="dxa"/>
            <w:tcBorders>
              <w:top w:val="nil"/>
              <w:left w:val="nil"/>
              <w:bottom w:val="single" w:sz="4" w:space="0" w:color="auto"/>
              <w:right w:val="single" w:sz="4" w:space="0" w:color="auto"/>
            </w:tcBorders>
            <w:shd w:val="clear" w:color="auto" w:fill="auto"/>
            <w:noWrap/>
            <w:hideMark/>
          </w:tcPr>
          <w:p w:rsidR="00BE56E1" w:rsidRPr="00C065D2" w:rsidRDefault="00BE56E1" w:rsidP="00C065D2">
            <w:pPr>
              <w:jc w:val="right"/>
              <w:rPr>
                <w:lang w:val="en-CA"/>
              </w:rPr>
            </w:pPr>
            <w:r w:rsidRPr="00C065D2">
              <w:rPr>
                <w:lang w:val="en-CA"/>
              </w:rPr>
              <w:t>400,000</w:t>
            </w:r>
          </w:p>
        </w:tc>
      </w:tr>
      <w:tr w:rsidR="00BE56E1" w:rsidRPr="00C065D2" w:rsidTr="0027159B">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BE56E1" w:rsidRPr="00C065D2" w:rsidRDefault="00BE56E1" w:rsidP="00C065D2">
            <w:pPr>
              <w:jc w:val="left"/>
              <w:rPr>
                <w:lang w:val="en-CA"/>
              </w:rPr>
            </w:pPr>
            <w:r w:rsidRPr="00C065D2">
              <w:rPr>
                <w:lang w:val="en-CA"/>
              </w:rPr>
              <w:t>UNDP</w:t>
            </w:r>
          </w:p>
        </w:tc>
        <w:tc>
          <w:tcPr>
            <w:tcW w:w="4728" w:type="dxa"/>
            <w:tcBorders>
              <w:top w:val="nil"/>
              <w:left w:val="nil"/>
              <w:bottom w:val="single" w:sz="4" w:space="0" w:color="auto"/>
              <w:right w:val="single" w:sz="4" w:space="0" w:color="auto"/>
            </w:tcBorders>
            <w:shd w:val="clear" w:color="auto" w:fill="auto"/>
            <w:noWrap/>
            <w:hideMark/>
          </w:tcPr>
          <w:p w:rsidR="00BE56E1" w:rsidRPr="00C065D2" w:rsidRDefault="00BE56E1" w:rsidP="00C065D2">
            <w:pPr>
              <w:jc w:val="right"/>
              <w:rPr>
                <w:lang w:val="en-CA"/>
              </w:rPr>
            </w:pPr>
            <w:r w:rsidRPr="00C065D2">
              <w:rPr>
                <w:lang w:val="en-CA"/>
              </w:rPr>
              <w:t>2,613,384</w:t>
            </w:r>
          </w:p>
        </w:tc>
      </w:tr>
      <w:tr w:rsidR="00BE56E1" w:rsidRPr="00C065D2" w:rsidTr="0027159B">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BE56E1" w:rsidRPr="00C065D2" w:rsidRDefault="00BE56E1" w:rsidP="00C065D2">
            <w:pPr>
              <w:jc w:val="left"/>
              <w:rPr>
                <w:lang w:val="en-CA"/>
              </w:rPr>
            </w:pPr>
            <w:r w:rsidRPr="00C065D2">
              <w:rPr>
                <w:lang w:val="en-CA"/>
              </w:rPr>
              <w:t>UNEP</w:t>
            </w:r>
          </w:p>
        </w:tc>
        <w:tc>
          <w:tcPr>
            <w:tcW w:w="4728" w:type="dxa"/>
            <w:tcBorders>
              <w:top w:val="nil"/>
              <w:left w:val="nil"/>
              <w:bottom w:val="single" w:sz="4" w:space="0" w:color="auto"/>
              <w:right w:val="single" w:sz="4" w:space="0" w:color="auto"/>
            </w:tcBorders>
            <w:shd w:val="clear" w:color="auto" w:fill="auto"/>
            <w:noWrap/>
            <w:hideMark/>
          </w:tcPr>
          <w:p w:rsidR="00BE56E1" w:rsidRPr="00C065D2" w:rsidRDefault="00BE56E1" w:rsidP="00C065D2">
            <w:pPr>
              <w:jc w:val="right"/>
              <w:rPr>
                <w:lang w:val="en-CA"/>
              </w:rPr>
            </w:pPr>
            <w:r w:rsidRPr="00C065D2">
              <w:rPr>
                <w:lang w:val="en-CA"/>
              </w:rPr>
              <w:t>4,580,665</w:t>
            </w:r>
          </w:p>
        </w:tc>
      </w:tr>
      <w:tr w:rsidR="00BE56E1" w:rsidRPr="00C065D2" w:rsidTr="0027159B">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BE56E1" w:rsidRPr="00C065D2" w:rsidRDefault="00BE56E1" w:rsidP="00C065D2">
            <w:pPr>
              <w:jc w:val="left"/>
              <w:rPr>
                <w:lang w:val="en-CA"/>
              </w:rPr>
            </w:pPr>
            <w:r w:rsidRPr="00C065D2">
              <w:rPr>
                <w:lang w:val="en-CA"/>
              </w:rPr>
              <w:t>UNIDO</w:t>
            </w:r>
          </w:p>
        </w:tc>
        <w:tc>
          <w:tcPr>
            <w:tcW w:w="4728" w:type="dxa"/>
            <w:tcBorders>
              <w:top w:val="nil"/>
              <w:left w:val="nil"/>
              <w:bottom w:val="single" w:sz="4" w:space="0" w:color="auto"/>
              <w:right w:val="single" w:sz="4" w:space="0" w:color="auto"/>
            </w:tcBorders>
            <w:shd w:val="clear" w:color="auto" w:fill="auto"/>
            <w:noWrap/>
            <w:hideMark/>
          </w:tcPr>
          <w:p w:rsidR="00BE56E1" w:rsidRPr="00C065D2" w:rsidRDefault="00BE56E1" w:rsidP="00C065D2">
            <w:pPr>
              <w:jc w:val="right"/>
              <w:rPr>
                <w:lang w:val="en-CA"/>
              </w:rPr>
            </w:pPr>
            <w:r w:rsidRPr="00C065D2">
              <w:rPr>
                <w:lang w:val="en-CA"/>
              </w:rPr>
              <w:t>10,055,389</w:t>
            </w:r>
          </w:p>
        </w:tc>
      </w:tr>
      <w:tr w:rsidR="00BE56E1" w:rsidRPr="00C065D2" w:rsidTr="0027159B">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BE56E1" w:rsidRPr="00C065D2" w:rsidRDefault="00BE56E1" w:rsidP="00C065D2">
            <w:pPr>
              <w:jc w:val="left"/>
              <w:rPr>
                <w:lang w:val="en-CA"/>
              </w:rPr>
            </w:pPr>
            <w:r w:rsidRPr="00C065D2">
              <w:rPr>
                <w:lang w:val="en-CA"/>
              </w:rPr>
              <w:t>World Bank</w:t>
            </w:r>
          </w:p>
        </w:tc>
        <w:tc>
          <w:tcPr>
            <w:tcW w:w="4728" w:type="dxa"/>
            <w:tcBorders>
              <w:top w:val="nil"/>
              <w:left w:val="nil"/>
              <w:bottom w:val="single" w:sz="4" w:space="0" w:color="auto"/>
              <w:right w:val="single" w:sz="4" w:space="0" w:color="auto"/>
            </w:tcBorders>
            <w:shd w:val="clear" w:color="auto" w:fill="auto"/>
            <w:noWrap/>
            <w:hideMark/>
          </w:tcPr>
          <w:p w:rsidR="00BE56E1" w:rsidRPr="00C065D2" w:rsidRDefault="00BE56E1" w:rsidP="00C065D2">
            <w:pPr>
              <w:jc w:val="right"/>
              <w:rPr>
                <w:lang w:val="en-CA"/>
              </w:rPr>
            </w:pPr>
            <w:r w:rsidRPr="00C065D2">
              <w:rPr>
                <w:lang w:val="en-CA"/>
              </w:rPr>
              <w:t>2,268,676</w:t>
            </w:r>
          </w:p>
        </w:tc>
      </w:tr>
      <w:tr w:rsidR="00BE56E1" w:rsidRPr="00C065D2" w:rsidTr="0027159B">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BE56E1" w:rsidRPr="00C065D2" w:rsidRDefault="00BE56E1" w:rsidP="00C065D2">
            <w:pPr>
              <w:jc w:val="left"/>
              <w:rPr>
                <w:b/>
                <w:lang w:val="en-CA"/>
              </w:rPr>
            </w:pPr>
            <w:r w:rsidRPr="00C065D2">
              <w:rPr>
                <w:b/>
                <w:lang w:val="en-CA"/>
              </w:rPr>
              <w:t>Total</w:t>
            </w:r>
          </w:p>
        </w:tc>
        <w:tc>
          <w:tcPr>
            <w:tcW w:w="4728" w:type="dxa"/>
            <w:tcBorders>
              <w:top w:val="nil"/>
              <w:left w:val="nil"/>
              <w:bottom w:val="single" w:sz="4" w:space="0" w:color="auto"/>
              <w:right w:val="single" w:sz="4" w:space="0" w:color="auto"/>
            </w:tcBorders>
            <w:shd w:val="clear" w:color="auto" w:fill="auto"/>
            <w:noWrap/>
            <w:hideMark/>
          </w:tcPr>
          <w:p w:rsidR="00BE56E1" w:rsidRPr="00C065D2" w:rsidRDefault="00BE56E1" w:rsidP="00C065D2">
            <w:pPr>
              <w:jc w:val="right"/>
              <w:rPr>
                <w:b/>
                <w:lang w:val="en-CA"/>
              </w:rPr>
            </w:pPr>
            <w:r w:rsidRPr="00C065D2">
              <w:rPr>
                <w:b/>
                <w:lang w:val="en-CA"/>
              </w:rPr>
              <w:t>19,918,114</w:t>
            </w:r>
          </w:p>
        </w:tc>
      </w:tr>
    </w:tbl>
    <w:p w:rsidR="008F44B4" w:rsidRPr="00C065D2" w:rsidRDefault="008F44B4" w:rsidP="00C065D2">
      <w:pPr>
        <w:rPr>
          <w:lang w:val="en-CA"/>
        </w:rPr>
      </w:pPr>
    </w:p>
    <w:p w:rsidR="008F44B4" w:rsidRPr="00C065D2" w:rsidRDefault="008F44B4" w:rsidP="00C065D2">
      <w:pPr>
        <w:pStyle w:val="Heading1"/>
        <w:keepNext/>
        <w:numPr>
          <w:ilvl w:val="0"/>
          <w:numId w:val="0"/>
        </w:numPr>
        <w:rPr>
          <w:u w:val="single"/>
          <w:lang w:val="en-CA"/>
        </w:rPr>
      </w:pPr>
      <w:r w:rsidRPr="00C065D2">
        <w:rPr>
          <w:u w:val="single"/>
          <w:lang w:val="en-CA"/>
        </w:rPr>
        <w:t>Resource allocation for 2015-2017 triennium</w:t>
      </w:r>
    </w:p>
    <w:p w:rsidR="008F44B4" w:rsidRPr="00C065D2" w:rsidRDefault="008F44B4" w:rsidP="00C065D2">
      <w:pPr>
        <w:pStyle w:val="Heading1"/>
        <w:rPr>
          <w:lang w:val="en-CA"/>
        </w:rPr>
      </w:pPr>
      <w:r w:rsidRPr="00C065D2">
        <w:rPr>
          <w:lang w:val="en-CA"/>
        </w:rPr>
        <w:t>The resources approved by the Parties to the Montreal Protocol for the 2015-2017 triennium</w:t>
      </w:r>
      <w:r w:rsidRPr="00C065D2">
        <w:rPr>
          <w:rStyle w:val="FootnoteReference"/>
          <w:lang w:val="en-CA"/>
        </w:rPr>
        <w:footnoteReference w:id="5"/>
      </w:r>
      <w:r w:rsidRPr="00C065D2">
        <w:rPr>
          <w:lang w:val="en-CA"/>
        </w:rPr>
        <w:t xml:space="preserve"> total US $507,500,000. Of this amount, US $191,476,898 had been allocated to activities approved in 2015, with US $316,023,102 remaining for 2016 and 2017. </w:t>
      </w:r>
    </w:p>
    <w:p w:rsidR="008F44B4" w:rsidRPr="00C065D2" w:rsidRDefault="008F44B4" w:rsidP="00C065D2">
      <w:pPr>
        <w:pStyle w:val="Heading1"/>
        <w:rPr>
          <w:lang w:val="en-CA"/>
        </w:rPr>
      </w:pPr>
      <w:r w:rsidRPr="00C065D2">
        <w:rPr>
          <w:lang w:val="en-CA"/>
        </w:rPr>
        <w:lastRenderedPageBreak/>
        <w:t xml:space="preserve">The value of the activities </w:t>
      </w:r>
      <w:r w:rsidR="00E20FAD" w:rsidRPr="00C065D2">
        <w:rPr>
          <w:lang w:val="en-CA"/>
        </w:rPr>
        <w:t>approved at</w:t>
      </w:r>
      <w:r w:rsidRPr="00C065D2">
        <w:rPr>
          <w:lang w:val="en-CA"/>
        </w:rPr>
        <w:t xml:space="preserve"> the </w:t>
      </w:r>
      <w:r w:rsidR="00E20FAD" w:rsidRPr="00C065D2">
        <w:rPr>
          <w:lang w:val="en-CA"/>
        </w:rPr>
        <w:t>7</w:t>
      </w:r>
      <w:r w:rsidRPr="00C065D2">
        <w:rPr>
          <w:lang w:val="en-CA"/>
        </w:rPr>
        <w:t>6</w:t>
      </w:r>
      <w:r w:rsidRPr="00C065D2">
        <w:rPr>
          <w:vertAlign w:val="superscript"/>
          <w:lang w:val="en-CA"/>
        </w:rPr>
        <w:t>th</w:t>
      </w:r>
      <w:r w:rsidRPr="00C065D2">
        <w:rPr>
          <w:lang w:val="en-CA"/>
        </w:rPr>
        <w:t> meeting</w:t>
      </w:r>
      <w:r w:rsidR="00E20FAD" w:rsidRPr="00C065D2">
        <w:rPr>
          <w:lang w:val="en-CA"/>
        </w:rPr>
        <w:t>, submitted to the 77</w:t>
      </w:r>
      <w:r w:rsidR="00E20FAD" w:rsidRPr="00C065D2">
        <w:rPr>
          <w:vertAlign w:val="superscript"/>
          <w:lang w:val="en-CA"/>
        </w:rPr>
        <w:t>th</w:t>
      </w:r>
      <w:r w:rsidR="00E20FAD" w:rsidRPr="00C065D2">
        <w:rPr>
          <w:lang w:val="en-CA"/>
        </w:rPr>
        <w:t xml:space="preserve"> meeting</w:t>
      </w:r>
      <w:r w:rsidRPr="00C065D2">
        <w:rPr>
          <w:lang w:val="en-CA"/>
        </w:rPr>
        <w:t xml:space="preserve">, </w:t>
      </w:r>
      <w:r w:rsidR="00E20FAD" w:rsidRPr="00C065D2">
        <w:rPr>
          <w:lang w:val="en-CA"/>
        </w:rPr>
        <w:t>planned in the 2017 adjusted business plans</w:t>
      </w:r>
      <w:r w:rsidR="00C065D2" w:rsidRPr="00C065D2">
        <w:rPr>
          <w:lang w:val="en-CA"/>
        </w:rPr>
        <w:t>,</w:t>
      </w:r>
      <w:r w:rsidR="00E20FAD" w:rsidRPr="00C065D2">
        <w:rPr>
          <w:lang w:val="en-CA"/>
        </w:rPr>
        <w:t xml:space="preserve"> </w:t>
      </w:r>
      <w:r w:rsidRPr="00C065D2">
        <w:rPr>
          <w:lang w:val="en-CA"/>
        </w:rPr>
        <w:t>and the operation of Secretariat/Executive Committee/Monitoring and evaluation and Treasurer for 2016 and 2017, amounts to US $</w:t>
      </w:r>
      <w:r w:rsidR="00E20FAD" w:rsidRPr="00C065D2">
        <w:rPr>
          <w:lang w:val="en-CA"/>
        </w:rPr>
        <w:t>366,830,932</w:t>
      </w:r>
      <w:r w:rsidRPr="00C065D2">
        <w:rPr>
          <w:lang w:val="en-CA"/>
        </w:rPr>
        <w:t>, exceeding the resources available by US $</w:t>
      </w:r>
      <w:r w:rsidR="00E20FAD" w:rsidRPr="00C065D2">
        <w:rPr>
          <w:lang w:val="en-CA"/>
        </w:rPr>
        <w:t xml:space="preserve">50,807,830 </w:t>
      </w:r>
      <w:r w:rsidRPr="00C065D2">
        <w:rPr>
          <w:lang w:val="en-CA"/>
        </w:rPr>
        <w:t xml:space="preserve">as shown in Table 4. The deficit could be further increased if the value of the interest to be accrued and the contributions to be paid </w:t>
      </w:r>
      <w:r w:rsidR="007C1AB3" w:rsidRPr="00C065D2">
        <w:rPr>
          <w:lang w:val="en-CA"/>
        </w:rPr>
        <w:t>are</w:t>
      </w:r>
      <w:r w:rsidRPr="00C065D2">
        <w:rPr>
          <w:lang w:val="en-CA"/>
        </w:rPr>
        <w:t xml:space="preserve"> less than that indicated in the replenishment</w:t>
      </w:r>
      <w:r w:rsidR="00AB6C83" w:rsidRPr="00C065D2">
        <w:rPr>
          <w:lang w:val="en-CA"/>
        </w:rPr>
        <w:t xml:space="preserve"> (i.e. US $</w:t>
      </w:r>
      <w:r w:rsidR="004E367B" w:rsidRPr="00C065D2">
        <w:rPr>
          <w:lang w:val="en-CA"/>
        </w:rPr>
        <w:t>491.5 million</w:t>
      </w:r>
      <w:r w:rsidR="004E367B" w:rsidRPr="00C065D2">
        <w:rPr>
          <w:rStyle w:val="FootnoteReference"/>
          <w:lang w:val="en-CA"/>
        </w:rPr>
        <w:footnoteReference w:id="6"/>
      </w:r>
      <w:r w:rsidR="00AB6C83" w:rsidRPr="00C065D2">
        <w:rPr>
          <w:lang w:val="en-CA"/>
        </w:rPr>
        <w:t>)</w:t>
      </w:r>
      <w:r w:rsidRPr="00C065D2">
        <w:rPr>
          <w:lang w:val="en-CA"/>
        </w:rPr>
        <w:t xml:space="preserve">. </w:t>
      </w:r>
    </w:p>
    <w:p w:rsidR="008F44B4" w:rsidRPr="00C065D2" w:rsidRDefault="008F44B4" w:rsidP="00C065D2">
      <w:pPr>
        <w:rPr>
          <w:b/>
          <w:lang w:val="en-CA"/>
        </w:rPr>
      </w:pPr>
      <w:r w:rsidRPr="00C065D2">
        <w:rPr>
          <w:b/>
          <w:lang w:val="en-CA"/>
        </w:rPr>
        <w:t>Table 4: Resource allocation for 2016 and 2017 (US$)</w:t>
      </w:r>
    </w:p>
    <w:tbl>
      <w:tblPr>
        <w:tblW w:w="9465" w:type="dxa"/>
        <w:tblInd w:w="93" w:type="dxa"/>
        <w:tblLayout w:type="fixed"/>
        <w:tblLook w:val="04A0" w:firstRow="1" w:lastRow="0" w:firstColumn="1" w:lastColumn="0" w:noHBand="0" w:noVBand="1"/>
      </w:tblPr>
      <w:tblGrid>
        <w:gridCol w:w="4875"/>
        <w:gridCol w:w="1530"/>
        <w:gridCol w:w="1530"/>
        <w:gridCol w:w="1530"/>
      </w:tblGrid>
      <w:tr w:rsidR="0080273C" w:rsidRPr="00C065D2" w:rsidTr="0027159B">
        <w:trPr>
          <w:cantSplit/>
          <w:trHeight w:val="300"/>
        </w:trPr>
        <w:tc>
          <w:tcPr>
            <w:tcW w:w="4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b/>
                <w:bCs/>
                <w:color w:val="000000"/>
                <w:sz w:val="21"/>
                <w:szCs w:val="21"/>
                <w:lang w:val="en-CA"/>
              </w:rPr>
            </w:pPr>
            <w:r w:rsidRPr="00C065D2">
              <w:rPr>
                <w:b/>
                <w:bCs/>
                <w:color w:val="000000"/>
                <w:sz w:val="21"/>
                <w:szCs w:val="21"/>
                <w:lang w:val="en-CA" w:eastAsia="en-CA"/>
              </w:rPr>
              <w:t>Description</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0273C" w:rsidRPr="00C065D2" w:rsidRDefault="0080273C" w:rsidP="00C065D2">
            <w:pPr>
              <w:jc w:val="center"/>
              <w:rPr>
                <w:b/>
                <w:bCs/>
                <w:color w:val="000000"/>
                <w:sz w:val="21"/>
                <w:szCs w:val="21"/>
                <w:lang w:val="en-CA"/>
              </w:rPr>
            </w:pPr>
            <w:r w:rsidRPr="00C065D2">
              <w:rPr>
                <w:b/>
                <w:bCs/>
                <w:color w:val="000000"/>
                <w:sz w:val="21"/>
                <w:szCs w:val="21"/>
                <w:lang w:val="en-CA" w:eastAsia="en-CA"/>
              </w:rPr>
              <w:t>2016</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0273C" w:rsidRPr="00C065D2" w:rsidRDefault="0080273C" w:rsidP="00C065D2">
            <w:pPr>
              <w:jc w:val="center"/>
              <w:rPr>
                <w:b/>
                <w:bCs/>
                <w:color w:val="000000"/>
                <w:sz w:val="21"/>
                <w:szCs w:val="21"/>
                <w:lang w:val="en-CA"/>
              </w:rPr>
            </w:pPr>
            <w:r w:rsidRPr="00C065D2">
              <w:rPr>
                <w:b/>
                <w:bCs/>
                <w:color w:val="000000"/>
                <w:sz w:val="21"/>
                <w:szCs w:val="21"/>
                <w:lang w:val="en-CA" w:eastAsia="en-CA"/>
              </w:rPr>
              <w:t>2017</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0273C" w:rsidRPr="00C065D2" w:rsidRDefault="0080273C" w:rsidP="00C065D2">
            <w:pPr>
              <w:jc w:val="center"/>
              <w:rPr>
                <w:b/>
                <w:bCs/>
                <w:color w:val="000000"/>
                <w:sz w:val="21"/>
                <w:szCs w:val="21"/>
                <w:lang w:val="en-CA"/>
              </w:rPr>
            </w:pPr>
            <w:r w:rsidRPr="00C065D2">
              <w:rPr>
                <w:b/>
                <w:bCs/>
                <w:color w:val="000000"/>
                <w:sz w:val="21"/>
                <w:szCs w:val="21"/>
                <w:lang w:val="en-CA" w:eastAsia="en-CA"/>
              </w:rPr>
              <w:t>Total</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rPr>
              <w:t>Revised resource allocation (a)*</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162,223,102</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153,800,000</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316,023,102</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b/>
                <w:bCs/>
                <w:color w:val="000000"/>
                <w:sz w:val="21"/>
                <w:szCs w:val="21"/>
                <w:lang w:val="en-CA"/>
              </w:rPr>
            </w:pPr>
            <w:r w:rsidRPr="00C065D2">
              <w:rPr>
                <w:b/>
                <w:bCs/>
                <w:color w:val="000000"/>
                <w:sz w:val="21"/>
                <w:szCs w:val="21"/>
                <w:lang w:val="en-CA" w:eastAsia="en-CA"/>
              </w:rPr>
              <w:t>Project costs</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eastAsia="en-CA"/>
              </w:rPr>
              <w:t> </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eastAsia="en-CA"/>
              </w:rPr>
              <w:t> </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eastAsia="en-CA"/>
              </w:rPr>
              <w:t> </w:t>
            </w:r>
          </w:p>
        </w:tc>
      </w:tr>
      <w:tr w:rsidR="0080273C" w:rsidRPr="00C065D2" w:rsidTr="0027159B">
        <w:trPr>
          <w:cantSplit/>
          <w:trHeight w:val="33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rPr>
              <w:t xml:space="preserve">Approvals </w:t>
            </w:r>
            <w:r w:rsidR="007C1AB3" w:rsidRPr="00C065D2">
              <w:rPr>
                <w:color w:val="000000"/>
                <w:sz w:val="21"/>
                <w:szCs w:val="21"/>
                <w:lang w:val="en-CA"/>
              </w:rPr>
              <w:t>at</w:t>
            </w:r>
            <w:r w:rsidRPr="00C065D2">
              <w:rPr>
                <w:color w:val="000000"/>
                <w:sz w:val="21"/>
                <w:szCs w:val="21"/>
                <w:lang w:val="en-CA"/>
              </w:rPr>
              <w:t xml:space="preserve"> the 76</w:t>
            </w:r>
            <w:r w:rsidRPr="00C065D2">
              <w:rPr>
                <w:color w:val="000000"/>
                <w:sz w:val="21"/>
                <w:szCs w:val="21"/>
                <w:vertAlign w:val="superscript"/>
                <w:lang w:val="en-CA"/>
              </w:rPr>
              <w:t>th</w:t>
            </w:r>
            <w:r w:rsidRPr="00C065D2">
              <w:rPr>
                <w:color w:val="000000"/>
                <w:sz w:val="21"/>
                <w:szCs w:val="21"/>
                <w:lang w:val="en-CA"/>
              </w:rPr>
              <w:t xml:space="preserve"> meeting</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30,160,016</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 </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30,160,016</w:t>
            </w:r>
          </w:p>
        </w:tc>
      </w:tr>
      <w:tr w:rsidR="0080273C" w:rsidRPr="00C065D2" w:rsidTr="0027159B">
        <w:trPr>
          <w:cantSplit/>
          <w:trHeight w:val="33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rPr>
              <w:t>Submissions to the 77</w:t>
            </w:r>
            <w:r w:rsidRPr="00C065D2">
              <w:rPr>
                <w:color w:val="000000"/>
                <w:sz w:val="21"/>
                <w:szCs w:val="21"/>
                <w:vertAlign w:val="superscript"/>
                <w:lang w:val="en-CA"/>
              </w:rPr>
              <w:t>th</w:t>
            </w:r>
            <w:r w:rsidRPr="00C065D2">
              <w:rPr>
                <w:color w:val="000000"/>
                <w:sz w:val="21"/>
                <w:szCs w:val="21"/>
                <w:lang w:val="en-CA"/>
              </w:rPr>
              <w:t xml:space="preserve"> meeting</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162,565,718</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rPr>
              <w:t> </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162,565,718</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eastAsia="en-CA"/>
              </w:rPr>
              <w:t>Business plans values</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 </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161,716,261</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161,716,261</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eastAsia="en-CA"/>
              </w:rPr>
              <w:t>Subtotal project costs (b)</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192,725,734</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161,716,261</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354,441,995</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b/>
                <w:bCs/>
                <w:color w:val="000000"/>
                <w:sz w:val="21"/>
                <w:szCs w:val="21"/>
                <w:lang w:val="en-CA"/>
              </w:rPr>
            </w:pPr>
            <w:r w:rsidRPr="00C065D2">
              <w:rPr>
                <w:b/>
                <w:bCs/>
                <w:color w:val="000000"/>
                <w:sz w:val="21"/>
                <w:szCs w:val="21"/>
                <w:lang w:val="en-CA" w:eastAsia="en-CA"/>
              </w:rPr>
              <w:t>Recurrent costs</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eastAsia="en-CA"/>
              </w:rPr>
              <w:t> </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eastAsia="en-CA"/>
              </w:rPr>
              <w:t> </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eastAsia="en-CA"/>
              </w:rPr>
              <w:t> </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rPr>
              <w:t>Secretariat/Executive Committee/Monitoring and evaluation</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5,629,692</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5,759,245</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11,388,937</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rPr>
              <w:t>Treasurer</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500,000</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500,000</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1,000,000</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rPr>
              <w:t>Subtotal recurrent costs (c)</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6,129,692</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rPr>
              <w:t>6,259,245</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12,388,937</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color w:val="000000"/>
                <w:sz w:val="21"/>
                <w:szCs w:val="21"/>
                <w:lang w:val="en-CA"/>
              </w:rPr>
            </w:pPr>
            <w:r w:rsidRPr="00C065D2">
              <w:rPr>
                <w:color w:val="000000"/>
                <w:sz w:val="21"/>
                <w:szCs w:val="21"/>
                <w:lang w:val="en-CA" w:eastAsia="en-CA"/>
              </w:rPr>
              <w:t>Total costs (d) = (b) + (c)</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198,855,426</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167,975,506</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color w:val="000000"/>
                <w:sz w:val="21"/>
                <w:szCs w:val="21"/>
                <w:lang w:val="en-CA"/>
              </w:rPr>
            </w:pPr>
            <w:r w:rsidRPr="00C065D2">
              <w:rPr>
                <w:color w:val="000000"/>
                <w:sz w:val="21"/>
                <w:szCs w:val="21"/>
                <w:lang w:val="en-CA" w:eastAsia="en-CA"/>
              </w:rPr>
              <w:t>366,830,932</w:t>
            </w:r>
          </w:p>
        </w:tc>
      </w:tr>
      <w:tr w:rsidR="0080273C" w:rsidRPr="00C065D2"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80273C" w:rsidRPr="00C065D2" w:rsidRDefault="0080273C" w:rsidP="00C065D2">
            <w:pPr>
              <w:jc w:val="left"/>
              <w:rPr>
                <w:b/>
                <w:bCs/>
                <w:color w:val="000000"/>
                <w:sz w:val="21"/>
                <w:szCs w:val="21"/>
                <w:lang w:val="en-CA"/>
              </w:rPr>
            </w:pPr>
            <w:r w:rsidRPr="00C065D2">
              <w:rPr>
                <w:b/>
                <w:bCs/>
                <w:color w:val="000000"/>
                <w:sz w:val="21"/>
                <w:szCs w:val="21"/>
                <w:lang w:val="en-CA" w:eastAsia="en-CA"/>
              </w:rPr>
              <w:t>Balance (e) = (a) – (d)</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b/>
                <w:bCs/>
                <w:color w:val="000000"/>
                <w:sz w:val="21"/>
                <w:szCs w:val="21"/>
                <w:lang w:val="en-CA"/>
              </w:rPr>
            </w:pPr>
            <w:r w:rsidRPr="00C065D2">
              <w:rPr>
                <w:b/>
                <w:bCs/>
                <w:color w:val="000000"/>
                <w:sz w:val="21"/>
                <w:szCs w:val="21"/>
                <w:lang w:val="en-CA" w:eastAsia="en-CA"/>
              </w:rPr>
              <w:t>-36,632,324</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b/>
                <w:bCs/>
                <w:color w:val="000000"/>
                <w:sz w:val="21"/>
                <w:szCs w:val="21"/>
                <w:lang w:val="en-CA"/>
              </w:rPr>
            </w:pPr>
            <w:r w:rsidRPr="00C065D2">
              <w:rPr>
                <w:b/>
                <w:bCs/>
                <w:color w:val="000000"/>
                <w:sz w:val="21"/>
                <w:szCs w:val="21"/>
                <w:lang w:val="en-CA" w:eastAsia="en-CA"/>
              </w:rPr>
              <w:t>-14,175,506</w:t>
            </w:r>
          </w:p>
        </w:tc>
        <w:tc>
          <w:tcPr>
            <w:tcW w:w="1530" w:type="dxa"/>
            <w:tcBorders>
              <w:top w:val="nil"/>
              <w:left w:val="nil"/>
              <w:bottom w:val="single" w:sz="4" w:space="0" w:color="auto"/>
              <w:right w:val="single" w:sz="4" w:space="0" w:color="auto"/>
            </w:tcBorders>
            <w:shd w:val="clear" w:color="auto" w:fill="auto"/>
            <w:noWrap/>
            <w:vAlign w:val="center"/>
            <w:hideMark/>
          </w:tcPr>
          <w:p w:rsidR="0080273C" w:rsidRPr="00C065D2" w:rsidRDefault="0080273C" w:rsidP="00C065D2">
            <w:pPr>
              <w:jc w:val="right"/>
              <w:rPr>
                <w:b/>
                <w:bCs/>
                <w:color w:val="000000"/>
                <w:sz w:val="21"/>
                <w:szCs w:val="21"/>
                <w:lang w:val="en-CA"/>
              </w:rPr>
            </w:pPr>
            <w:r w:rsidRPr="00C065D2">
              <w:rPr>
                <w:b/>
                <w:bCs/>
                <w:color w:val="000000"/>
                <w:sz w:val="21"/>
                <w:szCs w:val="21"/>
                <w:lang w:val="en-CA" w:eastAsia="en-CA"/>
              </w:rPr>
              <w:t>-50,807,830</w:t>
            </w:r>
          </w:p>
        </w:tc>
      </w:tr>
    </w:tbl>
    <w:p w:rsidR="007B2756" w:rsidRPr="00C065D2" w:rsidRDefault="008F44B4" w:rsidP="00C065D2">
      <w:pPr>
        <w:rPr>
          <w:sz w:val="20"/>
          <w:szCs w:val="20"/>
          <w:lang w:val="en-CA"/>
        </w:rPr>
      </w:pPr>
      <w:r w:rsidRPr="00C065D2">
        <w:rPr>
          <w:sz w:val="20"/>
          <w:szCs w:val="20"/>
          <w:lang w:val="en-CA"/>
        </w:rPr>
        <w:t xml:space="preserve">(*) </w:t>
      </w:r>
      <w:proofErr w:type="gramStart"/>
      <w:r w:rsidRPr="00C065D2">
        <w:rPr>
          <w:sz w:val="20"/>
          <w:szCs w:val="20"/>
          <w:lang w:val="en-CA"/>
        </w:rPr>
        <w:t>Resources available from the 2015-2017 replenishment approved by the Parties.</w:t>
      </w:r>
      <w:proofErr w:type="gramEnd"/>
    </w:p>
    <w:p w:rsidR="008F44B4" w:rsidRPr="00C065D2" w:rsidRDefault="008F44B4" w:rsidP="00C065D2">
      <w:pPr>
        <w:rPr>
          <w:sz w:val="20"/>
          <w:szCs w:val="20"/>
          <w:lang w:val="en-CA"/>
        </w:rPr>
      </w:pPr>
    </w:p>
    <w:p w:rsidR="00AB6C83" w:rsidRPr="00C065D2" w:rsidRDefault="00AB6C83" w:rsidP="00C065D2">
      <w:pPr>
        <w:pStyle w:val="Heading1"/>
        <w:rPr>
          <w:lang w:val="en-CA"/>
        </w:rPr>
      </w:pPr>
      <w:r w:rsidRPr="00C065D2">
        <w:rPr>
          <w:lang w:val="en-CA"/>
        </w:rPr>
        <w:t xml:space="preserve">An addendum </w:t>
      </w:r>
      <w:r w:rsidR="004E367B" w:rsidRPr="00C065D2">
        <w:rPr>
          <w:lang w:val="en-CA"/>
        </w:rPr>
        <w:t>to the present document will be issued prior to the 77</w:t>
      </w:r>
      <w:r w:rsidR="004E367B" w:rsidRPr="00C065D2">
        <w:rPr>
          <w:vertAlign w:val="superscript"/>
          <w:lang w:val="en-CA"/>
        </w:rPr>
        <w:t>th</w:t>
      </w:r>
      <w:r w:rsidR="004E367B" w:rsidRPr="00C065D2">
        <w:rPr>
          <w:lang w:val="en-CA"/>
        </w:rPr>
        <w:t xml:space="preserve"> meeting </w:t>
      </w:r>
      <w:r w:rsidRPr="00C065D2">
        <w:rPr>
          <w:lang w:val="en-CA"/>
        </w:rPr>
        <w:t xml:space="preserve">to address, </w:t>
      </w:r>
      <w:r w:rsidRPr="00C065D2">
        <w:rPr>
          <w:i/>
          <w:lang w:val="en-CA"/>
        </w:rPr>
        <w:t>inter alia</w:t>
      </w:r>
      <w:r w:rsidRPr="00C065D2">
        <w:rPr>
          <w:lang w:val="en-CA"/>
        </w:rPr>
        <w:t>, the resource allocation for 2016 and 2017 based on recommendations provided in documents submitted to the 77</w:t>
      </w:r>
      <w:r w:rsidRPr="00C065D2">
        <w:rPr>
          <w:vertAlign w:val="superscript"/>
          <w:lang w:val="en-CA"/>
        </w:rPr>
        <w:t>th</w:t>
      </w:r>
      <w:r w:rsidRPr="00C065D2">
        <w:rPr>
          <w:lang w:val="en-CA"/>
        </w:rPr>
        <w:t xml:space="preserve"> meeting.</w:t>
      </w:r>
    </w:p>
    <w:p w:rsidR="008F44B4" w:rsidRPr="00C065D2" w:rsidRDefault="008F44B4" w:rsidP="00C065D2">
      <w:pPr>
        <w:pStyle w:val="Heading1"/>
        <w:numPr>
          <w:ilvl w:val="0"/>
          <w:numId w:val="0"/>
        </w:numPr>
        <w:rPr>
          <w:b/>
          <w:bCs/>
          <w:lang w:val="en-CA"/>
        </w:rPr>
      </w:pPr>
      <w:r w:rsidRPr="00C065D2">
        <w:rPr>
          <w:b/>
          <w:bCs/>
          <w:lang w:val="en-CA"/>
        </w:rPr>
        <w:t xml:space="preserve">Forward commitments </w:t>
      </w:r>
    </w:p>
    <w:p w:rsidR="008F44B4" w:rsidRPr="00C065D2" w:rsidRDefault="004E367B" w:rsidP="00C065D2">
      <w:pPr>
        <w:pStyle w:val="Heading1"/>
        <w:rPr>
          <w:lang w:val="en-CA"/>
        </w:rPr>
      </w:pPr>
      <w:r w:rsidRPr="00C065D2">
        <w:rPr>
          <w:lang w:val="en-CA"/>
        </w:rPr>
        <w:t>The</w:t>
      </w:r>
      <w:r w:rsidR="008F44B4" w:rsidRPr="00C065D2">
        <w:rPr>
          <w:lang w:val="en-CA"/>
        </w:rPr>
        <w:t xml:space="preserve"> addendum </w:t>
      </w:r>
      <w:r w:rsidRPr="00C065D2">
        <w:rPr>
          <w:lang w:val="en-CA"/>
        </w:rPr>
        <w:t xml:space="preserve">will </w:t>
      </w:r>
      <w:r w:rsidR="00C065D2" w:rsidRPr="00C065D2">
        <w:rPr>
          <w:lang w:val="en-CA"/>
        </w:rPr>
        <w:t xml:space="preserve">also </w:t>
      </w:r>
      <w:r w:rsidR="008F44B4" w:rsidRPr="00C065D2">
        <w:rPr>
          <w:lang w:val="en-CA"/>
        </w:rPr>
        <w:t>assess more accurately forward commitments associated with new stage</w:t>
      </w:r>
      <w:r w:rsidR="00AB6C83" w:rsidRPr="00C065D2">
        <w:rPr>
          <w:lang w:val="en-CA"/>
        </w:rPr>
        <w:t>s</w:t>
      </w:r>
      <w:r w:rsidRPr="00C065D2">
        <w:rPr>
          <w:lang w:val="en-CA"/>
        </w:rPr>
        <w:t> </w:t>
      </w:r>
      <w:r w:rsidR="00AB6C83" w:rsidRPr="00C065D2">
        <w:rPr>
          <w:lang w:val="en-CA"/>
        </w:rPr>
        <w:t xml:space="preserve">I and </w:t>
      </w:r>
      <w:r w:rsidR="008E252F" w:rsidRPr="00C065D2">
        <w:rPr>
          <w:lang w:val="en-CA"/>
        </w:rPr>
        <w:t>II of HPMPs submitted to the 77</w:t>
      </w:r>
      <w:r w:rsidR="008F44B4" w:rsidRPr="00C065D2">
        <w:rPr>
          <w:vertAlign w:val="superscript"/>
          <w:lang w:val="en-CA"/>
        </w:rPr>
        <w:t>th</w:t>
      </w:r>
      <w:r w:rsidR="008E252F" w:rsidRPr="00C065D2">
        <w:rPr>
          <w:lang w:val="en-CA"/>
        </w:rPr>
        <w:t> meeting.</w:t>
      </w:r>
      <w:r w:rsidR="008F44B4" w:rsidRPr="00C065D2">
        <w:rPr>
          <w:lang w:val="en-CA"/>
        </w:rPr>
        <w:t xml:space="preserve"> </w:t>
      </w:r>
    </w:p>
    <w:p w:rsidR="008F44B4" w:rsidRPr="00C065D2" w:rsidRDefault="008F44B4" w:rsidP="00C065D2">
      <w:pPr>
        <w:pStyle w:val="Heading1"/>
        <w:keepNext/>
        <w:numPr>
          <w:ilvl w:val="0"/>
          <w:numId w:val="0"/>
        </w:numPr>
        <w:tabs>
          <w:tab w:val="left" w:pos="0"/>
          <w:tab w:val="left" w:pos="720"/>
          <w:tab w:val="left" w:pos="1440"/>
          <w:tab w:val="left" w:pos="2160"/>
          <w:tab w:val="left" w:pos="2880"/>
          <w:tab w:val="left" w:pos="3600"/>
        </w:tabs>
        <w:spacing w:after="0"/>
        <w:rPr>
          <w:b/>
          <w:bCs/>
          <w:lang w:val="en-CA"/>
        </w:rPr>
      </w:pPr>
      <w:r w:rsidRPr="00C065D2">
        <w:rPr>
          <w:b/>
          <w:bCs/>
          <w:lang w:val="en-CA"/>
        </w:rPr>
        <w:t>RECOMMENDATIONS</w:t>
      </w:r>
    </w:p>
    <w:p w:rsidR="008F44B4" w:rsidRPr="00C065D2" w:rsidRDefault="008F44B4" w:rsidP="00C065D2">
      <w:pPr>
        <w:keepNext/>
        <w:rPr>
          <w:lang w:val="en-CA"/>
        </w:rPr>
      </w:pPr>
    </w:p>
    <w:p w:rsidR="004E367B" w:rsidRPr="00C065D2" w:rsidRDefault="008F44B4" w:rsidP="00C065D2">
      <w:pPr>
        <w:pStyle w:val="Heading1"/>
        <w:rPr>
          <w:lang w:val="en-CA"/>
        </w:rPr>
      </w:pPr>
      <w:r w:rsidRPr="00C065D2">
        <w:rPr>
          <w:lang w:val="en-CA"/>
        </w:rPr>
        <w:t>The Executive Committee may wish</w:t>
      </w:r>
      <w:r w:rsidR="004E367B" w:rsidRPr="00C065D2">
        <w:rPr>
          <w:lang w:val="en-CA"/>
        </w:rPr>
        <w:t xml:space="preserve"> to note:</w:t>
      </w:r>
      <w:r w:rsidRPr="00C065D2">
        <w:rPr>
          <w:lang w:val="en-CA"/>
        </w:rPr>
        <w:t xml:space="preserve"> </w:t>
      </w:r>
    </w:p>
    <w:p w:rsidR="004E367B" w:rsidRPr="00C065D2" w:rsidRDefault="004E367B" w:rsidP="00C065D2">
      <w:pPr>
        <w:pStyle w:val="Heading2"/>
        <w:rPr>
          <w:lang w:val="en-CA"/>
        </w:rPr>
      </w:pPr>
      <w:r w:rsidRPr="00C065D2">
        <w:rPr>
          <w:lang w:val="en-CA"/>
        </w:rPr>
        <w:t>T</w:t>
      </w:r>
      <w:r w:rsidR="008F44B4" w:rsidRPr="00C065D2">
        <w:rPr>
          <w:lang w:val="en-CA"/>
        </w:rPr>
        <w:t>he</w:t>
      </w:r>
      <w:r w:rsidRPr="00C065D2">
        <w:rPr>
          <w:lang w:val="en-CA"/>
        </w:rPr>
        <w:t xml:space="preserve"> </w:t>
      </w:r>
      <w:r w:rsidR="007C1AB3" w:rsidRPr="00C065D2">
        <w:rPr>
          <w:lang w:val="en-CA"/>
        </w:rPr>
        <w:t>u</w:t>
      </w:r>
      <w:r w:rsidR="008F44B4" w:rsidRPr="00C065D2">
        <w:rPr>
          <w:lang w:val="en-CA"/>
        </w:rPr>
        <w:t>pdate on the status of implementation of the 2016-2018 consolidated business plan of the Multilateral Fund contained in document UNEP/OzL.Pro/</w:t>
      </w:r>
      <w:proofErr w:type="spellStart"/>
      <w:r w:rsidR="008F44B4" w:rsidRPr="00C065D2">
        <w:rPr>
          <w:lang w:val="en-CA"/>
        </w:rPr>
        <w:t>ExCom</w:t>
      </w:r>
      <w:proofErr w:type="spellEnd"/>
      <w:r w:rsidR="008F44B4" w:rsidRPr="00C065D2">
        <w:rPr>
          <w:lang w:val="en-CA"/>
        </w:rPr>
        <w:t>/7</w:t>
      </w:r>
      <w:r w:rsidR="00B853FE" w:rsidRPr="00C065D2">
        <w:rPr>
          <w:lang w:val="en-CA"/>
        </w:rPr>
        <w:t>7</w:t>
      </w:r>
      <w:r w:rsidR="008F44B4" w:rsidRPr="00C065D2">
        <w:rPr>
          <w:lang w:val="en-CA"/>
        </w:rPr>
        <w:t>/</w:t>
      </w:r>
      <w:r w:rsidR="003B43D6" w:rsidRPr="00C065D2">
        <w:rPr>
          <w:lang w:val="en-CA"/>
        </w:rPr>
        <w:t>5</w:t>
      </w:r>
      <w:r w:rsidRPr="00C065D2">
        <w:rPr>
          <w:lang w:val="en-CA"/>
        </w:rPr>
        <w:t>; and</w:t>
      </w:r>
    </w:p>
    <w:p w:rsidR="008F44B4" w:rsidRPr="00C065D2" w:rsidRDefault="004E367B" w:rsidP="00C065D2">
      <w:pPr>
        <w:pStyle w:val="Heading2"/>
        <w:rPr>
          <w:lang w:val="en-CA"/>
        </w:rPr>
      </w:pPr>
      <w:r w:rsidRPr="00C065D2">
        <w:rPr>
          <w:lang w:val="en-CA"/>
        </w:rPr>
        <w:t>That an addendum will be issued to address resource allocation for 2016 and 2017 based on recommendations provided in documents submitted to the 77</w:t>
      </w:r>
      <w:r w:rsidRPr="00C065D2">
        <w:rPr>
          <w:vertAlign w:val="superscript"/>
          <w:lang w:val="en-CA"/>
        </w:rPr>
        <w:t>th</w:t>
      </w:r>
      <w:r w:rsidRPr="00C065D2">
        <w:rPr>
          <w:lang w:val="en-CA"/>
        </w:rPr>
        <w:t> meeting and forward commitments associated with new stages I and II of HCFC phase-out management plans</w:t>
      </w:r>
      <w:r w:rsidR="00B853FE" w:rsidRPr="00C065D2">
        <w:rPr>
          <w:lang w:val="en-CA"/>
        </w:rPr>
        <w:t>.</w:t>
      </w:r>
    </w:p>
    <w:p w:rsidR="008F44B4" w:rsidRPr="00C065D2" w:rsidRDefault="008F44B4" w:rsidP="00C065D2">
      <w:pPr>
        <w:pStyle w:val="Title1"/>
        <w:rPr>
          <w:lang w:val="en-CA"/>
        </w:rPr>
      </w:pPr>
    </w:p>
    <w:p w:rsidR="008F44B4" w:rsidRPr="00C065D2" w:rsidRDefault="008F44B4" w:rsidP="00C065D2">
      <w:pPr>
        <w:rPr>
          <w:lang w:val="en-CA"/>
        </w:rPr>
        <w:sectPr w:rsidR="008F44B4" w:rsidRPr="00C065D2" w:rsidSect="00AA67F2">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docGrid w:linePitch="299"/>
        </w:sectPr>
      </w:pPr>
    </w:p>
    <w:p w:rsidR="008F44B4" w:rsidRPr="00C065D2" w:rsidRDefault="008F44B4" w:rsidP="00C065D2">
      <w:pPr>
        <w:tabs>
          <w:tab w:val="left" w:pos="1384"/>
          <w:tab w:val="left" w:pos="2185"/>
          <w:tab w:val="left" w:pos="2742"/>
          <w:tab w:val="left" w:pos="3829"/>
          <w:tab w:val="left" w:pos="6671"/>
          <w:tab w:val="left" w:pos="7624"/>
          <w:tab w:val="left" w:pos="8384"/>
        </w:tabs>
        <w:ind w:left="1440" w:hanging="1440"/>
        <w:jc w:val="center"/>
        <w:rPr>
          <w:b/>
          <w:bCs/>
          <w:color w:val="000000"/>
          <w:lang w:val="en-CA"/>
        </w:rPr>
      </w:pPr>
      <w:r w:rsidRPr="00C065D2">
        <w:rPr>
          <w:b/>
          <w:bCs/>
          <w:color w:val="000000"/>
          <w:lang w:val="en-CA"/>
        </w:rPr>
        <w:lastRenderedPageBreak/>
        <w:t>Annex I</w:t>
      </w:r>
    </w:p>
    <w:p w:rsidR="003B43D6" w:rsidRPr="00C065D2" w:rsidRDefault="003B43D6" w:rsidP="00C065D2">
      <w:pPr>
        <w:tabs>
          <w:tab w:val="left" w:pos="1384"/>
          <w:tab w:val="left" w:pos="2185"/>
          <w:tab w:val="left" w:pos="2742"/>
          <w:tab w:val="left" w:pos="3829"/>
          <w:tab w:val="left" w:pos="6671"/>
          <w:tab w:val="left" w:pos="7624"/>
          <w:tab w:val="left" w:pos="8384"/>
        </w:tabs>
        <w:ind w:left="1440" w:hanging="1440"/>
        <w:jc w:val="center"/>
        <w:rPr>
          <w:b/>
          <w:bCs/>
          <w:color w:val="000000"/>
          <w:lang w:val="en-CA"/>
        </w:rPr>
      </w:pPr>
    </w:p>
    <w:p w:rsidR="008F44B4" w:rsidRPr="00C065D2" w:rsidRDefault="008F44B4" w:rsidP="00C065D2">
      <w:pPr>
        <w:jc w:val="center"/>
        <w:rPr>
          <w:b/>
          <w:bCs/>
          <w:lang w:val="en-CA"/>
        </w:rPr>
      </w:pPr>
      <w:r w:rsidRPr="00C065D2">
        <w:rPr>
          <w:b/>
          <w:bCs/>
          <w:lang w:val="en-CA"/>
        </w:rPr>
        <w:t>REMAINING ACTIVITIES REQUIRED FOR COMPLIANCE (2016)</w:t>
      </w:r>
    </w:p>
    <w:p w:rsidR="005D677F" w:rsidRPr="00C065D2" w:rsidRDefault="005D677F" w:rsidP="00C065D2">
      <w:pPr>
        <w:jc w:val="center"/>
        <w:rPr>
          <w:b/>
          <w:bCs/>
          <w:lang w:val="en-CA"/>
        </w:rPr>
      </w:pPr>
    </w:p>
    <w:tbl>
      <w:tblPr>
        <w:tblW w:w="14170" w:type="dxa"/>
        <w:jc w:val="center"/>
        <w:tblInd w:w="-3802" w:type="dxa"/>
        <w:tblLook w:val="04A0" w:firstRow="1" w:lastRow="0" w:firstColumn="1" w:lastColumn="0" w:noHBand="0" w:noVBand="1"/>
      </w:tblPr>
      <w:tblGrid>
        <w:gridCol w:w="2619"/>
        <w:gridCol w:w="989"/>
        <w:gridCol w:w="708"/>
        <w:gridCol w:w="1027"/>
        <w:gridCol w:w="5671"/>
        <w:gridCol w:w="1578"/>
        <w:gridCol w:w="1578"/>
      </w:tblGrid>
      <w:tr w:rsidR="005D677F" w:rsidRPr="00C065D2" w:rsidTr="00E97BB2">
        <w:trPr>
          <w:trHeight w:val="386"/>
          <w:tblHeader/>
          <w:jc w:val="center"/>
        </w:trPr>
        <w:tc>
          <w:tcPr>
            <w:tcW w:w="2619" w:type="dxa"/>
            <w:tcBorders>
              <w:top w:val="single" w:sz="4" w:space="0" w:color="auto"/>
              <w:left w:val="single" w:sz="4" w:space="0" w:color="auto"/>
              <w:bottom w:val="single" w:sz="4" w:space="0" w:color="auto"/>
              <w:right w:val="single" w:sz="4" w:space="0" w:color="auto"/>
            </w:tcBorders>
            <w:shd w:val="clear" w:color="auto" w:fill="auto"/>
            <w:hideMark/>
          </w:tcPr>
          <w:p w:rsidR="005D677F" w:rsidRPr="00C065D2" w:rsidRDefault="005D677F" w:rsidP="00C065D2">
            <w:pPr>
              <w:jc w:val="center"/>
              <w:rPr>
                <w:b/>
                <w:bCs/>
                <w:sz w:val="20"/>
                <w:szCs w:val="20"/>
                <w:lang w:val="en-CA"/>
              </w:rPr>
            </w:pPr>
            <w:r w:rsidRPr="00C065D2">
              <w:rPr>
                <w:b/>
                <w:bCs/>
                <w:sz w:val="20"/>
                <w:szCs w:val="20"/>
                <w:lang w:val="en-CA"/>
              </w:rPr>
              <w:t>Country</w:t>
            </w:r>
          </w:p>
        </w:tc>
        <w:tc>
          <w:tcPr>
            <w:tcW w:w="989" w:type="dxa"/>
            <w:tcBorders>
              <w:top w:val="single" w:sz="4" w:space="0" w:color="auto"/>
              <w:left w:val="nil"/>
              <w:bottom w:val="single" w:sz="4" w:space="0" w:color="auto"/>
              <w:right w:val="single" w:sz="4" w:space="0" w:color="auto"/>
            </w:tcBorders>
            <w:shd w:val="clear" w:color="auto" w:fill="auto"/>
            <w:hideMark/>
          </w:tcPr>
          <w:p w:rsidR="005D677F" w:rsidRPr="00C065D2" w:rsidRDefault="005D677F" w:rsidP="00C065D2">
            <w:pPr>
              <w:jc w:val="center"/>
              <w:rPr>
                <w:b/>
                <w:bCs/>
                <w:sz w:val="20"/>
                <w:szCs w:val="20"/>
                <w:lang w:val="en-CA"/>
              </w:rPr>
            </w:pPr>
            <w:r w:rsidRPr="00C065D2">
              <w:rPr>
                <w:b/>
                <w:bCs/>
                <w:sz w:val="20"/>
                <w:szCs w:val="20"/>
                <w:lang w:val="en-CA"/>
              </w:rPr>
              <w:t>Agency</w:t>
            </w:r>
          </w:p>
        </w:tc>
        <w:tc>
          <w:tcPr>
            <w:tcW w:w="708" w:type="dxa"/>
            <w:tcBorders>
              <w:top w:val="single" w:sz="4" w:space="0" w:color="auto"/>
              <w:left w:val="nil"/>
              <w:bottom w:val="single" w:sz="4" w:space="0" w:color="auto"/>
              <w:right w:val="single" w:sz="4" w:space="0" w:color="auto"/>
            </w:tcBorders>
            <w:shd w:val="clear" w:color="auto" w:fill="auto"/>
            <w:hideMark/>
          </w:tcPr>
          <w:p w:rsidR="005D677F" w:rsidRPr="00C065D2" w:rsidRDefault="005D677F" w:rsidP="00C065D2">
            <w:pPr>
              <w:jc w:val="center"/>
              <w:rPr>
                <w:b/>
                <w:bCs/>
                <w:sz w:val="20"/>
                <w:szCs w:val="20"/>
                <w:lang w:val="en-CA"/>
              </w:rPr>
            </w:pPr>
            <w:r w:rsidRPr="00C065D2">
              <w:rPr>
                <w:b/>
                <w:bCs/>
                <w:sz w:val="20"/>
                <w:szCs w:val="20"/>
                <w:lang w:val="en-CA"/>
              </w:rPr>
              <w:t>Type</w:t>
            </w:r>
          </w:p>
        </w:tc>
        <w:tc>
          <w:tcPr>
            <w:tcW w:w="1027" w:type="dxa"/>
            <w:tcBorders>
              <w:top w:val="single" w:sz="4" w:space="0" w:color="auto"/>
              <w:left w:val="nil"/>
              <w:bottom w:val="single" w:sz="4" w:space="0" w:color="auto"/>
              <w:right w:val="single" w:sz="4" w:space="0" w:color="auto"/>
            </w:tcBorders>
            <w:shd w:val="clear" w:color="auto" w:fill="auto"/>
            <w:hideMark/>
          </w:tcPr>
          <w:p w:rsidR="005D677F" w:rsidRPr="00C065D2" w:rsidRDefault="005D677F" w:rsidP="00C065D2">
            <w:pPr>
              <w:jc w:val="center"/>
              <w:rPr>
                <w:b/>
                <w:bCs/>
                <w:sz w:val="20"/>
                <w:szCs w:val="20"/>
                <w:lang w:val="en-CA"/>
              </w:rPr>
            </w:pPr>
            <w:r w:rsidRPr="00C065D2">
              <w:rPr>
                <w:b/>
                <w:bCs/>
                <w:sz w:val="20"/>
                <w:szCs w:val="20"/>
                <w:lang w:val="en-CA"/>
              </w:rPr>
              <w:t>Chemical</w:t>
            </w:r>
          </w:p>
        </w:tc>
        <w:tc>
          <w:tcPr>
            <w:tcW w:w="5671" w:type="dxa"/>
            <w:tcBorders>
              <w:top w:val="single" w:sz="4" w:space="0" w:color="auto"/>
              <w:left w:val="nil"/>
              <w:bottom w:val="single" w:sz="4" w:space="0" w:color="auto"/>
              <w:right w:val="single" w:sz="4" w:space="0" w:color="auto"/>
            </w:tcBorders>
            <w:shd w:val="clear" w:color="auto" w:fill="auto"/>
            <w:hideMark/>
          </w:tcPr>
          <w:p w:rsidR="005D677F" w:rsidRPr="00C065D2" w:rsidRDefault="005D677F" w:rsidP="00C065D2">
            <w:pPr>
              <w:jc w:val="center"/>
              <w:rPr>
                <w:b/>
                <w:bCs/>
                <w:sz w:val="20"/>
                <w:szCs w:val="20"/>
                <w:lang w:val="en-CA"/>
              </w:rPr>
            </w:pPr>
            <w:r w:rsidRPr="00C065D2">
              <w:rPr>
                <w:b/>
                <w:bCs/>
                <w:sz w:val="20"/>
                <w:szCs w:val="20"/>
                <w:lang w:val="en-CA"/>
              </w:rPr>
              <w:t>Sector and Subsector</w:t>
            </w:r>
          </w:p>
        </w:tc>
        <w:tc>
          <w:tcPr>
            <w:tcW w:w="1578" w:type="dxa"/>
            <w:tcBorders>
              <w:top w:val="single" w:sz="4" w:space="0" w:color="auto"/>
              <w:left w:val="nil"/>
              <w:bottom w:val="single" w:sz="4" w:space="0" w:color="auto"/>
              <w:right w:val="single" w:sz="4" w:space="0" w:color="auto"/>
            </w:tcBorders>
            <w:shd w:val="clear" w:color="auto" w:fill="auto"/>
            <w:hideMark/>
          </w:tcPr>
          <w:p w:rsidR="005D677F" w:rsidRPr="00C065D2" w:rsidRDefault="005D677F" w:rsidP="00C065D2">
            <w:pPr>
              <w:ind w:left="-98" w:right="-58"/>
              <w:jc w:val="center"/>
              <w:rPr>
                <w:b/>
                <w:bCs/>
                <w:sz w:val="20"/>
                <w:szCs w:val="20"/>
                <w:lang w:val="en-CA"/>
              </w:rPr>
            </w:pPr>
            <w:r w:rsidRPr="00C065D2">
              <w:rPr>
                <w:b/>
                <w:bCs/>
                <w:sz w:val="20"/>
                <w:szCs w:val="20"/>
                <w:lang w:val="en-CA"/>
              </w:rPr>
              <w:t>Value ($000) 2016</w:t>
            </w:r>
          </w:p>
        </w:tc>
        <w:tc>
          <w:tcPr>
            <w:tcW w:w="1578" w:type="dxa"/>
            <w:tcBorders>
              <w:top w:val="single" w:sz="4" w:space="0" w:color="auto"/>
              <w:left w:val="nil"/>
              <w:bottom w:val="single" w:sz="4" w:space="0" w:color="auto"/>
              <w:right w:val="single" w:sz="4" w:space="0" w:color="auto"/>
            </w:tcBorders>
            <w:shd w:val="clear" w:color="auto" w:fill="auto"/>
            <w:hideMark/>
          </w:tcPr>
          <w:p w:rsidR="005D677F" w:rsidRPr="00C065D2" w:rsidRDefault="005D677F" w:rsidP="00C065D2">
            <w:pPr>
              <w:jc w:val="center"/>
              <w:rPr>
                <w:b/>
                <w:bCs/>
                <w:sz w:val="20"/>
                <w:szCs w:val="20"/>
                <w:lang w:val="en-CA"/>
              </w:rPr>
            </w:pPr>
            <w:r w:rsidRPr="00C065D2">
              <w:rPr>
                <w:b/>
                <w:bCs/>
                <w:sz w:val="20"/>
                <w:szCs w:val="20"/>
                <w:lang w:val="en-CA"/>
              </w:rPr>
              <w:t xml:space="preserve">ODP 2016 </w:t>
            </w:r>
          </w:p>
        </w:tc>
      </w:tr>
      <w:tr w:rsidR="005D677F" w:rsidRPr="00C065D2" w:rsidTr="00E97BB2">
        <w:trPr>
          <w:trHeight w:val="23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Albania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E97BB2">
        <w:trPr>
          <w:trHeight w:val="23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Algeria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329</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3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Algeria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155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1.0</w:t>
            </w:r>
          </w:p>
        </w:tc>
      </w:tr>
      <w:tr w:rsidR="005D677F" w:rsidRPr="00C065D2" w:rsidTr="00E97BB2">
        <w:trPr>
          <w:trHeight w:val="23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Algeria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FOA-Rigid PU foam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3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Algeria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REF-Manufacturing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3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Algeria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REF-Servicing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64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3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Antigua and Barbuda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2 - HCFC Phase-out Management Plan (implementation)</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Argentina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054F65" w:rsidP="00C065D2">
            <w:pPr>
              <w:jc w:val="center"/>
              <w:rPr>
                <w:sz w:val="20"/>
                <w:szCs w:val="20"/>
                <w:lang w:val="en-CA"/>
              </w:rPr>
            </w:pPr>
            <w:r w:rsidRPr="00C065D2">
              <w:rPr>
                <w:sz w:val="20"/>
                <w:szCs w:val="20"/>
                <w:lang w:val="en-CA"/>
              </w:rPr>
              <w:t>World Bank</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FOA - Rigid PU foam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1,202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17.7</w:t>
            </w:r>
          </w:p>
        </w:tc>
      </w:tr>
      <w:tr w:rsidR="005D677F" w:rsidRPr="00C065D2" w:rsidTr="00E97BB2">
        <w:trPr>
          <w:trHeight w:val="17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Bahamas</w:t>
            </w:r>
            <w:r w:rsidR="007C1AB3"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66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0.3</w:t>
            </w:r>
          </w:p>
        </w:tc>
      </w:tr>
      <w:tr w:rsidR="005D677F" w:rsidRPr="00C065D2" w:rsidTr="00E97BB2">
        <w:trPr>
          <w:trHeight w:val="219"/>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Bahamas</w:t>
            </w:r>
            <w:r w:rsidR="007C1AB3"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39</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E97BB2">
        <w:trPr>
          <w:trHeight w:val="26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Bahrain</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141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1.0</w:t>
            </w:r>
          </w:p>
        </w:tc>
      </w:tr>
      <w:tr w:rsidR="005D677F" w:rsidRPr="00C065D2" w:rsidTr="008A32E2">
        <w:trPr>
          <w:trHeight w:val="141"/>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Bangladesh</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8A32E2">
        <w:trPr>
          <w:trHeight w:val="17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Bangladesh</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Stage 2 - HCFC Phase-out Management Plan (preparation)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8A32E2">
        <w:trPr>
          <w:trHeight w:val="219"/>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Barbados</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I HPMP</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8A32E2">
        <w:trPr>
          <w:trHeight w:val="209"/>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Barbados</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8A32E2">
        <w:trPr>
          <w:trHeight w:val="15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Belize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I HPMP</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7</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61"/>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Belize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108</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0.4</w:t>
            </w:r>
          </w:p>
        </w:tc>
      </w:tr>
      <w:tr w:rsidR="005D677F" w:rsidRPr="00C065D2" w:rsidTr="008A32E2">
        <w:trPr>
          <w:trHeight w:val="219"/>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Burundi</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0.3</w:t>
            </w:r>
          </w:p>
        </w:tc>
      </w:tr>
      <w:tr w:rsidR="005D677F" w:rsidRPr="00C065D2" w:rsidTr="008A32E2">
        <w:trPr>
          <w:trHeight w:val="12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Burundi</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87</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0.6</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Cameroon</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REF-Assembly and charging of refrigeration equipment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755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8.1</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Cameroon</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374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keepNext/>
              <w:jc w:val="left"/>
              <w:rPr>
                <w:sz w:val="20"/>
                <w:szCs w:val="20"/>
                <w:lang w:val="en-CA"/>
              </w:rPr>
            </w:pPr>
            <w:r w:rsidRPr="00C065D2">
              <w:rPr>
                <w:sz w:val="20"/>
                <w:szCs w:val="20"/>
                <w:lang w:val="en-CA"/>
              </w:rPr>
              <w:t>Central African Republic</w:t>
            </w:r>
            <w:r w:rsidR="007C1AB3"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keepNext/>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keepNext/>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keepNext/>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keepNext/>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keepNext/>
              <w:jc w:val="right"/>
              <w:rPr>
                <w:sz w:val="20"/>
                <w:szCs w:val="20"/>
                <w:lang w:val="en-CA"/>
              </w:rPr>
            </w:pPr>
            <w:r w:rsidRPr="00C065D2">
              <w:rPr>
                <w:sz w:val="20"/>
                <w:szCs w:val="20"/>
                <w:lang w:val="en-CA"/>
              </w:rPr>
              <w:t>85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keepNext/>
              <w:jc w:val="right"/>
              <w:rPr>
                <w:sz w:val="20"/>
                <w:szCs w:val="20"/>
                <w:lang w:val="en-CA"/>
              </w:rPr>
            </w:pPr>
            <w:r w:rsidRPr="00C065D2">
              <w:rPr>
                <w:sz w:val="20"/>
                <w:szCs w:val="20"/>
                <w:lang w:val="en-CA"/>
              </w:rPr>
              <w:t> </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Central African Republic</w:t>
            </w:r>
            <w:r w:rsidR="007C1AB3"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62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0.4</w:t>
            </w:r>
          </w:p>
        </w:tc>
      </w:tr>
      <w:tr w:rsidR="005D677F" w:rsidRPr="00C065D2" w:rsidTr="00E97BB2">
        <w:trPr>
          <w:trHeight w:val="197"/>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Cote d'Ivoire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168</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1.8</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Cote d'Ivoire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495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5.6</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7C1AB3" w:rsidP="00C065D2">
            <w:pPr>
              <w:jc w:val="left"/>
              <w:rPr>
                <w:sz w:val="20"/>
                <w:szCs w:val="20"/>
                <w:lang w:val="en-CA"/>
              </w:rPr>
            </w:pPr>
            <w:r w:rsidRPr="00C065D2">
              <w:rPr>
                <w:sz w:val="20"/>
                <w:szCs w:val="20"/>
                <w:lang w:val="en-CA"/>
              </w:rPr>
              <w:t>Democratic People’</w:t>
            </w:r>
            <w:r w:rsidR="005D677F" w:rsidRPr="00C065D2">
              <w:rPr>
                <w:sz w:val="20"/>
                <w:szCs w:val="20"/>
                <w:lang w:val="en-CA"/>
              </w:rPr>
              <w:t>s Republic of Korea</w:t>
            </w:r>
            <w:r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102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2.0</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7C1AB3" w:rsidP="00C065D2">
            <w:pPr>
              <w:jc w:val="left"/>
              <w:rPr>
                <w:sz w:val="20"/>
                <w:szCs w:val="20"/>
                <w:lang w:val="en-CA"/>
              </w:rPr>
            </w:pPr>
            <w:r w:rsidRPr="00C065D2">
              <w:rPr>
                <w:sz w:val="20"/>
                <w:szCs w:val="20"/>
                <w:lang w:val="en-CA"/>
              </w:rPr>
              <w:lastRenderedPageBreak/>
              <w:t>Democratic People’</w:t>
            </w:r>
            <w:r w:rsidR="005D677F" w:rsidRPr="00C065D2">
              <w:rPr>
                <w:sz w:val="20"/>
                <w:szCs w:val="20"/>
                <w:lang w:val="en-CA"/>
              </w:rPr>
              <w:t>s Republic of Korea</w:t>
            </w:r>
            <w:r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PRO 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PRO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107</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Democratic People</w:t>
            </w:r>
            <w:r w:rsidR="007C1AB3" w:rsidRPr="00C065D2">
              <w:rPr>
                <w:sz w:val="20"/>
                <w:szCs w:val="20"/>
                <w:lang w:val="en-CA"/>
              </w:rPr>
              <w:t>’</w:t>
            </w:r>
            <w:r w:rsidRPr="00C065D2">
              <w:rPr>
                <w:sz w:val="20"/>
                <w:szCs w:val="20"/>
                <w:lang w:val="en-CA"/>
              </w:rPr>
              <w:t>s Republic of Korea</w:t>
            </w:r>
            <w:r w:rsidR="007C1AB3"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REF-Manufacturing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7C1AB3" w:rsidP="00C065D2">
            <w:pPr>
              <w:jc w:val="left"/>
              <w:rPr>
                <w:sz w:val="20"/>
                <w:szCs w:val="20"/>
                <w:lang w:val="en-CA"/>
              </w:rPr>
            </w:pPr>
            <w:r w:rsidRPr="00C065D2">
              <w:rPr>
                <w:sz w:val="20"/>
                <w:szCs w:val="20"/>
                <w:lang w:val="en-CA"/>
              </w:rPr>
              <w:t>Democratic People’</w:t>
            </w:r>
            <w:r w:rsidR="005D677F" w:rsidRPr="00C065D2">
              <w:rPr>
                <w:sz w:val="20"/>
                <w:szCs w:val="20"/>
                <w:lang w:val="en-CA"/>
              </w:rPr>
              <w:t>s Republic of Korea</w:t>
            </w:r>
            <w:r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REF-Servicing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Democratic Republic of the Congo</w:t>
            </w:r>
            <w:r w:rsidR="007C1AB3"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I HPMP</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0.3</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Democratic Republic of the Congo</w:t>
            </w:r>
            <w:r w:rsidR="007C1AB3"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27</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0.3</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Democratic Republic of the Congo</w:t>
            </w:r>
            <w:r w:rsidR="007C1AB3"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Stage 2 - HCFC Phase-out Management Plan (implementation)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211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2.4</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Democratic Republic of the Congo</w:t>
            </w:r>
            <w:r w:rsidR="007C1AB3"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Stage 2 - HCFC Phase-out Management Plan (preparation)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68</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171"/>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Dominica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74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0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Equatorial Guinea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Equatorial Guinea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0.5</w:t>
            </w:r>
          </w:p>
        </w:tc>
      </w:tr>
      <w:tr w:rsidR="005D677F" w:rsidRPr="00C065D2" w:rsidTr="00E97BB2">
        <w:trPr>
          <w:trHeight w:val="15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Gabon</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57</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Gabon</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131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2.4</w:t>
            </w:r>
          </w:p>
        </w:tc>
      </w:tr>
      <w:tr w:rsidR="005D677F" w:rsidRPr="00C065D2" w:rsidTr="00E97BB2">
        <w:trPr>
          <w:trHeight w:val="231"/>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Guinea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73</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0.8</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Guinea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172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2.0</w:t>
            </w:r>
          </w:p>
        </w:tc>
      </w:tr>
      <w:tr w:rsidR="005D677F" w:rsidRPr="00C065D2" w:rsidTr="00E97BB2">
        <w:trPr>
          <w:trHeight w:val="451"/>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India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DEM</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Demonstration project for development and evaluation of spray foam polyol systems for buildings using HFOs as blowing agent</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1,000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33.0</w:t>
            </w:r>
          </w:p>
        </w:tc>
      </w:tr>
      <w:tr w:rsidR="005D677F" w:rsidRPr="00C065D2" w:rsidTr="00E97BB2">
        <w:trPr>
          <w:trHeight w:val="27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India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97</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1.4</w:t>
            </w:r>
          </w:p>
        </w:tc>
      </w:tr>
      <w:tr w:rsidR="005D677F" w:rsidRPr="00C065D2" w:rsidTr="00E97BB2">
        <w:trPr>
          <w:trHeight w:val="277"/>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Kuwait</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372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Kuwait</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FOA-XPS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1,129</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25.5</w:t>
            </w:r>
          </w:p>
        </w:tc>
      </w:tr>
      <w:tr w:rsidR="005D677F" w:rsidRPr="00C065D2" w:rsidTr="00E97BB2">
        <w:trPr>
          <w:trHeight w:val="171"/>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Kuwait</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Stage 2 - HCFC Phase-out Management Plan (preparation)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68</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Kuwait</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FOA-Rigid PU foam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Kuwait</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REF-Air Conditioning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Kuwait</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REF-Servicing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Marshall Islands</w:t>
            </w:r>
            <w:r w:rsidR="00054F65"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Mauritania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I HPMP</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0.9</w:t>
            </w:r>
          </w:p>
        </w:tc>
      </w:tr>
      <w:tr w:rsidR="005D677F" w:rsidRPr="00C065D2" w:rsidTr="00E97BB2">
        <w:trPr>
          <w:trHeight w:val="149"/>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Mauritania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1.7</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Mexico</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338</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Morocco</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200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Morocco</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Italy</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150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1.7</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Morocco</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467</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Morocco</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FOA-Rigid PU foam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538</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7.9</w:t>
            </w:r>
          </w:p>
        </w:tc>
      </w:tr>
      <w:tr w:rsidR="005D677F" w:rsidRPr="00C065D2" w:rsidTr="00E97BB2">
        <w:trPr>
          <w:trHeight w:val="196"/>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Mozambique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Mozambique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0.5</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Myanmar</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178"/>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Myanmar</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0.1</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Namibia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Nauru</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17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Niger</w:t>
            </w:r>
            <w:r w:rsidR="00054F65"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141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1.3</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Niger</w:t>
            </w:r>
            <w:r w:rsidR="00054F65"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97</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0.9</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Nigeria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II HPMP (foam)</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545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Nigeria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II HPMP (servicing)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523</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5.6</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Nigeria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REF-Manufacturing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1,634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10.0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Panama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HCFC-INV: Foams - HPMP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327</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4.8</w:t>
            </w:r>
          </w:p>
        </w:tc>
      </w:tr>
      <w:tr w:rsidR="005D677F" w:rsidRPr="00C065D2" w:rsidTr="00E97BB2">
        <w:trPr>
          <w:trHeight w:val="151"/>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Panama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2 - HCFC Phase-out Management Plan (implementation)</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E97BB2">
        <w:trPr>
          <w:trHeight w:val="18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Peru</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2 - HCFC Phase-out Management Plan (implementation)</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14</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0.3</w:t>
            </w:r>
          </w:p>
        </w:tc>
      </w:tr>
      <w:tr w:rsidR="005D677F" w:rsidRPr="00C065D2" w:rsidTr="00E97BB2">
        <w:trPr>
          <w:trHeight w:val="229"/>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Philippines</w:t>
            </w:r>
            <w:r w:rsidR="00054F65" w:rsidRPr="00C065D2">
              <w:rPr>
                <w:sz w:val="20"/>
                <w:szCs w:val="20"/>
                <w:lang w:val="en-CA"/>
              </w:rPr>
              <w:t xml:space="preserve"> (the)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054F65" w:rsidP="00C065D2">
            <w:pPr>
              <w:jc w:val="center"/>
              <w:rPr>
                <w:sz w:val="20"/>
                <w:szCs w:val="20"/>
                <w:lang w:val="en-CA"/>
              </w:rPr>
            </w:pPr>
            <w:r w:rsidRPr="00C065D2">
              <w:rPr>
                <w:sz w:val="20"/>
                <w:szCs w:val="20"/>
                <w:lang w:val="en-CA"/>
              </w:rPr>
              <w:t>World Bank</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REF-Air conditioning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789</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5.4</w:t>
            </w:r>
          </w:p>
        </w:tc>
      </w:tr>
      <w:tr w:rsidR="00054F65"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054F65" w:rsidRPr="00C065D2" w:rsidRDefault="00054F65" w:rsidP="00C065D2">
            <w:pPr>
              <w:jc w:val="left"/>
              <w:rPr>
                <w:sz w:val="20"/>
                <w:szCs w:val="20"/>
                <w:lang w:val="en-CA"/>
              </w:rPr>
            </w:pPr>
            <w:r w:rsidRPr="00C065D2">
              <w:rPr>
                <w:sz w:val="20"/>
                <w:szCs w:val="20"/>
                <w:lang w:val="en-CA"/>
              </w:rPr>
              <w:t>Philippines (the)</w:t>
            </w:r>
          </w:p>
        </w:tc>
        <w:tc>
          <w:tcPr>
            <w:tcW w:w="989" w:type="dxa"/>
            <w:tcBorders>
              <w:top w:val="nil"/>
              <w:left w:val="nil"/>
              <w:bottom w:val="single" w:sz="4" w:space="0" w:color="auto"/>
              <w:right w:val="single" w:sz="4" w:space="0" w:color="auto"/>
            </w:tcBorders>
            <w:shd w:val="clear" w:color="auto" w:fill="auto"/>
            <w:hideMark/>
          </w:tcPr>
          <w:p w:rsidR="00054F65" w:rsidRPr="00C065D2" w:rsidRDefault="00054F65" w:rsidP="00C065D2">
            <w:pPr>
              <w:jc w:val="center"/>
              <w:rPr>
                <w:sz w:val="20"/>
                <w:szCs w:val="20"/>
                <w:lang w:val="en-CA"/>
              </w:rPr>
            </w:pPr>
            <w:r w:rsidRPr="00C065D2">
              <w:rPr>
                <w:sz w:val="20"/>
                <w:szCs w:val="20"/>
                <w:lang w:val="en-CA"/>
              </w:rPr>
              <w:t>World Bank</w:t>
            </w:r>
          </w:p>
        </w:tc>
        <w:tc>
          <w:tcPr>
            <w:tcW w:w="708" w:type="dxa"/>
            <w:tcBorders>
              <w:top w:val="nil"/>
              <w:left w:val="nil"/>
              <w:bottom w:val="single" w:sz="4" w:space="0" w:color="auto"/>
              <w:right w:val="single" w:sz="4" w:space="0" w:color="auto"/>
            </w:tcBorders>
            <w:shd w:val="clear" w:color="auto" w:fill="auto"/>
            <w:hideMark/>
          </w:tcPr>
          <w:p w:rsidR="00054F65" w:rsidRPr="00C065D2" w:rsidRDefault="00054F65"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054F65" w:rsidRPr="00C065D2" w:rsidRDefault="00054F65"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054F65" w:rsidRPr="00C065D2" w:rsidRDefault="00054F65" w:rsidP="00C065D2">
            <w:pPr>
              <w:jc w:val="left"/>
              <w:rPr>
                <w:sz w:val="20"/>
                <w:szCs w:val="20"/>
                <w:lang w:val="en-CA"/>
              </w:rPr>
            </w:pPr>
            <w:r w:rsidRPr="00C065D2">
              <w:rPr>
                <w:sz w:val="20"/>
                <w:szCs w:val="20"/>
                <w:lang w:val="en-CA"/>
              </w:rPr>
              <w:t>REF-Commercial refrigeration - HPMP Stage II</w:t>
            </w:r>
          </w:p>
        </w:tc>
        <w:tc>
          <w:tcPr>
            <w:tcW w:w="1578" w:type="dxa"/>
            <w:tcBorders>
              <w:top w:val="nil"/>
              <w:left w:val="nil"/>
              <w:bottom w:val="single" w:sz="4" w:space="0" w:color="auto"/>
              <w:right w:val="single" w:sz="4" w:space="0" w:color="auto"/>
            </w:tcBorders>
            <w:shd w:val="clear" w:color="auto" w:fill="auto"/>
            <w:hideMark/>
          </w:tcPr>
          <w:p w:rsidR="00054F65" w:rsidRPr="00C065D2" w:rsidRDefault="00054F65" w:rsidP="00C065D2">
            <w:pPr>
              <w:jc w:val="right"/>
              <w:rPr>
                <w:sz w:val="20"/>
                <w:szCs w:val="20"/>
                <w:lang w:val="en-CA"/>
              </w:rPr>
            </w:pPr>
            <w:r w:rsidRPr="00C065D2">
              <w:rPr>
                <w:sz w:val="20"/>
                <w:szCs w:val="20"/>
                <w:lang w:val="en-CA"/>
              </w:rPr>
              <w:t>277</w:t>
            </w:r>
          </w:p>
        </w:tc>
        <w:tc>
          <w:tcPr>
            <w:tcW w:w="1578" w:type="dxa"/>
            <w:tcBorders>
              <w:top w:val="nil"/>
              <w:left w:val="nil"/>
              <w:bottom w:val="single" w:sz="4" w:space="0" w:color="auto"/>
              <w:right w:val="single" w:sz="4" w:space="0" w:color="auto"/>
            </w:tcBorders>
            <w:shd w:val="clear" w:color="auto" w:fill="auto"/>
            <w:hideMark/>
          </w:tcPr>
          <w:p w:rsidR="00054F65" w:rsidRPr="00C065D2" w:rsidRDefault="00054F65" w:rsidP="00C065D2">
            <w:pPr>
              <w:jc w:val="right"/>
              <w:rPr>
                <w:sz w:val="20"/>
                <w:szCs w:val="20"/>
                <w:lang w:val="en-CA"/>
              </w:rPr>
            </w:pPr>
            <w:r w:rsidRPr="00C065D2">
              <w:rPr>
                <w:sz w:val="20"/>
                <w:szCs w:val="20"/>
                <w:lang w:val="en-CA"/>
              </w:rPr>
              <w:t>3.0</w:t>
            </w:r>
          </w:p>
        </w:tc>
      </w:tr>
      <w:tr w:rsidR="005D677F" w:rsidRPr="00C065D2" w:rsidTr="00E97BB2">
        <w:trPr>
          <w:trHeight w:val="14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Qatar</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170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4.3</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Qatar</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160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4.2</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Saint Lucia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Saint Vincent and the Grenadines</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Saudi Arabia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256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Serbia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180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167"/>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Serbia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13"/>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Serbia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and REF-</w:t>
            </w:r>
            <w:r w:rsidR="00054F65" w:rsidRPr="00C065D2">
              <w:rPr>
                <w:sz w:val="20"/>
                <w:szCs w:val="20"/>
                <w:lang w:val="en-CA"/>
              </w:rPr>
              <w:t>Manufacturing</w:t>
            </w:r>
            <w:r w:rsidRPr="00C065D2">
              <w:rPr>
                <w:sz w:val="20"/>
                <w:szCs w:val="20"/>
                <w:lang w:val="en-CA"/>
              </w:rPr>
              <w:t xml:space="preserve">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73</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Somalia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FOA-Rigid PU foam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151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0.8</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South Africa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REF-Manufacturing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161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South Africa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REF-Servicing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96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41"/>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Suriname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0.1</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Suriname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32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0.1</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Swaziland</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450"/>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054F65" w:rsidP="00C065D2">
            <w:pPr>
              <w:jc w:val="left"/>
              <w:rPr>
                <w:sz w:val="20"/>
                <w:szCs w:val="20"/>
                <w:lang w:val="en-CA"/>
              </w:rPr>
            </w:pPr>
            <w:r w:rsidRPr="00C065D2">
              <w:rPr>
                <w:sz w:val="20"/>
                <w:szCs w:val="20"/>
                <w:lang w:val="en-CA"/>
              </w:rPr>
              <w:t>The f</w:t>
            </w:r>
            <w:r w:rsidR="005D677F" w:rsidRPr="00C065D2">
              <w:rPr>
                <w:sz w:val="20"/>
                <w:szCs w:val="20"/>
                <w:lang w:val="en-CA"/>
              </w:rPr>
              <w:t>ormer Yugoslav Republic of Macedonia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FOA &amp; INS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88</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0.2</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Timor-Leste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I HPMP</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12</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19"/>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Timor-Leste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19</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196"/>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Timor-Leste</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2 - HCFC Phase-out Management Plan (implementation)</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19</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196"/>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Togo</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70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0.7</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Togo</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161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1.7</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Trinidad and Tobago</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UNDP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91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178"/>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Tunisia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Stage 2 - HCFC Phase-out Management Plan (preparation)</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23</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Turkey</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Italy</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150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1.7</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Turkey</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1,711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52.6</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Uganda</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85</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0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054F65" w:rsidP="00C065D2">
            <w:pPr>
              <w:jc w:val="left"/>
              <w:rPr>
                <w:sz w:val="20"/>
                <w:szCs w:val="20"/>
                <w:lang w:val="en-CA"/>
              </w:rPr>
            </w:pPr>
            <w:r w:rsidRPr="00C065D2">
              <w:rPr>
                <w:sz w:val="20"/>
                <w:szCs w:val="20"/>
                <w:lang w:val="en-CA"/>
              </w:rPr>
              <w:t>Venezuela (Bolivarian Republic of)</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Italy</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REF-Servicing - HPMP Stage II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100</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1.4</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Yemen</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INS</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SEV</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Institutional Strengthening</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218</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 </w:t>
            </w:r>
          </w:p>
        </w:tc>
      </w:tr>
      <w:tr w:rsidR="005D677F" w:rsidRPr="00C065D2" w:rsidTr="00E97BB2">
        <w:trPr>
          <w:trHeight w:val="201"/>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Yemen</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UNEP</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PHA</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HCFC Phase-out Management Plan (implementation) - Stage I</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186</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13.2</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Yemen</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REF-Manufacturing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41</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r w:rsidR="005D677F" w:rsidRPr="00C065D2" w:rsidTr="00E97BB2">
        <w:trPr>
          <w:trHeight w:val="225"/>
          <w:jc w:val="center"/>
        </w:trPr>
        <w:tc>
          <w:tcPr>
            <w:tcW w:w="2619" w:type="dxa"/>
            <w:tcBorders>
              <w:top w:val="nil"/>
              <w:left w:val="single" w:sz="4" w:space="0" w:color="auto"/>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Yemen</w:t>
            </w:r>
          </w:p>
        </w:tc>
        <w:tc>
          <w:tcPr>
            <w:tcW w:w="989"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UNIDO</w:t>
            </w:r>
          </w:p>
        </w:tc>
        <w:tc>
          <w:tcPr>
            <w:tcW w:w="70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PRP</w:t>
            </w:r>
          </w:p>
        </w:tc>
        <w:tc>
          <w:tcPr>
            <w:tcW w:w="1027"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center"/>
              <w:rPr>
                <w:sz w:val="20"/>
                <w:szCs w:val="20"/>
                <w:lang w:val="en-CA"/>
              </w:rPr>
            </w:pPr>
            <w:r w:rsidRPr="00C065D2">
              <w:rPr>
                <w:sz w:val="20"/>
                <w:szCs w:val="20"/>
                <w:lang w:val="en-CA"/>
              </w:rPr>
              <w:t>HCFC</w:t>
            </w:r>
          </w:p>
        </w:tc>
        <w:tc>
          <w:tcPr>
            <w:tcW w:w="5671"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left"/>
              <w:rPr>
                <w:sz w:val="20"/>
                <w:szCs w:val="20"/>
                <w:lang w:val="en-CA"/>
              </w:rPr>
            </w:pPr>
            <w:r w:rsidRPr="00C065D2">
              <w:rPr>
                <w:sz w:val="20"/>
                <w:szCs w:val="20"/>
                <w:lang w:val="en-CA"/>
              </w:rPr>
              <w:t xml:space="preserve">REF-Servicing - Preparation of Stage II HPMP </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73</w:t>
            </w:r>
          </w:p>
        </w:tc>
        <w:tc>
          <w:tcPr>
            <w:tcW w:w="1578" w:type="dxa"/>
            <w:tcBorders>
              <w:top w:val="nil"/>
              <w:left w:val="nil"/>
              <w:bottom w:val="single" w:sz="4" w:space="0" w:color="auto"/>
              <w:right w:val="single" w:sz="4" w:space="0" w:color="auto"/>
            </w:tcBorders>
            <w:shd w:val="clear" w:color="auto" w:fill="auto"/>
            <w:hideMark/>
          </w:tcPr>
          <w:p w:rsidR="005D677F" w:rsidRPr="00C065D2" w:rsidRDefault="005D677F" w:rsidP="00C065D2">
            <w:pPr>
              <w:jc w:val="right"/>
              <w:rPr>
                <w:sz w:val="20"/>
                <w:szCs w:val="20"/>
                <w:lang w:val="en-CA"/>
              </w:rPr>
            </w:pPr>
            <w:r w:rsidRPr="00C065D2">
              <w:rPr>
                <w:sz w:val="20"/>
                <w:szCs w:val="20"/>
                <w:lang w:val="en-CA"/>
              </w:rPr>
              <w:t>0.0</w:t>
            </w:r>
          </w:p>
        </w:tc>
      </w:tr>
    </w:tbl>
    <w:p w:rsidR="008F44B4" w:rsidRPr="00C065D2" w:rsidRDefault="008F44B4" w:rsidP="00C065D2">
      <w:pPr>
        <w:jc w:val="center"/>
        <w:rPr>
          <w:bCs/>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C065D2" w:rsidTr="00054F65">
        <w:trPr>
          <w:jc w:val="center"/>
        </w:trPr>
        <w:tc>
          <w:tcPr>
            <w:tcW w:w="1915" w:type="dxa"/>
          </w:tcPr>
          <w:p w:rsidR="00AF0163" w:rsidRPr="00C065D2" w:rsidRDefault="00AF0163" w:rsidP="00C065D2">
            <w:pPr>
              <w:jc w:val="center"/>
              <w:rPr>
                <w:lang w:val="en-CA"/>
              </w:rPr>
            </w:pPr>
          </w:p>
        </w:tc>
        <w:tc>
          <w:tcPr>
            <w:tcW w:w="1915" w:type="dxa"/>
          </w:tcPr>
          <w:p w:rsidR="00AF0163" w:rsidRPr="00C065D2" w:rsidRDefault="00AF0163" w:rsidP="00C065D2">
            <w:pPr>
              <w:rPr>
                <w:lang w:val="en-CA"/>
              </w:rPr>
            </w:pPr>
          </w:p>
        </w:tc>
        <w:tc>
          <w:tcPr>
            <w:tcW w:w="1915" w:type="dxa"/>
            <w:tcBorders>
              <w:bottom w:val="single" w:sz="4" w:space="0" w:color="auto"/>
            </w:tcBorders>
          </w:tcPr>
          <w:p w:rsidR="00AF0163" w:rsidRPr="00C065D2" w:rsidRDefault="00AF0163" w:rsidP="00C065D2">
            <w:pPr>
              <w:rPr>
                <w:lang w:val="en-CA"/>
              </w:rPr>
            </w:pPr>
          </w:p>
        </w:tc>
        <w:tc>
          <w:tcPr>
            <w:tcW w:w="1915" w:type="dxa"/>
          </w:tcPr>
          <w:p w:rsidR="00AF0163" w:rsidRPr="00C065D2" w:rsidRDefault="00AF0163" w:rsidP="00C065D2">
            <w:pPr>
              <w:rPr>
                <w:lang w:val="en-CA"/>
              </w:rPr>
            </w:pPr>
          </w:p>
        </w:tc>
        <w:tc>
          <w:tcPr>
            <w:tcW w:w="1916" w:type="dxa"/>
          </w:tcPr>
          <w:p w:rsidR="00AF0163" w:rsidRPr="00C065D2" w:rsidRDefault="00AF0163" w:rsidP="00C065D2">
            <w:pPr>
              <w:rPr>
                <w:lang w:val="en-CA"/>
              </w:rPr>
            </w:pPr>
          </w:p>
        </w:tc>
      </w:tr>
    </w:tbl>
    <w:p w:rsidR="00AF0163" w:rsidRPr="00C065D2" w:rsidRDefault="00AF0163" w:rsidP="00C065D2">
      <w:pPr>
        <w:rPr>
          <w:lang w:val="en-CA"/>
        </w:rPr>
      </w:pPr>
    </w:p>
    <w:sectPr w:rsidR="00AF0163" w:rsidRPr="00C065D2" w:rsidSect="00054F65">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135"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67B" w:rsidRDefault="004E367B" w:rsidP="004A504B">
      <w:r>
        <w:separator/>
      </w:r>
    </w:p>
  </w:endnote>
  <w:endnote w:type="continuationSeparator" w:id="0">
    <w:p w:rsidR="004E367B" w:rsidRDefault="004E36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pPr>
      <w:jc w:val="center"/>
    </w:pPr>
    <w:r>
      <w:fldChar w:fldCharType="begin"/>
    </w:r>
    <w:r>
      <w:instrText xml:space="preserve"> PAGE </w:instrText>
    </w:r>
    <w:r>
      <w:fldChar w:fldCharType="separate"/>
    </w:r>
    <w:r w:rsidR="00036F70">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pPr>
      <w:jc w:val="center"/>
    </w:pPr>
    <w:r>
      <w:fldChar w:fldCharType="begin"/>
    </w:r>
    <w:r>
      <w:instrText xml:space="preserve"> PAGE </w:instrText>
    </w:r>
    <w:r>
      <w:fldChar w:fldCharType="separate"/>
    </w:r>
    <w:r w:rsidR="00036F70">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Default="004E367B" w:rsidP="00AA67F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367B" w:rsidRDefault="004E367B" w:rsidP="00AA67F2">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pPr>
      <w:jc w:val="center"/>
    </w:pPr>
    <w:r>
      <w:fldChar w:fldCharType="begin"/>
    </w:r>
    <w:r>
      <w:instrText xml:space="preserve"> PAGE </w:instrText>
    </w:r>
    <w:r>
      <w:fldChar w:fldCharType="separate"/>
    </w:r>
    <w:r w:rsidR="00036F70">
      <w:rPr>
        <w:noProof/>
      </w:rPr>
      <w:t>4</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pPr>
      <w:jc w:val="center"/>
    </w:pPr>
    <w:r>
      <w:fldChar w:fldCharType="begin"/>
    </w:r>
    <w:r>
      <w:instrText xml:space="preserve"> PAGE </w:instrText>
    </w:r>
    <w:r>
      <w:fldChar w:fldCharType="separate"/>
    </w:r>
    <w:r w:rsidR="00036F70">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810481"/>
      <w:docPartObj>
        <w:docPartGallery w:val="Page Numbers (Bottom of Page)"/>
        <w:docPartUnique/>
      </w:docPartObj>
    </w:sdtPr>
    <w:sdtEndPr>
      <w:rPr>
        <w:noProof/>
      </w:rPr>
    </w:sdtEndPr>
    <w:sdtContent>
      <w:p w:rsidR="004E367B" w:rsidRDefault="004E367B">
        <w:pPr>
          <w:pStyle w:val="Footer"/>
          <w:jc w:val="center"/>
        </w:pPr>
        <w:r>
          <w:fldChar w:fldCharType="begin"/>
        </w:r>
        <w:r>
          <w:instrText xml:space="preserve"> PAGE   \* MERGEFORMAT </w:instrText>
        </w:r>
        <w:r>
          <w:fldChar w:fldCharType="separate"/>
        </w:r>
        <w:r w:rsidR="00036F70">
          <w:rPr>
            <w:noProof/>
          </w:rPr>
          <w:t>1</w:t>
        </w:r>
        <w:r>
          <w:rPr>
            <w:noProof/>
          </w:rPr>
          <w:fldChar w:fldCharType="end"/>
        </w:r>
      </w:p>
    </w:sdtContent>
  </w:sdt>
  <w:p w:rsidR="004E367B" w:rsidRPr="00432F06" w:rsidRDefault="004E367B" w:rsidP="00432F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67B" w:rsidRDefault="004E367B" w:rsidP="004A504B">
      <w:r>
        <w:separator/>
      </w:r>
    </w:p>
  </w:footnote>
  <w:footnote w:type="continuationSeparator" w:id="0">
    <w:p w:rsidR="004E367B" w:rsidRDefault="004E367B" w:rsidP="004A504B">
      <w:r>
        <w:continuationSeparator/>
      </w:r>
    </w:p>
  </w:footnote>
  <w:footnote w:id="1">
    <w:p w:rsidR="004E367B" w:rsidRPr="00C065D2" w:rsidRDefault="004E367B" w:rsidP="00C065D2">
      <w:pPr>
        <w:pStyle w:val="FootnoteText"/>
        <w:rPr>
          <w:lang w:val="en-CA"/>
        </w:rPr>
      </w:pPr>
      <w:r w:rsidRPr="00C065D2">
        <w:rPr>
          <w:rStyle w:val="FootnoteReference"/>
        </w:rPr>
        <w:footnoteRef/>
      </w:r>
      <w:r w:rsidRPr="00C065D2">
        <w:t xml:space="preserve"> </w:t>
      </w:r>
      <w:r w:rsidRPr="00C065D2">
        <w:rPr>
          <w:lang w:val="en-CA"/>
        </w:rPr>
        <w:t>The adjusted consolidated 2016-2018 business plan was sent to bilateral and implementing agencies on 8 December 2015.</w:t>
      </w:r>
    </w:p>
  </w:footnote>
  <w:footnote w:id="2">
    <w:p w:rsidR="004E367B" w:rsidRPr="00C065D2" w:rsidRDefault="004E367B" w:rsidP="00C065D2">
      <w:pPr>
        <w:pStyle w:val="FootnoteText"/>
        <w:rPr>
          <w:lang w:val="en-US"/>
        </w:rPr>
      </w:pPr>
      <w:r w:rsidRPr="00C065D2">
        <w:rPr>
          <w:rStyle w:val="FootnoteReference"/>
        </w:rPr>
        <w:footnoteRef/>
      </w:r>
      <w:r w:rsidRPr="00C065D2">
        <w:t xml:space="preserve"> All HPMPs </w:t>
      </w:r>
      <w:r w:rsidRPr="00C065D2">
        <w:rPr>
          <w:lang w:val="en-CA"/>
        </w:rPr>
        <w:t>had been included in the business plan for 2017 except Paraguay where additional stage I funding submitted for the foam sector for polyols, but subsequently withdrawn.</w:t>
      </w:r>
    </w:p>
  </w:footnote>
  <w:footnote w:id="3">
    <w:p w:rsidR="004E367B" w:rsidRPr="00C065D2" w:rsidRDefault="004E367B" w:rsidP="00C065D2">
      <w:pPr>
        <w:pStyle w:val="FootnoteText"/>
        <w:rPr>
          <w:lang w:val="en-US"/>
        </w:rPr>
      </w:pPr>
      <w:r w:rsidRPr="00C065D2">
        <w:rPr>
          <w:rStyle w:val="FootnoteReference"/>
        </w:rPr>
        <w:footnoteRef/>
      </w:r>
      <w:r w:rsidRPr="00C065D2">
        <w:t xml:space="preserve"> </w:t>
      </w:r>
      <w:r w:rsidRPr="00C065D2">
        <w:rPr>
          <w:lang w:val="en-US"/>
        </w:rPr>
        <w:t>All stage II of HPMPs had been included in the business plan for 2017 except for China (Japan) and overarching strategy (UNDP) and Mexico (Spain), and Uruguay (foam sector) that was not included at all in the business plans.</w:t>
      </w:r>
    </w:p>
  </w:footnote>
  <w:footnote w:id="4">
    <w:p w:rsidR="004E367B" w:rsidRPr="00C065D2" w:rsidRDefault="004E367B" w:rsidP="00C065D2">
      <w:pPr>
        <w:pStyle w:val="FootnoteText"/>
      </w:pPr>
      <w:r w:rsidRPr="00C065D2">
        <w:rPr>
          <w:rStyle w:val="FootnoteReference"/>
        </w:rPr>
        <w:footnoteRef/>
      </w:r>
      <w:r w:rsidRPr="00C065D2">
        <w:t xml:space="preserve"> These activities include: 86 HCFC activities for 42 countries (US $17.54 million) and 16 IS activities (US $2.38 million).</w:t>
      </w:r>
    </w:p>
  </w:footnote>
  <w:footnote w:id="5">
    <w:p w:rsidR="004E367B" w:rsidRPr="00C065D2" w:rsidRDefault="004E367B" w:rsidP="00C065D2">
      <w:pPr>
        <w:pStyle w:val="FootnoteText"/>
      </w:pPr>
      <w:r w:rsidRPr="00C065D2">
        <w:rPr>
          <w:rStyle w:val="FootnoteReference"/>
        </w:rPr>
        <w:footnoteRef/>
      </w:r>
      <w:r w:rsidRPr="00C065D2">
        <w:t xml:space="preserve"> </w:t>
      </w:r>
      <w:proofErr w:type="gramStart"/>
      <w:r w:rsidRPr="00C065D2">
        <w:t>Decision XXVI/10.</w:t>
      </w:r>
      <w:proofErr w:type="gramEnd"/>
      <w:r w:rsidRPr="00C065D2">
        <w:t xml:space="preserve"> </w:t>
      </w:r>
    </w:p>
  </w:footnote>
  <w:footnote w:id="6">
    <w:p w:rsidR="004E367B" w:rsidRPr="004E367B" w:rsidRDefault="004E367B" w:rsidP="00C065D2">
      <w:pPr>
        <w:pStyle w:val="FootnoteText"/>
        <w:rPr>
          <w:lang w:val="en-CA"/>
        </w:rPr>
      </w:pPr>
      <w:r w:rsidRPr="00C065D2">
        <w:rPr>
          <w:rStyle w:val="FootnoteReference"/>
        </w:rPr>
        <w:footnoteRef/>
      </w:r>
      <w:r w:rsidRPr="00C065D2">
        <w:t xml:space="preserve"> </w:t>
      </w:r>
      <w:r w:rsidRPr="00C065D2">
        <w:rPr>
          <w:lang w:val="en-CA"/>
        </w:rPr>
        <w:t>New contributions for the 2015-2017 replenishment amount to US $437.5 million; however, the US $64 million carryover includes US $48 million in contributi</w:t>
      </w:r>
      <w:r w:rsidR="00C065D2" w:rsidRPr="00C065D2">
        <w:rPr>
          <w:lang w:val="en-CA"/>
        </w:rPr>
        <w:t>ons from triennia prior to 2015.</w:t>
      </w:r>
      <w:r w:rsidRPr="00C065D2">
        <w:rPr>
          <w:lang w:val="en-CA"/>
        </w:rPr>
        <w:t xml:space="preserve"> </w:t>
      </w:r>
      <w:r w:rsidR="00C065D2" w:rsidRPr="00C065D2">
        <w:rPr>
          <w:lang w:val="en-CA"/>
        </w:rPr>
        <w:t>With</w:t>
      </w:r>
      <w:r w:rsidRPr="00C065D2">
        <w:rPr>
          <w:lang w:val="en-CA"/>
        </w:rPr>
        <w:t xml:space="preserve"> the US $6 million of interest, the expected income amounts to US $491.5 million.</w:t>
      </w:r>
      <w:r>
        <w:rPr>
          <w:lang w:val="en-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rsidP="00AA67F2">
    <w:r>
      <w:fldChar w:fldCharType="begin"/>
    </w:r>
    <w:r>
      <w:instrText xml:space="preserve"> DOCPROPERTY "Document number"  \* MERGEFORMAT </w:instrText>
    </w:r>
    <w:r>
      <w:fldChar w:fldCharType="separate"/>
    </w:r>
    <w:r w:rsidR="00036F70">
      <w:t>UNEP/OzL.Pro/</w:t>
    </w:r>
    <w:proofErr w:type="spellStart"/>
    <w:r w:rsidR="00036F70">
      <w:t>ExCom</w:t>
    </w:r>
    <w:proofErr w:type="spellEnd"/>
    <w:r w:rsidR="00036F70">
      <w:t>/77/5</w:t>
    </w:r>
    <w:r>
      <w:fldChar w:fldCharType="end"/>
    </w:r>
  </w:p>
  <w:p w:rsidR="004E367B" w:rsidRDefault="004E367B"/>
  <w:p w:rsidR="004E367B" w:rsidRPr="0033525D" w:rsidRDefault="004E367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rsidP="00AA67F2">
    <w:pPr>
      <w:jc w:val="right"/>
    </w:pPr>
    <w:r>
      <w:fldChar w:fldCharType="begin"/>
    </w:r>
    <w:r>
      <w:instrText xml:space="preserve"> DOCPROPERTY "Document number"  \* MERGEFORMAT </w:instrText>
    </w:r>
    <w:r>
      <w:fldChar w:fldCharType="separate"/>
    </w:r>
    <w:r w:rsidR="00036F70">
      <w:t>UNEP/OzL.Pro/</w:t>
    </w:r>
    <w:proofErr w:type="spellStart"/>
    <w:r w:rsidR="00036F70">
      <w:t>ExCom</w:t>
    </w:r>
    <w:proofErr w:type="spellEnd"/>
    <w:r w:rsidR="00036F70">
      <w:t>/77/5</w:t>
    </w:r>
    <w:r>
      <w:fldChar w:fldCharType="end"/>
    </w:r>
  </w:p>
  <w:p w:rsidR="004E367B" w:rsidRDefault="004E367B">
    <w:pPr>
      <w:pStyle w:val="Header"/>
    </w:pPr>
  </w:p>
  <w:p w:rsidR="004E367B" w:rsidRPr="0033525D" w:rsidRDefault="004E36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r>
      <w:fldChar w:fldCharType="begin"/>
    </w:r>
    <w:r>
      <w:instrText xml:space="preserve"> DOCPROPERTY "Document number"  \* MERGEFORMAT </w:instrText>
    </w:r>
    <w:r>
      <w:fldChar w:fldCharType="separate"/>
    </w:r>
    <w:r w:rsidR="00036F70">
      <w:t>UNEP/OzL.Pro/</w:t>
    </w:r>
    <w:proofErr w:type="spellStart"/>
    <w:r w:rsidR="00036F70">
      <w:t>ExCom</w:t>
    </w:r>
    <w:proofErr w:type="spellEnd"/>
    <w:r w:rsidR="00036F70">
      <w:t>/77/5</w:t>
    </w:r>
    <w:r>
      <w:fldChar w:fldCharType="end"/>
    </w:r>
  </w:p>
  <w:p w:rsidR="004E367B" w:rsidRPr="0033525D" w:rsidRDefault="004E367B">
    <w:r>
      <w:t>Annex I</w:t>
    </w:r>
  </w:p>
  <w:p w:rsidR="004E367B" w:rsidRPr="0033525D" w:rsidRDefault="004E367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rsidP="00432F06">
    <w:pPr>
      <w:jc w:val="right"/>
    </w:pPr>
    <w:r>
      <w:fldChar w:fldCharType="begin"/>
    </w:r>
    <w:r>
      <w:instrText xml:space="preserve"> DOCPROPERTY "Document number"  \* MERGEFORMAT </w:instrText>
    </w:r>
    <w:r>
      <w:fldChar w:fldCharType="separate"/>
    </w:r>
    <w:r w:rsidR="00036F70">
      <w:t>UNEP/OzL.Pro/</w:t>
    </w:r>
    <w:proofErr w:type="spellStart"/>
    <w:r w:rsidR="00036F70">
      <w:t>ExCom</w:t>
    </w:r>
    <w:proofErr w:type="spellEnd"/>
    <w:r w:rsidR="00036F70">
      <w:t>/77/5</w:t>
    </w:r>
    <w:r>
      <w:fldChar w:fldCharType="end"/>
    </w:r>
  </w:p>
  <w:p w:rsidR="004E367B" w:rsidRPr="0033525D" w:rsidRDefault="004E367B" w:rsidP="00432F06">
    <w:pPr>
      <w:jc w:val="right"/>
    </w:pPr>
    <w:r>
      <w:t>Annex I</w:t>
    </w:r>
  </w:p>
  <w:p w:rsidR="004E367B" w:rsidRPr="0033525D" w:rsidRDefault="004E367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rsidP="00AA67F2">
    <w:pPr>
      <w:jc w:val="right"/>
    </w:pPr>
    <w:r>
      <w:fldChar w:fldCharType="begin"/>
    </w:r>
    <w:r>
      <w:instrText xml:space="preserve"> DOCPROPERTY "Document number"  \* MERGEFORMAT </w:instrText>
    </w:r>
    <w:r>
      <w:fldChar w:fldCharType="separate"/>
    </w:r>
    <w:r w:rsidR="00036F70">
      <w:t>UNEP/OzL.Pro/</w:t>
    </w:r>
    <w:proofErr w:type="spellStart"/>
    <w:r w:rsidR="00036F70">
      <w:t>ExCom</w:t>
    </w:r>
    <w:proofErr w:type="spellEnd"/>
    <w:r w:rsidR="00036F70">
      <w:t>/77/5</w:t>
    </w:r>
    <w:r>
      <w:fldChar w:fldCharType="end"/>
    </w:r>
  </w:p>
  <w:p w:rsidR="004E367B" w:rsidRDefault="004E367B" w:rsidP="00AA67F2">
    <w:pPr>
      <w:pStyle w:val="Header"/>
      <w:jc w:val="right"/>
    </w:pPr>
    <w:r>
      <w:t>Annex I</w:t>
    </w:r>
  </w:p>
  <w:p w:rsidR="004E367B" w:rsidRDefault="004E367B" w:rsidP="00AA67F2">
    <w:pPr>
      <w:pStyle w:val="Header"/>
      <w:jc w:val="right"/>
    </w:pPr>
  </w:p>
  <w:p w:rsidR="004E367B" w:rsidRDefault="004E367B" w:rsidP="00AA67F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5C26CC"/>
    <w:lvl w:ilvl="0">
      <w:start w:val="1"/>
      <w:numFmt w:val="decimal"/>
      <w:lvlText w:val="%1."/>
      <w:lvlJc w:val="left"/>
      <w:pPr>
        <w:tabs>
          <w:tab w:val="num" w:pos="1800"/>
        </w:tabs>
        <w:ind w:left="1800" w:hanging="360"/>
      </w:pPr>
    </w:lvl>
  </w:abstractNum>
  <w:abstractNum w:abstractNumId="1">
    <w:nsid w:val="FFFFFF7D"/>
    <w:multiLevelType w:val="singleLevel"/>
    <w:tmpl w:val="24A8B5DC"/>
    <w:lvl w:ilvl="0">
      <w:start w:val="1"/>
      <w:numFmt w:val="decimal"/>
      <w:lvlText w:val="%1."/>
      <w:lvlJc w:val="left"/>
      <w:pPr>
        <w:tabs>
          <w:tab w:val="num" w:pos="1440"/>
        </w:tabs>
        <w:ind w:left="1440" w:hanging="360"/>
      </w:pPr>
    </w:lvl>
  </w:abstractNum>
  <w:abstractNum w:abstractNumId="2">
    <w:nsid w:val="FFFFFF7E"/>
    <w:multiLevelType w:val="singleLevel"/>
    <w:tmpl w:val="A7E22B4A"/>
    <w:lvl w:ilvl="0">
      <w:start w:val="1"/>
      <w:numFmt w:val="decimal"/>
      <w:lvlText w:val="%1."/>
      <w:lvlJc w:val="left"/>
      <w:pPr>
        <w:tabs>
          <w:tab w:val="num" w:pos="1080"/>
        </w:tabs>
        <w:ind w:left="1080" w:hanging="360"/>
      </w:pPr>
    </w:lvl>
  </w:abstractNum>
  <w:abstractNum w:abstractNumId="3">
    <w:nsid w:val="FFFFFF7F"/>
    <w:multiLevelType w:val="singleLevel"/>
    <w:tmpl w:val="3A4AA766"/>
    <w:lvl w:ilvl="0">
      <w:start w:val="1"/>
      <w:numFmt w:val="decimal"/>
      <w:lvlText w:val="%1."/>
      <w:lvlJc w:val="left"/>
      <w:pPr>
        <w:tabs>
          <w:tab w:val="num" w:pos="720"/>
        </w:tabs>
        <w:ind w:left="720" w:hanging="360"/>
      </w:pPr>
    </w:lvl>
  </w:abstractNum>
  <w:abstractNum w:abstractNumId="4">
    <w:nsid w:val="FFFFFF80"/>
    <w:multiLevelType w:val="singleLevel"/>
    <w:tmpl w:val="E25698C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5AD99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042F1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55A6DF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07A16BA"/>
    <w:lvl w:ilvl="0">
      <w:start w:val="1"/>
      <w:numFmt w:val="decimal"/>
      <w:lvlText w:val="%1."/>
      <w:lvlJc w:val="left"/>
      <w:pPr>
        <w:tabs>
          <w:tab w:val="num" w:pos="360"/>
        </w:tabs>
        <w:ind w:left="360" w:hanging="360"/>
      </w:pPr>
    </w:lvl>
  </w:abstractNum>
  <w:abstractNum w:abstractNumId="9">
    <w:nsid w:val="FFFFFF89"/>
    <w:multiLevelType w:val="singleLevel"/>
    <w:tmpl w:val="601C9A34"/>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D6F55C7"/>
    <w:multiLevelType w:val="multilevel"/>
    <w:tmpl w:val="5546BCFA"/>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nsid w:val="20F50E71"/>
    <w:multiLevelType w:val="hybridMultilevel"/>
    <w:tmpl w:val="91AACDCE"/>
    <w:lvl w:ilvl="0" w:tplc="A4E0BCEA">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1664D90"/>
    <w:multiLevelType w:val="hybridMultilevel"/>
    <w:tmpl w:val="7FAEB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nsid w:val="48104BD8"/>
    <w:multiLevelType w:val="hybridMultilevel"/>
    <w:tmpl w:val="A23ED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E043B0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07F5685"/>
    <w:multiLevelType w:val="hybridMultilevel"/>
    <w:tmpl w:val="CB30A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626B60EF"/>
    <w:multiLevelType w:val="multilevel"/>
    <w:tmpl w:val="C6A2B77C"/>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nsid w:val="63A572BE"/>
    <w:multiLevelType w:val="multilevel"/>
    <w:tmpl w:val="639CA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66D553C0"/>
    <w:multiLevelType w:val="hybridMultilevel"/>
    <w:tmpl w:val="51EAD978"/>
    <w:lvl w:ilvl="0" w:tplc="FFFFFFFF">
      <w:start w:val="1"/>
      <w:numFmt w:val="decimal"/>
      <w:lvlText w:val="%1."/>
      <w:lvlJc w:val="left"/>
      <w:pPr>
        <w:tabs>
          <w:tab w:val="num" w:pos="2591"/>
        </w:tabs>
        <w:ind w:left="2591" w:hanging="360"/>
      </w:pPr>
    </w:lvl>
    <w:lvl w:ilvl="1" w:tplc="FFFFFFFF" w:tentative="1">
      <w:start w:val="1"/>
      <w:numFmt w:val="lowerLetter"/>
      <w:lvlText w:val="%2."/>
      <w:lvlJc w:val="left"/>
      <w:pPr>
        <w:tabs>
          <w:tab w:val="num" w:pos="3311"/>
        </w:tabs>
        <w:ind w:left="3311" w:hanging="360"/>
      </w:pPr>
    </w:lvl>
    <w:lvl w:ilvl="2" w:tplc="FFFFFFFF" w:tentative="1">
      <w:start w:val="1"/>
      <w:numFmt w:val="lowerRoman"/>
      <w:lvlText w:val="%3."/>
      <w:lvlJc w:val="right"/>
      <w:pPr>
        <w:tabs>
          <w:tab w:val="num" w:pos="4031"/>
        </w:tabs>
        <w:ind w:left="4031" w:hanging="180"/>
      </w:pPr>
    </w:lvl>
    <w:lvl w:ilvl="3" w:tplc="FFFFFFFF" w:tentative="1">
      <w:start w:val="1"/>
      <w:numFmt w:val="decimal"/>
      <w:lvlText w:val="%4."/>
      <w:lvlJc w:val="left"/>
      <w:pPr>
        <w:tabs>
          <w:tab w:val="num" w:pos="4751"/>
        </w:tabs>
        <w:ind w:left="4751" w:hanging="360"/>
      </w:pPr>
    </w:lvl>
    <w:lvl w:ilvl="4" w:tplc="FFFFFFFF" w:tentative="1">
      <w:start w:val="1"/>
      <w:numFmt w:val="lowerLetter"/>
      <w:lvlText w:val="%5."/>
      <w:lvlJc w:val="left"/>
      <w:pPr>
        <w:tabs>
          <w:tab w:val="num" w:pos="5471"/>
        </w:tabs>
        <w:ind w:left="5471" w:hanging="360"/>
      </w:pPr>
    </w:lvl>
    <w:lvl w:ilvl="5" w:tplc="FFFFFFFF" w:tentative="1">
      <w:start w:val="1"/>
      <w:numFmt w:val="lowerRoman"/>
      <w:lvlText w:val="%6."/>
      <w:lvlJc w:val="right"/>
      <w:pPr>
        <w:tabs>
          <w:tab w:val="num" w:pos="6191"/>
        </w:tabs>
        <w:ind w:left="6191" w:hanging="180"/>
      </w:pPr>
    </w:lvl>
    <w:lvl w:ilvl="6" w:tplc="FFFFFFFF" w:tentative="1">
      <w:start w:val="1"/>
      <w:numFmt w:val="decimal"/>
      <w:lvlText w:val="%7."/>
      <w:lvlJc w:val="left"/>
      <w:pPr>
        <w:tabs>
          <w:tab w:val="num" w:pos="6911"/>
        </w:tabs>
        <w:ind w:left="6911" w:hanging="360"/>
      </w:pPr>
    </w:lvl>
    <w:lvl w:ilvl="7" w:tplc="FFFFFFFF" w:tentative="1">
      <w:start w:val="1"/>
      <w:numFmt w:val="lowerLetter"/>
      <w:lvlText w:val="%8."/>
      <w:lvlJc w:val="left"/>
      <w:pPr>
        <w:tabs>
          <w:tab w:val="num" w:pos="7631"/>
        </w:tabs>
        <w:ind w:left="7631" w:hanging="360"/>
      </w:pPr>
    </w:lvl>
    <w:lvl w:ilvl="8" w:tplc="FFFFFFFF" w:tentative="1">
      <w:start w:val="1"/>
      <w:numFmt w:val="lowerRoman"/>
      <w:lvlText w:val="%9."/>
      <w:lvlJc w:val="right"/>
      <w:pPr>
        <w:tabs>
          <w:tab w:val="num" w:pos="8351"/>
        </w:tabs>
        <w:ind w:left="8351" w:hanging="180"/>
      </w:pPr>
    </w:lvl>
  </w:abstractNum>
  <w:abstractNum w:abstractNumId="25">
    <w:nsid w:val="672B2E2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nsid w:val="74A957C0"/>
    <w:multiLevelType w:val="hybridMultilevel"/>
    <w:tmpl w:val="444C6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7"/>
  </w:num>
  <w:num w:numId="20">
    <w:abstractNumId w:val="15"/>
  </w:num>
  <w:num w:numId="21">
    <w:abstractNumId w:val="27"/>
    <w:lvlOverride w:ilvl="0">
      <w:startOverride w:val="1"/>
    </w:lvlOverride>
  </w:num>
  <w:num w:numId="22">
    <w:abstractNumId w:val="17"/>
  </w:num>
  <w:num w:numId="23">
    <w:abstractNumId w:val="26"/>
  </w:num>
  <w:num w:numId="24">
    <w:abstractNumId w:val="2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2"/>
  </w:num>
  <w:num w:numId="29">
    <w:abstractNumId w:val="11"/>
  </w:num>
  <w:num w:numId="30">
    <w:abstractNumId w:val="1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20"/>
  </w:num>
  <w:num w:numId="35">
    <w:abstractNumId w:val="25"/>
  </w:num>
  <w:num w:numId="36">
    <w:abstractNumId w:val="18"/>
  </w:num>
  <w:num w:numId="37">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F06"/>
    <w:rsid w:val="00000FED"/>
    <w:rsid w:val="0000434E"/>
    <w:rsid w:val="000211A9"/>
    <w:rsid w:val="00031260"/>
    <w:rsid w:val="0003681A"/>
    <w:rsid w:val="00036F70"/>
    <w:rsid w:val="00051D17"/>
    <w:rsid w:val="00054F65"/>
    <w:rsid w:val="0005680C"/>
    <w:rsid w:val="00080ED0"/>
    <w:rsid w:val="000856AD"/>
    <w:rsid w:val="00085B8F"/>
    <w:rsid w:val="00090481"/>
    <w:rsid w:val="000E07BC"/>
    <w:rsid w:val="000F1CD4"/>
    <w:rsid w:val="000F4103"/>
    <w:rsid w:val="000F4E98"/>
    <w:rsid w:val="000F70A7"/>
    <w:rsid w:val="0010527E"/>
    <w:rsid w:val="00135980"/>
    <w:rsid w:val="001634C3"/>
    <w:rsid w:val="00164719"/>
    <w:rsid w:val="00166FC4"/>
    <w:rsid w:val="001677AC"/>
    <w:rsid w:val="001804EA"/>
    <w:rsid w:val="00190A61"/>
    <w:rsid w:val="00190AFE"/>
    <w:rsid w:val="001A3342"/>
    <w:rsid w:val="001A3E3D"/>
    <w:rsid w:val="001A7049"/>
    <w:rsid w:val="001B1E40"/>
    <w:rsid w:val="001C764E"/>
    <w:rsid w:val="001E1052"/>
    <w:rsid w:val="001E21B1"/>
    <w:rsid w:val="001E2F93"/>
    <w:rsid w:val="001E61E5"/>
    <w:rsid w:val="001F2159"/>
    <w:rsid w:val="002156B4"/>
    <w:rsid w:val="00253222"/>
    <w:rsid w:val="00262847"/>
    <w:rsid w:val="0027159B"/>
    <w:rsid w:val="002819DD"/>
    <w:rsid w:val="00294328"/>
    <w:rsid w:val="002B72E9"/>
    <w:rsid w:val="002C092F"/>
    <w:rsid w:val="002C7998"/>
    <w:rsid w:val="002F1E53"/>
    <w:rsid w:val="002F2CAA"/>
    <w:rsid w:val="003079C6"/>
    <w:rsid w:val="003306E1"/>
    <w:rsid w:val="003320E4"/>
    <w:rsid w:val="0033525D"/>
    <w:rsid w:val="003414F3"/>
    <w:rsid w:val="0035613E"/>
    <w:rsid w:val="00363EE9"/>
    <w:rsid w:val="0037042C"/>
    <w:rsid w:val="00376128"/>
    <w:rsid w:val="0037742E"/>
    <w:rsid w:val="0038245A"/>
    <w:rsid w:val="0039337A"/>
    <w:rsid w:val="003972F3"/>
    <w:rsid w:val="003A3189"/>
    <w:rsid w:val="003B43D6"/>
    <w:rsid w:val="003B569D"/>
    <w:rsid w:val="003C3C0E"/>
    <w:rsid w:val="003D4FAC"/>
    <w:rsid w:val="003E4D53"/>
    <w:rsid w:val="003E7906"/>
    <w:rsid w:val="003F3C50"/>
    <w:rsid w:val="0040628C"/>
    <w:rsid w:val="00406A6A"/>
    <w:rsid w:val="00406B22"/>
    <w:rsid w:val="004077C8"/>
    <w:rsid w:val="004328A7"/>
    <w:rsid w:val="00432F06"/>
    <w:rsid w:val="00434C74"/>
    <w:rsid w:val="00456EB4"/>
    <w:rsid w:val="004718F3"/>
    <w:rsid w:val="00475040"/>
    <w:rsid w:val="00493D40"/>
    <w:rsid w:val="004967B6"/>
    <w:rsid w:val="004A504B"/>
    <w:rsid w:val="004A6911"/>
    <w:rsid w:val="004B54E0"/>
    <w:rsid w:val="004B7384"/>
    <w:rsid w:val="004C4269"/>
    <w:rsid w:val="004C7106"/>
    <w:rsid w:val="004D13F6"/>
    <w:rsid w:val="004D6236"/>
    <w:rsid w:val="004E367B"/>
    <w:rsid w:val="004E4DBB"/>
    <w:rsid w:val="004E4E41"/>
    <w:rsid w:val="004E7F9C"/>
    <w:rsid w:val="004F3493"/>
    <w:rsid w:val="00502338"/>
    <w:rsid w:val="00512B09"/>
    <w:rsid w:val="0051395A"/>
    <w:rsid w:val="00555D75"/>
    <w:rsid w:val="00560DF0"/>
    <w:rsid w:val="0056759C"/>
    <w:rsid w:val="0059513E"/>
    <w:rsid w:val="005B341F"/>
    <w:rsid w:val="005B48FF"/>
    <w:rsid w:val="005D677F"/>
    <w:rsid w:val="00604C15"/>
    <w:rsid w:val="006158D5"/>
    <w:rsid w:val="00625D83"/>
    <w:rsid w:val="006623E7"/>
    <w:rsid w:val="00662B80"/>
    <w:rsid w:val="00667244"/>
    <w:rsid w:val="006852C7"/>
    <w:rsid w:val="006864E3"/>
    <w:rsid w:val="006C1727"/>
    <w:rsid w:val="006C32FD"/>
    <w:rsid w:val="006C39CE"/>
    <w:rsid w:val="006D0FCC"/>
    <w:rsid w:val="006E4A75"/>
    <w:rsid w:val="0070616B"/>
    <w:rsid w:val="00706FDA"/>
    <w:rsid w:val="00707825"/>
    <w:rsid w:val="00711F9A"/>
    <w:rsid w:val="00713810"/>
    <w:rsid w:val="007303A5"/>
    <w:rsid w:val="00730B3E"/>
    <w:rsid w:val="0073420B"/>
    <w:rsid w:val="0074760E"/>
    <w:rsid w:val="00754ABA"/>
    <w:rsid w:val="00765B7F"/>
    <w:rsid w:val="00775B66"/>
    <w:rsid w:val="007A1546"/>
    <w:rsid w:val="007A228C"/>
    <w:rsid w:val="007A368E"/>
    <w:rsid w:val="007A5868"/>
    <w:rsid w:val="007B04CE"/>
    <w:rsid w:val="007B2756"/>
    <w:rsid w:val="007B6871"/>
    <w:rsid w:val="007B7A2F"/>
    <w:rsid w:val="007C1AB3"/>
    <w:rsid w:val="007C3D33"/>
    <w:rsid w:val="007D294A"/>
    <w:rsid w:val="007D47D2"/>
    <w:rsid w:val="007D6EC0"/>
    <w:rsid w:val="007D7E1D"/>
    <w:rsid w:val="0080273C"/>
    <w:rsid w:val="00822233"/>
    <w:rsid w:val="00851352"/>
    <w:rsid w:val="00863230"/>
    <w:rsid w:val="00871742"/>
    <w:rsid w:val="008717D8"/>
    <w:rsid w:val="0087215C"/>
    <w:rsid w:val="008875FE"/>
    <w:rsid w:val="00887F8E"/>
    <w:rsid w:val="00896234"/>
    <w:rsid w:val="00897E43"/>
    <w:rsid w:val="008A0675"/>
    <w:rsid w:val="008A32E2"/>
    <w:rsid w:val="008B69B5"/>
    <w:rsid w:val="008C5738"/>
    <w:rsid w:val="008C7EAD"/>
    <w:rsid w:val="008D6152"/>
    <w:rsid w:val="008E252F"/>
    <w:rsid w:val="008E301D"/>
    <w:rsid w:val="008F0F81"/>
    <w:rsid w:val="008F200A"/>
    <w:rsid w:val="008F27BF"/>
    <w:rsid w:val="008F44B4"/>
    <w:rsid w:val="00923540"/>
    <w:rsid w:val="00926767"/>
    <w:rsid w:val="009361D5"/>
    <w:rsid w:val="00954FAB"/>
    <w:rsid w:val="009551DD"/>
    <w:rsid w:val="009659F4"/>
    <w:rsid w:val="00970D60"/>
    <w:rsid w:val="009960E5"/>
    <w:rsid w:val="009A7ADC"/>
    <w:rsid w:val="009B609C"/>
    <w:rsid w:val="009B6903"/>
    <w:rsid w:val="009C19B7"/>
    <w:rsid w:val="009D7C51"/>
    <w:rsid w:val="009E7BD9"/>
    <w:rsid w:val="009F26C5"/>
    <w:rsid w:val="009F36BF"/>
    <w:rsid w:val="009F6F5F"/>
    <w:rsid w:val="00A07D67"/>
    <w:rsid w:val="00A111B6"/>
    <w:rsid w:val="00A42A99"/>
    <w:rsid w:val="00A44427"/>
    <w:rsid w:val="00A5151A"/>
    <w:rsid w:val="00A52CF0"/>
    <w:rsid w:val="00A57E0A"/>
    <w:rsid w:val="00A823F6"/>
    <w:rsid w:val="00A86051"/>
    <w:rsid w:val="00AA0A89"/>
    <w:rsid w:val="00AA6429"/>
    <w:rsid w:val="00AA67F2"/>
    <w:rsid w:val="00AB6C83"/>
    <w:rsid w:val="00AC01AA"/>
    <w:rsid w:val="00AC4F72"/>
    <w:rsid w:val="00AF0163"/>
    <w:rsid w:val="00AF741A"/>
    <w:rsid w:val="00B01ADB"/>
    <w:rsid w:val="00B04161"/>
    <w:rsid w:val="00B056F9"/>
    <w:rsid w:val="00B11E3D"/>
    <w:rsid w:val="00B17E82"/>
    <w:rsid w:val="00B4575A"/>
    <w:rsid w:val="00B575BA"/>
    <w:rsid w:val="00B76429"/>
    <w:rsid w:val="00B853FE"/>
    <w:rsid w:val="00B858C6"/>
    <w:rsid w:val="00B956D4"/>
    <w:rsid w:val="00B97446"/>
    <w:rsid w:val="00BA7432"/>
    <w:rsid w:val="00BC1AA0"/>
    <w:rsid w:val="00BC2495"/>
    <w:rsid w:val="00BC7EB9"/>
    <w:rsid w:val="00BD0832"/>
    <w:rsid w:val="00BD2643"/>
    <w:rsid w:val="00BD56B1"/>
    <w:rsid w:val="00BD6558"/>
    <w:rsid w:val="00BE56E1"/>
    <w:rsid w:val="00BF3214"/>
    <w:rsid w:val="00C065D2"/>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1F0C"/>
    <w:rsid w:val="00CB5354"/>
    <w:rsid w:val="00CC6A14"/>
    <w:rsid w:val="00CC70A3"/>
    <w:rsid w:val="00CD4442"/>
    <w:rsid w:val="00CD53C3"/>
    <w:rsid w:val="00CD574E"/>
    <w:rsid w:val="00CE4C22"/>
    <w:rsid w:val="00CE7C58"/>
    <w:rsid w:val="00CF41EC"/>
    <w:rsid w:val="00CF5D04"/>
    <w:rsid w:val="00D04DE4"/>
    <w:rsid w:val="00D063F1"/>
    <w:rsid w:val="00D14F22"/>
    <w:rsid w:val="00D40EA6"/>
    <w:rsid w:val="00D57918"/>
    <w:rsid w:val="00D73DC6"/>
    <w:rsid w:val="00D74AEE"/>
    <w:rsid w:val="00D74C1A"/>
    <w:rsid w:val="00D754C1"/>
    <w:rsid w:val="00D76C97"/>
    <w:rsid w:val="00D77A35"/>
    <w:rsid w:val="00D81B3E"/>
    <w:rsid w:val="00D90C70"/>
    <w:rsid w:val="00D90E49"/>
    <w:rsid w:val="00DC6A10"/>
    <w:rsid w:val="00DE657E"/>
    <w:rsid w:val="00DF4704"/>
    <w:rsid w:val="00E024AA"/>
    <w:rsid w:val="00E20FAD"/>
    <w:rsid w:val="00E250F1"/>
    <w:rsid w:val="00E3550D"/>
    <w:rsid w:val="00E515C7"/>
    <w:rsid w:val="00E614E0"/>
    <w:rsid w:val="00E66A74"/>
    <w:rsid w:val="00E73F7F"/>
    <w:rsid w:val="00E969B8"/>
    <w:rsid w:val="00E97BB2"/>
    <w:rsid w:val="00EA429F"/>
    <w:rsid w:val="00EA4F9E"/>
    <w:rsid w:val="00EA63CA"/>
    <w:rsid w:val="00EA6D3B"/>
    <w:rsid w:val="00EA7805"/>
    <w:rsid w:val="00EB00AD"/>
    <w:rsid w:val="00EB136C"/>
    <w:rsid w:val="00EB480E"/>
    <w:rsid w:val="00EB5EC6"/>
    <w:rsid w:val="00EB7FC9"/>
    <w:rsid w:val="00ED27E8"/>
    <w:rsid w:val="00ED7137"/>
    <w:rsid w:val="00F21088"/>
    <w:rsid w:val="00F327E7"/>
    <w:rsid w:val="00F3415E"/>
    <w:rsid w:val="00F35746"/>
    <w:rsid w:val="00F447C7"/>
    <w:rsid w:val="00F554A9"/>
    <w:rsid w:val="00F716FD"/>
    <w:rsid w:val="00F80355"/>
    <w:rsid w:val="00F80F0A"/>
    <w:rsid w:val="00FB0C81"/>
    <w:rsid w:val="00FB444A"/>
    <w:rsid w:val="00FC2200"/>
    <w:rsid w:val="00FC2540"/>
    <w:rsid w:val="00FD7D3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iPriority="99" w:unhideWhenUsed="0" w:qFormat="1"/>
    <w:lsdException w:name="heading 7" w:semiHidden="0" w:uiPriority="99" w:unhideWhenUsed="0" w:qFormat="1"/>
    <w:lsdException w:name="heading 8" w:semiHidden="0" w:unhideWhenUsed="0" w:qFormat="1"/>
    <w:lsdException w:name="heading 9" w:semiHidden="0" w:uiPriority="9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Typewriter"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432F06"/>
    <w:rPr>
      <w:sz w:val="22"/>
      <w:szCs w:val="22"/>
    </w:rPr>
  </w:style>
  <w:style w:type="paragraph" w:styleId="BodyText">
    <w:name w:val="Body Text"/>
    <w:basedOn w:val="Normal"/>
    <w:link w:val="BodyTextChar"/>
    <w:semiHidden/>
    <w:rsid w:val="00432F06"/>
    <w:pPr>
      <w:spacing w:after="120"/>
    </w:pPr>
  </w:style>
  <w:style w:type="character" w:customStyle="1" w:styleId="BodyTextChar">
    <w:name w:val="Body Text Char"/>
    <w:basedOn w:val="DefaultParagraphFont"/>
    <w:link w:val="BodyText"/>
    <w:semiHidden/>
    <w:rsid w:val="00432F06"/>
    <w:rPr>
      <w:sz w:val="22"/>
      <w:szCs w:val="22"/>
      <w:lang w:val="en-GB"/>
    </w:rPr>
  </w:style>
  <w:style w:type="paragraph" w:styleId="BodyText2">
    <w:name w:val="Body Text 2"/>
    <w:basedOn w:val="Normal"/>
    <w:link w:val="BodyText2Char"/>
    <w:semiHidden/>
    <w:rsid w:val="00432F06"/>
    <w:pPr>
      <w:spacing w:after="120" w:line="480" w:lineRule="auto"/>
    </w:pPr>
  </w:style>
  <w:style w:type="character" w:customStyle="1" w:styleId="BodyText2Char">
    <w:name w:val="Body Text 2 Char"/>
    <w:basedOn w:val="DefaultParagraphFont"/>
    <w:link w:val="BodyText2"/>
    <w:semiHidden/>
    <w:rsid w:val="00432F06"/>
    <w:rPr>
      <w:sz w:val="22"/>
      <w:szCs w:val="22"/>
      <w:lang w:val="en-GB"/>
    </w:rPr>
  </w:style>
  <w:style w:type="paragraph" w:styleId="BodyTextFirstIndent">
    <w:name w:val="Body Text First Indent"/>
    <w:basedOn w:val="BodyText"/>
    <w:link w:val="BodyTextFirstIndentChar"/>
    <w:semiHidden/>
    <w:rsid w:val="00432F06"/>
    <w:pPr>
      <w:ind w:firstLine="210"/>
    </w:pPr>
  </w:style>
  <w:style w:type="character" w:customStyle="1" w:styleId="BodyTextFirstIndentChar">
    <w:name w:val="Body Text First Indent Char"/>
    <w:basedOn w:val="BodyTextChar"/>
    <w:link w:val="BodyTextFirstIndent"/>
    <w:semiHidden/>
    <w:rsid w:val="00432F06"/>
    <w:rPr>
      <w:sz w:val="22"/>
      <w:szCs w:val="22"/>
      <w:lang w:val="en-GB"/>
    </w:rPr>
  </w:style>
  <w:style w:type="paragraph" w:styleId="BodyTextIndent">
    <w:name w:val="Body Text Indent"/>
    <w:basedOn w:val="Normal"/>
    <w:link w:val="BodyTextIndentChar"/>
    <w:semiHidden/>
    <w:rsid w:val="00432F06"/>
    <w:pPr>
      <w:spacing w:after="120"/>
      <w:ind w:left="360"/>
    </w:pPr>
  </w:style>
  <w:style w:type="character" w:customStyle="1" w:styleId="BodyTextIndentChar">
    <w:name w:val="Body Text Indent Char"/>
    <w:basedOn w:val="DefaultParagraphFont"/>
    <w:link w:val="BodyTextIndent"/>
    <w:semiHidden/>
    <w:rsid w:val="00432F06"/>
    <w:rPr>
      <w:sz w:val="22"/>
      <w:szCs w:val="22"/>
      <w:lang w:val="en-GB"/>
    </w:rPr>
  </w:style>
  <w:style w:type="paragraph" w:styleId="BodyTextFirstIndent2">
    <w:name w:val="Body Text First Indent 2"/>
    <w:basedOn w:val="BodyTextIndent"/>
    <w:link w:val="BodyTextFirstIndent2Char"/>
    <w:semiHidden/>
    <w:rsid w:val="00432F06"/>
    <w:pPr>
      <w:ind w:firstLine="210"/>
    </w:pPr>
  </w:style>
  <w:style w:type="character" w:customStyle="1" w:styleId="BodyTextFirstIndent2Char">
    <w:name w:val="Body Text First Indent 2 Char"/>
    <w:basedOn w:val="BodyTextIndentChar"/>
    <w:link w:val="BodyTextFirstIndent2"/>
    <w:semiHidden/>
    <w:rsid w:val="00432F06"/>
    <w:rPr>
      <w:sz w:val="22"/>
      <w:szCs w:val="22"/>
      <w:lang w:val="en-GB"/>
    </w:rPr>
  </w:style>
  <w:style w:type="paragraph" w:styleId="BodyTextIndent2">
    <w:name w:val="Body Text Indent 2"/>
    <w:basedOn w:val="Normal"/>
    <w:link w:val="BodyTextIndent2Char"/>
    <w:semiHidden/>
    <w:rsid w:val="00432F06"/>
    <w:pPr>
      <w:spacing w:after="120" w:line="480" w:lineRule="auto"/>
      <w:ind w:left="360"/>
    </w:pPr>
  </w:style>
  <w:style w:type="character" w:customStyle="1" w:styleId="BodyTextIndent2Char">
    <w:name w:val="Body Text Indent 2 Char"/>
    <w:basedOn w:val="DefaultParagraphFont"/>
    <w:link w:val="BodyTextIndent2"/>
    <w:semiHidden/>
    <w:rsid w:val="00432F06"/>
    <w:rPr>
      <w:sz w:val="22"/>
      <w:szCs w:val="22"/>
      <w:lang w:val="en-GB"/>
    </w:rPr>
  </w:style>
  <w:style w:type="paragraph" w:styleId="Closing">
    <w:name w:val="Closing"/>
    <w:basedOn w:val="Normal"/>
    <w:link w:val="ClosingChar"/>
    <w:semiHidden/>
    <w:rsid w:val="00432F06"/>
    <w:pPr>
      <w:ind w:left="4320"/>
    </w:pPr>
  </w:style>
  <w:style w:type="character" w:customStyle="1" w:styleId="ClosingChar">
    <w:name w:val="Closing Char"/>
    <w:basedOn w:val="DefaultParagraphFont"/>
    <w:link w:val="Closing"/>
    <w:semiHidden/>
    <w:rsid w:val="00432F06"/>
    <w:rPr>
      <w:sz w:val="22"/>
      <w:szCs w:val="22"/>
      <w:lang w:val="en-GB"/>
    </w:rPr>
  </w:style>
  <w:style w:type="paragraph" w:styleId="E-mailSignature">
    <w:name w:val="E-mail Signature"/>
    <w:basedOn w:val="Normal"/>
    <w:link w:val="E-mailSignatureChar"/>
    <w:semiHidden/>
    <w:rsid w:val="00432F06"/>
  </w:style>
  <w:style w:type="character" w:customStyle="1" w:styleId="E-mailSignatureChar">
    <w:name w:val="E-mail Signature Char"/>
    <w:basedOn w:val="DefaultParagraphFont"/>
    <w:link w:val="E-mailSignature"/>
    <w:semiHidden/>
    <w:rsid w:val="00432F06"/>
    <w:rPr>
      <w:sz w:val="22"/>
      <w:szCs w:val="22"/>
      <w:lang w:val="en-GB"/>
    </w:rPr>
  </w:style>
  <w:style w:type="character" w:styleId="Emphasis">
    <w:name w:val="Emphasis"/>
    <w:qFormat/>
    <w:rsid w:val="00432F06"/>
    <w:rPr>
      <w:i/>
      <w:iCs/>
    </w:rPr>
  </w:style>
  <w:style w:type="paragraph" w:styleId="EnvelopeAddress">
    <w:name w:val="envelope address"/>
    <w:basedOn w:val="Normal"/>
    <w:semiHidden/>
    <w:rsid w:val="00432F0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32F06"/>
    <w:rPr>
      <w:rFonts w:ascii="Arial" w:hAnsi="Arial" w:cs="Arial"/>
      <w:sz w:val="20"/>
    </w:rPr>
  </w:style>
  <w:style w:type="character" w:styleId="FollowedHyperlink">
    <w:name w:val="FollowedHyperlink"/>
    <w:uiPriority w:val="99"/>
    <w:semiHidden/>
    <w:rsid w:val="00432F06"/>
    <w:rPr>
      <w:color w:val="800080"/>
      <w:u w:val="single"/>
    </w:rPr>
  </w:style>
  <w:style w:type="character" w:styleId="HTMLAcronym">
    <w:name w:val="HTML Acronym"/>
    <w:basedOn w:val="DefaultParagraphFont"/>
    <w:semiHidden/>
    <w:rsid w:val="00432F06"/>
  </w:style>
  <w:style w:type="paragraph" w:styleId="HTMLAddress">
    <w:name w:val="HTML Address"/>
    <w:basedOn w:val="Normal"/>
    <w:link w:val="HTMLAddressChar"/>
    <w:semiHidden/>
    <w:rsid w:val="00432F06"/>
    <w:rPr>
      <w:i/>
      <w:iCs/>
    </w:rPr>
  </w:style>
  <w:style w:type="character" w:customStyle="1" w:styleId="HTMLAddressChar">
    <w:name w:val="HTML Address Char"/>
    <w:basedOn w:val="DefaultParagraphFont"/>
    <w:link w:val="HTMLAddress"/>
    <w:semiHidden/>
    <w:rsid w:val="00432F06"/>
    <w:rPr>
      <w:i/>
      <w:iCs/>
      <w:sz w:val="22"/>
      <w:szCs w:val="22"/>
      <w:lang w:val="en-GB"/>
    </w:rPr>
  </w:style>
  <w:style w:type="character" w:styleId="HTMLCite">
    <w:name w:val="HTML Cite"/>
    <w:semiHidden/>
    <w:rsid w:val="00432F06"/>
    <w:rPr>
      <w:i/>
      <w:iCs/>
    </w:rPr>
  </w:style>
  <w:style w:type="character" w:styleId="HTMLCode">
    <w:name w:val="HTML Code"/>
    <w:semiHidden/>
    <w:rsid w:val="00432F06"/>
    <w:rPr>
      <w:rFonts w:ascii="Courier New" w:hAnsi="Courier New" w:cs="Courier New"/>
      <w:sz w:val="20"/>
      <w:szCs w:val="20"/>
    </w:rPr>
  </w:style>
  <w:style w:type="character" w:styleId="HTMLDefinition">
    <w:name w:val="HTML Definition"/>
    <w:semiHidden/>
    <w:rsid w:val="00432F06"/>
    <w:rPr>
      <w:i/>
      <w:iCs/>
    </w:rPr>
  </w:style>
  <w:style w:type="character" w:styleId="HTMLKeyboard">
    <w:name w:val="HTML Keyboard"/>
    <w:semiHidden/>
    <w:rsid w:val="00432F06"/>
    <w:rPr>
      <w:rFonts w:ascii="Courier New" w:hAnsi="Courier New" w:cs="Courier New"/>
      <w:sz w:val="20"/>
      <w:szCs w:val="20"/>
    </w:rPr>
  </w:style>
  <w:style w:type="paragraph" w:styleId="HTMLPreformatted">
    <w:name w:val="HTML Preformatted"/>
    <w:basedOn w:val="Normal"/>
    <w:link w:val="HTMLPreformattedChar"/>
    <w:semiHidden/>
    <w:rsid w:val="00432F06"/>
    <w:rPr>
      <w:rFonts w:ascii="Courier New" w:hAnsi="Courier New" w:cs="Courier New"/>
      <w:sz w:val="20"/>
    </w:rPr>
  </w:style>
  <w:style w:type="character" w:customStyle="1" w:styleId="HTMLPreformattedChar">
    <w:name w:val="HTML Preformatted Char"/>
    <w:basedOn w:val="DefaultParagraphFont"/>
    <w:link w:val="HTMLPreformatted"/>
    <w:semiHidden/>
    <w:rsid w:val="00432F06"/>
    <w:rPr>
      <w:rFonts w:ascii="Courier New" w:hAnsi="Courier New" w:cs="Courier New"/>
      <w:szCs w:val="22"/>
      <w:lang w:val="en-GB"/>
    </w:rPr>
  </w:style>
  <w:style w:type="character" w:styleId="HTMLSample">
    <w:name w:val="HTML Sample"/>
    <w:semiHidden/>
    <w:rsid w:val="00432F06"/>
    <w:rPr>
      <w:rFonts w:ascii="Courier New" w:hAnsi="Courier New" w:cs="Courier New"/>
    </w:rPr>
  </w:style>
  <w:style w:type="character" w:styleId="HTMLTypewriter">
    <w:name w:val="HTML Typewriter"/>
    <w:uiPriority w:val="99"/>
    <w:semiHidden/>
    <w:rsid w:val="00432F06"/>
    <w:rPr>
      <w:rFonts w:ascii="Courier New" w:hAnsi="Courier New" w:cs="Courier New"/>
      <w:sz w:val="20"/>
      <w:szCs w:val="20"/>
    </w:rPr>
  </w:style>
  <w:style w:type="character" w:styleId="HTMLVariable">
    <w:name w:val="HTML Variable"/>
    <w:semiHidden/>
    <w:rsid w:val="00432F06"/>
    <w:rPr>
      <w:i/>
      <w:iCs/>
    </w:rPr>
  </w:style>
  <w:style w:type="character" w:styleId="Hyperlink">
    <w:name w:val="Hyperlink"/>
    <w:uiPriority w:val="99"/>
    <w:semiHidden/>
    <w:rsid w:val="00432F06"/>
    <w:rPr>
      <w:color w:val="0000FF"/>
      <w:u w:val="single"/>
    </w:rPr>
  </w:style>
  <w:style w:type="character" w:styleId="LineNumber">
    <w:name w:val="line number"/>
    <w:basedOn w:val="DefaultParagraphFont"/>
    <w:semiHidden/>
    <w:rsid w:val="00432F06"/>
  </w:style>
  <w:style w:type="paragraph" w:styleId="List">
    <w:name w:val="List"/>
    <w:basedOn w:val="Normal"/>
    <w:semiHidden/>
    <w:rsid w:val="00432F06"/>
    <w:pPr>
      <w:ind w:left="360" w:hanging="360"/>
    </w:pPr>
  </w:style>
  <w:style w:type="paragraph" w:styleId="List2">
    <w:name w:val="List 2"/>
    <w:basedOn w:val="Normal"/>
    <w:semiHidden/>
    <w:rsid w:val="00432F06"/>
    <w:pPr>
      <w:ind w:left="720" w:hanging="360"/>
    </w:pPr>
  </w:style>
  <w:style w:type="paragraph" w:styleId="List3">
    <w:name w:val="List 3"/>
    <w:basedOn w:val="Normal"/>
    <w:semiHidden/>
    <w:rsid w:val="00432F06"/>
    <w:pPr>
      <w:ind w:left="1080" w:hanging="360"/>
    </w:pPr>
  </w:style>
  <w:style w:type="paragraph" w:styleId="List4">
    <w:name w:val="List 4"/>
    <w:basedOn w:val="Normal"/>
    <w:semiHidden/>
    <w:rsid w:val="00432F06"/>
    <w:pPr>
      <w:ind w:left="1440" w:hanging="360"/>
    </w:pPr>
  </w:style>
  <w:style w:type="paragraph" w:styleId="List5">
    <w:name w:val="List 5"/>
    <w:basedOn w:val="Normal"/>
    <w:semiHidden/>
    <w:rsid w:val="00432F06"/>
    <w:pPr>
      <w:ind w:left="1800" w:hanging="360"/>
    </w:pPr>
  </w:style>
  <w:style w:type="paragraph" w:styleId="ListBullet">
    <w:name w:val="List Bullet"/>
    <w:basedOn w:val="Normal"/>
    <w:autoRedefine/>
    <w:semiHidden/>
    <w:rsid w:val="00432F06"/>
    <w:pPr>
      <w:tabs>
        <w:tab w:val="num" w:pos="360"/>
      </w:tabs>
      <w:ind w:left="360" w:hanging="360"/>
    </w:pPr>
  </w:style>
  <w:style w:type="paragraph" w:styleId="ListBullet2">
    <w:name w:val="List Bullet 2"/>
    <w:basedOn w:val="Normal"/>
    <w:autoRedefine/>
    <w:semiHidden/>
    <w:rsid w:val="00432F06"/>
    <w:pPr>
      <w:tabs>
        <w:tab w:val="num" w:pos="720"/>
      </w:tabs>
      <w:ind w:left="720" w:hanging="360"/>
    </w:pPr>
  </w:style>
  <w:style w:type="paragraph" w:styleId="ListBullet3">
    <w:name w:val="List Bullet 3"/>
    <w:basedOn w:val="Normal"/>
    <w:autoRedefine/>
    <w:semiHidden/>
    <w:rsid w:val="00432F06"/>
    <w:pPr>
      <w:tabs>
        <w:tab w:val="num" w:pos="1080"/>
      </w:tabs>
      <w:ind w:left="1080" w:hanging="360"/>
    </w:pPr>
  </w:style>
  <w:style w:type="paragraph" w:styleId="ListBullet4">
    <w:name w:val="List Bullet 4"/>
    <w:basedOn w:val="Normal"/>
    <w:autoRedefine/>
    <w:semiHidden/>
    <w:rsid w:val="00432F06"/>
    <w:pPr>
      <w:tabs>
        <w:tab w:val="num" w:pos="1440"/>
      </w:tabs>
      <w:ind w:left="1440" w:hanging="360"/>
    </w:pPr>
  </w:style>
  <w:style w:type="paragraph" w:styleId="ListBullet5">
    <w:name w:val="List Bullet 5"/>
    <w:basedOn w:val="Normal"/>
    <w:autoRedefine/>
    <w:semiHidden/>
    <w:rsid w:val="00432F06"/>
    <w:pPr>
      <w:tabs>
        <w:tab w:val="num" w:pos="1800"/>
      </w:tabs>
      <w:ind w:left="1800" w:hanging="360"/>
    </w:pPr>
  </w:style>
  <w:style w:type="paragraph" w:styleId="ListContinue">
    <w:name w:val="List Continue"/>
    <w:basedOn w:val="Normal"/>
    <w:semiHidden/>
    <w:rsid w:val="00432F06"/>
    <w:pPr>
      <w:spacing w:after="120"/>
      <w:ind w:left="360"/>
    </w:pPr>
  </w:style>
  <w:style w:type="paragraph" w:styleId="ListContinue2">
    <w:name w:val="List Continue 2"/>
    <w:basedOn w:val="Normal"/>
    <w:semiHidden/>
    <w:rsid w:val="00432F06"/>
    <w:pPr>
      <w:spacing w:after="120"/>
      <w:ind w:left="720"/>
    </w:pPr>
  </w:style>
  <w:style w:type="paragraph" w:styleId="ListContinue3">
    <w:name w:val="List Continue 3"/>
    <w:basedOn w:val="Normal"/>
    <w:semiHidden/>
    <w:rsid w:val="00432F06"/>
    <w:pPr>
      <w:spacing w:after="120"/>
      <w:ind w:left="1080"/>
    </w:pPr>
  </w:style>
  <w:style w:type="paragraph" w:styleId="ListContinue4">
    <w:name w:val="List Continue 4"/>
    <w:basedOn w:val="Normal"/>
    <w:semiHidden/>
    <w:rsid w:val="00432F06"/>
    <w:pPr>
      <w:spacing w:after="120"/>
      <w:ind w:left="1440"/>
    </w:pPr>
  </w:style>
  <w:style w:type="paragraph" w:styleId="ListContinue5">
    <w:name w:val="List Continue 5"/>
    <w:basedOn w:val="Normal"/>
    <w:semiHidden/>
    <w:rsid w:val="00432F06"/>
    <w:pPr>
      <w:spacing w:after="120"/>
      <w:ind w:left="1800"/>
    </w:pPr>
  </w:style>
  <w:style w:type="paragraph" w:styleId="ListNumber">
    <w:name w:val="List Number"/>
    <w:basedOn w:val="Normal"/>
    <w:semiHidden/>
    <w:rsid w:val="00432F06"/>
    <w:pPr>
      <w:tabs>
        <w:tab w:val="num" w:pos="360"/>
      </w:tabs>
      <w:ind w:left="360" w:hanging="360"/>
    </w:pPr>
  </w:style>
  <w:style w:type="paragraph" w:styleId="ListNumber2">
    <w:name w:val="List Number 2"/>
    <w:basedOn w:val="Normal"/>
    <w:semiHidden/>
    <w:rsid w:val="00432F06"/>
    <w:pPr>
      <w:tabs>
        <w:tab w:val="num" w:pos="720"/>
      </w:tabs>
      <w:ind w:left="720" w:hanging="360"/>
    </w:pPr>
  </w:style>
  <w:style w:type="paragraph" w:styleId="ListNumber3">
    <w:name w:val="List Number 3"/>
    <w:basedOn w:val="Normal"/>
    <w:semiHidden/>
    <w:rsid w:val="00432F06"/>
    <w:pPr>
      <w:tabs>
        <w:tab w:val="num" w:pos="1080"/>
      </w:tabs>
      <w:ind w:left="1080" w:hanging="360"/>
    </w:pPr>
  </w:style>
  <w:style w:type="paragraph" w:styleId="ListNumber4">
    <w:name w:val="List Number 4"/>
    <w:basedOn w:val="Normal"/>
    <w:semiHidden/>
    <w:rsid w:val="00432F06"/>
    <w:pPr>
      <w:tabs>
        <w:tab w:val="num" w:pos="1440"/>
      </w:tabs>
      <w:ind w:left="1440" w:hanging="360"/>
    </w:pPr>
  </w:style>
  <w:style w:type="paragraph" w:styleId="ListNumber5">
    <w:name w:val="List Number 5"/>
    <w:basedOn w:val="Normal"/>
    <w:semiHidden/>
    <w:rsid w:val="00432F06"/>
    <w:pPr>
      <w:tabs>
        <w:tab w:val="num" w:pos="1800"/>
      </w:tabs>
      <w:ind w:left="1800" w:hanging="360"/>
    </w:pPr>
  </w:style>
  <w:style w:type="paragraph" w:styleId="MessageHeader">
    <w:name w:val="Message Header"/>
    <w:basedOn w:val="Normal"/>
    <w:link w:val="MessageHeaderChar"/>
    <w:semiHidden/>
    <w:rsid w:val="00432F0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32F06"/>
    <w:rPr>
      <w:rFonts w:ascii="Arial" w:hAnsi="Arial" w:cs="Arial"/>
      <w:sz w:val="22"/>
      <w:szCs w:val="24"/>
      <w:shd w:val="pct20" w:color="auto" w:fill="auto"/>
      <w:lang w:val="en-GB"/>
    </w:rPr>
  </w:style>
  <w:style w:type="paragraph" w:styleId="NormalWeb">
    <w:name w:val="Normal (Web)"/>
    <w:basedOn w:val="Normal"/>
    <w:uiPriority w:val="99"/>
    <w:semiHidden/>
    <w:rsid w:val="00432F06"/>
    <w:rPr>
      <w:szCs w:val="24"/>
    </w:rPr>
  </w:style>
  <w:style w:type="paragraph" w:styleId="NormalIndent">
    <w:name w:val="Normal Indent"/>
    <w:basedOn w:val="Normal"/>
    <w:semiHidden/>
    <w:rsid w:val="00432F06"/>
    <w:pPr>
      <w:ind w:left="720"/>
    </w:pPr>
  </w:style>
  <w:style w:type="paragraph" w:styleId="NoteHeading">
    <w:name w:val="Note Heading"/>
    <w:basedOn w:val="Normal"/>
    <w:next w:val="Normal"/>
    <w:link w:val="NoteHeadingChar"/>
    <w:semiHidden/>
    <w:rsid w:val="00432F06"/>
  </w:style>
  <w:style w:type="character" w:customStyle="1" w:styleId="NoteHeadingChar">
    <w:name w:val="Note Heading Char"/>
    <w:basedOn w:val="DefaultParagraphFont"/>
    <w:link w:val="NoteHeading"/>
    <w:semiHidden/>
    <w:rsid w:val="00432F06"/>
    <w:rPr>
      <w:sz w:val="22"/>
      <w:szCs w:val="22"/>
      <w:lang w:val="en-GB"/>
    </w:rPr>
  </w:style>
  <w:style w:type="paragraph" w:styleId="Salutation">
    <w:name w:val="Salutation"/>
    <w:basedOn w:val="Normal"/>
    <w:next w:val="Normal"/>
    <w:link w:val="SalutationChar"/>
    <w:semiHidden/>
    <w:rsid w:val="00432F06"/>
  </w:style>
  <w:style w:type="character" w:customStyle="1" w:styleId="SalutationChar">
    <w:name w:val="Salutation Char"/>
    <w:basedOn w:val="DefaultParagraphFont"/>
    <w:link w:val="Salutation"/>
    <w:semiHidden/>
    <w:rsid w:val="00432F06"/>
    <w:rPr>
      <w:sz w:val="22"/>
      <w:szCs w:val="22"/>
      <w:lang w:val="en-GB"/>
    </w:rPr>
  </w:style>
  <w:style w:type="paragraph" w:styleId="Signature">
    <w:name w:val="Signature"/>
    <w:basedOn w:val="Normal"/>
    <w:link w:val="SignatureChar"/>
    <w:semiHidden/>
    <w:rsid w:val="00432F06"/>
    <w:pPr>
      <w:ind w:left="4320"/>
    </w:pPr>
  </w:style>
  <w:style w:type="character" w:customStyle="1" w:styleId="SignatureChar">
    <w:name w:val="Signature Char"/>
    <w:basedOn w:val="DefaultParagraphFont"/>
    <w:link w:val="Signature"/>
    <w:semiHidden/>
    <w:rsid w:val="00432F06"/>
    <w:rPr>
      <w:sz w:val="22"/>
      <w:szCs w:val="22"/>
      <w:lang w:val="en-GB"/>
    </w:rPr>
  </w:style>
  <w:style w:type="character" w:styleId="Strong">
    <w:name w:val="Strong"/>
    <w:qFormat/>
    <w:rsid w:val="00432F06"/>
    <w:rPr>
      <w:b/>
      <w:bCs/>
    </w:rPr>
  </w:style>
  <w:style w:type="character" w:customStyle="1" w:styleId="FooterChar">
    <w:name w:val="Footer Char"/>
    <w:link w:val="Footer"/>
    <w:uiPriority w:val="99"/>
    <w:rsid w:val="00432F06"/>
    <w:rPr>
      <w:sz w:val="22"/>
      <w:szCs w:val="22"/>
      <w:lang w:val="en-GB"/>
    </w:rPr>
  </w:style>
  <w:style w:type="paragraph" w:styleId="ListParagraph">
    <w:name w:val="List Paragraph"/>
    <w:basedOn w:val="Normal"/>
    <w:uiPriority w:val="34"/>
    <w:qFormat/>
    <w:rsid w:val="00432F06"/>
    <w:pPr>
      <w:spacing w:after="200" w:line="276" w:lineRule="auto"/>
      <w:ind w:left="720"/>
      <w:contextualSpacing/>
      <w:jc w:val="left"/>
    </w:pPr>
    <w:rPr>
      <w:rFonts w:ascii="Calibri" w:eastAsia="Calibri" w:hAnsi="Calibri"/>
      <w:lang w:val="en-US"/>
    </w:rPr>
  </w:style>
  <w:style w:type="paragraph" w:customStyle="1" w:styleId="Default">
    <w:name w:val="Default"/>
    <w:rsid w:val="00432F06"/>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432F06"/>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432F06"/>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432F06"/>
    <w:pPr>
      <w:spacing w:before="100" w:beforeAutospacing="1" w:after="100" w:afterAutospacing="1"/>
      <w:jc w:val="center"/>
      <w:textAlignment w:val="top"/>
    </w:pPr>
    <w:rPr>
      <w:b/>
      <w:bCs/>
      <w:sz w:val="16"/>
      <w:szCs w:val="16"/>
      <w:lang w:val="en-US"/>
    </w:rPr>
  </w:style>
  <w:style w:type="paragraph" w:customStyle="1" w:styleId="xl74">
    <w:name w:val="xl74"/>
    <w:basedOn w:val="Normal"/>
    <w:rsid w:val="00432F06"/>
    <w:pPr>
      <w:spacing w:before="100" w:beforeAutospacing="1" w:after="100" w:afterAutospacing="1"/>
      <w:jc w:val="center"/>
      <w:textAlignment w:val="top"/>
    </w:pPr>
    <w:rPr>
      <w:b/>
      <w:bCs/>
      <w:sz w:val="16"/>
      <w:szCs w:val="16"/>
      <w:lang w:val="en-US"/>
    </w:rPr>
  </w:style>
  <w:style w:type="paragraph" w:customStyle="1" w:styleId="xl75">
    <w:name w:val="xl75"/>
    <w:basedOn w:val="Normal"/>
    <w:rsid w:val="00432F06"/>
    <w:pPr>
      <w:spacing w:before="100" w:beforeAutospacing="1" w:after="100" w:afterAutospacing="1"/>
      <w:jc w:val="center"/>
      <w:textAlignment w:val="top"/>
    </w:pPr>
    <w:rPr>
      <w:b/>
      <w:bCs/>
      <w:sz w:val="16"/>
      <w:szCs w:val="16"/>
      <w:lang w:val="en-US"/>
    </w:rPr>
  </w:style>
  <w:style w:type="paragraph" w:customStyle="1" w:styleId="xl76">
    <w:name w:val="xl76"/>
    <w:basedOn w:val="Normal"/>
    <w:rsid w:val="00432F06"/>
    <w:pPr>
      <w:spacing w:before="100" w:beforeAutospacing="1" w:after="100" w:afterAutospacing="1"/>
      <w:jc w:val="center"/>
      <w:textAlignment w:val="top"/>
    </w:pPr>
    <w:rPr>
      <w:b/>
      <w:bCs/>
      <w:sz w:val="16"/>
      <w:szCs w:val="16"/>
      <w:lang w:val="en-US"/>
    </w:rPr>
  </w:style>
  <w:style w:type="paragraph" w:customStyle="1" w:styleId="xl77">
    <w:name w:val="xl77"/>
    <w:basedOn w:val="Normal"/>
    <w:rsid w:val="00432F06"/>
    <w:pPr>
      <w:spacing w:before="100" w:beforeAutospacing="1" w:after="100" w:afterAutospacing="1"/>
      <w:jc w:val="center"/>
      <w:textAlignment w:val="top"/>
    </w:pPr>
    <w:rPr>
      <w:sz w:val="16"/>
      <w:szCs w:val="16"/>
      <w:lang w:val="en-US"/>
    </w:rPr>
  </w:style>
  <w:style w:type="paragraph" w:customStyle="1" w:styleId="xl78">
    <w:name w:val="xl78"/>
    <w:basedOn w:val="Normal"/>
    <w:rsid w:val="00432F06"/>
    <w:pPr>
      <w:spacing w:before="100" w:beforeAutospacing="1" w:after="100" w:afterAutospacing="1"/>
      <w:jc w:val="left"/>
      <w:textAlignment w:val="top"/>
    </w:pPr>
    <w:rPr>
      <w:sz w:val="16"/>
      <w:szCs w:val="16"/>
      <w:lang w:val="en-US"/>
    </w:rPr>
  </w:style>
  <w:style w:type="paragraph" w:customStyle="1" w:styleId="xl79">
    <w:name w:val="xl79"/>
    <w:basedOn w:val="Normal"/>
    <w:rsid w:val="00432F06"/>
    <w:pPr>
      <w:spacing w:before="100" w:beforeAutospacing="1" w:after="100" w:afterAutospacing="1"/>
      <w:jc w:val="right"/>
      <w:textAlignment w:val="top"/>
    </w:pPr>
    <w:rPr>
      <w:sz w:val="16"/>
      <w:szCs w:val="16"/>
      <w:lang w:val="en-US"/>
    </w:rPr>
  </w:style>
  <w:style w:type="paragraph" w:customStyle="1" w:styleId="xl80">
    <w:name w:val="xl80"/>
    <w:basedOn w:val="Normal"/>
    <w:rsid w:val="00432F06"/>
    <w:pPr>
      <w:spacing w:before="100" w:beforeAutospacing="1" w:after="100" w:afterAutospacing="1"/>
      <w:jc w:val="right"/>
      <w:textAlignment w:val="top"/>
    </w:pPr>
    <w:rPr>
      <w:sz w:val="16"/>
      <w:szCs w:val="16"/>
      <w:lang w:val="en-US"/>
    </w:rPr>
  </w:style>
  <w:style w:type="paragraph" w:customStyle="1" w:styleId="xl81">
    <w:name w:val="xl81"/>
    <w:basedOn w:val="Normal"/>
    <w:rsid w:val="00432F06"/>
    <w:pPr>
      <w:spacing w:before="100" w:beforeAutospacing="1" w:after="100" w:afterAutospacing="1"/>
      <w:jc w:val="left"/>
      <w:textAlignment w:val="top"/>
    </w:pPr>
    <w:rPr>
      <w:sz w:val="16"/>
      <w:szCs w:val="16"/>
      <w:lang w:val="en-US"/>
    </w:rPr>
  </w:style>
  <w:style w:type="paragraph" w:customStyle="1" w:styleId="xl82">
    <w:name w:val="xl82"/>
    <w:basedOn w:val="Normal"/>
    <w:rsid w:val="00432F06"/>
    <w:pPr>
      <w:spacing w:before="100" w:beforeAutospacing="1" w:after="100" w:afterAutospacing="1"/>
      <w:jc w:val="left"/>
      <w:textAlignment w:val="top"/>
    </w:pPr>
    <w:rPr>
      <w:sz w:val="16"/>
      <w:szCs w:val="16"/>
      <w:lang w:val="en-US"/>
    </w:rPr>
  </w:style>
  <w:style w:type="paragraph" w:customStyle="1" w:styleId="xl83">
    <w:name w:val="xl83"/>
    <w:basedOn w:val="Normal"/>
    <w:rsid w:val="00432F06"/>
    <w:pPr>
      <w:spacing w:before="100" w:beforeAutospacing="1" w:after="100" w:afterAutospacing="1"/>
      <w:jc w:val="left"/>
      <w:textAlignment w:val="top"/>
    </w:pPr>
    <w:rPr>
      <w:sz w:val="16"/>
      <w:szCs w:val="16"/>
      <w:lang w:val="en-US"/>
    </w:rPr>
  </w:style>
  <w:style w:type="paragraph" w:customStyle="1" w:styleId="xl84">
    <w:name w:val="xl84"/>
    <w:basedOn w:val="Normal"/>
    <w:rsid w:val="00432F06"/>
    <w:pPr>
      <w:spacing w:before="100" w:beforeAutospacing="1" w:after="100" w:afterAutospacing="1"/>
      <w:jc w:val="left"/>
      <w:textAlignment w:val="top"/>
    </w:pPr>
    <w:rPr>
      <w:sz w:val="16"/>
      <w:szCs w:val="16"/>
      <w:lang w:val="en-US"/>
    </w:rPr>
  </w:style>
  <w:style w:type="paragraph" w:customStyle="1" w:styleId="xl85">
    <w:name w:val="xl85"/>
    <w:basedOn w:val="Normal"/>
    <w:rsid w:val="00432F06"/>
    <w:pPr>
      <w:spacing w:before="100" w:beforeAutospacing="1" w:after="100" w:afterAutospacing="1"/>
      <w:jc w:val="left"/>
      <w:textAlignment w:val="top"/>
    </w:pPr>
    <w:rPr>
      <w:sz w:val="16"/>
      <w:szCs w:val="16"/>
      <w:lang w:val="en-US"/>
    </w:rPr>
  </w:style>
  <w:style w:type="paragraph" w:customStyle="1" w:styleId="xl86">
    <w:name w:val="xl86"/>
    <w:basedOn w:val="Normal"/>
    <w:rsid w:val="00432F06"/>
    <w:pPr>
      <w:spacing w:before="100" w:beforeAutospacing="1" w:after="100" w:afterAutospacing="1"/>
      <w:jc w:val="center"/>
      <w:textAlignment w:val="top"/>
    </w:pPr>
    <w:rPr>
      <w:sz w:val="16"/>
      <w:szCs w:val="16"/>
      <w:lang w:val="en-US"/>
    </w:rPr>
  </w:style>
  <w:style w:type="paragraph" w:customStyle="1" w:styleId="xl87">
    <w:name w:val="xl87"/>
    <w:basedOn w:val="Normal"/>
    <w:rsid w:val="00432F06"/>
    <w:pPr>
      <w:spacing w:before="100" w:beforeAutospacing="1" w:after="100" w:afterAutospacing="1"/>
      <w:jc w:val="center"/>
      <w:textAlignment w:val="top"/>
    </w:pPr>
    <w:rPr>
      <w:sz w:val="16"/>
      <w:szCs w:val="16"/>
      <w:lang w:val="en-US"/>
    </w:rPr>
  </w:style>
  <w:style w:type="paragraph" w:customStyle="1" w:styleId="xl88">
    <w:name w:val="xl88"/>
    <w:basedOn w:val="Normal"/>
    <w:rsid w:val="00432F06"/>
    <w:pPr>
      <w:spacing w:before="100" w:beforeAutospacing="1" w:after="100" w:afterAutospacing="1"/>
      <w:jc w:val="center"/>
      <w:textAlignment w:val="top"/>
    </w:pPr>
    <w:rPr>
      <w:sz w:val="16"/>
      <w:szCs w:val="16"/>
      <w:lang w:val="en-US"/>
    </w:rPr>
  </w:style>
  <w:style w:type="paragraph" w:customStyle="1" w:styleId="xl89">
    <w:name w:val="xl89"/>
    <w:basedOn w:val="Normal"/>
    <w:rsid w:val="00432F06"/>
    <w:pPr>
      <w:spacing w:before="100" w:beforeAutospacing="1" w:after="100" w:afterAutospacing="1"/>
      <w:jc w:val="left"/>
      <w:textAlignment w:val="top"/>
    </w:pPr>
    <w:rPr>
      <w:sz w:val="16"/>
      <w:szCs w:val="16"/>
      <w:lang w:val="en-US"/>
    </w:rPr>
  </w:style>
  <w:style w:type="paragraph" w:customStyle="1" w:styleId="xl90">
    <w:name w:val="xl90"/>
    <w:basedOn w:val="Normal"/>
    <w:rsid w:val="00432F06"/>
    <w:pPr>
      <w:spacing w:before="100" w:beforeAutospacing="1" w:after="100" w:afterAutospacing="1"/>
      <w:jc w:val="left"/>
      <w:textAlignment w:val="top"/>
    </w:pPr>
    <w:rPr>
      <w:sz w:val="16"/>
      <w:szCs w:val="16"/>
      <w:lang w:val="en-US"/>
    </w:rPr>
  </w:style>
  <w:style w:type="paragraph" w:customStyle="1" w:styleId="xl91">
    <w:name w:val="xl91"/>
    <w:basedOn w:val="Normal"/>
    <w:rsid w:val="00432F06"/>
    <w:pPr>
      <w:spacing w:before="100" w:beforeAutospacing="1" w:after="100" w:afterAutospacing="1"/>
      <w:jc w:val="right"/>
      <w:textAlignment w:val="top"/>
    </w:pPr>
    <w:rPr>
      <w:sz w:val="16"/>
      <w:szCs w:val="16"/>
      <w:lang w:val="en-US"/>
    </w:rPr>
  </w:style>
  <w:style w:type="paragraph" w:customStyle="1" w:styleId="xl92">
    <w:name w:val="xl92"/>
    <w:basedOn w:val="Normal"/>
    <w:rsid w:val="00432F06"/>
    <w:pPr>
      <w:spacing w:before="100" w:beforeAutospacing="1" w:after="100" w:afterAutospacing="1"/>
      <w:jc w:val="left"/>
      <w:textAlignment w:val="top"/>
    </w:pPr>
    <w:rPr>
      <w:sz w:val="16"/>
      <w:szCs w:val="16"/>
      <w:lang w:val="en-US"/>
    </w:rPr>
  </w:style>
  <w:style w:type="paragraph" w:customStyle="1" w:styleId="xl93">
    <w:name w:val="xl93"/>
    <w:basedOn w:val="Normal"/>
    <w:rsid w:val="00432F06"/>
    <w:pPr>
      <w:spacing w:before="100" w:beforeAutospacing="1" w:after="100" w:afterAutospacing="1"/>
      <w:jc w:val="right"/>
      <w:textAlignment w:val="top"/>
    </w:pPr>
    <w:rPr>
      <w:sz w:val="16"/>
      <w:szCs w:val="16"/>
      <w:lang w:val="en-US"/>
    </w:rPr>
  </w:style>
  <w:style w:type="paragraph" w:customStyle="1" w:styleId="xl94">
    <w:name w:val="xl94"/>
    <w:basedOn w:val="Normal"/>
    <w:rsid w:val="00432F06"/>
    <w:pPr>
      <w:spacing w:before="100" w:beforeAutospacing="1" w:after="100" w:afterAutospacing="1"/>
      <w:jc w:val="left"/>
      <w:textAlignment w:val="top"/>
    </w:pPr>
    <w:rPr>
      <w:sz w:val="16"/>
      <w:szCs w:val="16"/>
      <w:lang w:val="en-US"/>
    </w:rPr>
  </w:style>
  <w:style w:type="paragraph" w:customStyle="1" w:styleId="xl95">
    <w:name w:val="xl95"/>
    <w:basedOn w:val="Normal"/>
    <w:rsid w:val="00432F06"/>
    <w:pPr>
      <w:spacing w:before="100" w:beforeAutospacing="1" w:after="100" w:afterAutospacing="1"/>
      <w:jc w:val="left"/>
      <w:textAlignment w:val="top"/>
    </w:pPr>
    <w:rPr>
      <w:sz w:val="16"/>
      <w:szCs w:val="16"/>
      <w:lang w:val="en-US"/>
    </w:rPr>
  </w:style>
  <w:style w:type="paragraph" w:customStyle="1" w:styleId="xl96">
    <w:name w:val="xl96"/>
    <w:basedOn w:val="Normal"/>
    <w:rsid w:val="00432F06"/>
    <w:pPr>
      <w:spacing w:before="100" w:beforeAutospacing="1" w:after="100" w:afterAutospacing="1"/>
      <w:jc w:val="left"/>
      <w:textAlignment w:val="top"/>
    </w:pPr>
    <w:rPr>
      <w:sz w:val="16"/>
      <w:szCs w:val="16"/>
      <w:lang w:val="en-US"/>
    </w:rPr>
  </w:style>
  <w:style w:type="paragraph" w:customStyle="1" w:styleId="xl97">
    <w:name w:val="xl97"/>
    <w:basedOn w:val="Normal"/>
    <w:rsid w:val="00432F06"/>
    <w:pPr>
      <w:spacing w:before="100" w:beforeAutospacing="1" w:after="100" w:afterAutospacing="1"/>
      <w:jc w:val="right"/>
      <w:textAlignment w:val="top"/>
    </w:pPr>
    <w:rPr>
      <w:sz w:val="16"/>
      <w:szCs w:val="16"/>
      <w:lang w:val="en-US"/>
    </w:rPr>
  </w:style>
  <w:style w:type="paragraph" w:customStyle="1" w:styleId="xl98">
    <w:name w:val="xl98"/>
    <w:basedOn w:val="Normal"/>
    <w:rsid w:val="00432F06"/>
    <w:pPr>
      <w:spacing w:before="100" w:beforeAutospacing="1" w:after="100" w:afterAutospacing="1"/>
      <w:jc w:val="left"/>
      <w:textAlignment w:val="top"/>
    </w:pPr>
    <w:rPr>
      <w:sz w:val="24"/>
      <w:szCs w:val="24"/>
      <w:lang w:val="en-US"/>
    </w:rPr>
  </w:style>
  <w:style w:type="paragraph" w:customStyle="1" w:styleId="font7">
    <w:name w:val="font7"/>
    <w:basedOn w:val="Normal"/>
    <w:rsid w:val="00432F06"/>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432F06"/>
    <w:pPr>
      <w:spacing w:before="100" w:beforeAutospacing="1" w:after="100" w:afterAutospacing="1"/>
      <w:jc w:val="center"/>
      <w:textAlignment w:val="top"/>
    </w:pPr>
    <w:rPr>
      <w:b/>
      <w:bCs/>
      <w:sz w:val="24"/>
      <w:szCs w:val="24"/>
      <w:lang w:val="en-US"/>
    </w:rPr>
  </w:style>
  <w:style w:type="paragraph" w:customStyle="1" w:styleId="xl99">
    <w:name w:val="xl99"/>
    <w:basedOn w:val="Normal"/>
    <w:rsid w:val="00432F06"/>
    <w:pPr>
      <w:spacing w:before="100" w:beforeAutospacing="1" w:after="100" w:afterAutospacing="1"/>
      <w:jc w:val="left"/>
      <w:textAlignment w:val="center"/>
    </w:pPr>
    <w:rPr>
      <w:sz w:val="24"/>
      <w:szCs w:val="24"/>
      <w:lang w:val="en-US"/>
    </w:rPr>
  </w:style>
  <w:style w:type="paragraph" w:customStyle="1" w:styleId="xl100">
    <w:name w:val="xl100"/>
    <w:basedOn w:val="Normal"/>
    <w:rsid w:val="00432F06"/>
    <w:pPr>
      <w:spacing w:before="100" w:beforeAutospacing="1" w:after="100" w:afterAutospacing="1"/>
      <w:jc w:val="left"/>
    </w:pPr>
    <w:rPr>
      <w:sz w:val="24"/>
      <w:szCs w:val="24"/>
      <w:lang w:val="en-US"/>
    </w:rPr>
  </w:style>
  <w:style w:type="paragraph" w:customStyle="1" w:styleId="xl101">
    <w:name w:val="xl101"/>
    <w:basedOn w:val="Normal"/>
    <w:rsid w:val="00432F06"/>
    <w:pPr>
      <w:spacing w:before="100" w:beforeAutospacing="1" w:after="100" w:afterAutospacing="1"/>
      <w:jc w:val="left"/>
      <w:textAlignment w:val="center"/>
    </w:pPr>
    <w:rPr>
      <w:sz w:val="24"/>
      <w:szCs w:val="24"/>
      <w:lang w:val="en-US"/>
    </w:rPr>
  </w:style>
  <w:style w:type="paragraph" w:customStyle="1" w:styleId="xl102">
    <w:name w:val="xl102"/>
    <w:basedOn w:val="Normal"/>
    <w:rsid w:val="00432F06"/>
    <w:pPr>
      <w:spacing w:before="100" w:beforeAutospacing="1" w:after="100" w:afterAutospacing="1"/>
      <w:jc w:val="right"/>
      <w:textAlignment w:val="center"/>
    </w:pPr>
    <w:rPr>
      <w:sz w:val="24"/>
      <w:szCs w:val="24"/>
      <w:lang w:val="en-US"/>
    </w:rPr>
  </w:style>
  <w:style w:type="paragraph" w:customStyle="1" w:styleId="xl103">
    <w:name w:val="xl103"/>
    <w:basedOn w:val="Normal"/>
    <w:rsid w:val="00432F06"/>
    <w:pPr>
      <w:spacing w:before="100" w:beforeAutospacing="1" w:after="100" w:afterAutospacing="1"/>
      <w:jc w:val="center"/>
    </w:pPr>
    <w:rPr>
      <w:sz w:val="24"/>
      <w:szCs w:val="24"/>
      <w:lang w:val="en-US"/>
    </w:rPr>
  </w:style>
  <w:style w:type="paragraph" w:customStyle="1" w:styleId="xl104">
    <w:name w:val="xl104"/>
    <w:basedOn w:val="Normal"/>
    <w:rsid w:val="00432F06"/>
    <w:pPr>
      <w:spacing w:before="100" w:beforeAutospacing="1" w:after="100" w:afterAutospacing="1"/>
      <w:jc w:val="left"/>
    </w:pPr>
    <w:rPr>
      <w:sz w:val="24"/>
      <w:szCs w:val="24"/>
      <w:lang w:val="en-US"/>
    </w:rPr>
  </w:style>
  <w:style w:type="paragraph" w:customStyle="1" w:styleId="xl105">
    <w:name w:val="xl105"/>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432F06"/>
    <w:rPr>
      <w:sz w:val="22"/>
      <w:szCs w:val="22"/>
      <w:lang w:val="en-GB"/>
    </w:rPr>
  </w:style>
  <w:style w:type="paragraph" w:customStyle="1" w:styleId="Heading">
    <w:name w:val="Heading"/>
    <w:basedOn w:val="Header"/>
    <w:next w:val="Header"/>
    <w:uiPriority w:val="99"/>
    <w:rsid w:val="00432F06"/>
    <w:pPr>
      <w:tabs>
        <w:tab w:val="clear" w:pos="4320"/>
        <w:tab w:val="clear" w:pos="8640"/>
      </w:tabs>
    </w:pPr>
    <w:rPr>
      <w:b/>
      <w:bCs/>
      <w:sz w:val="24"/>
      <w:szCs w:val="24"/>
      <w:u w:val="single"/>
    </w:rPr>
  </w:style>
  <w:style w:type="paragraph" w:customStyle="1" w:styleId="subhead">
    <w:name w:val="subhead"/>
    <w:basedOn w:val="Normal"/>
    <w:next w:val="Normal"/>
    <w:uiPriority w:val="99"/>
    <w:rsid w:val="00432F06"/>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432F06"/>
    <w:rPr>
      <w:sz w:val="20"/>
      <w:szCs w:val="20"/>
    </w:rPr>
  </w:style>
  <w:style w:type="character" w:customStyle="1" w:styleId="EndnoteTextChar">
    <w:name w:val="Endnote Text Char"/>
    <w:basedOn w:val="DefaultParagraphFont"/>
    <w:link w:val="EndnoteText"/>
    <w:uiPriority w:val="99"/>
    <w:semiHidden/>
    <w:rsid w:val="00432F06"/>
    <w:rPr>
      <w:lang w:val="en-GB"/>
    </w:rPr>
  </w:style>
  <w:style w:type="character" w:styleId="EndnoteReference">
    <w:name w:val="endnote reference"/>
    <w:uiPriority w:val="99"/>
    <w:semiHidden/>
    <w:unhideWhenUsed/>
    <w:rsid w:val="00432F06"/>
    <w:rPr>
      <w:vertAlign w:val="superscript"/>
    </w:rPr>
  </w:style>
  <w:style w:type="paragraph" w:styleId="FootnoteText">
    <w:name w:val="footnote text"/>
    <w:aliases w:val="Fußnotentextf"/>
    <w:basedOn w:val="Normal"/>
    <w:link w:val="FootnoteTextChar"/>
    <w:uiPriority w:val="99"/>
    <w:unhideWhenUsed/>
    <w:rsid w:val="00432F06"/>
    <w:rPr>
      <w:sz w:val="20"/>
      <w:szCs w:val="20"/>
    </w:rPr>
  </w:style>
  <w:style w:type="character" w:customStyle="1" w:styleId="FootnoteTextChar">
    <w:name w:val="Footnote Text Char"/>
    <w:aliases w:val="Fußnotentextf Char"/>
    <w:basedOn w:val="DefaultParagraphFont"/>
    <w:link w:val="FootnoteText"/>
    <w:uiPriority w:val="99"/>
    <w:rsid w:val="00432F06"/>
    <w:rPr>
      <w:lang w:val="en-GB"/>
    </w:rPr>
  </w:style>
  <w:style w:type="character" w:styleId="FootnoteReference">
    <w:name w:val="footnote reference"/>
    <w:aliases w:val="Footnote text"/>
    <w:uiPriority w:val="99"/>
    <w:semiHidden/>
    <w:unhideWhenUsed/>
    <w:rsid w:val="00432F06"/>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9"/>
    <w:rsid w:val="00432F0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432F06"/>
    <w:rPr>
      <w:sz w:val="22"/>
      <w:szCs w:val="22"/>
      <w:lang w:val="en-GB"/>
    </w:rPr>
  </w:style>
  <w:style w:type="paragraph" w:customStyle="1" w:styleId="CH1">
    <w:name w:val="CH1"/>
    <w:basedOn w:val="Normal"/>
    <w:next w:val="Normal"/>
    <w:link w:val="CH1Char"/>
    <w:rsid w:val="00432F0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432F06"/>
    <w:rPr>
      <w:b/>
      <w:sz w:val="28"/>
      <w:szCs w:val="28"/>
      <w:lang w:val="en-GB" w:eastAsia="x-none"/>
    </w:rPr>
  </w:style>
  <w:style w:type="paragraph" w:customStyle="1" w:styleId="xl116">
    <w:name w:val="xl116"/>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432F06"/>
    <w:rPr>
      <w:sz w:val="22"/>
      <w:szCs w:val="22"/>
      <w:lang w:val="en-GB"/>
    </w:rPr>
  </w:style>
  <w:style w:type="paragraph" w:customStyle="1" w:styleId="xl70">
    <w:name w:val="xl7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character" w:customStyle="1" w:styleId="Heading4Char">
    <w:name w:val="Heading 4 Char"/>
    <w:aliases w:val="Heading 11 Char,para 4 Char,Título 41 Char,heading 4 Char,Heading 41 Char"/>
    <w:basedOn w:val="DefaultParagraphFont"/>
    <w:link w:val="Heading4"/>
    <w:uiPriority w:val="99"/>
    <w:rsid w:val="008F44B4"/>
    <w:rPr>
      <w:sz w:val="22"/>
      <w:szCs w:val="22"/>
      <w:lang w:val="en-GB"/>
    </w:rPr>
  </w:style>
  <w:style w:type="character" w:customStyle="1" w:styleId="Heading5Char">
    <w:name w:val="Heading 5 Char"/>
    <w:basedOn w:val="DefaultParagraphFont"/>
    <w:link w:val="Heading5"/>
    <w:rsid w:val="008F44B4"/>
    <w:rPr>
      <w:sz w:val="22"/>
      <w:szCs w:val="22"/>
      <w:lang w:val="en-GB"/>
    </w:rPr>
  </w:style>
  <w:style w:type="character" w:customStyle="1" w:styleId="Heading6Char">
    <w:name w:val="Heading 6 Char"/>
    <w:basedOn w:val="DefaultParagraphFont"/>
    <w:link w:val="Heading6"/>
    <w:uiPriority w:val="99"/>
    <w:rsid w:val="008F44B4"/>
    <w:rPr>
      <w:rFonts w:ascii="Arial" w:hAnsi="Arial"/>
      <w:i/>
      <w:sz w:val="22"/>
      <w:szCs w:val="22"/>
      <w:lang w:val="en-GB"/>
    </w:rPr>
  </w:style>
  <w:style w:type="character" w:customStyle="1" w:styleId="Heading7Char">
    <w:name w:val="Heading 7 Char"/>
    <w:basedOn w:val="DefaultParagraphFont"/>
    <w:link w:val="Heading7"/>
    <w:uiPriority w:val="99"/>
    <w:rsid w:val="008F44B4"/>
    <w:rPr>
      <w:rFonts w:ascii="Arial" w:hAnsi="Arial"/>
      <w:sz w:val="22"/>
      <w:szCs w:val="22"/>
      <w:lang w:val="en-GB"/>
    </w:rPr>
  </w:style>
  <w:style w:type="character" w:customStyle="1" w:styleId="Heading8Char">
    <w:name w:val="Heading 8 Char"/>
    <w:basedOn w:val="DefaultParagraphFont"/>
    <w:link w:val="Heading8"/>
    <w:rsid w:val="008F44B4"/>
    <w:rPr>
      <w:b/>
      <w:sz w:val="22"/>
      <w:szCs w:val="22"/>
      <w:lang w:val="en-GB"/>
    </w:rPr>
  </w:style>
  <w:style w:type="character" w:customStyle="1" w:styleId="Heading9Char">
    <w:name w:val="Heading 9 Char"/>
    <w:basedOn w:val="DefaultParagraphFont"/>
    <w:link w:val="Heading9"/>
    <w:uiPriority w:val="99"/>
    <w:rsid w:val="008F44B4"/>
    <w:rPr>
      <w:rFonts w:ascii="Arial" w:hAnsi="Arial"/>
      <w:i/>
      <w:sz w:val="18"/>
      <w:szCs w:val="22"/>
      <w:lang w:val="en-GB"/>
    </w:rPr>
  </w:style>
  <w:style w:type="character" w:customStyle="1" w:styleId="BodyText3Char">
    <w:name w:val="Body Text 3 Char"/>
    <w:basedOn w:val="DefaultParagraphFont"/>
    <w:link w:val="BodyText3"/>
    <w:semiHidden/>
    <w:rsid w:val="008F44B4"/>
    <w:rPr>
      <w:sz w:val="16"/>
      <w:szCs w:val="16"/>
      <w:lang w:val="en-GB"/>
    </w:rPr>
  </w:style>
  <w:style w:type="character" w:customStyle="1" w:styleId="BodyTextIndent3Char">
    <w:name w:val="Body Text Indent 3 Char"/>
    <w:basedOn w:val="DefaultParagraphFont"/>
    <w:link w:val="BodyTextIndent3"/>
    <w:semiHidden/>
    <w:rsid w:val="008F44B4"/>
    <w:rPr>
      <w:sz w:val="16"/>
      <w:szCs w:val="16"/>
      <w:lang w:val="en-GB"/>
    </w:rPr>
  </w:style>
  <w:style w:type="character" w:customStyle="1" w:styleId="PlainTextChar">
    <w:name w:val="Plain Text Char"/>
    <w:basedOn w:val="DefaultParagraphFont"/>
    <w:link w:val="PlainText"/>
    <w:semiHidden/>
    <w:rsid w:val="008F44B4"/>
    <w:rPr>
      <w:rFonts w:ascii="Courier New" w:hAnsi="Courier New" w:cs="Courier New"/>
      <w:szCs w:val="22"/>
      <w:lang w:val="en-GB"/>
    </w:rPr>
  </w:style>
  <w:style w:type="character" w:customStyle="1" w:styleId="SubtitleChar">
    <w:name w:val="Subtitle Char"/>
    <w:basedOn w:val="DefaultParagraphFont"/>
    <w:link w:val="Subtitle"/>
    <w:rsid w:val="008F44B4"/>
    <w:rPr>
      <w:rFonts w:ascii="Arial" w:hAnsi="Arial" w:cs="Arial"/>
      <w:sz w:val="22"/>
      <w:szCs w:val="22"/>
      <w:lang w:val="en-GB"/>
    </w:rPr>
  </w:style>
  <w:style w:type="character" w:customStyle="1" w:styleId="TitleChar">
    <w:name w:val="Title Char"/>
    <w:basedOn w:val="DefaultParagraphFont"/>
    <w:link w:val="Title"/>
    <w:rsid w:val="008F44B4"/>
    <w:rPr>
      <w:rFonts w:ascii="Arial" w:hAnsi="Arial" w:cs="Arial"/>
      <w:b/>
      <w:bCs/>
      <w:kern w:val="28"/>
      <w:sz w:val="22"/>
      <w:szCs w:val="22"/>
      <w:lang w:val="en-GB"/>
    </w:rPr>
  </w:style>
  <w:style w:type="character" w:customStyle="1" w:styleId="DateChar">
    <w:name w:val="Date Char"/>
    <w:basedOn w:val="DefaultParagraphFont"/>
    <w:link w:val="Date"/>
    <w:rsid w:val="008F44B4"/>
    <w:rPr>
      <w:sz w:val="22"/>
      <w:szCs w:val="22"/>
      <w:lang w:val="en-GB"/>
    </w:rPr>
  </w:style>
  <w:style w:type="character" w:customStyle="1" w:styleId="Normal-poolChar">
    <w:name w:val="Normal-pool Char"/>
    <w:link w:val="Normal-pool"/>
    <w:locked/>
    <w:rsid w:val="008F44B4"/>
    <w:rPr>
      <w:lang w:val="en-GB"/>
    </w:rPr>
  </w:style>
  <w:style w:type="paragraph" w:customStyle="1" w:styleId="Normal-pool">
    <w:name w:val="Normal-pool"/>
    <w:link w:val="Normal-poolChar"/>
    <w:rsid w:val="008F44B4"/>
    <w:pPr>
      <w:tabs>
        <w:tab w:val="left" w:pos="1247"/>
        <w:tab w:val="left" w:pos="1814"/>
        <w:tab w:val="left" w:pos="2381"/>
        <w:tab w:val="left" w:pos="2948"/>
        <w:tab w:val="left" w:pos="3515"/>
        <w:tab w:val="left" w:pos="4082"/>
      </w:tabs>
    </w:pPr>
    <w:rPr>
      <w:lang w:val="en-GB"/>
    </w:rPr>
  </w:style>
  <w:style w:type="paragraph" w:customStyle="1" w:styleId="xl121">
    <w:name w:val="xl121"/>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4">
    <w:name w:val="xl124"/>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iPriority="99" w:unhideWhenUsed="0" w:qFormat="1"/>
    <w:lsdException w:name="heading 7" w:semiHidden="0" w:uiPriority="99" w:unhideWhenUsed="0" w:qFormat="1"/>
    <w:lsdException w:name="heading 8" w:semiHidden="0" w:unhideWhenUsed="0" w:qFormat="1"/>
    <w:lsdException w:name="heading 9" w:semiHidden="0" w:uiPriority="9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Typewriter"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432F06"/>
    <w:rPr>
      <w:sz w:val="22"/>
      <w:szCs w:val="22"/>
    </w:rPr>
  </w:style>
  <w:style w:type="paragraph" w:styleId="BodyText">
    <w:name w:val="Body Text"/>
    <w:basedOn w:val="Normal"/>
    <w:link w:val="BodyTextChar"/>
    <w:semiHidden/>
    <w:rsid w:val="00432F06"/>
    <w:pPr>
      <w:spacing w:after="120"/>
    </w:pPr>
  </w:style>
  <w:style w:type="character" w:customStyle="1" w:styleId="BodyTextChar">
    <w:name w:val="Body Text Char"/>
    <w:basedOn w:val="DefaultParagraphFont"/>
    <w:link w:val="BodyText"/>
    <w:semiHidden/>
    <w:rsid w:val="00432F06"/>
    <w:rPr>
      <w:sz w:val="22"/>
      <w:szCs w:val="22"/>
      <w:lang w:val="en-GB"/>
    </w:rPr>
  </w:style>
  <w:style w:type="paragraph" w:styleId="BodyText2">
    <w:name w:val="Body Text 2"/>
    <w:basedOn w:val="Normal"/>
    <w:link w:val="BodyText2Char"/>
    <w:semiHidden/>
    <w:rsid w:val="00432F06"/>
    <w:pPr>
      <w:spacing w:after="120" w:line="480" w:lineRule="auto"/>
    </w:pPr>
  </w:style>
  <w:style w:type="character" w:customStyle="1" w:styleId="BodyText2Char">
    <w:name w:val="Body Text 2 Char"/>
    <w:basedOn w:val="DefaultParagraphFont"/>
    <w:link w:val="BodyText2"/>
    <w:semiHidden/>
    <w:rsid w:val="00432F06"/>
    <w:rPr>
      <w:sz w:val="22"/>
      <w:szCs w:val="22"/>
      <w:lang w:val="en-GB"/>
    </w:rPr>
  </w:style>
  <w:style w:type="paragraph" w:styleId="BodyTextFirstIndent">
    <w:name w:val="Body Text First Indent"/>
    <w:basedOn w:val="BodyText"/>
    <w:link w:val="BodyTextFirstIndentChar"/>
    <w:semiHidden/>
    <w:rsid w:val="00432F06"/>
    <w:pPr>
      <w:ind w:firstLine="210"/>
    </w:pPr>
  </w:style>
  <w:style w:type="character" w:customStyle="1" w:styleId="BodyTextFirstIndentChar">
    <w:name w:val="Body Text First Indent Char"/>
    <w:basedOn w:val="BodyTextChar"/>
    <w:link w:val="BodyTextFirstIndent"/>
    <w:semiHidden/>
    <w:rsid w:val="00432F06"/>
    <w:rPr>
      <w:sz w:val="22"/>
      <w:szCs w:val="22"/>
      <w:lang w:val="en-GB"/>
    </w:rPr>
  </w:style>
  <w:style w:type="paragraph" w:styleId="BodyTextIndent">
    <w:name w:val="Body Text Indent"/>
    <w:basedOn w:val="Normal"/>
    <w:link w:val="BodyTextIndentChar"/>
    <w:semiHidden/>
    <w:rsid w:val="00432F06"/>
    <w:pPr>
      <w:spacing w:after="120"/>
      <w:ind w:left="360"/>
    </w:pPr>
  </w:style>
  <w:style w:type="character" w:customStyle="1" w:styleId="BodyTextIndentChar">
    <w:name w:val="Body Text Indent Char"/>
    <w:basedOn w:val="DefaultParagraphFont"/>
    <w:link w:val="BodyTextIndent"/>
    <w:semiHidden/>
    <w:rsid w:val="00432F06"/>
    <w:rPr>
      <w:sz w:val="22"/>
      <w:szCs w:val="22"/>
      <w:lang w:val="en-GB"/>
    </w:rPr>
  </w:style>
  <w:style w:type="paragraph" w:styleId="BodyTextFirstIndent2">
    <w:name w:val="Body Text First Indent 2"/>
    <w:basedOn w:val="BodyTextIndent"/>
    <w:link w:val="BodyTextFirstIndent2Char"/>
    <w:semiHidden/>
    <w:rsid w:val="00432F06"/>
    <w:pPr>
      <w:ind w:firstLine="210"/>
    </w:pPr>
  </w:style>
  <w:style w:type="character" w:customStyle="1" w:styleId="BodyTextFirstIndent2Char">
    <w:name w:val="Body Text First Indent 2 Char"/>
    <w:basedOn w:val="BodyTextIndentChar"/>
    <w:link w:val="BodyTextFirstIndent2"/>
    <w:semiHidden/>
    <w:rsid w:val="00432F06"/>
    <w:rPr>
      <w:sz w:val="22"/>
      <w:szCs w:val="22"/>
      <w:lang w:val="en-GB"/>
    </w:rPr>
  </w:style>
  <w:style w:type="paragraph" w:styleId="BodyTextIndent2">
    <w:name w:val="Body Text Indent 2"/>
    <w:basedOn w:val="Normal"/>
    <w:link w:val="BodyTextIndent2Char"/>
    <w:semiHidden/>
    <w:rsid w:val="00432F06"/>
    <w:pPr>
      <w:spacing w:after="120" w:line="480" w:lineRule="auto"/>
      <w:ind w:left="360"/>
    </w:pPr>
  </w:style>
  <w:style w:type="character" w:customStyle="1" w:styleId="BodyTextIndent2Char">
    <w:name w:val="Body Text Indent 2 Char"/>
    <w:basedOn w:val="DefaultParagraphFont"/>
    <w:link w:val="BodyTextIndent2"/>
    <w:semiHidden/>
    <w:rsid w:val="00432F06"/>
    <w:rPr>
      <w:sz w:val="22"/>
      <w:szCs w:val="22"/>
      <w:lang w:val="en-GB"/>
    </w:rPr>
  </w:style>
  <w:style w:type="paragraph" w:styleId="Closing">
    <w:name w:val="Closing"/>
    <w:basedOn w:val="Normal"/>
    <w:link w:val="ClosingChar"/>
    <w:semiHidden/>
    <w:rsid w:val="00432F06"/>
    <w:pPr>
      <w:ind w:left="4320"/>
    </w:pPr>
  </w:style>
  <w:style w:type="character" w:customStyle="1" w:styleId="ClosingChar">
    <w:name w:val="Closing Char"/>
    <w:basedOn w:val="DefaultParagraphFont"/>
    <w:link w:val="Closing"/>
    <w:semiHidden/>
    <w:rsid w:val="00432F06"/>
    <w:rPr>
      <w:sz w:val="22"/>
      <w:szCs w:val="22"/>
      <w:lang w:val="en-GB"/>
    </w:rPr>
  </w:style>
  <w:style w:type="paragraph" w:styleId="E-mailSignature">
    <w:name w:val="E-mail Signature"/>
    <w:basedOn w:val="Normal"/>
    <w:link w:val="E-mailSignatureChar"/>
    <w:semiHidden/>
    <w:rsid w:val="00432F06"/>
  </w:style>
  <w:style w:type="character" w:customStyle="1" w:styleId="E-mailSignatureChar">
    <w:name w:val="E-mail Signature Char"/>
    <w:basedOn w:val="DefaultParagraphFont"/>
    <w:link w:val="E-mailSignature"/>
    <w:semiHidden/>
    <w:rsid w:val="00432F06"/>
    <w:rPr>
      <w:sz w:val="22"/>
      <w:szCs w:val="22"/>
      <w:lang w:val="en-GB"/>
    </w:rPr>
  </w:style>
  <w:style w:type="character" w:styleId="Emphasis">
    <w:name w:val="Emphasis"/>
    <w:qFormat/>
    <w:rsid w:val="00432F06"/>
    <w:rPr>
      <w:i/>
      <w:iCs/>
    </w:rPr>
  </w:style>
  <w:style w:type="paragraph" w:styleId="EnvelopeAddress">
    <w:name w:val="envelope address"/>
    <w:basedOn w:val="Normal"/>
    <w:semiHidden/>
    <w:rsid w:val="00432F0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32F06"/>
    <w:rPr>
      <w:rFonts w:ascii="Arial" w:hAnsi="Arial" w:cs="Arial"/>
      <w:sz w:val="20"/>
    </w:rPr>
  </w:style>
  <w:style w:type="character" w:styleId="FollowedHyperlink">
    <w:name w:val="FollowedHyperlink"/>
    <w:uiPriority w:val="99"/>
    <w:semiHidden/>
    <w:rsid w:val="00432F06"/>
    <w:rPr>
      <w:color w:val="800080"/>
      <w:u w:val="single"/>
    </w:rPr>
  </w:style>
  <w:style w:type="character" w:styleId="HTMLAcronym">
    <w:name w:val="HTML Acronym"/>
    <w:basedOn w:val="DefaultParagraphFont"/>
    <w:semiHidden/>
    <w:rsid w:val="00432F06"/>
  </w:style>
  <w:style w:type="paragraph" w:styleId="HTMLAddress">
    <w:name w:val="HTML Address"/>
    <w:basedOn w:val="Normal"/>
    <w:link w:val="HTMLAddressChar"/>
    <w:semiHidden/>
    <w:rsid w:val="00432F06"/>
    <w:rPr>
      <w:i/>
      <w:iCs/>
    </w:rPr>
  </w:style>
  <w:style w:type="character" w:customStyle="1" w:styleId="HTMLAddressChar">
    <w:name w:val="HTML Address Char"/>
    <w:basedOn w:val="DefaultParagraphFont"/>
    <w:link w:val="HTMLAddress"/>
    <w:semiHidden/>
    <w:rsid w:val="00432F06"/>
    <w:rPr>
      <w:i/>
      <w:iCs/>
      <w:sz w:val="22"/>
      <w:szCs w:val="22"/>
      <w:lang w:val="en-GB"/>
    </w:rPr>
  </w:style>
  <w:style w:type="character" w:styleId="HTMLCite">
    <w:name w:val="HTML Cite"/>
    <w:semiHidden/>
    <w:rsid w:val="00432F06"/>
    <w:rPr>
      <w:i/>
      <w:iCs/>
    </w:rPr>
  </w:style>
  <w:style w:type="character" w:styleId="HTMLCode">
    <w:name w:val="HTML Code"/>
    <w:semiHidden/>
    <w:rsid w:val="00432F06"/>
    <w:rPr>
      <w:rFonts w:ascii="Courier New" w:hAnsi="Courier New" w:cs="Courier New"/>
      <w:sz w:val="20"/>
      <w:szCs w:val="20"/>
    </w:rPr>
  </w:style>
  <w:style w:type="character" w:styleId="HTMLDefinition">
    <w:name w:val="HTML Definition"/>
    <w:semiHidden/>
    <w:rsid w:val="00432F06"/>
    <w:rPr>
      <w:i/>
      <w:iCs/>
    </w:rPr>
  </w:style>
  <w:style w:type="character" w:styleId="HTMLKeyboard">
    <w:name w:val="HTML Keyboard"/>
    <w:semiHidden/>
    <w:rsid w:val="00432F06"/>
    <w:rPr>
      <w:rFonts w:ascii="Courier New" w:hAnsi="Courier New" w:cs="Courier New"/>
      <w:sz w:val="20"/>
      <w:szCs w:val="20"/>
    </w:rPr>
  </w:style>
  <w:style w:type="paragraph" w:styleId="HTMLPreformatted">
    <w:name w:val="HTML Preformatted"/>
    <w:basedOn w:val="Normal"/>
    <w:link w:val="HTMLPreformattedChar"/>
    <w:semiHidden/>
    <w:rsid w:val="00432F06"/>
    <w:rPr>
      <w:rFonts w:ascii="Courier New" w:hAnsi="Courier New" w:cs="Courier New"/>
      <w:sz w:val="20"/>
    </w:rPr>
  </w:style>
  <w:style w:type="character" w:customStyle="1" w:styleId="HTMLPreformattedChar">
    <w:name w:val="HTML Preformatted Char"/>
    <w:basedOn w:val="DefaultParagraphFont"/>
    <w:link w:val="HTMLPreformatted"/>
    <w:semiHidden/>
    <w:rsid w:val="00432F06"/>
    <w:rPr>
      <w:rFonts w:ascii="Courier New" w:hAnsi="Courier New" w:cs="Courier New"/>
      <w:szCs w:val="22"/>
      <w:lang w:val="en-GB"/>
    </w:rPr>
  </w:style>
  <w:style w:type="character" w:styleId="HTMLSample">
    <w:name w:val="HTML Sample"/>
    <w:semiHidden/>
    <w:rsid w:val="00432F06"/>
    <w:rPr>
      <w:rFonts w:ascii="Courier New" w:hAnsi="Courier New" w:cs="Courier New"/>
    </w:rPr>
  </w:style>
  <w:style w:type="character" w:styleId="HTMLTypewriter">
    <w:name w:val="HTML Typewriter"/>
    <w:uiPriority w:val="99"/>
    <w:semiHidden/>
    <w:rsid w:val="00432F06"/>
    <w:rPr>
      <w:rFonts w:ascii="Courier New" w:hAnsi="Courier New" w:cs="Courier New"/>
      <w:sz w:val="20"/>
      <w:szCs w:val="20"/>
    </w:rPr>
  </w:style>
  <w:style w:type="character" w:styleId="HTMLVariable">
    <w:name w:val="HTML Variable"/>
    <w:semiHidden/>
    <w:rsid w:val="00432F06"/>
    <w:rPr>
      <w:i/>
      <w:iCs/>
    </w:rPr>
  </w:style>
  <w:style w:type="character" w:styleId="Hyperlink">
    <w:name w:val="Hyperlink"/>
    <w:uiPriority w:val="99"/>
    <w:semiHidden/>
    <w:rsid w:val="00432F06"/>
    <w:rPr>
      <w:color w:val="0000FF"/>
      <w:u w:val="single"/>
    </w:rPr>
  </w:style>
  <w:style w:type="character" w:styleId="LineNumber">
    <w:name w:val="line number"/>
    <w:basedOn w:val="DefaultParagraphFont"/>
    <w:semiHidden/>
    <w:rsid w:val="00432F06"/>
  </w:style>
  <w:style w:type="paragraph" w:styleId="List">
    <w:name w:val="List"/>
    <w:basedOn w:val="Normal"/>
    <w:semiHidden/>
    <w:rsid w:val="00432F06"/>
    <w:pPr>
      <w:ind w:left="360" w:hanging="360"/>
    </w:pPr>
  </w:style>
  <w:style w:type="paragraph" w:styleId="List2">
    <w:name w:val="List 2"/>
    <w:basedOn w:val="Normal"/>
    <w:semiHidden/>
    <w:rsid w:val="00432F06"/>
    <w:pPr>
      <w:ind w:left="720" w:hanging="360"/>
    </w:pPr>
  </w:style>
  <w:style w:type="paragraph" w:styleId="List3">
    <w:name w:val="List 3"/>
    <w:basedOn w:val="Normal"/>
    <w:semiHidden/>
    <w:rsid w:val="00432F06"/>
    <w:pPr>
      <w:ind w:left="1080" w:hanging="360"/>
    </w:pPr>
  </w:style>
  <w:style w:type="paragraph" w:styleId="List4">
    <w:name w:val="List 4"/>
    <w:basedOn w:val="Normal"/>
    <w:semiHidden/>
    <w:rsid w:val="00432F06"/>
    <w:pPr>
      <w:ind w:left="1440" w:hanging="360"/>
    </w:pPr>
  </w:style>
  <w:style w:type="paragraph" w:styleId="List5">
    <w:name w:val="List 5"/>
    <w:basedOn w:val="Normal"/>
    <w:semiHidden/>
    <w:rsid w:val="00432F06"/>
    <w:pPr>
      <w:ind w:left="1800" w:hanging="360"/>
    </w:pPr>
  </w:style>
  <w:style w:type="paragraph" w:styleId="ListBullet">
    <w:name w:val="List Bullet"/>
    <w:basedOn w:val="Normal"/>
    <w:autoRedefine/>
    <w:semiHidden/>
    <w:rsid w:val="00432F06"/>
    <w:pPr>
      <w:tabs>
        <w:tab w:val="num" w:pos="360"/>
      </w:tabs>
      <w:ind w:left="360" w:hanging="360"/>
    </w:pPr>
  </w:style>
  <w:style w:type="paragraph" w:styleId="ListBullet2">
    <w:name w:val="List Bullet 2"/>
    <w:basedOn w:val="Normal"/>
    <w:autoRedefine/>
    <w:semiHidden/>
    <w:rsid w:val="00432F06"/>
    <w:pPr>
      <w:tabs>
        <w:tab w:val="num" w:pos="720"/>
      </w:tabs>
      <w:ind w:left="720" w:hanging="360"/>
    </w:pPr>
  </w:style>
  <w:style w:type="paragraph" w:styleId="ListBullet3">
    <w:name w:val="List Bullet 3"/>
    <w:basedOn w:val="Normal"/>
    <w:autoRedefine/>
    <w:semiHidden/>
    <w:rsid w:val="00432F06"/>
    <w:pPr>
      <w:tabs>
        <w:tab w:val="num" w:pos="1080"/>
      </w:tabs>
      <w:ind w:left="1080" w:hanging="360"/>
    </w:pPr>
  </w:style>
  <w:style w:type="paragraph" w:styleId="ListBullet4">
    <w:name w:val="List Bullet 4"/>
    <w:basedOn w:val="Normal"/>
    <w:autoRedefine/>
    <w:semiHidden/>
    <w:rsid w:val="00432F06"/>
    <w:pPr>
      <w:tabs>
        <w:tab w:val="num" w:pos="1440"/>
      </w:tabs>
      <w:ind w:left="1440" w:hanging="360"/>
    </w:pPr>
  </w:style>
  <w:style w:type="paragraph" w:styleId="ListBullet5">
    <w:name w:val="List Bullet 5"/>
    <w:basedOn w:val="Normal"/>
    <w:autoRedefine/>
    <w:semiHidden/>
    <w:rsid w:val="00432F06"/>
    <w:pPr>
      <w:tabs>
        <w:tab w:val="num" w:pos="1800"/>
      </w:tabs>
      <w:ind w:left="1800" w:hanging="360"/>
    </w:pPr>
  </w:style>
  <w:style w:type="paragraph" w:styleId="ListContinue">
    <w:name w:val="List Continue"/>
    <w:basedOn w:val="Normal"/>
    <w:semiHidden/>
    <w:rsid w:val="00432F06"/>
    <w:pPr>
      <w:spacing w:after="120"/>
      <w:ind w:left="360"/>
    </w:pPr>
  </w:style>
  <w:style w:type="paragraph" w:styleId="ListContinue2">
    <w:name w:val="List Continue 2"/>
    <w:basedOn w:val="Normal"/>
    <w:semiHidden/>
    <w:rsid w:val="00432F06"/>
    <w:pPr>
      <w:spacing w:after="120"/>
      <w:ind w:left="720"/>
    </w:pPr>
  </w:style>
  <w:style w:type="paragraph" w:styleId="ListContinue3">
    <w:name w:val="List Continue 3"/>
    <w:basedOn w:val="Normal"/>
    <w:semiHidden/>
    <w:rsid w:val="00432F06"/>
    <w:pPr>
      <w:spacing w:after="120"/>
      <w:ind w:left="1080"/>
    </w:pPr>
  </w:style>
  <w:style w:type="paragraph" w:styleId="ListContinue4">
    <w:name w:val="List Continue 4"/>
    <w:basedOn w:val="Normal"/>
    <w:semiHidden/>
    <w:rsid w:val="00432F06"/>
    <w:pPr>
      <w:spacing w:after="120"/>
      <w:ind w:left="1440"/>
    </w:pPr>
  </w:style>
  <w:style w:type="paragraph" w:styleId="ListContinue5">
    <w:name w:val="List Continue 5"/>
    <w:basedOn w:val="Normal"/>
    <w:semiHidden/>
    <w:rsid w:val="00432F06"/>
    <w:pPr>
      <w:spacing w:after="120"/>
      <w:ind w:left="1800"/>
    </w:pPr>
  </w:style>
  <w:style w:type="paragraph" w:styleId="ListNumber">
    <w:name w:val="List Number"/>
    <w:basedOn w:val="Normal"/>
    <w:semiHidden/>
    <w:rsid w:val="00432F06"/>
    <w:pPr>
      <w:tabs>
        <w:tab w:val="num" w:pos="360"/>
      </w:tabs>
      <w:ind w:left="360" w:hanging="360"/>
    </w:pPr>
  </w:style>
  <w:style w:type="paragraph" w:styleId="ListNumber2">
    <w:name w:val="List Number 2"/>
    <w:basedOn w:val="Normal"/>
    <w:semiHidden/>
    <w:rsid w:val="00432F06"/>
    <w:pPr>
      <w:tabs>
        <w:tab w:val="num" w:pos="720"/>
      </w:tabs>
      <w:ind w:left="720" w:hanging="360"/>
    </w:pPr>
  </w:style>
  <w:style w:type="paragraph" w:styleId="ListNumber3">
    <w:name w:val="List Number 3"/>
    <w:basedOn w:val="Normal"/>
    <w:semiHidden/>
    <w:rsid w:val="00432F06"/>
    <w:pPr>
      <w:tabs>
        <w:tab w:val="num" w:pos="1080"/>
      </w:tabs>
      <w:ind w:left="1080" w:hanging="360"/>
    </w:pPr>
  </w:style>
  <w:style w:type="paragraph" w:styleId="ListNumber4">
    <w:name w:val="List Number 4"/>
    <w:basedOn w:val="Normal"/>
    <w:semiHidden/>
    <w:rsid w:val="00432F06"/>
    <w:pPr>
      <w:tabs>
        <w:tab w:val="num" w:pos="1440"/>
      </w:tabs>
      <w:ind w:left="1440" w:hanging="360"/>
    </w:pPr>
  </w:style>
  <w:style w:type="paragraph" w:styleId="ListNumber5">
    <w:name w:val="List Number 5"/>
    <w:basedOn w:val="Normal"/>
    <w:semiHidden/>
    <w:rsid w:val="00432F06"/>
    <w:pPr>
      <w:tabs>
        <w:tab w:val="num" w:pos="1800"/>
      </w:tabs>
      <w:ind w:left="1800" w:hanging="360"/>
    </w:pPr>
  </w:style>
  <w:style w:type="paragraph" w:styleId="MessageHeader">
    <w:name w:val="Message Header"/>
    <w:basedOn w:val="Normal"/>
    <w:link w:val="MessageHeaderChar"/>
    <w:semiHidden/>
    <w:rsid w:val="00432F0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32F06"/>
    <w:rPr>
      <w:rFonts w:ascii="Arial" w:hAnsi="Arial" w:cs="Arial"/>
      <w:sz w:val="22"/>
      <w:szCs w:val="24"/>
      <w:shd w:val="pct20" w:color="auto" w:fill="auto"/>
      <w:lang w:val="en-GB"/>
    </w:rPr>
  </w:style>
  <w:style w:type="paragraph" w:styleId="NormalWeb">
    <w:name w:val="Normal (Web)"/>
    <w:basedOn w:val="Normal"/>
    <w:uiPriority w:val="99"/>
    <w:semiHidden/>
    <w:rsid w:val="00432F06"/>
    <w:rPr>
      <w:szCs w:val="24"/>
    </w:rPr>
  </w:style>
  <w:style w:type="paragraph" w:styleId="NormalIndent">
    <w:name w:val="Normal Indent"/>
    <w:basedOn w:val="Normal"/>
    <w:semiHidden/>
    <w:rsid w:val="00432F06"/>
    <w:pPr>
      <w:ind w:left="720"/>
    </w:pPr>
  </w:style>
  <w:style w:type="paragraph" w:styleId="NoteHeading">
    <w:name w:val="Note Heading"/>
    <w:basedOn w:val="Normal"/>
    <w:next w:val="Normal"/>
    <w:link w:val="NoteHeadingChar"/>
    <w:semiHidden/>
    <w:rsid w:val="00432F06"/>
  </w:style>
  <w:style w:type="character" w:customStyle="1" w:styleId="NoteHeadingChar">
    <w:name w:val="Note Heading Char"/>
    <w:basedOn w:val="DefaultParagraphFont"/>
    <w:link w:val="NoteHeading"/>
    <w:semiHidden/>
    <w:rsid w:val="00432F06"/>
    <w:rPr>
      <w:sz w:val="22"/>
      <w:szCs w:val="22"/>
      <w:lang w:val="en-GB"/>
    </w:rPr>
  </w:style>
  <w:style w:type="paragraph" w:styleId="Salutation">
    <w:name w:val="Salutation"/>
    <w:basedOn w:val="Normal"/>
    <w:next w:val="Normal"/>
    <w:link w:val="SalutationChar"/>
    <w:semiHidden/>
    <w:rsid w:val="00432F06"/>
  </w:style>
  <w:style w:type="character" w:customStyle="1" w:styleId="SalutationChar">
    <w:name w:val="Salutation Char"/>
    <w:basedOn w:val="DefaultParagraphFont"/>
    <w:link w:val="Salutation"/>
    <w:semiHidden/>
    <w:rsid w:val="00432F06"/>
    <w:rPr>
      <w:sz w:val="22"/>
      <w:szCs w:val="22"/>
      <w:lang w:val="en-GB"/>
    </w:rPr>
  </w:style>
  <w:style w:type="paragraph" w:styleId="Signature">
    <w:name w:val="Signature"/>
    <w:basedOn w:val="Normal"/>
    <w:link w:val="SignatureChar"/>
    <w:semiHidden/>
    <w:rsid w:val="00432F06"/>
    <w:pPr>
      <w:ind w:left="4320"/>
    </w:pPr>
  </w:style>
  <w:style w:type="character" w:customStyle="1" w:styleId="SignatureChar">
    <w:name w:val="Signature Char"/>
    <w:basedOn w:val="DefaultParagraphFont"/>
    <w:link w:val="Signature"/>
    <w:semiHidden/>
    <w:rsid w:val="00432F06"/>
    <w:rPr>
      <w:sz w:val="22"/>
      <w:szCs w:val="22"/>
      <w:lang w:val="en-GB"/>
    </w:rPr>
  </w:style>
  <w:style w:type="character" w:styleId="Strong">
    <w:name w:val="Strong"/>
    <w:qFormat/>
    <w:rsid w:val="00432F06"/>
    <w:rPr>
      <w:b/>
      <w:bCs/>
    </w:rPr>
  </w:style>
  <w:style w:type="character" w:customStyle="1" w:styleId="FooterChar">
    <w:name w:val="Footer Char"/>
    <w:link w:val="Footer"/>
    <w:uiPriority w:val="99"/>
    <w:rsid w:val="00432F06"/>
    <w:rPr>
      <w:sz w:val="22"/>
      <w:szCs w:val="22"/>
      <w:lang w:val="en-GB"/>
    </w:rPr>
  </w:style>
  <w:style w:type="paragraph" w:styleId="ListParagraph">
    <w:name w:val="List Paragraph"/>
    <w:basedOn w:val="Normal"/>
    <w:uiPriority w:val="34"/>
    <w:qFormat/>
    <w:rsid w:val="00432F06"/>
    <w:pPr>
      <w:spacing w:after="200" w:line="276" w:lineRule="auto"/>
      <w:ind w:left="720"/>
      <w:contextualSpacing/>
      <w:jc w:val="left"/>
    </w:pPr>
    <w:rPr>
      <w:rFonts w:ascii="Calibri" w:eastAsia="Calibri" w:hAnsi="Calibri"/>
      <w:lang w:val="en-US"/>
    </w:rPr>
  </w:style>
  <w:style w:type="paragraph" w:customStyle="1" w:styleId="Default">
    <w:name w:val="Default"/>
    <w:rsid w:val="00432F06"/>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432F06"/>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432F06"/>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432F06"/>
    <w:pPr>
      <w:spacing w:before="100" w:beforeAutospacing="1" w:after="100" w:afterAutospacing="1"/>
      <w:jc w:val="center"/>
      <w:textAlignment w:val="top"/>
    </w:pPr>
    <w:rPr>
      <w:b/>
      <w:bCs/>
      <w:sz w:val="16"/>
      <w:szCs w:val="16"/>
      <w:lang w:val="en-US"/>
    </w:rPr>
  </w:style>
  <w:style w:type="paragraph" w:customStyle="1" w:styleId="xl74">
    <w:name w:val="xl74"/>
    <w:basedOn w:val="Normal"/>
    <w:rsid w:val="00432F06"/>
    <w:pPr>
      <w:spacing w:before="100" w:beforeAutospacing="1" w:after="100" w:afterAutospacing="1"/>
      <w:jc w:val="center"/>
      <w:textAlignment w:val="top"/>
    </w:pPr>
    <w:rPr>
      <w:b/>
      <w:bCs/>
      <w:sz w:val="16"/>
      <w:szCs w:val="16"/>
      <w:lang w:val="en-US"/>
    </w:rPr>
  </w:style>
  <w:style w:type="paragraph" w:customStyle="1" w:styleId="xl75">
    <w:name w:val="xl75"/>
    <w:basedOn w:val="Normal"/>
    <w:rsid w:val="00432F06"/>
    <w:pPr>
      <w:spacing w:before="100" w:beforeAutospacing="1" w:after="100" w:afterAutospacing="1"/>
      <w:jc w:val="center"/>
      <w:textAlignment w:val="top"/>
    </w:pPr>
    <w:rPr>
      <w:b/>
      <w:bCs/>
      <w:sz w:val="16"/>
      <w:szCs w:val="16"/>
      <w:lang w:val="en-US"/>
    </w:rPr>
  </w:style>
  <w:style w:type="paragraph" w:customStyle="1" w:styleId="xl76">
    <w:name w:val="xl76"/>
    <w:basedOn w:val="Normal"/>
    <w:rsid w:val="00432F06"/>
    <w:pPr>
      <w:spacing w:before="100" w:beforeAutospacing="1" w:after="100" w:afterAutospacing="1"/>
      <w:jc w:val="center"/>
      <w:textAlignment w:val="top"/>
    </w:pPr>
    <w:rPr>
      <w:b/>
      <w:bCs/>
      <w:sz w:val="16"/>
      <w:szCs w:val="16"/>
      <w:lang w:val="en-US"/>
    </w:rPr>
  </w:style>
  <w:style w:type="paragraph" w:customStyle="1" w:styleId="xl77">
    <w:name w:val="xl77"/>
    <w:basedOn w:val="Normal"/>
    <w:rsid w:val="00432F06"/>
    <w:pPr>
      <w:spacing w:before="100" w:beforeAutospacing="1" w:after="100" w:afterAutospacing="1"/>
      <w:jc w:val="center"/>
      <w:textAlignment w:val="top"/>
    </w:pPr>
    <w:rPr>
      <w:sz w:val="16"/>
      <w:szCs w:val="16"/>
      <w:lang w:val="en-US"/>
    </w:rPr>
  </w:style>
  <w:style w:type="paragraph" w:customStyle="1" w:styleId="xl78">
    <w:name w:val="xl78"/>
    <w:basedOn w:val="Normal"/>
    <w:rsid w:val="00432F06"/>
    <w:pPr>
      <w:spacing w:before="100" w:beforeAutospacing="1" w:after="100" w:afterAutospacing="1"/>
      <w:jc w:val="left"/>
      <w:textAlignment w:val="top"/>
    </w:pPr>
    <w:rPr>
      <w:sz w:val="16"/>
      <w:szCs w:val="16"/>
      <w:lang w:val="en-US"/>
    </w:rPr>
  </w:style>
  <w:style w:type="paragraph" w:customStyle="1" w:styleId="xl79">
    <w:name w:val="xl79"/>
    <w:basedOn w:val="Normal"/>
    <w:rsid w:val="00432F06"/>
    <w:pPr>
      <w:spacing w:before="100" w:beforeAutospacing="1" w:after="100" w:afterAutospacing="1"/>
      <w:jc w:val="right"/>
      <w:textAlignment w:val="top"/>
    </w:pPr>
    <w:rPr>
      <w:sz w:val="16"/>
      <w:szCs w:val="16"/>
      <w:lang w:val="en-US"/>
    </w:rPr>
  </w:style>
  <w:style w:type="paragraph" w:customStyle="1" w:styleId="xl80">
    <w:name w:val="xl80"/>
    <w:basedOn w:val="Normal"/>
    <w:rsid w:val="00432F06"/>
    <w:pPr>
      <w:spacing w:before="100" w:beforeAutospacing="1" w:after="100" w:afterAutospacing="1"/>
      <w:jc w:val="right"/>
      <w:textAlignment w:val="top"/>
    </w:pPr>
    <w:rPr>
      <w:sz w:val="16"/>
      <w:szCs w:val="16"/>
      <w:lang w:val="en-US"/>
    </w:rPr>
  </w:style>
  <w:style w:type="paragraph" w:customStyle="1" w:styleId="xl81">
    <w:name w:val="xl81"/>
    <w:basedOn w:val="Normal"/>
    <w:rsid w:val="00432F06"/>
    <w:pPr>
      <w:spacing w:before="100" w:beforeAutospacing="1" w:after="100" w:afterAutospacing="1"/>
      <w:jc w:val="left"/>
      <w:textAlignment w:val="top"/>
    </w:pPr>
    <w:rPr>
      <w:sz w:val="16"/>
      <w:szCs w:val="16"/>
      <w:lang w:val="en-US"/>
    </w:rPr>
  </w:style>
  <w:style w:type="paragraph" w:customStyle="1" w:styleId="xl82">
    <w:name w:val="xl82"/>
    <w:basedOn w:val="Normal"/>
    <w:rsid w:val="00432F06"/>
    <w:pPr>
      <w:spacing w:before="100" w:beforeAutospacing="1" w:after="100" w:afterAutospacing="1"/>
      <w:jc w:val="left"/>
      <w:textAlignment w:val="top"/>
    </w:pPr>
    <w:rPr>
      <w:sz w:val="16"/>
      <w:szCs w:val="16"/>
      <w:lang w:val="en-US"/>
    </w:rPr>
  </w:style>
  <w:style w:type="paragraph" w:customStyle="1" w:styleId="xl83">
    <w:name w:val="xl83"/>
    <w:basedOn w:val="Normal"/>
    <w:rsid w:val="00432F06"/>
    <w:pPr>
      <w:spacing w:before="100" w:beforeAutospacing="1" w:after="100" w:afterAutospacing="1"/>
      <w:jc w:val="left"/>
      <w:textAlignment w:val="top"/>
    </w:pPr>
    <w:rPr>
      <w:sz w:val="16"/>
      <w:szCs w:val="16"/>
      <w:lang w:val="en-US"/>
    </w:rPr>
  </w:style>
  <w:style w:type="paragraph" w:customStyle="1" w:styleId="xl84">
    <w:name w:val="xl84"/>
    <w:basedOn w:val="Normal"/>
    <w:rsid w:val="00432F06"/>
    <w:pPr>
      <w:spacing w:before="100" w:beforeAutospacing="1" w:after="100" w:afterAutospacing="1"/>
      <w:jc w:val="left"/>
      <w:textAlignment w:val="top"/>
    </w:pPr>
    <w:rPr>
      <w:sz w:val="16"/>
      <w:szCs w:val="16"/>
      <w:lang w:val="en-US"/>
    </w:rPr>
  </w:style>
  <w:style w:type="paragraph" w:customStyle="1" w:styleId="xl85">
    <w:name w:val="xl85"/>
    <w:basedOn w:val="Normal"/>
    <w:rsid w:val="00432F06"/>
    <w:pPr>
      <w:spacing w:before="100" w:beforeAutospacing="1" w:after="100" w:afterAutospacing="1"/>
      <w:jc w:val="left"/>
      <w:textAlignment w:val="top"/>
    </w:pPr>
    <w:rPr>
      <w:sz w:val="16"/>
      <w:szCs w:val="16"/>
      <w:lang w:val="en-US"/>
    </w:rPr>
  </w:style>
  <w:style w:type="paragraph" w:customStyle="1" w:styleId="xl86">
    <w:name w:val="xl86"/>
    <w:basedOn w:val="Normal"/>
    <w:rsid w:val="00432F06"/>
    <w:pPr>
      <w:spacing w:before="100" w:beforeAutospacing="1" w:after="100" w:afterAutospacing="1"/>
      <w:jc w:val="center"/>
      <w:textAlignment w:val="top"/>
    </w:pPr>
    <w:rPr>
      <w:sz w:val="16"/>
      <w:szCs w:val="16"/>
      <w:lang w:val="en-US"/>
    </w:rPr>
  </w:style>
  <w:style w:type="paragraph" w:customStyle="1" w:styleId="xl87">
    <w:name w:val="xl87"/>
    <w:basedOn w:val="Normal"/>
    <w:rsid w:val="00432F06"/>
    <w:pPr>
      <w:spacing w:before="100" w:beforeAutospacing="1" w:after="100" w:afterAutospacing="1"/>
      <w:jc w:val="center"/>
      <w:textAlignment w:val="top"/>
    </w:pPr>
    <w:rPr>
      <w:sz w:val="16"/>
      <w:szCs w:val="16"/>
      <w:lang w:val="en-US"/>
    </w:rPr>
  </w:style>
  <w:style w:type="paragraph" w:customStyle="1" w:styleId="xl88">
    <w:name w:val="xl88"/>
    <w:basedOn w:val="Normal"/>
    <w:rsid w:val="00432F06"/>
    <w:pPr>
      <w:spacing w:before="100" w:beforeAutospacing="1" w:after="100" w:afterAutospacing="1"/>
      <w:jc w:val="center"/>
      <w:textAlignment w:val="top"/>
    </w:pPr>
    <w:rPr>
      <w:sz w:val="16"/>
      <w:szCs w:val="16"/>
      <w:lang w:val="en-US"/>
    </w:rPr>
  </w:style>
  <w:style w:type="paragraph" w:customStyle="1" w:styleId="xl89">
    <w:name w:val="xl89"/>
    <w:basedOn w:val="Normal"/>
    <w:rsid w:val="00432F06"/>
    <w:pPr>
      <w:spacing w:before="100" w:beforeAutospacing="1" w:after="100" w:afterAutospacing="1"/>
      <w:jc w:val="left"/>
      <w:textAlignment w:val="top"/>
    </w:pPr>
    <w:rPr>
      <w:sz w:val="16"/>
      <w:szCs w:val="16"/>
      <w:lang w:val="en-US"/>
    </w:rPr>
  </w:style>
  <w:style w:type="paragraph" w:customStyle="1" w:styleId="xl90">
    <w:name w:val="xl90"/>
    <w:basedOn w:val="Normal"/>
    <w:rsid w:val="00432F06"/>
    <w:pPr>
      <w:spacing w:before="100" w:beforeAutospacing="1" w:after="100" w:afterAutospacing="1"/>
      <w:jc w:val="left"/>
      <w:textAlignment w:val="top"/>
    </w:pPr>
    <w:rPr>
      <w:sz w:val="16"/>
      <w:szCs w:val="16"/>
      <w:lang w:val="en-US"/>
    </w:rPr>
  </w:style>
  <w:style w:type="paragraph" w:customStyle="1" w:styleId="xl91">
    <w:name w:val="xl91"/>
    <w:basedOn w:val="Normal"/>
    <w:rsid w:val="00432F06"/>
    <w:pPr>
      <w:spacing w:before="100" w:beforeAutospacing="1" w:after="100" w:afterAutospacing="1"/>
      <w:jc w:val="right"/>
      <w:textAlignment w:val="top"/>
    </w:pPr>
    <w:rPr>
      <w:sz w:val="16"/>
      <w:szCs w:val="16"/>
      <w:lang w:val="en-US"/>
    </w:rPr>
  </w:style>
  <w:style w:type="paragraph" w:customStyle="1" w:styleId="xl92">
    <w:name w:val="xl92"/>
    <w:basedOn w:val="Normal"/>
    <w:rsid w:val="00432F06"/>
    <w:pPr>
      <w:spacing w:before="100" w:beforeAutospacing="1" w:after="100" w:afterAutospacing="1"/>
      <w:jc w:val="left"/>
      <w:textAlignment w:val="top"/>
    </w:pPr>
    <w:rPr>
      <w:sz w:val="16"/>
      <w:szCs w:val="16"/>
      <w:lang w:val="en-US"/>
    </w:rPr>
  </w:style>
  <w:style w:type="paragraph" w:customStyle="1" w:styleId="xl93">
    <w:name w:val="xl93"/>
    <w:basedOn w:val="Normal"/>
    <w:rsid w:val="00432F06"/>
    <w:pPr>
      <w:spacing w:before="100" w:beforeAutospacing="1" w:after="100" w:afterAutospacing="1"/>
      <w:jc w:val="right"/>
      <w:textAlignment w:val="top"/>
    </w:pPr>
    <w:rPr>
      <w:sz w:val="16"/>
      <w:szCs w:val="16"/>
      <w:lang w:val="en-US"/>
    </w:rPr>
  </w:style>
  <w:style w:type="paragraph" w:customStyle="1" w:styleId="xl94">
    <w:name w:val="xl94"/>
    <w:basedOn w:val="Normal"/>
    <w:rsid w:val="00432F06"/>
    <w:pPr>
      <w:spacing w:before="100" w:beforeAutospacing="1" w:after="100" w:afterAutospacing="1"/>
      <w:jc w:val="left"/>
      <w:textAlignment w:val="top"/>
    </w:pPr>
    <w:rPr>
      <w:sz w:val="16"/>
      <w:szCs w:val="16"/>
      <w:lang w:val="en-US"/>
    </w:rPr>
  </w:style>
  <w:style w:type="paragraph" w:customStyle="1" w:styleId="xl95">
    <w:name w:val="xl95"/>
    <w:basedOn w:val="Normal"/>
    <w:rsid w:val="00432F06"/>
    <w:pPr>
      <w:spacing w:before="100" w:beforeAutospacing="1" w:after="100" w:afterAutospacing="1"/>
      <w:jc w:val="left"/>
      <w:textAlignment w:val="top"/>
    </w:pPr>
    <w:rPr>
      <w:sz w:val="16"/>
      <w:szCs w:val="16"/>
      <w:lang w:val="en-US"/>
    </w:rPr>
  </w:style>
  <w:style w:type="paragraph" w:customStyle="1" w:styleId="xl96">
    <w:name w:val="xl96"/>
    <w:basedOn w:val="Normal"/>
    <w:rsid w:val="00432F06"/>
    <w:pPr>
      <w:spacing w:before="100" w:beforeAutospacing="1" w:after="100" w:afterAutospacing="1"/>
      <w:jc w:val="left"/>
      <w:textAlignment w:val="top"/>
    </w:pPr>
    <w:rPr>
      <w:sz w:val="16"/>
      <w:szCs w:val="16"/>
      <w:lang w:val="en-US"/>
    </w:rPr>
  </w:style>
  <w:style w:type="paragraph" w:customStyle="1" w:styleId="xl97">
    <w:name w:val="xl97"/>
    <w:basedOn w:val="Normal"/>
    <w:rsid w:val="00432F06"/>
    <w:pPr>
      <w:spacing w:before="100" w:beforeAutospacing="1" w:after="100" w:afterAutospacing="1"/>
      <w:jc w:val="right"/>
      <w:textAlignment w:val="top"/>
    </w:pPr>
    <w:rPr>
      <w:sz w:val="16"/>
      <w:szCs w:val="16"/>
      <w:lang w:val="en-US"/>
    </w:rPr>
  </w:style>
  <w:style w:type="paragraph" w:customStyle="1" w:styleId="xl98">
    <w:name w:val="xl98"/>
    <w:basedOn w:val="Normal"/>
    <w:rsid w:val="00432F06"/>
    <w:pPr>
      <w:spacing w:before="100" w:beforeAutospacing="1" w:after="100" w:afterAutospacing="1"/>
      <w:jc w:val="left"/>
      <w:textAlignment w:val="top"/>
    </w:pPr>
    <w:rPr>
      <w:sz w:val="24"/>
      <w:szCs w:val="24"/>
      <w:lang w:val="en-US"/>
    </w:rPr>
  </w:style>
  <w:style w:type="paragraph" w:customStyle="1" w:styleId="font7">
    <w:name w:val="font7"/>
    <w:basedOn w:val="Normal"/>
    <w:rsid w:val="00432F06"/>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432F06"/>
    <w:pPr>
      <w:spacing w:before="100" w:beforeAutospacing="1" w:after="100" w:afterAutospacing="1"/>
      <w:jc w:val="center"/>
      <w:textAlignment w:val="top"/>
    </w:pPr>
    <w:rPr>
      <w:b/>
      <w:bCs/>
      <w:sz w:val="24"/>
      <w:szCs w:val="24"/>
      <w:lang w:val="en-US"/>
    </w:rPr>
  </w:style>
  <w:style w:type="paragraph" w:customStyle="1" w:styleId="xl99">
    <w:name w:val="xl99"/>
    <w:basedOn w:val="Normal"/>
    <w:rsid w:val="00432F06"/>
    <w:pPr>
      <w:spacing w:before="100" w:beforeAutospacing="1" w:after="100" w:afterAutospacing="1"/>
      <w:jc w:val="left"/>
      <w:textAlignment w:val="center"/>
    </w:pPr>
    <w:rPr>
      <w:sz w:val="24"/>
      <w:szCs w:val="24"/>
      <w:lang w:val="en-US"/>
    </w:rPr>
  </w:style>
  <w:style w:type="paragraph" w:customStyle="1" w:styleId="xl100">
    <w:name w:val="xl100"/>
    <w:basedOn w:val="Normal"/>
    <w:rsid w:val="00432F06"/>
    <w:pPr>
      <w:spacing w:before="100" w:beforeAutospacing="1" w:after="100" w:afterAutospacing="1"/>
      <w:jc w:val="left"/>
    </w:pPr>
    <w:rPr>
      <w:sz w:val="24"/>
      <w:szCs w:val="24"/>
      <w:lang w:val="en-US"/>
    </w:rPr>
  </w:style>
  <w:style w:type="paragraph" w:customStyle="1" w:styleId="xl101">
    <w:name w:val="xl101"/>
    <w:basedOn w:val="Normal"/>
    <w:rsid w:val="00432F06"/>
    <w:pPr>
      <w:spacing w:before="100" w:beforeAutospacing="1" w:after="100" w:afterAutospacing="1"/>
      <w:jc w:val="left"/>
      <w:textAlignment w:val="center"/>
    </w:pPr>
    <w:rPr>
      <w:sz w:val="24"/>
      <w:szCs w:val="24"/>
      <w:lang w:val="en-US"/>
    </w:rPr>
  </w:style>
  <w:style w:type="paragraph" w:customStyle="1" w:styleId="xl102">
    <w:name w:val="xl102"/>
    <w:basedOn w:val="Normal"/>
    <w:rsid w:val="00432F06"/>
    <w:pPr>
      <w:spacing w:before="100" w:beforeAutospacing="1" w:after="100" w:afterAutospacing="1"/>
      <w:jc w:val="right"/>
      <w:textAlignment w:val="center"/>
    </w:pPr>
    <w:rPr>
      <w:sz w:val="24"/>
      <w:szCs w:val="24"/>
      <w:lang w:val="en-US"/>
    </w:rPr>
  </w:style>
  <w:style w:type="paragraph" w:customStyle="1" w:styleId="xl103">
    <w:name w:val="xl103"/>
    <w:basedOn w:val="Normal"/>
    <w:rsid w:val="00432F06"/>
    <w:pPr>
      <w:spacing w:before="100" w:beforeAutospacing="1" w:after="100" w:afterAutospacing="1"/>
      <w:jc w:val="center"/>
    </w:pPr>
    <w:rPr>
      <w:sz w:val="24"/>
      <w:szCs w:val="24"/>
      <w:lang w:val="en-US"/>
    </w:rPr>
  </w:style>
  <w:style w:type="paragraph" w:customStyle="1" w:styleId="xl104">
    <w:name w:val="xl104"/>
    <w:basedOn w:val="Normal"/>
    <w:rsid w:val="00432F06"/>
    <w:pPr>
      <w:spacing w:before="100" w:beforeAutospacing="1" w:after="100" w:afterAutospacing="1"/>
      <w:jc w:val="left"/>
    </w:pPr>
    <w:rPr>
      <w:sz w:val="24"/>
      <w:szCs w:val="24"/>
      <w:lang w:val="en-US"/>
    </w:rPr>
  </w:style>
  <w:style w:type="paragraph" w:customStyle="1" w:styleId="xl105">
    <w:name w:val="xl105"/>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432F06"/>
    <w:rPr>
      <w:sz w:val="22"/>
      <w:szCs w:val="22"/>
      <w:lang w:val="en-GB"/>
    </w:rPr>
  </w:style>
  <w:style w:type="paragraph" w:customStyle="1" w:styleId="Heading">
    <w:name w:val="Heading"/>
    <w:basedOn w:val="Header"/>
    <w:next w:val="Header"/>
    <w:uiPriority w:val="99"/>
    <w:rsid w:val="00432F06"/>
    <w:pPr>
      <w:tabs>
        <w:tab w:val="clear" w:pos="4320"/>
        <w:tab w:val="clear" w:pos="8640"/>
      </w:tabs>
    </w:pPr>
    <w:rPr>
      <w:b/>
      <w:bCs/>
      <w:sz w:val="24"/>
      <w:szCs w:val="24"/>
      <w:u w:val="single"/>
    </w:rPr>
  </w:style>
  <w:style w:type="paragraph" w:customStyle="1" w:styleId="subhead">
    <w:name w:val="subhead"/>
    <w:basedOn w:val="Normal"/>
    <w:next w:val="Normal"/>
    <w:uiPriority w:val="99"/>
    <w:rsid w:val="00432F06"/>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432F06"/>
    <w:rPr>
      <w:sz w:val="20"/>
      <w:szCs w:val="20"/>
    </w:rPr>
  </w:style>
  <w:style w:type="character" w:customStyle="1" w:styleId="EndnoteTextChar">
    <w:name w:val="Endnote Text Char"/>
    <w:basedOn w:val="DefaultParagraphFont"/>
    <w:link w:val="EndnoteText"/>
    <w:uiPriority w:val="99"/>
    <w:semiHidden/>
    <w:rsid w:val="00432F06"/>
    <w:rPr>
      <w:lang w:val="en-GB"/>
    </w:rPr>
  </w:style>
  <w:style w:type="character" w:styleId="EndnoteReference">
    <w:name w:val="endnote reference"/>
    <w:uiPriority w:val="99"/>
    <w:semiHidden/>
    <w:unhideWhenUsed/>
    <w:rsid w:val="00432F06"/>
    <w:rPr>
      <w:vertAlign w:val="superscript"/>
    </w:rPr>
  </w:style>
  <w:style w:type="paragraph" w:styleId="FootnoteText">
    <w:name w:val="footnote text"/>
    <w:aliases w:val="Fußnotentextf"/>
    <w:basedOn w:val="Normal"/>
    <w:link w:val="FootnoteTextChar"/>
    <w:uiPriority w:val="99"/>
    <w:unhideWhenUsed/>
    <w:rsid w:val="00432F06"/>
    <w:rPr>
      <w:sz w:val="20"/>
      <w:szCs w:val="20"/>
    </w:rPr>
  </w:style>
  <w:style w:type="character" w:customStyle="1" w:styleId="FootnoteTextChar">
    <w:name w:val="Footnote Text Char"/>
    <w:aliases w:val="Fußnotentextf Char"/>
    <w:basedOn w:val="DefaultParagraphFont"/>
    <w:link w:val="FootnoteText"/>
    <w:uiPriority w:val="99"/>
    <w:rsid w:val="00432F06"/>
    <w:rPr>
      <w:lang w:val="en-GB"/>
    </w:rPr>
  </w:style>
  <w:style w:type="character" w:styleId="FootnoteReference">
    <w:name w:val="footnote reference"/>
    <w:aliases w:val="Footnote text"/>
    <w:uiPriority w:val="99"/>
    <w:semiHidden/>
    <w:unhideWhenUsed/>
    <w:rsid w:val="00432F06"/>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9"/>
    <w:rsid w:val="00432F0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432F06"/>
    <w:rPr>
      <w:sz w:val="22"/>
      <w:szCs w:val="22"/>
      <w:lang w:val="en-GB"/>
    </w:rPr>
  </w:style>
  <w:style w:type="paragraph" w:customStyle="1" w:styleId="CH1">
    <w:name w:val="CH1"/>
    <w:basedOn w:val="Normal"/>
    <w:next w:val="Normal"/>
    <w:link w:val="CH1Char"/>
    <w:rsid w:val="00432F0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432F06"/>
    <w:rPr>
      <w:b/>
      <w:sz w:val="28"/>
      <w:szCs w:val="28"/>
      <w:lang w:val="en-GB" w:eastAsia="x-none"/>
    </w:rPr>
  </w:style>
  <w:style w:type="paragraph" w:customStyle="1" w:styleId="xl116">
    <w:name w:val="xl116"/>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432F06"/>
    <w:rPr>
      <w:sz w:val="22"/>
      <w:szCs w:val="22"/>
      <w:lang w:val="en-GB"/>
    </w:rPr>
  </w:style>
  <w:style w:type="paragraph" w:customStyle="1" w:styleId="xl70">
    <w:name w:val="xl7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character" w:customStyle="1" w:styleId="Heading4Char">
    <w:name w:val="Heading 4 Char"/>
    <w:aliases w:val="Heading 11 Char,para 4 Char,Título 41 Char,heading 4 Char,Heading 41 Char"/>
    <w:basedOn w:val="DefaultParagraphFont"/>
    <w:link w:val="Heading4"/>
    <w:uiPriority w:val="99"/>
    <w:rsid w:val="008F44B4"/>
    <w:rPr>
      <w:sz w:val="22"/>
      <w:szCs w:val="22"/>
      <w:lang w:val="en-GB"/>
    </w:rPr>
  </w:style>
  <w:style w:type="character" w:customStyle="1" w:styleId="Heading5Char">
    <w:name w:val="Heading 5 Char"/>
    <w:basedOn w:val="DefaultParagraphFont"/>
    <w:link w:val="Heading5"/>
    <w:rsid w:val="008F44B4"/>
    <w:rPr>
      <w:sz w:val="22"/>
      <w:szCs w:val="22"/>
      <w:lang w:val="en-GB"/>
    </w:rPr>
  </w:style>
  <w:style w:type="character" w:customStyle="1" w:styleId="Heading6Char">
    <w:name w:val="Heading 6 Char"/>
    <w:basedOn w:val="DefaultParagraphFont"/>
    <w:link w:val="Heading6"/>
    <w:uiPriority w:val="99"/>
    <w:rsid w:val="008F44B4"/>
    <w:rPr>
      <w:rFonts w:ascii="Arial" w:hAnsi="Arial"/>
      <w:i/>
      <w:sz w:val="22"/>
      <w:szCs w:val="22"/>
      <w:lang w:val="en-GB"/>
    </w:rPr>
  </w:style>
  <w:style w:type="character" w:customStyle="1" w:styleId="Heading7Char">
    <w:name w:val="Heading 7 Char"/>
    <w:basedOn w:val="DefaultParagraphFont"/>
    <w:link w:val="Heading7"/>
    <w:uiPriority w:val="99"/>
    <w:rsid w:val="008F44B4"/>
    <w:rPr>
      <w:rFonts w:ascii="Arial" w:hAnsi="Arial"/>
      <w:sz w:val="22"/>
      <w:szCs w:val="22"/>
      <w:lang w:val="en-GB"/>
    </w:rPr>
  </w:style>
  <w:style w:type="character" w:customStyle="1" w:styleId="Heading8Char">
    <w:name w:val="Heading 8 Char"/>
    <w:basedOn w:val="DefaultParagraphFont"/>
    <w:link w:val="Heading8"/>
    <w:rsid w:val="008F44B4"/>
    <w:rPr>
      <w:b/>
      <w:sz w:val="22"/>
      <w:szCs w:val="22"/>
      <w:lang w:val="en-GB"/>
    </w:rPr>
  </w:style>
  <w:style w:type="character" w:customStyle="1" w:styleId="Heading9Char">
    <w:name w:val="Heading 9 Char"/>
    <w:basedOn w:val="DefaultParagraphFont"/>
    <w:link w:val="Heading9"/>
    <w:uiPriority w:val="99"/>
    <w:rsid w:val="008F44B4"/>
    <w:rPr>
      <w:rFonts w:ascii="Arial" w:hAnsi="Arial"/>
      <w:i/>
      <w:sz w:val="18"/>
      <w:szCs w:val="22"/>
      <w:lang w:val="en-GB"/>
    </w:rPr>
  </w:style>
  <w:style w:type="character" w:customStyle="1" w:styleId="BodyText3Char">
    <w:name w:val="Body Text 3 Char"/>
    <w:basedOn w:val="DefaultParagraphFont"/>
    <w:link w:val="BodyText3"/>
    <w:semiHidden/>
    <w:rsid w:val="008F44B4"/>
    <w:rPr>
      <w:sz w:val="16"/>
      <w:szCs w:val="16"/>
      <w:lang w:val="en-GB"/>
    </w:rPr>
  </w:style>
  <w:style w:type="character" w:customStyle="1" w:styleId="BodyTextIndent3Char">
    <w:name w:val="Body Text Indent 3 Char"/>
    <w:basedOn w:val="DefaultParagraphFont"/>
    <w:link w:val="BodyTextIndent3"/>
    <w:semiHidden/>
    <w:rsid w:val="008F44B4"/>
    <w:rPr>
      <w:sz w:val="16"/>
      <w:szCs w:val="16"/>
      <w:lang w:val="en-GB"/>
    </w:rPr>
  </w:style>
  <w:style w:type="character" w:customStyle="1" w:styleId="PlainTextChar">
    <w:name w:val="Plain Text Char"/>
    <w:basedOn w:val="DefaultParagraphFont"/>
    <w:link w:val="PlainText"/>
    <w:semiHidden/>
    <w:rsid w:val="008F44B4"/>
    <w:rPr>
      <w:rFonts w:ascii="Courier New" w:hAnsi="Courier New" w:cs="Courier New"/>
      <w:szCs w:val="22"/>
      <w:lang w:val="en-GB"/>
    </w:rPr>
  </w:style>
  <w:style w:type="character" w:customStyle="1" w:styleId="SubtitleChar">
    <w:name w:val="Subtitle Char"/>
    <w:basedOn w:val="DefaultParagraphFont"/>
    <w:link w:val="Subtitle"/>
    <w:rsid w:val="008F44B4"/>
    <w:rPr>
      <w:rFonts w:ascii="Arial" w:hAnsi="Arial" w:cs="Arial"/>
      <w:sz w:val="22"/>
      <w:szCs w:val="22"/>
      <w:lang w:val="en-GB"/>
    </w:rPr>
  </w:style>
  <w:style w:type="character" w:customStyle="1" w:styleId="TitleChar">
    <w:name w:val="Title Char"/>
    <w:basedOn w:val="DefaultParagraphFont"/>
    <w:link w:val="Title"/>
    <w:rsid w:val="008F44B4"/>
    <w:rPr>
      <w:rFonts w:ascii="Arial" w:hAnsi="Arial" w:cs="Arial"/>
      <w:b/>
      <w:bCs/>
      <w:kern w:val="28"/>
      <w:sz w:val="22"/>
      <w:szCs w:val="22"/>
      <w:lang w:val="en-GB"/>
    </w:rPr>
  </w:style>
  <w:style w:type="character" w:customStyle="1" w:styleId="DateChar">
    <w:name w:val="Date Char"/>
    <w:basedOn w:val="DefaultParagraphFont"/>
    <w:link w:val="Date"/>
    <w:rsid w:val="008F44B4"/>
    <w:rPr>
      <w:sz w:val="22"/>
      <w:szCs w:val="22"/>
      <w:lang w:val="en-GB"/>
    </w:rPr>
  </w:style>
  <w:style w:type="character" w:customStyle="1" w:styleId="Normal-poolChar">
    <w:name w:val="Normal-pool Char"/>
    <w:link w:val="Normal-pool"/>
    <w:locked/>
    <w:rsid w:val="008F44B4"/>
    <w:rPr>
      <w:lang w:val="en-GB"/>
    </w:rPr>
  </w:style>
  <w:style w:type="paragraph" w:customStyle="1" w:styleId="Normal-pool">
    <w:name w:val="Normal-pool"/>
    <w:link w:val="Normal-poolChar"/>
    <w:rsid w:val="008F44B4"/>
    <w:pPr>
      <w:tabs>
        <w:tab w:val="left" w:pos="1247"/>
        <w:tab w:val="left" w:pos="1814"/>
        <w:tab w:val="left" w:pos="2381"/>
        <w:tab w:val="left" w:pos="2948"/>
        <w:tab w:val="left" w:pos="3515"/>
        <w:tab w:val="left" w:pos="4082"/>
      </w:tabs>
    </w:pPr>
    <w:rPr>
      <w:lang w:val="en-GB"/>
    </w:rPr>
  </w:style>
  <w:style w:type="paragraph" w:customStyle="1" w:styleId="xl121">
    <w:name w:val="xl121"/>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4">
    <w:name w:val="xl124"/>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76392">
      <w:bodyDiv w:val="1"/>
      <w:marLeft w:val="0"/>
      <w:marRight w:val="0"/>
      <w:marTop w:val="0"/>
      <w:marBottom w:val="0"/>
      <w:divBdr>
        <w:top w:val="none" w:sz="0" w:space="0" w:color="auto"/>
        <w:left w:val="none" w:sz="0" w:space="0" w:color="auto"/>
        <w:bottom w:val="none" w:sz="0" w:space="0" w:color="auto"/>
        <w:right w:val="none" w:sz="0" w:space="0" w:color="auto"/>
      </w:divBdr>
    </w:div>
    <w:div w:id="234051360">
      <w:bodyDiv w:val="1"/>
      <w:marLeft w:val="0"/>
      <w:marRight w:val="0"/>
      <w:marTop w:val="0"/>
      <w:marBottom w:val="0"/>
      <w:divBdr>
        <w:top w:val="none" w:sz="0" w:space="0" w:color="auto"/>
        <w:left w:val="none" w:sz="0" w:space="0" w:color="auto"/>
        <w:bottom w:val="none" w:sz="0" w:space="0" w:color="auto"/>
        <w:right w:val="none" w:sz="0" w:space="0" w:color="auto"/>
      </w:divBdr>
    </w:div>
    <w:div w:id="618492624">
      <w:bodyDiv w:val="1"/>
      <w:marLeft w:val="0"/>
      <w:marRight w:val="0"/>
      <w:marTop w:val="0"/>
      <w:marBottom w:val="0"/>
      <w:divBdr>
        <w:top w:val="none" w:sz="0" w:space="0" w:color="auto"/>
        <w:left w:val="none" w:sz="0" w:space="0" w:color="auto"/>
        <w:bottom w:val="none" w:sz="0" w:space="0" w:color="auto"/>
        <w:right w:val="none" w:sz="0" w:space="0" w:color="auto"/>
      </w:divBdr>
    </w:div>
    <w:div w:id="674578568">
      <w:bodyDiv w:val="1"/>
      <w:marLeft w:val="0"/>
      <w:marRight w:val="0"/>
      <w:marTop w:val="0"/>
      <w:marBottom w:val="0"/>
      <w:divBdr>
        <w:top w:val="none" w:sz="0" w:space="0" w:color="auto"/>
        <w:left w:val="none" w:sz="0" w:space="0" w:color="auto"/>
        <w:bottom w:val="none" w:sz="0" w:space="0" w:color="auto"/>
        <w:right w:val="none" w:sz="0" w:space="0" w:color="auto"/>
      </w:divBdr>
    </w:div>
    <w:div w:id="1119957698">
      <w:bodyDiv w:val="1"/>
      <w:marLeft w:val="0"/>
      <w:marRight w:val="0"/>
      <w:marTop w:val="0"/>
      <w:marBottom w:val="0"/>
      <w:divBdr>
        <w:top w:val="none" w:sz="0" w:space="0" w:color="auto"/>
        <w:left w:val="none" w:sz="0" w:space="0" w:color="auto"/>
        <w:bottom w:val="none" w:sz="0" w:space="0" w:color="auto"/>
        <w:right w:val="none" w:sz="0" w:space="0" w:color="auto"/>
      </w:divBdr>
    </w:div>
    <w:div w:id="14407588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301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Document_x0020_Number>
    <DocumentType xmlns="64e33b30-101d-41de-b951-961aab25ea29">Pre-session</DocumentType>
  </documentManagement>
</p:properties>
</file>

<file path=customXml/itemProps1.xml><?xml version="1.0" encoding="utf-8"?>
<ds:datastoreItem xmlns:ds="http://schemas.openxmlformats.org/officeDocument/2006/customXml" ds:itemID="{250A98E1-C889-4312-A787-AA4FD7CAF389}"/>
</file>

<file path=customXml/itemProps2.xml><?xml version="1.0" encoding="utf-8"?>
<ds:datastoreItem xmlns:ds="http://schemas.openxmlformats.org/officeDocument/2006/customXml" ds:itemID="{68FFA253-C025-4507-BB2B-F2B70A4E337A}"/>
</file>

<file path=customXml/itemProps3.xml><?xml version="1.0" encoding="utf-8"?>
<ds:datastoreItem xmlns:ds="http://schemas.openxmlformats.org/officeDocument/2006/customXml" ds:itemID="{7E061ADF-20C4-49EB-AC59-B4D216FD2331}"/>
</file>

<file path=customXml/itemProps4.xml><?xml version="1.0" encoding="utf-8"?>
<ds:datastoreItem xmlns:ds="http://schemas.openxmlformats.org/officeDocument/2006/customXml" ds:itemID="{A38DA226-2DA7-41E8-A37A-22FD18E8FCB2}"/>
</file>

<file path=docProps/app.xml><?xml version="1.0" encoding="utf-8"?>
<Properties xmlns="http://schemas.openxmlformats.org/officeDocument/2006/extended-properties" xmlns:vt="http://schemas.openxmlformats.org/officeDocument/2006/docPropsVTypes">
  <Template>normal</Template>
  <TotalTime>9</TotalTime>
  <Pages>8</Pages>
  <Words>2459</Words>
  <Characters>14020</Characters>
  <Application>Microsoft Office Word</Application>
  <DocSecurity>0</DocSecurity>
  <Lines>116</Lines>
  <Paragraphs>32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Update on the status of implementation of the 2016-2018 consolidated business plan of the Multilateral Fund</vt:lpstr>
      <vt:lpstr>        </vt:lpstr>
      <vt:lpstr>At the 75th meeting, the Executive Committee endorsed the consolidated business </vt:lpstr>
      <vt:lpstr>Table 2 sets out the approvals at the 76th meeting (amounting to US $30,160,016)</vt:lpstr>
      <vt:lpstr>The total funding submitted by bilateral and implementing agencies to the 77th m</vt:lpstr>
      <vt:lpstr>    Tranches of stage I of HPMPs for Grenada (UNIDO), Paraguay (UNDP) Saudi Arabia (</vt:lpstr>
      <vt:lpstr>    Tranches of stage II of HPMPs for China (Germany, Japan, UNDP (overarching strat</vt:lpstr>
      <vt:lpstr>Table 3 presents the value for activities  included in the consolidated 2016 bus</vt:lpstr>
      <vt:lpstr>Table 3. Activities in the consolidated 2016 business plan not yet submitted </vt:lpstr>
      <vt:lpstr>Resource allocation for 2015-2017 triennium</vt:lpstr>
      <vt:lpstr>The resources approved by the Parties to the Montreal Protocol for the 2015-2017</vt:lpstr>
      <vt:lpstr>The value of the activities approved at the 76th meeting, submitted to the 77th </vt:lpstr>
      <vt:lpstr>An addendum to the present document will be issued prior to the 77th meeting to </vt:lpstr>
      <vt:lpstr>Forward commitments </vt:lpstr>
      <vt:lpstr>The addendum will also assess more accurately forward commitments associated wit</vt:lpstr>
      <vt:lpstr>RECOMMENDATIONS</vt:lpstr>
      <vt:lpstr>The Executive Committee may wish to note: </vt:lpstr>
      <vt:lpstr>    The update on the status of implementation of the 2016-2018 consolidated busines</vt:lpstr>
      <vt:lpstr>    That an addendum will be issued to address resource allocation for 2016 and 2017</vt:lpstr>
      <vt:lpstr/>
    </vt:vector>
  </TitlesOfParts>
  <Company/>
  <LinksUpToDate>false</LinksUpToDate>
  <CharactersWithSpaces>16447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2016-2018 consolidated business plan of the Multilateral Fund</dc:title>
  <dc:subject>UNEP/OzL.Pro/ExCom/77/5</dc:subject>
  <dc:creator/>
  <cp:lastModifiedBy>muriel Aguiar</cp:lastModifiedBy>
  <cp:revision>6</cp:revision>
  <cp:lastPrinted>2016-11-03T22:21:00Z</cp:lastPrinted>
  <dcterms:created xsi:type="dcterms:W3CDTF">2016-11-03T22:16:00Z</dcterms:created>
  <dcterms:modified xsi:type="dcterms:W3CDTF">2016-11-03T22:26:00Z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vt:lpwstr>
  </property>
  <property fmtid="{D5CDD505-2E9C-101B-9397-08002B2CF9AE}" pid="3" name="Revision date">
    <vt:lpwstr>3/11/2016</vt:lpwstr>
  </property>
  <property fmtid="{D5CDD505-2E9C-101B-9397-08002B2CF9AE}" pid="4" name="ContentTypeId">
    <vt:lpwstr>0x010100F409F5B17BF82F4083D32896D3516BC1</vt:lpwstr>
  </property>
</Properties>
</file>