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658E60BD" w14:textId="77777777">
        <w:trPr>
          <w:trHeight w:val="720"/>
        </w:trPr>
        <w:tc>
          <w:tcPr>
            <w:tcW w:w="5490" w:type="dxa"/>
            <w:gridSpan w:val="2"/>
            <w:tcBorders>
              <w:bottom w:val="single" w:sz="18" w:space="0" w:color="auto"/>
            </w:tcBorders>
          </w:tcPr>
          <w:p w14:paraId="5FA40A6A"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3307893"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2A4B68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2221B7D" w14:textId="3C48F62D" w:rsidR="003B468A" w:rsidRDefault="007964AA">
            <w:pPr>
              <w:spacing w:before="120"/>
            </w:pPr>
            <w:r>
              <w:rPr>
                <w:noProof/>
                <w:lang w:val="en-US"/>
              </w:rPr>
              <w:drawing>
                <wp:anchor distT="0" distB="0" distL="114300" distR="114300" simplePos="0" relativeHeight="251660288" behindDoc="0" locked="0" layoutInCell="1" allowOverlap="1" wp14:anchorId="55660EA2" wp14:editId="4A1E9136">
                  <wp:simplePos x="0" y="0"/>
                  <wp:positionH relativeFrom="column">
                    <wp:posOffset>-3810</wp:posOffset>
                  </wp:positionH>
                  <wp:positionV relativeFrom="paragraph">
                    <wp:posOffset>767715</wp:posOffset>
                  </wp:positionV>
                  <wp:extent cx="734565" cy="647700"/>
                  <wp:effectExtent l="0" t="0" r="889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34565" cy="64770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14:anchorId="543C5A8E" wp14:editId="61F0D571">
                  <wp:simplePos x="0" y="0"/>
                  <wp:positionH relativeFrom="column">
                    <wp:posOffset>-47625</wp:posOffset>
                  </wp:positionH>
                  <wp:positionV relativeFrom="paragraph">
                    <wp:posOffset>38100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404D9782"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BBA22A6"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ED04500"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06F3CCDF"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7B1C366A" w14:textId="7070D5F3" w:rsidR="003B468A" w:rsidRDefault="00C4722B">
            <w:pPr>
              <w:rPr>
                <w:color w:val="000000"/>
                <w:szCs w:val="24"/>
              </w:rPr>
            </w:pPr>
            <w:r>
              <w:rPr>
                <w:color w:val="000000"/>
                <w:szCs w:val="24"/>
              </w:rPr>
              <w:t>Dis</w:t>
            </w:r>
            <w:r w:rsidR="007964AA">
              <w:rPr>
                <w:color w:val="000000"/>
                <w:szCs w:val="24"/>
              </w:rPr>
              <w:t>t</w:t>
            </w:r>
            <w:r>
              <w:rPr>
                <w:color w:val="000000"/>
                <w:szCs w:val="24"/>
              </w:rPr>
              <w:t>r.</w:t>
            </w:r>
          </w:p>
          <w:p w14:paraId="046078B2" w14:textId="77777777" w:rsidR="003B468A" w:rsidRDefault="00C4722B">
            <w:pPr>
              <w:rPr>
                <w:color w:val="000000"/>
                <w:szCs w:val="24"/>
              </w:rPr>
            </w:pPr>
            <w:r>
              <w:rPr>
                <w:rFonts w:hint="eastAsia"/>
                <w:color w:val="000000"/>
                <w:szCs w:val="24"/>
              </w:rPr>
              <w:t>GENERAL</w:t>
            </w:r>
          </w:p>
          <w:p w14:paraId="040305A2" w14:textId="77777777" w:rsidR="003B468A" w:rsidRDefault="003B468A">
            <w:pPr>
              <w:rPr>
                <w:color w:val="000000"/>
                <w:szCs w:val="24"/>
              </w:rPr>
            </w:pPr>
          </w:p>
          <w:p w14:paraId="02FBB77A" w14:textId="40A2763E" w:rsidR="003B468A" w:rsidRDefault="00C4722B">
            <w:r>
              <w:fldChar w:fldCharType="begin"/>
            </w:r>
            <w:r>
              <w:rPr>
                <w:lang w:val="pt-BR"/>
              </w:rPr>
              <w:instrText xml:space="preserve"> DOCPROPERTY "Document number"  \* MERGEFORMAT </w:instrText>
            </w:r>
            <w:r>
              <w:fldChar w:fldCharType="separate"/>
            </w:r>
            <w:r w:rsidR="007964AA">
              <w:rPr>
                <w:lang w:val="pt-BR"/>
              </w:rPr>
              <w:t>UNEP/OzL.Pro/ExCom/92/48</w:t>
            </w:r>
            <w:r>
              <w:fldChar w:fldCharType="end"/>
            </w:r>
          </w:p>
          <w:p w14:paraId="0DBA6976" w14:textId="0A8BF999"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786947">
              <w:rPr>
                <w:color w:val="000000"/>
                <w:szCs w:val="24"/>
              </w:rPr>
              <w:t>25 April 2023</w:t>
            </w:r>
            <w:r>
              <w:rPr>
                <w:color w:val="000000"/>
                <w:szCs w:val="24"/>
              </w:rPr>
              <w:fldChar w:fldCharType="end"/>
            </w:r>
          </w:p>
          <w:p w14:paraId="436C98CE" w14:textId="77777777" w:rsidR="003B468A" w:rsidRDefault="003B468A">
            <w:pPr>
              <w:rPr>
                <w:color w:val="000000"/>
                <w:szCs w:val="24"/>
              </w:rPr>
            </w:pPr>
          </w:p>
          <w:p w14:paraId="382EE583" w14:textId="77777777" w:rsidR="003B468A" w:rsidRDefault="00C4722B">
            <w:pPr>
              <w:tabs>
                <w:tab w:val="left" w:pos="10080"/>
              </w:tabs>
              <w:rPr>
                <w:color w:val="000000"/>
                <w:szCs w:val="24"/>
              </w:rPr>
            </w:pPr>
            <w:r>
              <w:rPr>
                <w:color w:val="000000"/>
                <w:szCs w:val="24"/>
              </w:rPr>
              <w:t>CHINESE</w:t>
            </w:r>
          </w:p>
          <w:p w14:paraId="7A27A1C9" w14:textId="77777777" w:rsidR="003B468A" w:rsidRDefault="00C4722B">
            <w:pPr>
              <w:tabs>
                <w:tab w:val="left" w:pos="10080"/>
              </w:tabs>
              <w:rPr>
                <w:color w:val="000000"/>
                <w:spacing w:val="-10"/>
                <w:szCs w:val="24"/>
              </w:rPr>
            </w:pPr>
            <w:r>
              <w:rPr>
                <w:color w:val="000000"/>
                <w:szCs w:val="24"/>
              </w:rPr>
              <w:t>ORIGINAL: ENGLISH</w:t>
            </w:r>
          </w:p>
          <w:p w14:paraId="5D769BFF" w14:textId="77777777" w:rsidR="003B468A" w:rsidRDefault="003B468A"/>
        </w:tc>
      </w:tr>
    </w:tbl>
    <w:p w14:paraId="29FF0CF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38A0E01B"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0EC24221" w14:textId="77777777"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第九十二次会议</w:t>
      </w:r>
    </w:p>
    <w:p w14:paraId="4D6FA90E" w14:textId="74EA7CAD" w:rsidR="00484609" w:rsidRPr="00D51557" w:rsidRDefault="00484609" w:rsidP="00484609">
      <w:pPr>
        <w:jc w:val="left"/>
        <w:rPr>
          <w:sz w:val="24"/>
          <w:szCs w:val="24"/>
          <w:lang w:val="en-CA"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sidRPr="00E92AE5">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sidRPr="009715DD">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日，蒙特利尔</w:t>
      </w:r>
    </w:p>
    <w:p w14:paraId="4FB55959" w14:textId="11167564" w:rsidR="003B468A" w:rsidRPr="00943350" w:rsidRDefault="00786947">
      <w:pPr>
        <w:pStyle w:val="Normal-para"/>
        <w:numPr>
          <w:ilvl w:val="0"/>
          <w:numId w:val="0"/>
        </w:numPr>
        <w:tabs>
          <w:tab w:val="clear" w:pos="490"/>
          <w:tab w:val="clear" w:pos="979"/>
          <w:tab w:val="clear" w:pos="1469"/>
          <w:tab w:val="left" w:pos="3705"/>
        </w:tabs>
        <w:spacing w:before="0" w:after="0"/>
        <w:rPr>
          <w:color w:val="000000"/>
          <w:szCs w:val="18"/>
          <w:lang w:val="en-GB"/>
        </w:rPr>
      </w:pPr>
      <w:r w:rsidRPr="00DB6D9F">
        <w:rPr>
          <w:rFonts w:hint="eastAsia"/>
          <w:color w:val="000000"/>
          <w:szCs w:val="18"/>
          <w:lang w:val="en-GB"/>
        </w:rPr>
        <w:t>临时</w:t>
      </w:r>
      <w:r w:rsidR="00DB6D9F">
        <w:rPr>
          <w:rFonts w:hint="eastAsia"/>
          <w:color w:val="000000"/>
          <w:szCs w:val="18"/>
          <w:lang w:val="en-GB"/>
        </w:rPr>
        <w:t>议程</w:t>
      </w:r>
      <w:r w:rsidR="00D51557" w:rsidRPr="00D51557">
        <w:rPr>
          <w:rFonts w:eastAsiaTheme="minorEastAsia"/>
          <w:vertAlign w:val="superscript"/>
          <w:lang w:val="en-CA"/>
        </w:rPr>
        <w:footnoteReference w:id="1"/>
      </w:r>
      <w:r w:rsidR="00D51557">
        <w:rPr>
          <w:rFonts w:hint="eastAsia"/>
          <w:color w:val="000000"/>
          <w:szCs w:val="18"/>
          <w:lang w:val="en-GB"/>
        </w:rPr>
        <w:t xml:space="preserve"> </w:t>
      </w:r>
      <w:r w:rsidRPr="00DB6D9F">
        <w:rPr>
          <w:rFonts w:hint="eastAsia"/>
          <w:color w:val="000000"/>
          <w:szCs w:val="18"/>
          <w:lang w:val="en-GB"/>
        </w:rPr>
        <w:t>项目</w:t>
      </w:r>
      <w:r w:rsidR="00DB6D9F">
        <w:rPr>
          <w:rFonts w:hint="eastAsia"/>
          <w:color w:val="000000"/>
          <w:szCs w:val="18"/>
          <w:lang w:val="en-GB"/>
        </w:rPr>
        <w:t>1</w:t>
      </w:r>
      <w:r w:rsidR="00DB6D9F">
        <w:rPr>
          <w:color w:val="000000"/>
          <w:szCs w:val="18"/>
          <w:lang w:val="en-GB"/>
        </w:rPr>
        <w:t>1(b)(</w:t>
      </w:r>
      <w:r w:rsidR="00DB6D9F">
        <w:rPr>
          <w:rFonts w:hint="eastAsia"/>
          <w:color w:val="000000"/>
          <w:szCs w:val="18"/>
          <w:lang w:val="en-GB"/>
        </w:rPr>
        <w:t>二</w:t>
      </w:r>
      <w:r w:rsidR="00DB6D9F">
        <w:rPr>
          <w:rFonts w:hint="eastAsia"/>
          <w:color w:val="000000"/>
          <w:szCs w:val="18"/>
          <w:lang w:val="en-GB"/>
        </w:rPr>
        <w:t>)</w:t>
      </w:r>
    </w:p>
    <w:p w14:paraId="7B318E4F" w14:textId="32C45190" w:rsidR="003B468A" w:rsidRDefault="00786947">
      <w:pPr>
        <w:tabs>
          <w:tab w:val="left" w:pos="720"/>
        </w:tabs>
        <w:spacing w:before="480" w:after="240"/>
        <w:jc w:val="center"/>
        <w:rPr>
          <w:rFonts w:ascii="SimHei" w:eastAsia="SimHei"/>
          <w:b/>
          <w:bCs/>
          <w:color w:val="000000"/>
          <w:sz w:val="28"/>
          <w:szCs w:val="28"/>
          <w:lang w:val="en-CA" w:eastAsia="zh-CN"/>
        </w:rPr>
      </w:pPr>
      <w:r w:rsidRPr="00FC51F6">
        <w:rPr>
          <w:rFonts w:ascii="SimHei" w:eastAsia="SimHei" w:hint="eastAsia"/>
          <w:b/>
          <w:bCs/>
          <w:color w:val="000000"/>
          <w:sz w:val="28"/>
          <w:szCs w:val="28"/>
          <w:lang w:eastAsia="zh-CN"/>
        </w:rPr>
        <w:t>关于就逐步减少氢氟碳化物过程中分享与保持和（或）提高能效相关的政策、项目和相关供资方式的信息的机会，同全球环境基金秘书处和绿色气候基金秘书处以及其他相关供资机构进行磋商情况的报告</w:t>
      </w:r>
    </w:p>
    <w:p w14:paraId="2E471AC0" w14:textId="77777777" w:rsidR="00786947" w:rsidRDefault="00786947" w:rsidP="00786947">
      <w:pPr>
        <w:rPr>
          <w:rFonts w:ascii="Arial" w:hAnsi="Arial" w:cs="Arial"/>
          <w:color w:val="333333"/>
          <w:shd w:val="clear" w:color="auto" w:fill="FFFFFF"/>
          <w:lang w:eastAsia="zh-CN"/>
        </w:rPr>
      </w:pPr>
    </w:p>
    <w:p w14:paraId="5DD0E2D5" w14:textId="77777777" w:rsidR="00786947" w:rsidRDefault="00786947" w:rsidP="00786947">
      <w:pPr>
        <w:rPr>
          <w:rFonts w:ascii="Arial" w:hAnsi="Arial" w:cs="Arial"/>
          <w:color w:val="333333"/>
          <w:shd w:val="clear" w:color="auto" w:fill="FFFFFF"/>
          <w:lang w:eastAsia="zh-CN"/>
        </w:rPr>
      </w:pPr>
    </w:p>
    <w:p w14:paraId="5913D7FF" w14:textId="09D0122A" w:rsidR="00786947" w:rsidRPr="005C23CA" w:rsidRDefault="00786947" w:rsidP="00786947">
      <w:pPr>
        <w:rPr>
          <w:rFonts w:asciiTheme="minorEastAsia" w:eastAsiaTheme="minorEastAsia" w:hAnsiTheme="minorEastAsia" w:cs="Arial"/>
          <w:color w:val="333333"/>
          <w:shd w:val="clear" w:color="auto" w:fill="FFFFFF"/>
          <w:lang w:eastAsia="zh-CN"/>
        </w:rPr>
      </w:pPr>
      <w:r w:rsidRPr="005C23CA">
        <w:rPr>
          <w:rFonts w:asciiTheme="minorEastAsia" w:eastAsiaTheme="minorEastAsia" w:hAnsiTheme="minorEastAsia" w:cs="Arial"/>
          <w:color w:val="333333"/>
          <w:shd w:val="clear" w:color="auto" w:fill="FFFFFF"/>
          <w:lang w:eastAsia="zh-CN"/>
        </w:rPr>
        <w:t>本文件包括</w:t>
      </w:r>
      <w:r w:rsidRPr="005C23CA">
        <w:rPr>
          <w:rFonts w:asciiTheme="minorEastAsia" w:eastAsiaTheme="minorEastAsia" w:hAnsiTheme="minorEastAsia" w:cs="Arial" w:hint="eastAsia"/>
          <w:color w:val="333333"/>
          <w:shd w:val="clear" w:color="auto" w:fill="FFFFFF"/>
          <w:lang w:eastAsia="zh-CN"/>
        </w:rPr>
        <w:t>：</w:t>
      </w:r>
    </w:p>
    <w:p w14:paraId="0112757E" w14:textId="77777777" w:rsidR="00786947" w:rsidRPr="005C23CA" w:rsidRDefault="00786947" w:rsidP="00786947">
      <w:pPr>
        <w:rPr>
          <w:rFonts w:asciiTheme="minorEastAsia" w:eastAsiaTheme="minorEastAsia" w:hAnsiTheme="minorEastAsia" w:cs="Arial"/>
          <w:color w:val="333333"/>
          <w:shd w:val="clear" w:color="auto" w:fill="FFFFFF"/>
          <w:lang w:eastAsia="zh-CN"/>
        </w:rPr>
      </w:pPr>
    </w:p>
    <w:p w14:paraId="2569553E" w14:textId="47A88B3F" w:rsidR="0008203E" w:rsidRPr="005C23CA" w:rsidRDefault="0008203E" w:rsidP="0008203E">
      <w:pPr>
        <w:pStyle w:val="ListParagraph"/>
        <w:numPr>
          <w:ilvl w:val="0"/>
          <w:numId w:val="27"/>
        </w:numPr>
        <w:spacing w:after="0" w:line="240" w:lineRule="auto"/>
        <w:ind w:hanging="720"/>
        <w:jc w:val="both"/>
        <w:rPr>
          <w:rFonts w:asciiTheme="minorEastAsia" w:eastAsiaTheme="minorEastAsia" w:hAnsiTheme="minorEastAsia" w:cs="Times New Roman"/>
          <w:lang w:eastAsia="zh-CN"/>
        </w:rPr>
      </w:pPr>
      <w:r w:rsidRPr="005C23CA">
        <w:rPr>
          <w:rFonts w:asciiTheme="minorEastAsia" w:eastAsiaTheme="minorEastAsia" w:hAnsiTheme="minorEastAsia" w:cs="Arial"/>
          <w:color w:val="333333"/>
          <w:shd w:val="clear" w:color="auto" w:fill="FFFFFF"/>
          <w:lang w:eastAsia="zh-CN"/>
        </w:rPr>
        <w:t>秘书处的说明，</w:t>
      </w:r>
      <w:r w:rsidRPr="005C23CA">
        <w:rPr>
          <w:rFonts w:asciiTheme="minorEastAsia" w:eastAsiaTheme="minorEastAsia" w:hAnsiTheme="minorEastAsia" w:cs="Arial" w:hint="eastAsia"/>
          <w:color w:val="333333"/>
          <w:shd w:val="clear" w:color="auto" w:fill="FFFFFF"/>
          <w:lang w:eastAsia="zh-CN"/>
        </w:rPr>
        <w:t>述及</w:t>
      </w:r>
      <w:r w:rsidRPr="005C23CA">
        <w:rPr>
          <w:rFonts w:asciiTheme="minorEastAsia" w:eastAsiaTheme="minorEastAsia" w:hAnsiTheme="minorEastAsia" w:cs="Arial"/>
          <w:color w:val="333333"/>
          <w:shd w:val="clear" w:color="auto" w:fill="FFFFFF"/>
          <w:lang w:eastAsia="zh-CN"/>
        </w:rPr>
        <w:t>执行委员会第</w:t>
      </w:r>
      <w:r w:rsidRPr="005C23CA">
        <w:rPr>
          <w:rFonts w:asciiTheme="minorEastAsia" w:eastAsiaTheme="minorEastAsia" w:hAnsiTheme="minorEastAsia" w:cs="Arial" w:hint="eastAsia"/>
          <w:color w:val="333333"/>
          <w:shd w:val="clear" w:color="auto" w:fill="FFFFFF"/>
          <w:lang w:eastAsia="zh-CN"/>
        </w:rPr>
        <w:t>九十一</w:t>
      </w:r>
      <w:r w:rsidRPr="005C23CA">
        <w:rPr>
          <w:rFonts w:asciiTheme="minorEastAsia" w:eastAsiaTheme="minorEastAsia" w:hAnsiTheme="minorEastAsia" w:cs="Arial"/>
          <w:color w:val="333333"/>
          <w:shd w:val="clear" w:color="auto" w:fill="FFFFFF"/>
          <w:lang w:eastAsia="zh-CN"/>
        </w:rPr>
        <w:t>次会议</w:t>
      </w:r>
      <w:r w:rsidRPr="005C23CA">
        <w:rPr>
          <w:rFonts w:asciiTheme="minorEastAsia" w:eastAsiaTheme="minorEastAsia" w:hAnsiTheme="minorEastAsia" w:cs="Arial" w:hint="eastAsia"/>
          <w:color w:val="333333"/>
          <w:shd w:val="clear" w:color="auto" w:fill="FFFFFF"/>
          <w:lang w:eastAsia="zh-CN"/>
        </w:rPr>
        <w:t>开展</w:t>
      </w:r>
      <w:r w:rsidRPr="005C23CA">
        <w:rPr>
          <w:rFonts w:asciiTheme="minorEastAsia" w:eastAsiaTheme="minorEastAsia" w:hAnsiTheme="minorEastAsia" w:cs="Arial"/>
          <w:color w:val="333333"/>
          <w:shd w:val="clear" w:color="auto" w:fill="FFFFFF"/>
          <w:lang w:eastAsia="zh-CN"/>
        </w:rPr>
        <w:t>的讨论以及第</w:t>
      </w:r>
      <w:r w:rsidRPr="005C23CA">
        <w:rPr>
          <w:rFonts w:asciiTheme="minorEastAsia" w:eastAsiaTheme="minorEastAsia" w:hAnsiTheme="minorEastAsia" w:cs="Arial" w:hint="eastAsia"/>
          <w:color w:val="333333"/>
          <w:shd w:val="clear" w:color="auto" w:fill="FFFFFF"/>
          <w:lang w:eastAsia="zh-CN"/>
        </w:rPr>
        <w:t>九十一</w:t>
      </w:r>
      <w:r w:rsidRPr="005C23CA">
        <w:rPr>
          <w:rFonts w:asciiTheme="minorEastAsia" w:eastAsiaTheme="minorEastAsia" w:hAnsiTheme="minorEastAsia" w:cs="Arial"/>
          <w:color w:val="333333"/>
          <w:shd w:val="clear" w:color="auto" w:fill="FFFFFF"/>
          <w:lang w:eastAsia="zh-CN"/>
        </w:rPr>
        <w:t>次会议</w:t>
      </w:r>
      <w:r w:rsidRPr="005C23CA">
        <w:rPr>
          <w:rFonts w:asciiTheme="minorEastAsia" w:eastAsiaTheme="minorEastAsia" w:hAnsiTheme="minorEastAsia" w:cs="Arial" w:hint="eastAsia"/>
          <w:color w:val="333333"/>
          <w:shd w:val="clear" w:color="auto" w:fill="FFFFFF"/>
          <w:lang w:eastAsia="zh-CN"/>
        </w:rPr>
        <w:t>之</w:t>
      </w:r>
      <w:r w:rsidRPr="005C23CA">
        <w:rPr>
          <w:rFonts w:asciiTheme="minorEastAsia" w:eastAsiaTheme="minorEastAsia" w:hAnsiTheme="minorEastAsia" w:cs="Arial"/>
          <w:color w:val="333333"/>
          <w:shd w:val="clear" w:color="auto" w:fill="FFFFFF"/>
          <w:lang w:eastAsia="zh-CN"/>
        </w:rPr>
        <w:t>后与</w:t>
      </w:r>
      <w:r w:rsidRPr="005C23CA">
        <w:rPr>
          <w:rFonts w:asciiTheme="minorEastAsia" w:eastAsiaTheme="minorEastAsia" w:hAnsiTheme="minorEastAsia" w:cs="Arial" w:hint="eastAsia"/>
          <w:color w:val="333333"/>
          <w:shd w:val="clear" w:color="auto" w:fill="FFFFFF"/>
          <w:lang w:eastAsia="zh-CN"/>
        </w:rPr>
        <w:t>各</w:t>
      </w:r>
      <w:r w:rsidRPr="005C23CA">
        <w:rPr>
          <w:rFonts w:asciiTheme="minorEastAsia" w:eastAsiaTheme="minorEastAsia" w:hAnsiTheme="minorEastAsia" w:cs="Arial"/>
          <w:color w:val="333333"/>
          <w:shd w:val="clear" w:color="auto" w:fill="FFFFFF"/>
          <w:lang w:eastAsia="zh-CN"/>
        </w:rPr>
        <w:t>供资机构的磋商。</w:t>
      </w:r>
      <w:r w:rsidRPr="005C23CA">
        <w:rPr>
          <w:rFonts w:asciiTheme="minorEastAsia" w:eastAsiaTheme="minorEastAsia" w:hAnsiTheme="minorEastAsia" w:cs="Times New Roman"/>
          <w:lang w:eastAsia="zh-CN"/>
        </w:rPr>
        <w:t xml:space="preserve"> </w:t>
      </w:r>
    </w:p>
    <w:p w14:paraId="54F7FD6B" w14:textId="77777777" w:rsidR="0008203E" w:rsidRPr="005C23CA" w:rsidRDefault="0008203E" w:rsidP="0008203E">
      <w:pPr>
        <w:pStyle w:val="ListParagraph"/>
        <w:spacing w:after="0" w:line="240" w:lineRule="auto"/>
        <w:jc w:val="both"/>
        <w:rPr>
          <w:rFonts w:asciiTheme="minorEastAsia" w:eastAsiaTheme="minorEastAsia" w:hAnsiTheme="minorEastAsia" w:cs="Times New Roman"/>
          <w:lang w:eastAsia="zh-CN"/>
        </w:rPr>
      </w:pPr>
    </w:p>
    <w:p w14:paraId="48C1E02A" w14:textId="29F871BF" w:rsidR="0008203E" w:rsidRPr="005C23CA" w:rsidRDefault="0008203E" w:rsidP="0008203E">
      <w:pPr>
        <w:pStyle w:val="ListParagraph"/>
        <w:numPr>
          <w:ilvl w:val="0"/>
          <w:numId w:val="27"/>
        </w:numPr>
        <w:spacing w:after="0" w:line="240" w:lineRule="auto"/>
        <w:ind w:hanging="720"/>
        <w:jc w:val="both"/>
        <w:rPr>
          <w:rFonts w:asciiTheme="minorEastAsia" w:eastAsiaTheme="minorEastAsia" w:hAnsiTheme="minorEastAsia" w:cs="Times New Roman"/>
          <w:lang w:eastAsia="zh-CN"/>
        </w:rPr>
      </w:pPr>
      <w:r w:rsidRPr="005C23CA">
        <w:rPr>
          <w:rFonts w:asciiTheme="minorEastAsia" w:eastAsiaTheme="minorEastAsia" w:hAnsiTheme="minorEastAsia" w:cs="Arial" w:hint="eastAsia"/>
          <w:color w:val="333333"/>
          <w:shd w:val="clear" w:color="auto" w:fill="FFFFFF"/>
          <w:lang w:eastAsia="zh-CN"/>
        </w:rPr>
        <w:t>关于就逐步减少氢氟碳化物过程中分享与保持和（或）提高能效相关的政策、项目和相关供资方式的信息的机会，同全球环境基金秘书处和绿色气候基金秘书处以及其他相关供资机构进行磋商情况的报告</w:t>
      </w:r>
      <w:r w:rsidRPr="005C23CA">
        <w:rPr>
          <w:rFonts w:ascii="Times New Roman" w:eastAsiaTheme="minorEastAsia" w:hAnsi="Times New Roman" w:cs="Times New Roman"/>
          <w:lang w:eastAsia="zh-CN"/>
        </w:rPr>
        <w:t>(UNEP/</w:t>
      </w:r>
      <w:proofErr w:type="spellStart"/>
      <w:r w:rsidRPr="005C23CA">
        <w:rPr>
          <w:rFonts w:ascii="Times New Roman" w:eastAsiaTheme="minorEastAsia" w:hAnsi="Times New Roman" w:cs="Times New Roman"/>
          <w:lang w:eastAsia="zh-CN"/>
        </w:rPr>
        <w:t>OzL.Pro</w:t>
      </w:r>
      <w:proofErr w:type="spellEnd"/>
      <w:r w:rsidRPr="005C23CA">
        <w:rPr>
          <w:rFonts w:ascii="Times New Roman" w:eastAsiaTheme="minorEastAsia" w:hAnsi="Times New Roman" w:cs="Times New Roman"/>
          <w:lang w:eastAsia="zh-CN"/>
        </w:rPr>
        <w:t>/ExCom/91/65)</w:t>
      </w:r>
      <w:r w:rsidRPr="005C23CA">
        <w:rPr>
          <w:rFonts w:ascii="Times New Roman" w:eastAsiaTheme="minorEastAsia" w:hAnsi="Times New Roman" w:cs="Times New Roman"/>
          <w:color w:val="333333"/>
          <w:shd w:val="clear" w:color="auto" w:fill="FFFFFF"/>
          <w:lang w:eastAsia="zh-CN"/>
        </w:rPr>
        <w:t>。</w:t>
      </w:r>
    </w:p>
    <w:p w14:paraId="050ED761" w14:textId="77777777" w:rsidR="0008203E" w:rsidRPr="0008203E" w:rsidRDefault="0008203E" w:rsidP="00786947">
      <w:pPr>
        <w:rPr>
          <w:rFonts w:ascii="Arial" w:hAnsi="Arial" w:cs="Arial"/>
          <w:color w:val="333333"/>
          <w:shd w:val="clear" w:color="auto" w:fill="FFFFFF"/>
          <w:lang w:val="en-CA" w:eastAsia="zh-CN"/>
        </w:rPr>
      </w:pPr>
    </w:p>
    <w:p w14:paraId="33CC5A60" w14:textId="77777777" w:rsidR="00786947" w:rsidRDefault="00786947">
      <w:pPr>
        <w:jc w:val="left"/>
        <w:rPr>
          <w:rFonts w:ascii="Arial" w:hAnsi="Arial" w:cs="Arial"/>
          <w:color w:val="333333"/>
          <w:shd w:val="clear" w:color="auto" w:fill="FFFFFF"/>
          <w:lang w:eastAsia="zh-CN"/>
        </w:rPr>
      </w:pPr>
      <w:r>
        <w:rPr>
          <w:rFonts w:ascii="Arial" w:hAnsi="Arial" w:cs="Arial"/>
          <w:color w:val="333333"/>
          <w:shd w:val="clear" w:color="auto" w:fill="FFFFFF"/>
          <w:lang w:eastAsia="zh-CN"/>
        </w:rPr>
        <w:br w:type="page"/>
      </w:r>
    </w:p>
    <w:p w14:paraId="7FD9A898" w14:textId="5E5C9C74" w:rsidR="003B468A" w:rsidRPr="00D51557" w:rsidRDefault="00D51557" w:rsidP="00D51557">
      <w:pPr>
        <w:widowControl w:val="0"/>
        <w:tabs>
          <w:tab w:val="left" w:pos="720"/>
        </w:tabs>
        <w:adjustRightInd w:val="0"/>
        <w:jc w:val="center"/>
        <w:textAlignment w:val="baseline"/>
        <w:rPr>
          <w:b/>
          <w:bCs/>
          <w:lang w:eastAsia="zh-CN"/>
        </w:rPr>
      </w:pPr>
      <w:r w:rsidRPr="00D51557">
        <w:rPr>
          <w:rFonts w:hint="eastAsia"/>
          <w:b/>
          <w:bCs/>
          <w:lang w:eastAsia="zh-CN"/>
        </w:rPr>
        <w:lastRenderedPageBreak/>
        <w:t>秘书处的说明</w:t>
      </w:r>
    </w:p>
    <w:p w14:paraId="72B90C2A" w14:textId="77777777" w:rsidR="00D51557" w:rsidRDefault="00D51557" w:rsidP="00786947">
      <w:pPr>
        <w:widowControl w:val="0"/>
        <w:tabs>
          <w:tab w:val="left" w:pos="720"/>
        </w:tabs>
        <w:adjustRightInd w:val="0"/>
        <w:textAlignment w:val="baseline"/>
        <w:rPr>
          <w:lang w:eastAsia="zh-CN"/>
        </w:rPr>
      </w:pPr>
    </w:p>
    <w:p w14:paraId="73356DF0" w14:textId="13A7838C" w:rsidR="00D51557" w:rsidRPr="00D51557" w:rsidRDefault="00D51557" w:rsidP="00786947">
      <w:pPr>
        <w:widowControl w:val="0"/>
        <w:tabs>
          <w:tab w:val="left" w:pos="720"/>
        </w:tabs>
        <w:adjustRightInd w:val="0"/>
        <w:textAlignment w:val="baseline"/>
        <w:rPr>
          <w:b/>
          <w:bCs/>
          <w:lang w:eastAsia="zh-CN"/>
        </w:rPr>
      </w:pPr>
      <w:r w:rsidRPr="00D51557">
        <w:rPr>
          <w:rFonts w:hint="eastAsia"/>
          <w:b/>
          <w:bCs/>
          <w:lang w:eastAsia="zh-CN"/>
        </w:rPr>
        <w:t>引言</w:t>
      </w:r>
    </w:p>
    <w:p w14:paraId="646A0F14" w14:textId="2C59E6BB" w:rsidR="003B468A" w:rsidRDefault="000F3AE8">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371243">
        <w:rPr>
          <w:rFonts w:ascii="Arial" w:hAnsi="Arial" w:cs="Arial" w:hint="eastAsia"/>
          <w:color w:val="333333"/>
          <w:shd w:val="clear" w:color="auto" w:fill="FFFFFF"/>
          <w:lang w:eastAsia="zh-CN"/>
        </w:rPr>
        <w:t>关于就逐步减少氢氟碳化物过程中分享与保持和（或）提高能效相关的政策、项目和相关供资方式的信息的机会，</w:t>
      </w:r>
      <w:r w:rsidRPr="00090E83">
        <w:rPr>
          <w:rFonts w:ascii="Arial" w:hAnsi="Arial" w:cs="Arial"/>
          <w:color w:val="333333"/>
          <w:shd w:val="clear" w:color="auto" w:fill="FFFFFF"/>
          <w:lang w:eastAsia="zh-CN"/>
        </w:rPr>
        <w:t>执行委员会第九十次会议除其他外请秘书处</w:t>
      </w:r>
      <w:r>
        <w:rPr>
          <w:rFonts w:ascii="Arial" w:hAnsi="Arial" w:cs="Arial" w:hint="eastAsia"/>
          <w:color w:val="333333"/>
          <w:shd w:val="clear" w:color="auto" w:fill="FFFFFF"/>
          <w:lang w:eastAsia="zh-CN"/>
        </w:rPr>
        <w:t>同</w:t>
      </w:r>
      <w:r w:rsidRPr="00090E83">
        <w:rPr>
          <w:rFonts w:ascii="Arial" w:hAnsi="Arial" w:cs="Arial"/>
          <w:color w:val="333333"/>
          <w:shd w:val="clear" w:color="auto" w:fill="FFFFFF"/>
          <w:lang w:eastAsia="zh-CN"/>
        </w:rPr>
        <w:t>全球环境基金</w:t>
      </w:r>
      <w:r>
        <w:rPr>
          <w:rFonts w:ascii="Arial" w:hAnsi="Arial" w:cs="Arial" w:hint="eastAsia"/>
          <w:color w:val="333333"/>
          <w:shd w:val="clear" w:color="auto" w:fill="FFFFFF"/>
          <w:lang w:eastAsia="zh-CN"/>
        </w:rPr>
        <w:t>秘书处</w:t>
      </w:r>
      <w:r w:rsidRPr="00090E83">
        <w:rPr>
          <w:rFonts w:ascii="Arial" w:hAnsi="Arial" w:cs="Arial"/>
          <w:color w:val="333333"/>
          <w:shd w:val="clear" w:color="auto" w:fill="FFFFFF"/>
          <w:lang w:eastAsia="zh-CN"/>
        </w:rPr>
        <w:t>和绿色气候基金秘书处以及其他相关供资机构</w:t>
      </w:r>
      <w:r>
        <w:rPr>
          <w:rFonts w:ascii="Arial" w:hAnsi="Arial" w:cs="Arial" w:hint="eastAsia"/>
          <w:color w:val="333333"/>
          <w:shd w:val="clear" w:color="auto" w:fill="FFFFFF"/>
          <w:lang w:eastAsia="zh-CN"/>
        </w:rPr>
        <w:t>继续进行磋商，</w:t>
      </w:r>
      <w:r w:rsidRPr="00090E83">
        <w:rPr>
          <w:rFonts w:ascii="Arial" w:hAnsi="Arial" w:cs="Arial"/>
          <w:color w:val="333333"/>
          <w:shd w:val="clear" w:color="auto" w:fill="FFFFFF"/>
          <w:lang w:eastAsia="zh-CN"/>
        </w:rPr>
        <w:t>并向执行委员会第九</w:t>
      </w:r>
      <w:r w:rsidRPr="001E6C7F">
        <w:rPr>
          <w:rFonts w:ascii="Arial" w:hAnsi="Arial" w:cs="Arial"/>
          <w:color w:val="333333"/>
          <w:shd w:val="clear" w:color="auto" w:fill="FFFFFF"/>
          <w:lang w:eastAsia="zh-CN"/>
        </w:rPr>
        <w:t>十一次会议报告</w:t>
      </w:r>
      <w:r>
        <w:rPr>
          <w:rFonts w:ascii="Arial" w:hAnsi="Arial" w:cs="Arial" w:hint="eastAsia"/>
          <w:color w:val="333333"/>
          <w:shd w:val="clear" w:color="auto" w:fill="FFFFFF"/>
          <w:lang w:eastAsia="zh-CN"/>
        </w:rPr>
        <w:t>（</w:t>
      </w:r>
      <w:r w:rsidRPr="001E6C7F">
        <w:rPr>
          <w:rFonts w:ascii="Arial" w:hAnsi="Arial" w:cs="Arial"/>
          <w:color w:val="333333"/>
          <w:shd w:val="clear" w:color="auto" w:fill="FFFFFF"/>
          <w:lang w:eastAsia="zh-CN"/>
        </w:rPr>
        <w:t>第</w:t>
      </w:r>
      <w:r w:rsidRPr="001E6C7F">
        <w:rPr>
          <w:lang w:eastAsia="zh-CN"/>
        </w:rPr>
        <w:t>90/50</w:t>
      </w:r>
      <w:r w:rsidRPr="001E6C7F">
        <w:rPr>
          <w:rFonts w:ascii="Arial" w:hAnsi="Arial" w:cs="Arial"/>
          <w:color w:val="333333"/>
          <w:shd w:val="clear" w:color="auto" w:fill="FFFFFF"/>
          <w:lang w:eastAsia="zh-CN"/>
        </w:rPr>
        <w:t>号决定</w:t>
      </w:r>
      <w:r w:rsidRPr="001E6C7F">
        <w:rPr>
          <w:lang w:eastAsia="zh-CN"/>
        </w:rPr>
        <w:t>(b)(</w:t>
      </w:r>
      <w:r w:rsidRPr="001E6C7F">
        <w:rPr>
          <w:rFonts w:hint="eastAsia"/>
          <w:lang w:eastAsia="zh-CN"/>
        </w:rPr>
        <w:t>三</w:t>
      </w:r>
      <w:r w:rsidRPr="001E6C7F">
        <w:rPr>
          <w:lang w:eastAsia="zh-CN"/>
        </w:rPr>
        <w:t>)</w:t>
      </w:r>
      <w:r w:rsidRPr="001E6C7F">
        <w:rPr>
          <w:rFonts w:hint="eastAsia"/>
          <w:lang w:eastAsia="zh-CN"/>
        </w:rPr>
        <w:t>段</w:t>
      </w:r>
      <w:r>
        <w:rPr>
          <w:rFonts w:ascii="Arial" w:hAnsi="Arial" w:cs="Arial" w:hint="eastAsia"/>
          <w:color w:val="333333"/>
          <w:shd w:val="clear" w:color="auto" w:fill="FFFFFF"/>
          <w:lang w:eastAsia="zh-CN"/>
        </w:rPr>
        <w:t>）</w:t>
      </w:r>
      <w:r w:rsidRPr="001E6C7F">
        <w:rPr>
          <w:rFonts w:ascii="Arial" w:hAnsi="Arial" w:cs="Arial" w:hint="eastAsia"/>
          <w:color w:val="333333"/>
          <w:shd w:val="clear" w:color="auto" w:fill="FFFFFF"/>
          <w:lang w:eastAsia="zh-CN"/>
        </w:rPr>
        <w:t>。</w:t>
      </w:r>
    </w:p>
    <w:p w14:paraId="78A47152" w14:textId="627D0A72" w:rsidR="003B468A" w:rsidRPr="000F3AE8" w:rsidRDefault="000F3AE8" w:rsidP="007964AA">
      <w:pPr>
        <w:widowControl w:val="0"/>
        <w:numPr>
          <w:ilvl w:val="0"/>
          <w:numId w:val="22"/>
        </w:numPr>
        <w:tabs>
          <w:tab w:val="clear" w:pos="1080"/>
          <w:tab w:val="left" w:pos="720"/>
        </w:tabs>
        <w:adjustRightInd w:val="0"/>
        <w:spacing w:after="240"/>
        <w:ind w:left="0" w:firstLine="0"/>
        <w:textAlignment w:val="baseline"/>
        <w:rPr>
          <w:lang w:eastAsia="zh-CN"/>
        </w:rPr>
      </w:pPr>
      <w:r w:rsidRPr="001E6C7F">
        <w:rPr>
          <w:rFonts w:ascii="Arial" w:hAnsi="Arial" w:cs="Arial"/>
          <w:color w:val="333333"/>
          <w:shd w:val="clear" w:color="auto" w:fill="FFFFFF"/>
          <w:lang w:eastAsia="zh-CN"/>
        </w:rPr>
        <w:t>根据第</w:t>
      </w:r>
      <w:r w:rsidRPr="001E6C7F">
        <w:rPr>
          <w:lang w:eastAsia="zh-CN"/>
        </w:rPr>
        <w:t>90/50</w:t>
      </w:r>
      <w:r w:rsidRPr="001E6C7F">
        <w:rPr>
          <w:rFonts w:ascii="Arial" w:hAnsi="Arial" w:cs="Arial"/>
          <w:color w:val="333333"/>
          <w:shd w:val="clear" w:color="auto" w:fill="FFFFFF"/>
          <w:lang w:eastAsia="zh-CN"/>
        </w:rPr>
        <w:t>号决定</w:t>
      </w:r>
      <w:r w:rsidRPr="001E6C7F">
        <w:rPr>
          <w:lang w:eastAsia="zh-CN"/>
        </w:rPr>
        <w:t>(b)(</w:t>
      </w:r>
      <w:r w:rsidRPr="001E6C7F">
        <w:rPr>
          <w:rFonts w:hint="eastAsia"/>
          <w:lang w:eastAsia="zh-CN"/>
        </w:rPr>
        <w:t>三</w:t>
      </w:r>
      <w:r w:rsidRPr="001E6C7F">
        <w:rPr>
          <w:lang w:eastAsia="zh-CN"/>
        </w:rPr>
        <w:t>)</w:t>
      </w:r>
      <w:r w:rsidRPr="001E6C7F">
        <w:rPr>
          <w:rFonts w:hint="eastAsia"/>
          <w:lang w:eastAsia="zh-CN"/>
        </w:rPr>
        <w:t>段</w:t>
      </w:r>
      <w:r w:rsidRPr="001E6C7F">
        <w:rPr>
          <w:rFonts w:ascii="Arial" w:hAnsi="Arial" w:cs="Arial"/>
          <w:color w:val="333333"/>
          <w:shd w:val="clear" w:color="auto" w:fill="FFFFFF"/>
          <w:lang w:eastAsia="zh-CN"/>
        </w:rPr>
        <w:t>，</w:t>
      </w:r>
      <w:r w:rsidRPr="00247F05">
        <w:rPr>
          <w:rFonts w:ascii="Arial" w:hAnsi="Arial" w:cs="Arial"/>
          <w:color w:val="333333"/>
          <w:shd w:val="clear" w:color="auto" w:fill="FFFFFF"/>
          <w:lang w:eastAsia="zh-CN"/>
        </w:rPr>
        <w:t>秘书处</w:t>
      </w:r>
      <w:r>
        <w:rPr>
          <w:rFonts w:ascii="Arial" w:hAnsi="Arial" w:cs="Arial" w:hint="eastAsia"/>
          <w:color w:val="333333"/>
          <w:shd w:val="clear" w:color="auto" w:fill="FFFFFF"/>
          <w:lang w:eastAsia="zh-CN"/>
        </w:rPr>
        <w:t>向第九十一次会议</w:t>
      </w:r>
      <w:r w:rsidRPr="00247F05">
        <w:rPr>
          <w:rFonts w:ascii="Arial" w:hAnsi="Arial" w:cs="Arial"/>
          <w:color w:val="333333"/>
          <w:shd w:val="clear" w:color="auto" w:fill="FFFFFF"/>
          <w:lang w:eastAsia="zh-CN"/>
        </w:rPr>
        <w:t>提交了文件</w:t>
      </w:r>
      <w:r w:rsidRPr="00C44349">
        <w:rPr>
          <w:sz w:val="21"/>
          <w:szCs w:val="21"/>
          <w:lang w:eastAsia="zh-CN"/>
        </w:rPr>
        <w:t>UNEP/</w:t>
      </w:r>
      <w:proofErr w:type="spellStart"/>
      <w:r w:rsidRPr="00C44349">
        <w:rPr>
          <w:sz w:val="21"/>
          <w:szCs w:val="21"/>
          <w:lang w:eastAsia="zh-CN"/>
        </w:rPr>
        <w:t>OzL.Pro</w:t>
      </w:r>
      <w:proofErr w:type="spellEnd"/>
      <w:r w:rsidRPr="00C44349">
        <w:rPr>
          <w:sz w:val="21"/>
          <w:szCs w:val="21"/>
          <w:lang w:eastAsia="zh-CN"/>
        </w:rPr>
        <w:t>/ExCom/91/65</w:t>
      </w:r>
      <w:r w:rsidRPr="00247F05">
        <w:rPr>
          <w:rFonts w:ascii="Arial" w:hAnsi="Arial" w:cs="Arial"/>
          <w:color w:val="333333"/>
          <w:shd w:val="clear" w:color="auto" w:fill="FFFFFF"/>
          <w:lang w:eastAsia="zh-CN"/>
        </w:rPr>
        <w:t>。为便于参考，</w:t>
      </w:r>
      <w:r>
        <w:rPr>
          <w:rFonts w:ascii="Arial" w:hAnsi="Arial" w:cs="Arial" w:hint="eastAsia"/>
          <w:color w:val="333333"/>
          <w:shd w:val="clear" w:color="auto" w:fill="FFFFFF"/>
          <w:lang w:eastAsia="zh-CN"/>
        </w:rPr>
        <w:t>将</w:t>
      </w:r>
      <w:r w:rsidRPr="00247F05">
        <w:rPr>
          <w:rFonts w:ascii="Arial" w:hAnsi="Arial" w:cs="Arial"/>
          <w:color w:val="333333"/>
          <w:shd w:val="clear" w:color="auto" w:fill="FFFFFF"/>
          <w:lang w:eastAsia="zh-CN"/>
        </w:rPr>
        <w:t>该文件附于本文件之后</w:t>
      </w:r>
      <w:r>
        <w:rPr>
          <w:rFonts w:ascii="Arial" w:hAnsi="Arial" w:cs="Arial" w:hint="eastAsia"/>
          <w:color w:val="333333"/>
          <w:shd w:val="clear" w:color="auto" w:fill="FFFFFF"/>
          <w:lang w:eastAsia="zh-CN"/>
        </w:rPr>
        <w:t>。</w:t>
      </w:r>
    </w:p>
    <w:p w14:paraId="1A2F15D7" w14:textId="754C8737" w:rsidR="00786947" w:rsidRDefault="000F3AE8" w:rsidP="000F3AE8">
      <w:pPr>
        <w:widowControl w:val="0"/>
        <w:tabs>
          <w:tab w:val="left" w:pos="720"/>
        </w:tabs>
        <w:adjustRightInd w:val="0"/>
        <w:textAlignment w:val="baseline"/>
        <w:rPr>
          <w:lang w:eastAsia="zh-CN"/>
        </w:rPr>
      </w:pPr>
      <w:r w:rsidRPr="000F3AE8">
        <w:rPr>
          <w:rFonts w:hint="eastAsia"/>
          <w:b/>
          <w:bCs/>
          <w:lang w:eastAsia="zh-CN"/>
        </w:rPr>
        <w:t>第九十一次会议</w:t>
      </w:r>
      <w:r w:rsidR="004625F2">
        <w:rPr>
          <w:rFonts w:hint="eastAsia"/>
          <w:b/>
          <w:bCs/>
          <w:lang w:eastAsia="zh-CN"/>
        </w:rPr>
        <w:t>开展</w:t>
      </w:r>
      <w:r w:rsidRPr="000F3AE8">
        <w:rPr>
          <w:rFonts w:hint="eastAsia"/>
          <w:b/>
          <w:bCs/>
          <w:lang w:eastAsia="zh-CN"/>
        </w:rPr>
        <w:t>的讨论</w:t>
      </w:r>
      <w:r w:rsidR="002E615B" w:rsidRPr="00E85D57">
        <w:rPr>
          <w:b/>
          <w:bCs/>
          <w:sz w:val="24"/>
          <w:szCs w:val="24"/>
          <w:vertAlign w:val="superscript"/>
        </w:rPr>
        <w:footnoteReference w:id="2"/>
      </w:r>
    </w:p>
    <w:p w14:paraId="1B65A875" w14:textId="54A30035" w:rsidR="00786947" w:rsidRDefault="000F3AE8" w:rsidP="00786947">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执行委员会讨论了该文件的各个层面。下文介绍了讨论过程中强调的主要几点：</w:t>
      </w:r>
    </w:p>
    <w:p w14:paraId="25FC51B2" w14:textId="790AE036" w:rsidR="00786947" w:rsidRDefault="000F3AE8" w:rsidP="00786947">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好</w:t>
      </w:r>
      <w:r>
        <w:rPr>
          <w:rFonts w:ascii="Arial" w:hAnsi="Arial" w:cs="Arial" w:hint="eastAsia"/>
          <w:color w:val="333333"/>
          <w:shd w:val="clear" w:color="auto" w:fill="FFFFFF"/>
          <w:lang w:eastAsia="zh-CN"/>
        </w:rPr>
        <w:t>几位</w:t>
      </w:r>
      <w:r w:rsidRPr="00A70F54">
        <w:rPr>
          <w:rFonts w:ascii="Arial" w:hAnsi="Arial" w:cs="Arial"/>
          <w:color w:val="333333"/>
          <w:shd w:val="clear" w:color="auto" w:fill="FFFFFF"/>
          <w:lang w:eastAsia="zh-CN"/>
        </w:rPr>
        <w:t>成员</w:t>
      </w:r>
      <w:r>
        <w:rPr>
          <w:rFonts w:ascii="Arial" w:hAnsi="Arial" w:cs="Arial" w:hint="eastAsia"/>
          <w:color w:val="333333"/>
          <w:shd w:val="clear" w:color="auto" w:fill="FFFFFF"/>
          <w:lang w:eastAsia="zh-CN"/>
        </w:rPr>
        <w:t>表示</w:t>
      </w:r>
      <w:r w:rsidRPr="00A70F54">
        <w:rPr>
          <w:rFonts w:ascii="Arial" w:hAnsi="Arial" w:cs="Arial"/>
          <w:color w:val="333333"/>
          <w:shd w:val="clear" w:color="auto" w:fill="FFFFFF"/>
          <w:lang w:eastAsia="zh-CN"/>
        </w:rPr>
        <w:t>，多边基金和其他供资机构之间应定期</w:t>
      </w:r>
      <w:r>
        <w:rPr>
          <w:rFonts w:ascii="Arial" w:hAnsi="Arial" w:cs="Arial" w:hint="eastAsia"/>
          <w:color w:val="333333"/>
          <w:shd w:val="clear" w:color="auto" w:fill="FFFFFF"/>
          <w:lang w:eastAsia="zh-CN"/>
        </w:rPr>
        <w:t>进行</w:t>
      </w:r>
      <w:r w:rsidRPr="00A70F54">
        <w:rPr>
          <w:rFonts w:ascii="Arial" w:hAnsi="Arial" w:cs="Arial"/>
          <w:color w:val="333333"/>
          <w:shd w:val="clear" w:color="auto" w:fill="FFFFFF"/>
          <w:lang w:eastAsia="zh-CN"/>
        </w:rPr>
        <w:t>讨论，因为可以从这些机构的经验中吸取教训。一位成员强调</w:t>
      </w:r>
      <w:r>
        <w:rPr>
          <w:rFonts w:ascii="Arial" w:hAnsi="Arial" w:cs="Arial" w:hint="eastAsia"/>
          <w:color w:val="333333"/>
          <w:shd w:val="clear" w:color="auto" w:fill="FFFFFF"/>
          <w:lang w:eastAsia="zh-CN"/>
        </w:rPr>
        <w:t>，</w:t>
      </w:r>
      <w:r w:rsidRPr="00A70F54">
        <w:rPr>
          <w:rFonts w:ascii="Arial" w:hAnsi="Arial" w:cs="Arial"/>
          <w:color w:val="333333"/>
          <w:shd w:val="clear" w:color="auto" w:fill="FFFFFF"/>
          <w:lang w:eastAsia="zh-CN"/>
        </w:rPr>
        <w:t>在执行机构内部以及与国家臭氧机构在国家</w:t>
      </w:r>
      <w:r>
        <w:rPr>
          <w:rFonts w:ascii="Arial" w:hAnsi="Arial" w:cs="Arial" w:hint="eastAsia"/>
          <w:color w:val="333333"/>
          <w:shd w:val="clear" w:color="auto" w:fill="FFFFFF"/>
          <w:lang w:eastAsia="zh-CN"/>
        </w:rPr>
        <w:t>层面还有与</w:t>
      </w:r>
      <w:r w:rsidRPr="00A70F54">
        <w:rPr>
          <w:rFonts w:ascii="Arial" w:hAnsi="Arial" w:cs="Arial"/>
          <w:color w:val="333333"/>
          <w:shd w:val="clear" w:color="auto" w:fill="FFFFFF"/>
          <w:lang w:eastAsia="zh-CN"/>
        </w:rPr>
        <w:t>其他供资机构联络</w:t>
      </w:r>
      <w:r>
        <w:rPr>
          <w:rFonts w:ascii="Arial" w:hAnsi="Arial" w:cs="Arial" w:hint="eastAsia"/>
          <w:color w:val="333333"/>
          <w:shd w:val="clear" w:color="auto" w:fill="FFFFFF"/>
          <w:lang w:eastAsia="zh-CN"/>
        </w:rPr>
        <w:t>人开展</w:t>
      </w:r>
      <w:r w:rsidRPr="00A70F54">
        <w:rPr>
          <w:rFonts w:ascii="Arial" w:hAnsi="Arial" w:cs="Arial"/>
          <w:color w:val="333333"/>
          <w:shd w:val="clear" w:color="auto" w:fill="FFFFFF"/>
          <w:lang w:eastAsia="zh-CN"/>
        </w:rPr>
        <w:t>合作和信息共享</w:t>
      </w:r>
      <w:r>
        <w:rPr>
          <w:rFonts w:ascii="Arial" w:hAnsi="Arial" w:cs="Arial" w:hint="eastAsia"/>
          <w:color w:val="333333"/>
          <w:shd w:val="clear" w:color="auto" w:fill="FFFFFF"/>
          <w:lang w:eastAsia="zh-CN"/>
        </w:rPr>
        <w:t>是很重要的。</w:t>
      </w:r>
    </w:p>
    <w:p w14:paraId="5BD6CE30" w14:textId="61F5B7F5" w:rsidR="00786947" w:rsidRPr="000F3AE8" w:rsidRDefault="000F3AE8" w:rsidP="00786947">
      <w:pPr>
        <w:widowControl w:val="0"/>
        <w:numPr>
          <w:ilvl w:val="1"/>
          <w:numId w:val="22"/>
        </w:numPr>
        <w:adjustRightInd w:val="0"/>
        <w:spacing w:before="120" w:after="120" w:line="240" w:lineRule="atLeast"/>
        <w:ind w:hanging="720"/>
        <w:textAlignment w:val="baseline"/>
        <w:rPr>
          <w:lang w:eastAsia="zh-CN"/>
        </w:rPr>
      </w:pPr>
      <w:r w:rsidRPr="00A70F54">
        <w:rPr>
          <w:rFonts w:ascii="Arial" w:hAnsi="Arial" w:cs="Arial"/>
          <w:color w:val="333333"/>
          <w:shd w:val="clear" w:color="auto" w:fill="FFFFFF"/>
          <w:lang w:eastAsia="zh-CN"/>
        </w:rPr>
        <w:t>一</w:t>
      </w:r>
      <w:r>
        <w:rPr>
          <w:rFonts w:ascii="Arial" w:hAnsi="Arial" w:cs="Arial" w:hint="eastAsia"/>
          <w:color w:val="333333"/>
          <w:shd w:val="clear" w:color="auto" w:fill="FFFFFF"/>
          <w:lang w:eastAsia="zh-CN"/>
        </w:rPr>
        <w:t>位</w:t>
      </w:r>
      <w:r w:rsidRPr="00A70F54">
        <w:rPr>
          <w:rFonts w:ascii="Arial" w:hAnsi="Arial" w:cs="Arial"/>
          <w:color w:val="333333"/>
          <w:shd w:val="clear" w:color="auto" w:fill="FFFFFF"/>
          <w:lang w:eastAsia="zh-CN"/>
        </w:rPr>
        <w:t>成员指出，秘书处已经</w:t>
      </w:r>
      <w:r>
        <w:rPr>
          <w:rFonts w:ascii="Arial" w:hAnsi="Arial" w:cs="Arial" w:hint="eastAsia"/>
          <w:color w:val="333333"/>
          <w:shd w:val="clear" w:color="auto" w:fill="FFFFFF"/>
          <w:lang w:eastAsia="zh-CN"/>
        </w:rPr>
        <w:t>找到了</w:t>
      </w:r>
      <w:r w:rsidRPr="00A70F54">
        <w:rPr>
          <w:rFonts w:ascii="Arial" w:hAnsi="Arial" w:cs="Arial"/>
          <w:color w:val="333333"/>
          <w:shd w:val="clear" w:color="auto" w:fill="FFFFFF"/>
          <w:lang w:eastAsia="zh-CN"/>
        </w:rPr>
        <w:t>供资机构之间</w:t>
      </w:r>
      <w:r>
        <w:rPr>
          <w:rFonts w:ascii="Arial" w:hAnsi="Arial" w:cs="Arial" w:hint="eastAsia"/>
          <w:color w:val="333333"/>
          <w:shd w:val="clear" w:color="auto" w:fill="FFFFFF"/>
          <w:lang w:eastAsia="zh-CN"/>
        </w:rPr>
        <w:t>关于</w:t>
      </w:r>
      <w:r w:rsidRPr="00A70F54">
        <w:rPr>
          <w:rFonts w:ascii="Arial" w:hAnsi="Arial" w:cs="Arial"/>
          <w:color w:val="333333"/>
          <w:shd w:val="clear" w:color="auto" w:fill="FFFFFF"/>
          <w:lang w:eastAsia="zh-CN"/>
        </w:rPr>
        <w:t>这种信息共享和互补行动</w:t>
      </w:r>
      <w:r>
        <w:rPr>
          <w:rFonts w:ascii="Arial" w:hAnsi="Arial" w:cs="Arial" w:hint="eastAsia"/>
          <w:color w:val="333333"/>
          <w:shd w:val="clear" w:color="auto" w:fill="FFFFFF"/>
          <w:lang w:eastAsia="zh-CN"/>
        </w:rPr>
        <w:t>的正在进行的、有益的机会。</w:t>
      </w:r>
      <w:r w:rsidRPr="00A70F54">
        <w:rPr>
          <w:rFonts w:ascii="Arial" w:hAnsi="Arial" w:cs="Arial"/>
          <w:color w:val="333333"/>
          <w:shd w:val="clear" w:color="auto" w:fill="FFFFFF"/>
          <w:lang w:eastAsia="zh-CN"/>
        </w:rPr>
        <w:t>不同供资机构开展的活动的性质与多边基金的工作</w:t>
      </w:r>
      <w:r>
        <w:rPr>
          <w:rFonts w:ascii="Arial" w:hAnsi="Arial" w:cs="Arial" w:hint="eastAsia"/>
          <w:color w:val="333333"/>
          <w:shd w:val="clear" w:color="auto" w:fill="FFFFFF"/>
          <w:lang w:eastAsia="zh-CN"/>
        </w:rPr>
        <w:t>并</w:t>
      </w:r>
      <w:r w:rsidRPr="00A70F54">
        <w:rPr>
          <w:rFonts w:ascii="Arial" w:hAnsi="Arial" w:cs="Arial"/>
          <w:color w:val="333333"/>
          <w:shd w:val="clear" w:color="auto" w:fill="FFFFFF"/>
          <w:lang w:eastAsia="zh-CN"/>
        </w:rPr>
        <w:t>没有太多重叠，而且这些机构的</w:t>
      </w:r>
      <w:r>
        <w:rPr>
          <w:rFonts w:ascii="Arial" w:hAnsi="Arial" w:cs="Arial" w:hint="eastAsia"/>
          <w:color w:val="333333"/>
          <w:shd w:val="clear" w:color="auto" w:fill="FFFFFF"/>
          <w:lang w:eastAsia="zh-CN"/>
        </w:rPr>
        <w:t>程序</w:t>
      </w:r>
      <w:r w:rsidRPr="00A70F54">
        <w:rPr>
          <w:rFonts w:ascii="Arial" w:hAnsi="Arial" w:cs="Arial"/>
          <w:color w:val="333333"/>
          <w:shd w:val="clear" w:color="auto" w:fill="FFFFFF"/>
          <w:lang w:eastAsia="zh-CN"/>
        </w:rPr>
        <w:t>和方法与多边基金的</w:t>
      </w:r>
      <w:r>
        <w:rPr>
          <w:rFonts w:ascii="Arial" w:hAnsi="Arial" w:cs="Arial" w:hint="eastAsia"/>
          <w:color w:val="333333"/>
          <w:shd w:val="clear" w:color="auto" w:fill="FFFFFF"/>
          <w:lang w:eastAsia="zh-CN"/>
        </w:rPr>
        <w:t>程序</w:t>
      </w:r>
      <w:r w:rsidRPr="00A70F54">
        <w:rPr>
          <w:rFonts w:ascii="Arial" w:hAnsi="Arial" w:cs="Arial"/>
          <w:color w:val="333333"/>
          <w:shd w:val="clear" w:color="auto" w:fill="FFFFFF"/>
          <w:lang w:eastAsia="zh-CN"/>
        </w:rPr>
        <w:t>和方法</w:t>
      </w:r>
      <w:r>
        <w:rPr>
          <w:rFonts w:ascii="Arial" w:hAnsi="Arial" w:cs="Arial" w:hint="eastAsia"/>
          <w:color w:val="333333"/>
          <w:shd w:val="clear" w:color="auto" w:fill="FFFFFF"/>
          <w:lang w:eastAsia="zh-CN"/>
        </w:rPr>
        <w:t>也</w:t>
      </w:r>
      <w:r w:rsidRPr="00A70F54">
        <w:rPr>
          <w:rFonts w:ascii="Arial" w:hAnsi="Arial" w:cs="Arial"/>
          <w:color w:val="333333"/>
          <w:shd w:val="clear" w:color="auto" w:fill="FFFFFF"/>
          <w:lang w:eastAsia="zh-CN"/>
        </w:rPr>
        <w:t>有很大不同，</w:t>
      </w:r>
      <w:r>
        <w:rPr>
          <w:rFonts w:ascii="Arial" w:hAnsi="Arial" w:cs="Arial" w:hint="eastAsia"/>
          <w:color w:val="333333"/>
          <w:shd w:val="clear" w:color="auto" w:fill="FFFFFF"/>
          <w:lang w:eastAsia="zh-CN"/>
        </w:rPr>
        <w:t>后者</w:t>
      </w:r>
      <w:r w:rsidRPr="00A70F54">
        <w:rPr>
          <w:rFonts w:ascii="Arial" w:hAnsi="Arial" w:cs="Arial"/>
          <w:color w:val="333333"/>
          <w:shd w:val="clear" w:color="auto" w:fill="FFFFFF"/>
          <w:lang w:eastAsia="zh-CN"/>
        </w:rPr>
        <w:t>根据</w:t>
      </w:r>
      <w:r>
        <w:rPr>
          <w:rFonts w:ascii="Arial" w:hAnsi="Arial" w:cs="Arial" w:hint="eastAsia"/>
          <w:color w:val="333333"/>
          <w:shd w:val="clear" w:color="auto" w:fill="FFFFFF"/>
          <w:lang w:eastAsia="zh-CN"/>
        </w:rPr>
        <w:t>遵约</w:t>
      </w:r>
      <w:r w:rsidRPr="00A70F54">
        <w:rPr>
          <w:rFonts w:ascii="Arial" w:hAnsi="Arial" w:cs="Arial"/>
          <w:color w:val="333333"/>
          <w:shd w:val="clear" w:color="auto" w:fill="FFFFFF"/>
          <w:lang w:eastAsia="zh-CN"/>
        </w:rPr>
        <w:t>驱动的时间表开展工作。通过多边基金</w:t>
      </w:r>
      <w:r w:rsidR="008A077A">
        <w:rPr>
          <w:rFonts w:ascii="Arial" w:hAnsi="Arial" w:cs="Arial" w:hint="eastAsia"/>
          <w:color w:val="333333"/>
          <w:shd w:val="clear" w:color="auto" w:fill="FFFFFF"/>
          <w:lang w:eastAsia="zh-CN"/>
        </w:rPr>
        <w:t>来资助</w:t>
      </w:r>
      <w:r w:rsidRPr="00A70F54">
        <w:rPr>
          <w:rFonts w:ascii="Arial" w:hAnsi="Arial" w:cs="Arial"/>
          <w:color w:val="333333"/>
          <w:shd w:val="clear" w:color="auto" w:fill="FFFFFF"/>
          <w:lang w:eastAsia="zh-CN"/>
        </w:rPr>
        <w:t>能效活动的</w:t>
      </w:r>
      <w:r>
        <w:rPr>
          <w:rFonts w:ascii="Arial" w:hAnsi="Arial" w:cs="Arial" w:hint="eastAsia"/>
          <w:color w:val="333333"/>
          <w:shd w:val="clear" w:color="auto" w:fill="FFFFFF"/>
          <w:lang w:eastAsia="zh-CN"/>
        </w:rPr>
        <w:t>优势</w:t>
      </w:r>
      <w:r w:rsidRPr="00A70F54">
        <w:rPr>
          <w:rFonts w:ascii="Arial" w:hAnsi="Arial" w:cs="Arial"/>
          <w:color w:val="333333"/>
          <w:shd w:val="clear" w:color="auto" w:fill="FFFFFF"/>
          <w:lang w:eastAsia="zh-CN"/>
        </w:rPr>
        <w:t>是，</w:t>
      </w:r>
      <w:r>
        <w:rPr>
          <w:rFonts w:ascii="Arial" w:hAnsi="Arial" w:cs="Arial" w:hint="eastAsia"/>
          <w:color w:val="333333"/>
          <w:shd w:val="clear" w:color="auto" w:fill="FFFFFF"/>
          <w:lang w:eastAsia="zh-CN"/>
        </w:rPr>
        <w:t>资金</w:t>
      </w:r>
      <w:r w:rsidRPr="00A70F54">
        <w:rPr>
          <w:rFonts w:ascii="Arial" w:hAnsi="Arial" w:cs="Arial"/>
          <w:color w:val="333333"/>
          <w:shd w:val="clear" w:color="auto" w:fill="FFFFFF"/>
          <w:lang w:eastAsia="zh-CN"/>
        </w:rPr>
        <w:t>将</w:t>
      </w:r>
      <w:r>
        <w:rPr>
          <w:rFonts w:ascii="Arial" w:hAnsi="Arial" w:cs="Arial" w:hint="eastAsia"/>
          <w:color w:val="333333"/>
          <w:shd w:val="clear" w:color="auto" w:fill="FFFFFF"/>
          <w:lang w:eastAsia="zh-CN"/>
        </w:rPr>
        <w:t>被纳入</w:t>
      </w:r>
      <w:r w:rsidRPr="00A70F54">
        <w:rPr>
          <w:rFonts w:ascii="Arial" w:hAnsi="Arial" w:cs="Arial"/>
          <w:color w:val="333333"/>
          <w:shd w:val="clear" w:color="auto" w:fill="FFFFFF"/>
          <w:lang w:eastAsia="zh-CN"/>
        </w:rPr>
        <w:t>已经存在的系统</w:t>
      </w:r>
      <w:r w:rsidR="008A077A">
        <w:rPr>
          <w:rFonts w:ascii="Arial" w:hAnsi="Arial" w:cs="Arial" w:hint="eastAsia"/>
          <w:color w:val="333333"/>
          <w:shd w:val="clear" w:color="auto" w:fill="FFFFFF"/>
          <w:lang w:eastAsia="zh-CN"/>
        </w:rPr>
        <w:t>中</w:t>
      </w:r>
      <w:r w:rsidRPr="00A70F54">
        <w:rPr>
          <w:rFonts w:ascii="Arial" w:hAnsi="Arial" w:cs="Arial"/>
          <w:color w:val="333333"/>
          <w:shd w:val="clear" w:color="auto" w:fill="FFFFFF"/>
          <w:lang w:eastAsia="zh-CN"/>
        </w:rPr>
        <w:t>，这对于各国来说将更加简单和有效</w:t>
      </w:r>
      <w:r>
        <w:rPr>
          <w:rFonts w:ascii="Arial" w:hAnsi="Arial" w:cs="Arial" w:hint="eastAsia"/>
          <w:color w:val="333333"/>
          <w:shd w:val="clear" w:color="auto" w:fill="FFFFFF"/>
          <w:lang w:eastAsia="zh-CN"/>
        </w:rPr>
        <w:t>。</w:t>
      </w:r>
    </w:p>
    <w:p w14:paraId="5D8396D1" w14:textId="47AD94BF" w:rsidR="000F3AE8" w:rsidRPr="000F3AE8" w:rsidRDefault="000F3AE8" w:rsidP="00786947">
      <w:pPr>
        <w:widowControl w:val="0"/>
        <w:numPr>
          <w:ilvl w:val="1"/>
          <w:numId w:val="22"/>
        </w:numPr>
        <w:adjustRightInd w:val="0"/>
        <w:spacing w:before="120" w:after="120" w:line="240" w:lineRule="atLeast"/>
        <w:ind w:hanging="720"/>
        <w:textAlignment w:val="baseline"/>
        <w:rPr>
          <w:lang w:eastAsia="zh-CN"/>
        </w:rPr>
      </w:pPr>
      <w:r w:rsidRPr="00A70F54">
        <w:rPr>
          <w:rFonts w:ascii="Arial" w:hAnsi="Arial" w:cs="Arial"/>
          <w:color w:val="333333"/>
          <w:shd w:val="clear" w:color="auto" w:fill="FFFFFF"/>
          <w:lang w:eastAsia="zh-CN"/>
        </w:rPr>
        <w:t>一位成员</w:t>
      </w:r>
      <w:r>
        <w:rPr>
          <w:rFonts w:ascii="Arial" w:hAnsi="Arial" w:cs="Arial" w:hint="eastAsia"/>
          <w:color w:val="333333"/>
          <w:shd w:val="clear" w:color="auto" w:fill="FFFFFF"/>
          <w:lang w:eastAsia="zh-CN"/>
        </w:rPr>
        <w:t>表示</w:t>
      </w:r>
      <w:r w:rsidRPr="00A70F54">
        <w:rPr>
          <w:rFonts w:ascii="Arial" w:hAnsi="Arial" w:cs="Arial"/>
          <w:color w:val="333333"/>
          <w:shd w:val="clear" w:color="auto" w:fill="FFFFFF"/>
          <w:lang w:eastAsia="zh-CN"/>
        </w:rPr>
        <w:t>，虽然与其他机构分享信息</w:t>
      </w:r>
      <w:r>
        <w:rPr>
          <w:rFonts w:ascii="Arial" w:hAnsi="Arial" w:cs="Arial" w:hint="eastAsia"/>
          <w:color w:val="333333"/>
          <w:shd w:val="clear" w:color="auto" w:fill="FFFFFF"/>
          <w:lang w:eastAsia="zh-CN"/>
        </w:rPr>
        <w:t>、发展</w:t>
      </w:r>
      <w:r w:rsidRPr="00A70F54">
        <w:rPr>
          <w:rFonts w:ascii="Arial" w:hAnsi="Arial" w:cs="Arial"/>
          <w:color w:val="333333"/>
          <w:shd w:val="clear" w:color="auto" w:fill="FFFFFF"/>
          <w:lang w:eastAsia="zh-CN"/>
        </w:rPr>
        <w:t>更加合作的</w:t>
      </w:r>
      <w:r>
        <w:rPr>
          <w:rFonts w:ascii="Arial" w:hAnsi="Arial" w:cs="Arial" w:hint="eastAsia"/>
          <w:color w:val="333333"/>
          <w:shd w:val="clear" w:color="auto" w:fill="FFFFFF"/>
          <w:lang w:eastAsia="zh-CN"/>
        </w:rPr>
        <w:t>工作方式</w:t>
      </w:r>
      <w:r w:rsidRPr="00A70F54">
        <w:rPr>
          <w:rFonts w:ascii="Arial" w:hAnsi="Arial" w:cs="Arial"/>
          <w:color w:val="333333"/>
          <w:shd w:val="clear" w:color="auto" w:fill="FFFFFF"/>
          <w:lang w:eastAsia="zh-CN"/>
        </w:rPr>
        <w:t>被认为是有益的，但</w:t>
      </w:r>
      <w:r>
        <w:rPr>
          <w:rFonts w:ascii="Arial" w:hAnsi="Arial" w:cs="Arial" w:hint="eastAsia"/>
          <w:color w:val="333333"/>
          <w:shd w:val="clear" w:color="auto" w:fill="FFFFFF"/>
          <w:lang w:eastAsia="zh-CN"/>
        </w:rPr>
        <w:t>就</w:t>
      </w:r>
      <w:r w:rsidRPr="00A70F54">
        <w:rPr>
          <w:rFonts w:ascii="Arial" w:hAnsi="Arial" w:cs="Arial"/>
          <w:color w:val="333333"/>
          <w:shd w:val="clear" w:color="auto" w:fill="FFFFFF"/>
          <w:lang w:eastAsia="zh-CN"/>
        </w:rPr>
        <w:t>寻求多边基金以外的资金来帮助第</w:t>
      </w:r>
      <w:r>
        <w:rPr>
          <w:rFonts w:ascii="Arial" w:hAnsi="Arial" w:cs="Arial" w:hint="eastAsia"/>
          <w:color w:val="333333"/>
          <w:shd w:val="clear" w:color="auto" w:fill="FFFFFF"/>
          <w:lang w:eastAsia="zh-CN"/>
        </w:rPr>
        <w:t>五条款</w:t>
      </w:r>
      <w:r w:rsidRPr="00A70F54">
        <w:rPr>
          <w:rFonts w:ascii="Arial" w:hAnsi="Arial" w:cs="Arial"/>
          <w:color w:val="333333"/>
          <w:shd w:val="clear" w:color="auto" w:fill="FFFFFF"/>
          <w:lang w:eastAsia="zh-CN"/>
        </w:rPr>
        <w:t>国家履行《蒙特利尔议定书》和《基加利修正案》规定的义务</w:t>
      </w:r>
      <w:r>
        <w:rPr>
          <w:rFonts w:ascii="Arial" w:hAnsi="Arial" w:cs="Arial" w:hint="eastAsia"/>
          <w:color w:val="333333"/>
          <w:shd w:val="clear" w:color="auto" w:fill="FFFFFF"/>
          <w:lang w:eastAsia="zh-CN"/>
        </w:rPr>
        <w:t>，对其</w:t>
      </w:r>
      <w:r w:rsidRPr="00A70F54">
        <w:rPr>
          <w:rFonts w:ascii="Arial" w:hAnsi="Arial" w:cs="Arial"/>
          <w:color w:val="333333"/>
          <w:shd w:val="clear" w:color="auto" w:fill="FFFFFF"/>
          <w:lang w:eastAsia="zh-CN"/>
        </w:rPr>
        <w:t>前景</w:t>
      </w:r>
      <w:r>
        <w:rPr>
          <w:rFonts w:ascii="Arial" w:hAnsi="Arial" w:cs="Arial" w:hint="eastAsia"/>
          <w:color w:val="333333"/>
          <w:shd w:val="clear" w:color="auto" w:fill="FFFFFF"/>
          <w:lang w:eastAsia="zh-CN"/>
        </w:rPr>
        <w:t>也有</w:t>
      </w:r>
      <w:r w:rsidRPr="00A70F54">
        <w:rPr>
          <w:rFonts w:ascii="Arial" w:hAnsi="Arial" w:cs="Arial"/>
          <w:color w:val="333333"/>
          <w:shd w:val="clear" w:color="auto" w:fill="FFFFFF"/>
          <w:lang w:eastAsia="zh-CN"/>
        </w:rPr>
        <w:t>关切。全球环境基金和绿色气候基金不是为</w:t>
      </w:r>
      <w:r>
        <w:rPr>
          <w:rFonts w:ascii="Arial" w:hAnsi="Arial" w:cs="Arial" w:hint="eastAsia"/>
          <w:color w:val="333333"/>
          <w:shd w:val="clear" w:color="auto" w:fill="FFFFFF"/>
          <w:lang w:eastAsia="zh-CN"/>
        </w:rPr>
        <w:t>遵约</w:t>
      </w:r>
      <w:r w:rsidRPr="00A70F54">
        <w:rPr>
          <w:rFonts w:ascii="Arial" w:hAnsi="Arial" w:cs="Arial"/>
          <w:color w:val="333333"/>
          <w:shd w:val="clear" w:color="auto" w:fill="FFFFFF"/>
          <w:lang w:eastAsia="zh-CN"/>
        </w:rPr>
        <w:t>目的设计的，因此也不适合这一目的。</w:t>
      </w:r>
      <w:r>
        <w:rPr>
          <w:rFonts w:ascii="Arial" w:hAnsi="Arial" w:cs="Arial" w:hint="eastAsia"/>
          <w:color w:val="333333"/>
          <w:shd w:val="clear" w:color="auto" w:fill="FFFFFF"/>
          <w:lang w:eastAsia="zh-CN"/>
        </w:rPr>
        <w:t>其</w:t>
      </w:r>
      <w:r w:rsidRPr="00A70F54">
        <w:rPr>
          <w:rFonts w:ascii="Arial" w:hAnsi="Arial" w:cs="Arial"/>
          <w:color w:val="333333"/>
          <w:shd w:val="clear" w:color="auto" w:fill="FFFFFF"/>
          <w:lang w:eastAsia="zh-CN"/>
        </w:rPr>
        <w:t>项目</w:t>
      </w:r>
      <w:r>
        <w:rPr>
          <w:rFonts w:ascii="Arial" w:hAnsi="Arial" w:cs="Arial" w:hint="eastAsia"/>
          <w:color w:val="333333"/>
          <w:shd w:val="clear" w:color="auto" w:fill="FFFFFF"/>
          <w:lang w:eastAsia="zh-CN"/>
        </w:rPr>
        <w:t>审批程序</w:t>
      </w:r>
      <w:r w:rsidRPr="00A70F54">
        <w:rPr>
          <w:rFonts w:ascii="Arial" w:hAnsi="Arial" w:cs="Arial"/>
          <w:color w:val="333333"/>
          <w:shd w:val="clear" w:color="auto" w:fill="FFFFFF"/>
          <w:lang w:eastAsia="zh-CN"/>
        </w:rPr>
        <w:t>非常耗时，因此</w:t>
      </w:r>
      <w:r>
        <w:rPr>
          <w:rFonts w:ascii="Arial" w:hAnsi="Arial" w:cs="Arial" w:hint="eastAsia"/>
          <w:color w:val="333333"/>
          <w:shd w:val="clear" w:color="auto" w:fill="FFFFFF"/>
          <w:lang w:eastAsia="zh-CN"/>
        </w:rPr>
        <w:t>与</w:t>
      </w:r>
      <w:r w:rsidR="00493B80">
        <w:rPr>
          <w:rFonts w:ascii="Arial" w:hAnsi="Arial" w:cs="Arial" w:hint="eastAsia"/>
          <w:color w:val="333333"/>
          <w:shd w:val="clear" w:color="auto" w:fill="FFFFFF"/>
          <w:lang w:eastAsia="zh-CN"/>
        </w:rPr>
        <w:t>即将到来</w:t>
      </w:r>
      <w:r w:rsidRPr="00A70F54">
        <w:rPr>
          <w:rFonts w:ascii="Arial" w:hAnsi="Arial" w:cs="Arial"/>
          <w:color w:val="333333"/>
          <w:shd w:val="clear" w:color="auto" w:fill="FFFFFF"/>
          <w:lang w:eastAsia="zh-CN"/>
        </w:rPr>
        <w:t>的</w:t>
      </w:r>
      <w:r>
        <w:rPr>
          <w:rFonts w:ascii="Arial" w:hAnsi="Arial" w:cs="Arial" w:hint="eastAsia"/>
          <w:color w:val="333333"/>
          <w:shd w:val="clear" w:color="auto" w:fill="FFFFFF"/>
          <w:lang w:eastAsia="zh-CN"/>
        </w:rPr>
        <w:t>《</w:t>
      </w:r>
      <w:r w:rsidRPr="00A70F54">
        <w:rPr>
          <w:rFonts w:ascii="Arial" w:hAnsi="Arial" w:cs="Arial"/>
          <w:color w:val="333333"/>
          <w:shd w:val="clear" w:color="auto" w:fill="FFFFFF"/>
          <w:lang w:eastAsia="zh-CN"/>
        </w:rPr>
        <w:t>基加利修正案</w:t>
      </w:r>
      <w:r>
        <w:rPr>
          <w:rFonts w:ascii="Arial" w:hAnsi="Arial" w:cs="Arial" w:hint="eastAsia"/>
          <w:color w:val="333333"/>
          <w:shd w:val="clear" w:color="auto" w:fill="FFFFFF"/>
          <w:lang w:eastAsia="zh-CN"/>
        </w:rPr>
        <w:t>》遵约</w:t>
      </w:r>
      <w:r w:rsidRPr="00A70F54">
        <w:rPr>
          <w:rFonts w:ascii="Arial" w:hAnsi="Arial" w:cs="Arial"/>
          <w:color w:val="333333"/>
          <w:shd w:val="clear" w:color="auto" w:fill="FFFFFF"/>
          <w:lang w:eastAsia="zh-CN"/>
        </w:rPr>
        <w:t>期限</w:t>
      </w:r>
      <w:r>
        <w:rPr>
          <w:rFonts w:ascii="Arial" w:hAnsi="Arial" w:cs="Arial" w:hint="eastAsia"/>
          <w:color w:val="333333"/>
          <w:shd w:val="clear" w:color="auto" w:fill="FFFFFF"/>
          <w:lang w:eastAsia="zh-CN"/>
        </w:rPr>
        <w:t>不相匹配</w:t>
      </w:r>
      <w:r w:rsidRPr="00A70F54">
        <w:rPr>
          <w:rFonts w:ascii="Arial" w:hAnsi="Arial" w:cs="Arial"/>
          <w:color w:val="333333"/>
          <w:shd w:val="clear" w:color="auto" w:fill="FFFFFF"/>
          <w:lang w:eastAsia="zh-CN"/>
        </w:rPr>
        <w:t>。</w:t>
      </w:r>
      <w:r>
        <w:rPr>
          <w:rFonts w:ascii="Arial" w:hAnsi="Arial" w:cs="Arial" w:hint="eastAsia"/>
          <w:color w:val="333333"/>
          <w:shd w:val="clear" w:color="auto" w:fill="FFFFFF"/>
          <w:lang w:eastAsia="zh-CN"/>
        </w:rPr>
        <w:t>此外，全球环境基金</w:t>
      </w:r>
      <w:r w:rsidRPr="00A70F54">
        <w:rPr>
          <w:rFonts w:ascii="Arial" w:hAnsi="Arial" w:cs="Arial"/>
          <w:color w:val="333333"/>
          <w:shd w:val="clear" w:color="auto" w:fill="FFFFFF"/>
          <w:lang w:eastAsia="zh-CN"/>
        </w:rPr>
        <w:t>仅将其资源的很小一部分用于气候变化下的能源和材料</w:t>
      </w:r>
      <w:r>
        <w:rPr>
          <w:rFonts w:ascii="Arial" w:hAnsi="Arial" w:cs="Arial" w:hint="eastAsia"/>
          <w:color w:val="333333"/>
          <w:shd w:val="clear" w:color="auto" w:fill="FFFFFF"/>
          <w:lang w:eastAsia="zh-CN"/>
        </w:rPr>
        <w:t>议题。</w:t>
      </w:r>
    </w:p>
    <w:p w14:paraId="4F940F67" w14:textId="64A00669" w:rsidR="000F3AE8" w:rsidRDefault="000F3AE8" w:rsidP="00786947">
      <w:pPr>
        <w:widowControl w:val="0"/>
        <w:numPr>
          <w:ilvl w:val="1"/>
          <w:numId w:val="22"/>
        </w:numPr>
        <w:adjustRightInd w:val="0"/>
        <w:spacing w:before="120" w:after="120" w:line="240" w:lineRule="atLeast"/>
        <w:ind w:hanging="720"/>
        <w:textAlignment w:val="baseline"/>
        <w:rPr>
          <w:lang w:eastAsia="zh-CN"/>
        </w:rPr>
      </w:pPr>
      <w:r w:rsidRPr="00A70F54">
        <w:rPr>
          <w:rFonts w:ascii="Arial" w:hAnsi="Arial" w:cs="Arial"/>
          <w:color w:val="333333"/>
          <w:shd w:val="clear" w:color="auto" w:fill="FFFFFF"/>
          <w:lang w:eastAsia="zh-CN"/>
        </w:rPr>
        <w:t>一</w:t>
      </w:r>
      <w:r>
        <w:rPr>
          <w:rFonts w:ascii="Arial" w:hAnsi="Arial" w:cs="Arial" w:hint="eastAsia"/>
          <w:color w:val="333333"/>
          <w:shd w:val="clear" w:color="auto" w:fill="FFFFFF"/>
          <w:lang w:eastAsia="zh-CN"/>
        </w:rPr>
        <w:t>位</w:t>
      </w:r>
      <w:r w:rsidRPr="00A70F54">
        <w:rPr>
          <w:rFonts w:ascii="Arial" w:hAnsi="Arial" w:cs="Arial"/>
          <w:color w:val="333333"/>
          <w:shd w:val="clear" w:color="auto" w:fill="FFFFFF"/>
          <w:lang w:eastAsia="zh-CN"/>
        </w:rPr>
        <w:t>成员表示，能效项目的供资</w:t>
      </w:r>
      <w:r>
        <w:rPr>
          <w:rFonts w:ascii="Arial" w:hAnsi="Arial" w:cs="Arial" w:hint="eastAsia"/>
          <w:color w:val="333333"/>
          <w:shd w:val="clear" w:color="auto" w:fill="FFFFFF"/>
          <w:lang w:eastAsia="zh-CN"/>
        </w:rPr>
        <w:t>方式</w:t>
      </w:r>
      <w:r w:rsidRPr="00A70F54">
        <w:rPr>
          <w:rFonts w:ascii="Arial" w:hAnsi="Arial" w:cs="Arial"/>
          <w:color w:val="333333"/>
          <w:shd w:val="clear" w:color="auto" w:fill="FFFFFF"/>
          <w:lang w:eastAsia="zh-CN"/>
        </w:rPr>
        <w:t>应</w:t>
      </w:r>
      <w:r>
        <w:rPr>
          <w:rFonts w:ascii="Arial" w:hAnsi="Arial" w:cs="Arial" w:hint="eastAsia"/>
          <w:color w:val="333333"/>
          <w:shd w:val="clear" w:color="auto" w:fill="FFFFFF"/>
          <w:lang w:eastAsia="zh-CN"/>
        </w:rPr>
        <w:t>为</w:t>
      </w:r>
      <w:r w:rsidRPr="00A70F54">
        <w:rPr>
          <w:rFonts w:ascii="Arial" w:hAnsi="Arial" w:cs="Arial"/>
          <w:color w:val="333333"/>
          <w:shd w:val="clear" w:color="auto" w:fill="FFFFFF"/>
          <w:lang w:eastAsia="zh-CN"/>
        </w:rPr>
        <w:t>赠款，并建议执行委员会可以就</w:t>
      </w:r>
      <w:r>
        <w:rPr>
          <w:rFonts w:ascii="Arial" w:hAnsi="Arial" w:cs="Arial" w:hint="eastAsia"/>
          <w:color w:val="333333"/>
          <w:shd w:val="clear" w:color="auto" w:fill="FFFFFF"/>
          <w:lang w:eastAsia="zh-CN"/>
        </w:rPr>
        <w:t>此类</w:t>
      </w:r>
      <w:r w:rsidRPr="00A70F54">
        <w:rPr>
          <w:rFonts w:ascii="Arial" w:hAnsi="Arial" w:cs="Arial"/>
          <w:color w:val="333333"/>
          <w:shd w:val="clear" w:color="auto" w:fill="FFFFFF"/>
          <w:lang w:eastAsia="zh-CN"/>
        </w:rPr>
        <w:t>赠款的供资方式提供</w:t>
      </w:r>
      <w:r>
        <w:rPr>
          <w:rFonts w:ascii="Arial" w:hAnsi="Arial" w:cs="Arial" w:hint="eastAsia"/>
          <w:color w:val="333333"/>
          <w:shd w:val="clear" w:color="auto" w:fill="FFFFFF"/>
          <w:lang w:eastAsia="zh-CN"/>
        </w:rPr>
        <w:t>准则</w:t>
      </w:r>
      <w:r w:rsidRPr="00A70F54">
        <w:rPr>
          <w:rFonts w:ascii="Arial" w:hAnsi="Arial" w:cs="Arial"/>
          <w:color w:val="333333"/>
          <w:shd w:val="clear" w:color="auto" w:fill="FFFFFF"/>
          <w:lang w:eastAsia="zh-CN"/>
        </w:rPr>
        <w:t>。另一</w:t>
      </w:r>
      <w:r>
        <w:rPr>
          <w:rFonts w:ascii="Arial" w:hAnsi="Arial" w:cs="Arial" w:hint="eastAsia"/>
          <w:color w:val="333333"/>
          <w:shd w:val="clear" w:color="auto" w:fill="FFFFFF"/>
          <w:lang w:eastAsia="zh-CN"/>
        </w:rPr>
        <w:t>位</w:t>
      </w:r>
      <w:r w:rsidRPr="00A70F54">
        <w:rPr>
          <w:rFonts w:ascii="Arial" w:hAnsi="Arial" w:cs="Arial"/>
          <w:color w:val="333333"/>
          <w:shd w:val="clear" w:color="auto" w:fill="FFFFFF"/>
          <w:lang w:eastAsia="zh-CN"/>
        </w:rPr>
        <w:t>成员建议，执行委员会应对现有的一系列备选方案保持开放的态度。</w:t>
      </w:r>
      <w:r>
        <w:rPr>
          <w:rFonts w:ascii="Arial" w:hAnsi="Arial" w:cs="Arial" w:hint="eastAsia"/>
          <w:color w:val="333333"/>
          <w:shd w:val="clear" w:color="auto" w:fill="FFFFFF"/>
          <w:lang w:eastAsia="zh-CN"/>
        </w:rPr>
        <w:t>好几位</w:t>
      </w:r>
      <w:r w:rsidRPr="00A70F54">
        <w:rPr>
          <w:rFonts w:ascii="Arial" w:hAnsi="Arial" w:cs="Arial"/>
          <w:color w:val="333333"/>
          <w:shd w:val="clear" w:color="auto" w:fill="FFFFFF"/>
          <w:lang w:eastAsia="zh-CN"/>
        </w:rPr>
        <w:t>成员指出，其他机构的程序并非以遵约为导向，但</w:t>
      </w:r>
      <w:r>
        <w:rPr>
          <w:rFonts w:ascii="Arial" w:hAnsi="Arial" w:cs="Arial" w:hint="eastAsia"/>
          <w:color w:val="333333"/>
          <w:shd w:val="clear" w:color="auto" w:fill="FFFFFF"/>
          <w:lang w:eastAsia="zh-CN"/>
        </w:rPr>
        <w:t>在</w:t>
      </w:r>
      <w:r w:rsidRPr="00A70F54">
        <w:rPr>
          <w:rFonts w:ascii="Arial" w:hAnsi="Arial" w:cs="Arial"/>
          <w:color w:val="333333"/>
          <w:shd w:val="clear" w:color="auto" w:fill="FFFFFF"/>
          <w:lang w:eastAsia="zh-CN"/>
        </w:rPr>
        <w:t>多边基金</w:t>
      </w:r>
      <w:r>
        <w:rPr>
          <w:rFonts w:ascii="Arial" w:hAnsi="Arial" w:cs="Arial" w:hint="eastAsia"/>
          <w:color w:val="333333"/>
          <w:shd w:val="clear" w:color="auto" w:fill="FFFFFF"/>
          <w:lang w:eastAsia="zh-CN"/>
        </w:rPr>
        <w:t>框架</w:t>
      </w:r>
      <w:r w:rsidRPr="00A70F54">
        <w:rPr>
          <w:rFonts w:ascii="Arial" w:hAnsi="Arial" w:cs="Arial"/>
          <w:color w:val="333333"/>
          <w:shd w:val="clear" w:color="auto" w:fill="FFFFFF"/>
          <w:lang w:eastAsia="zh-CN"/>
        </w:rPr>
        <w:t>内能效项目也</w:t>
      </w:r>
      <w:r>
        <w:rPr>
          <w:rFonts w:ascii="Arial" w:hAnsi="Arial" w:cs="Arial" w:hint="eastAsia"/>
          <w:color w:val="333333"/>
          <w:shd w:val="clear" w:color="auto" w:fill="FFFFFF"/>
          <w:lang w:eastAsia="zh-CN"/>
        </w:rPr>
        <w:t>并非以遵约为导向。</w:t>
      </w:r>
    </w:p>
    <w:p w14:paraId="5AB0EDF0" w14:textId="46FDF6FA" w:rsidR="00786947" w:rsidRPr="00FB05F2" w:rsidRDefault="000F3AE8" w:rsidP="00786947">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7C0124">
        <w:rPr>
          <w:rFonts w:ascii="Arial" w:hAnsi="Arial" w:cs="Arial"/>
          <w:color w:val="333333"/>
          <w:shd w:val="clear" w:color="auto" w:fill="FFFFFF"/>
          <w:lang w:eastAsia="zh-CN"/>
        </w:rPr>
        <w:t>在为审议</w:t>
      </w:r>
      <w:r>
        <w:rPr>
          <w:rFonts w:ascii="Arial" w:hAnsi="Arial" w:cs="Arial" w:hint="eastAsia"/>
          <w:color w:val="333333"/>
          <w:shd w:val="clear" w:color="auto" w:fill="FFFFFF"/>
          <w:lang w:eastAsia="zh-CN"/>
        </w:rPr>
        <w:t>此</w:t>
      </w:r>
      <w:r w:rsidRPr="007C0124">
        <w:rPr>
          <w:rFonts w:ascii="Arial" w:hAnsi="Arial" w:cs="Arial"/>
          <w:color w:val="333333"/>
          <w:shd w:val="clear" w:color="auto" w:fill="FFFFFF"/>
          <w:lang w:eastAsia="zh-CN"/>
        </w:rPr>
        <w:t>事项而设立</w:t>
      </w:r>
      <w:r w:rsidRPr="006C0D45">
        <w:rPr>
          <w:rFonts w:ascii="Arial" w:hAnsi="Arial" w:cs="Arial"/>
          <w:color w:val="333333"/>
          <w:shd w:val="clear" w:color="auto" w:fill="FFFFFF"/>
          <w:lang w:eastAsia="zh-CN"/>
        </w:rPr>
        <w:t>的</w:t>
      </w:r>
      <w:r w:rsidRPr="006C0D45">
        <w:rPr>
          <w:rFonts w:ascii="Arial" w:hAnsi="Arial" w:cs="Arial" w:hint="eastAsia"/>
          <w:color w:val="333333"/>
          <w:shd w:val="clear" w:color="auto" w:fill="FFFFFF"/>
          <w:lang w:eastAsia="zh-CN"/>
        </w:rPr>
        <w:t>接触</w:t>
      </w:r>
      <w:r w:rsidRPr="006C0D45">
        <w:rPr>
          <w:rFonts w:ascii="Arial" w:hAnsi="Arial" w:cs="Arial"/>
          <w:color w:val="333333"/>
          <w:shd w:val="clear" w:color="auto" w:fill="FFFFFF"/>
          <w:lang w:eastAsia="zh-CN"/>
        </w:rPr>
        <w:t>小组</w:t>
      </w:r>
      <w:r w:rsidR="00493B80">
        <w:rPr>
          <w:rFonts w:ascii="Arial" w:hAnsi="Arial" w:cs="Arial" w:hint="eastAsia"/>
          <w:color w:val="333333"/>
          <w:shd w:val="clear" w:color="auto" w:fill="FFFFFF"/>
          <w:lang w:eastAsia="zh-CN"/>
        </w:rPr>
        <w:t>开展</w:t>
      </w:r>
      <w:r w:rsidRPr="007C0124">
        <w:rPr>
          <w:rFonts w:ascii="Arial" w:hAnsi="Arial" w:cs="Arial"/>
          <w:color w:val="333333"/>
          <w:shd w:val="clear" w:color="auto" w:fill="FFFFFF"/>
          <w:lang w:eastAsia="zh-CN"/>
        </w:rPr>
        <w:t>讨论</w:t>
      </w:r>
      <w:r>
        <w:rPr>
          <w:rFonts w:ascii="Arial" w:hAnsi="Arial" w:cs="Arial" w:hint="eastAsia"/>
          <w:color w:val="333333"/>
          <w:shd w:val="clear" w:color="auto" w:fill="FFFFFF"/>
          <w:lang w:eastAsia="zh-CN"/>
        </w:rPr>
        <w:t>之</w:t>
      </w:r>
      <w:r w:rsidRPr="007C0124">
        <w:rPr>
          <w:rFonts w:ascii="Arial" w:hAnsi="Arial" w:cs="Arial"/>
          <w:color w:val="333333"/>
          <w:shd w:val="clear" w:color="auto" w:fill="FFFFFF"/>
          <w:lang w:eastAsia="zh-CN"/>
        </w:rPr>
        <w:t>后，执行委员会同意在第九十二次会议上</w:t>
      </w:r>
      <w:r>
        <w:rPr>
          <w:rFonts w:ascii="Arial" w:hAnsi="Arial" w:cs="Arial" w:hint="eastAsia"/>
          <w:color w:val="333333"/>
          <w:shd w:val="clear" w:color="auto" w:fill="FFFFFF"/>
          <w:lang w:eastAsia="zh-CN"/>
        </w:rPr>
        <w:t>，</w:t>
      </w:r>
      <w:r w:rsidRPr="00371243">
        <w:rPr>
          <w:rFonts w:ascii="Arial" w:hAnsi="Arial" w:cs="Arial" w:hint="eastAsia"/>
          <w:color w:val="333333"/>
          <w:shd w:val="clear" w:color="auto" w:fill="FFFFFF"/>
          <w:lang w:eastAsia="zh-CN"/>
        </w:rPr>
        <w:t>关于就逐步减少氢氟碳化物过程中分享与保持和（或）提高能效相关的政策、项目和相关供资方式的信息的机会，</w:t>
      </w:r>
      <w:r w:rsidRPr="007C0124">
        <w:rPr>
          <w:rFonts w:ascii="Arial" w:hAnsi="Arial" w:cs="Arial"/>
          <w:color w:val="333333"/>
          <w:shd w:val="clear" w:color="auto" w:fill="FFFFFF"/>
          <w:lang w:eastAsia="zh-CN"/>
        </w:rPr>
        <w:t>继续审议</w:t>
      </w:r>
      <w:r w:rsidRPr="00371243">
        <w:rPr>
          <w:rFonts w:ascii="Arial" w:hAnsi="Arial" w:cs="Arial" w:hint="eastAsia"/>
          <w:color w:val="333333"/>
          <w:shd w:val="clear" w:color="auto" w:fill="FFFFFF"/>
          <w:lang w:eastAsia="zh-CN"/>
        </w:rPr>
        <w:t>同全球环境基金秘书处和绿色气候基金秘书处以及其他相关供资机构进行磋商情况的报告</w:t>
      </w:r>
      <w:r w:rsidRPr="000F3AE8">
        <w:rPr>
          <w:rFonts w:ascii="Arial" w:hAnsi="Arial" w:cs="Arial" w:hint="eastAsia"/>
          <w:color w:val="333333"/>
          <w:shd w:val="clear" w:color="auto" w:fill="FFFFFF"/>
          <w:lang w:eastAsia="zh-CN"/>
        </w:rPr>
        <w:t>（</w:t>
      </w:r>
      <w:r w:rsidRPr="000F3AE8">
        <w:rPr>
          <w:rFonts w:ascii="Arial" w:hAnsi="Arial" w:cs="Arial"/>
          <w:color w:val="333333"/>
          <w:shd w:val="clear" w:color="auto" w:fill="FFFFFF"/>
          <w:lang w:eastAsia="zh-CN"/>
        </w:rPr>
        <w:t>第</w:t>
      </w:r>
      <w:r w:rsidRPr="000F3AE8">
        <w:rPr>
          <w:lang w:eastAsia="zh-CN"/>
        </w:rPr>
        <w:t>90/50</w:t>
      </w:r>
      <w:r w:rsidRPr="000F3AE8">
        <w:rPr>
          <w:rFonts w:ascii="Arial" w:hAnsi="Arial" w:cs="Arial"/>
          <w:color w:val="333333"/>
          <w:shd w:val="clear" w:color="auto" w:fill="FFFFFF"/>
          <w:lang w:eastAsia="zh-CN"/>
        </w:rPr>
        <w:t>号决定</w:t>
      </w:r>
      <w:r w:rsidRPr="000F3AE8">
        <w:rPr>
          <w:lang w:eastAsia="zh-CN"/>
        </w:rPr>
        <w:t>(b)(</w:t>
      </w:r>
      <w:r w:rsidRPr="000F3AE8">
        <w:rPr>
          <w:rFonts w:hint="eastAsia"/>
          <w:lang w:eastAsia="zh-CN"/>
        </w:rPr>
        <w:t>三</w:t>
      </w:r>
      <w:r w:rsidRPr="000F3AE8">
        <w:rPr>
          <w:lang w:eastAsia="zh-CN"/>
        </w:rPr>
        <w:t>)</w:t>
      </w:r>
      <w:r w:rsidRPr="000F3AE8">
        <w:rPr>
          <w:rFonts w:hint="eastAsia"/>
          <w:lang w:eastAsia="zh-CN"/>
        </w:rPr>
        <w:t>段</w:t>
      </w:r>
      <w:r w:rsidRPr="000F3AE8">
        <w:rPr>
          <w:rFonts w:ascii="Arial" w:hAnsi="Arial" w:cs="Arial" w:hint="eastAsia"/>
          <w:color w:val="333333"/>
          <w:shd w:val="clear" w:color="auto" w:fill="FFFFFF"/>
          <w:lang w:eastAsia="zh-CN"/>
        </w:rPr>
        <w:t>）。</w:t>
      </w:r>
    </w:p>
    <w:p w14:paraId="50A5BB41" w14:textId="795A092D" w:rsidR="00C16486" w:rsidRPr="006C7F64" w:rsidRDefault="00C16486" w:rsidP="00FB05F2">
      <w:pPr>
        <w:widowControl w:val="0"/>
        <w:tabs>
          <w:tab w:val="left" w:pos="720"/>
        </w:tabs>
        <w:adjustRightInd w:val="0"/>
        <w:spacing w:before="120" w:after="120" w:line="240" w:lineRule="atLeast"/>
        <w:textAlignment w:val="baseline"/>
        <w:rPr>
          <w:b/>
          <w:bCs/>
          <w:lang w:eastAsia="zh-CN"/>
        </w:rPr>
      </w:pPr>
      <w:r w:rsidRPr="00C16486">
        <w:rPr>
          <w:rFonts w:hint="eastAsia"/>
          <w:b/>
          <w:bCs/>
          <w:lang w:eastAsia="zh-CN"/>
        </w:rPr>
        <w:t>第九十一次会议之后与各供资机构的磋商</w:t>
      </w:r>
      <w:r w:rsidR="00871B48">
        <w:rPr>
          <w:rFonts w:hint="eastAsia"/>
          <w:b/>
          <w:bCs/>
          <w:lang w:eastAsia="zh-CN"/>
        </w:rPr>
        <w:t xml:space="preserve"> </w:t>
      </w:r>
    </w:p>
    <w:p w14:paraId="50A4FC9C" w14:textId="2BFD51C7" w:rsidR="00786947" w:rsidRPr="00C16486" w:rsidRDefault="00C16486" w:rsidP="00C16486">
      <w:pPr>
        <w:widowControl w:val="0"/>
        <w:tabs>
          <w:tab w:val="left" w:pos="720"/>
        </w:tabs>
        <w:adjustRightInd w:val="0"/>
        <w:spacing w:before="120" w:after="120" w:line="240" w:lineRule="atLeast"/>
        <w:textAlignment w:val="baseline"/>
        <w:rPr>
          <w:u w:val="single"/>
        </w:rPr>
      </w:pPr>
      <w:r w:rsidRPr="00C16486">
        <w:rPr>
          <w:rFonts w:hint="eastAsia"/>
          <w:u w:val="single"/>
          <w:lang w:eastAsia="zh-CN"/>
        </w:rPr>
        <w:t>绿色气候基金</w:t>
      </w:r>
    </w:p>
    <w:p w14:paraId="4D2C7C5B" w14:textId="500D5D84" w:rsidR="00C16486" w:rsidRDefault="006C7F64" w:rsidP="00786947">
      <w:pPr>
        <w:widowControl w:val="0"/>
        <w:numPr>
          <w:ilvl w:val="0"/>
          <w:numId w:val="22"/>
        </w:numPr>
        <w:tabs>
          <w:tab w:val="clear" w:pos="1080"/>
          <w:tab w:val="left" w:pos="720"/>
        </w:tabs>
        <w:adjustRightInd w:val="0"/>
        <w:ind w:left="0" w:firstLine="0"/>
        <w:textAlignment w:val="baseline"/>
        <w:rPr>
          <w:lang w:eastAsia="zh-CN"/>
        </w:rPr>
      </w:pPr>
      <w:r w:rsidRPr="006C0D45">
        <w:rPr>
          <w:color w:val="333333"/>
          <w:shd w:val="clear" w:color="auto" w:fill="FFFFFF"/>
          <w:lang w:eastAsia="zh-CN"/>
        </w:rPr>
        <w:t>2022</w:t>
      </w:r>
      <w:r w:rsidRPr="006C0D45">
        <w:rPr>
          <w:color w:val="333333"/>
          <w:shd w:val="clear" w:color="auto" w:fill="FFFFFF"/>
          <w:lang w:eastAsia="zh-CN"/>
        </w:rPr>
        <w:t>年</w:t>
      </w:r>
      <w:r w:rsidRPr="006C0D45">
        <w:rPr>
          <w:color w:val="333333"/>
          <w:shd w:val="clear" w:color="auto" w:fill="FFFFFF"/>
          <w:lang w:eastAsia="zh-CN"/>
        </w:rPr>
        <w:t>12</w:t>
      </w:r>
      <w:r w:rsidRPr="006C0D45">
        <w:rPr>
          <w:color w:val="333333"/>
          <w:shd w:val="clear" w:color="auto" w:fill="FFFFFF"/>
          <w:lang w:eastAsia="zh-CN"/>
        </w:rPr>
        <w:t>月</w:t>
      </w:r>
      <w:r w:rsidRPr="006C0D45">
        <w:rPr>
          <w:color w:val="333333"/>
          <w:shd w:val="clear" w:color="auto" w:fill="FFFFFF"/>
          <w:lang w:eastAsia="zh-CN"/>
        </w:rPr>
        <w:t>16</w:t>
      </w:r>
      <w:r w:rsidRPr="006C0D45">
        <w:rPr>
          <w:color w:val="333333"/>
          <w:shd w:val="clear" w:color="auto" w:fill="FFFFFF"/>
          <w:lang w:eastAsia="zh-CN"/>
        </w:rPr>
        <w:t>日联合国生物多样性大会期间，与绿色气候基金执行主任扬尼克</w:t>
      </w:r>
      <w:r w:rsidRPr="002D0F73">
        <w:rPr>
          <w:rFonts w:asciiTheme="majorEastAsia" w:eastAsiaTheme="majorEastAsia" w:hAnsiTheme="majorEastAsia"/>
          <w:color w:val="333333"/>
          <w:shd w:val="clear" w:color="auto" w:fill="FFFFFF"/>
          <w:lang w:eastAsia="zh-CN"/>
        </w:rPr>
        <w:t>·</w:t>
      </w:r>
      <w:r w:rsidRPr="00214271">
        <w:rPr>
          <w:color w:val="333333"/>
          <w:shd w:val="clear" w:color="auto" w:fill="FFFFFF"/>
          <w:lang w:eastAsia="zh-CN"/>
        </w:rPr>
        <w:t>格莱马雷克</w:t>
      </w:r>
      <w:r w:rsidRPr="006C0D45">
        <w:rPr>
          <w:color w:val="333333"/>
          <w:shd w:val="clear" w:color="auto" w:fill="FFFFFF"/>
          <w:lang w:eastAsia="zh-CN"/>
        </w:rPr>
        <w:t>先生及绿色气候基金团队进行了磋商。会晤期间，</w:t>
      </w:r>
      <w:r w:rsidR="00871B48" w:rsidRPr="00214271">
        <w:rPr>
          <w:color w:val="333333"/>
          <w:shd w:val="clear" w:color="auto" w:fill="FFFFFF"/>
          <w:lang w:eastAsia="zh-CN"/>
        </w:rPr>
        <w:t>格莱马雷克</w:t>
      </w:r>
      <w:r w:rsidRPr="006C0D45">
        <w:rPr>
          <w:color w:val="333333"/>
          <w:shd w:val="clear" w:color="auto" w:fill="FFFFFF"/>
          <w:lang w:eastAsia="zh-CN"/>
        </w:rPr>
        <w:t>先生感谢秘书处介绍了关于该事项的讨论的最新情况以及执行委员会第九十一次会议所作的决定。他介绍了绿色气候基金对能效活动的供资方式，同时概述了绿色气候基金如何利用不同的</w:t>
      </w:r>
      <w:r w:rsidR="00871B48">
        <w:rPr>
          <w:rFonts w:hint="eastAsia"/>
          <w:color w:val="333333"/>
          <w:shd w:val="clear" w:color="auto" w:fill="FFFFFF"/>
          <w:lang w:eastAsia="zh-CN"/>
        </w:rPr>
        <w:t>资助</w:t>
      </w:r>
      <w:r w:rsidRPr="006C0D45">
        <w:rPr>
          <w:color w:val="333333"/>
          <w:shd w:val="clear" w:color="auto" w:fill="FFFFFF"/>
          <w:lang w:eastAsia="zh-CN"/>
        </w:rPr>
        <w:t>工具（主要是非赠款工具）来扩大规模并实现高影响力的市场转型。他还提到绿色气候基金如何与全球环境基金进行协调来扩</w:t>
      </w:r>
      <w:r w:rsidRPr="006C0D45">
        <w:rPr>
          <w:color w:val="333333"/>
          <w:shd w:val="clear" w:color="auto" w:fill="FFFFFF"/>
          <w:lang w:eastAsia="zh-CN"/>
        </w:rPr>
        <w:lastRenderedPageBreak/>
        <w:t>大项目影响，协调时全球环境基金侧重于消除障碍，他还介绍了绿色气候基金如何支持市场转型。秘书处</w:t>
      </w:r>
      <w:r w:rsidR="00871B48">
        <w:rPr>
          <w:rFonts w:hint="eastAsia"/>
          <w:color w:val="333333"/>
          <w:shd w:val="clear" w:color="auto" w:fill="FFFFFF"/>
          <w:lang w:eastAsia="zh-CN"/>
        </w:rPr>
        <w:t>阐述</w:t>
      </w:r>
      <w:r w:rsidRPr="006C0D45">
        <w:rPr>
          <w:color w:val="333333"/>
          <w:shd w:val="clear" w:color="auto" w:fill="FFFFFF"/>
          <w:lang w:eastAsia="zh-CN"/>
        </w:rPr>
        <w:t>了未来两到三年内可能作为基加利氢氟碳化合物实施计划的一部分提交的潜在氢氟碳化合物削减项目，并表示将与绿色气候基金秘书处分享有关氢氟碳化合物削减的政策和项目的信息。</w:t>
      </w:r>
    </w:p>
    <w:p w14:paraId="647BC024" w14:textId="64EB7C28" w:rsidR="00786947" w:rsidRPr="006C7F64" w:rsidRDefault="006C7F64" w:rsidP="00786947">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6C0D45">
        <w:rPr>
          <w:color w:val="333333"/>
          <w:shd w:val="clear" w:color="auto" w:fill="FFFFFF"/>
          <w:lang w:eastAsia="zh-CN"/>
        </w:rPr>
        <w:t>继这些磋商之后，秘书处于</w:t>
      </w:r>
      <w:r w:rsidRPr="006C0D45">
        <w:rPr>
          <w:color w:val="333333"/>
          <w:shd w:val="clear" w:color="auto" w:fill="FFFFFF"/>
          <w:lang w:eastAsia="zh-CN"/>
        </w:rPr>
        <w:t>2023</w:t>
      </w:r>
      <w:r w:rsidRPr="006C0D45">
        <w:rPr>
          <w:color w:val="333333"/>
          <w:shd w:val="clear" w:color="auto" w:fill="FFFFFF"/>
          <w:lang w:eastAsia="zh-CN"/>
        </w:rPr>
        <w:t>年</w:t>
      </w:r>
      <w:r w:rsidRPr="006C0D45">
        <w:rPr>
          <w:color w:val="333333"/>
          <w:shd w:val="clear" w:color="auto" w:fill="FFFFFF"/>
          <w:lang w:eastAsia="zh-CN"/>
        </w:rPr>
        <w:t>1</w:t>
      </w:r>
      <w:r w:rsidRPr="006C0D45">
        <w:rPr>
          <w:color w:val="333333"/>
          <w:shd w:val="clear" w:color="auto" w:fill="FFFFFF"/>
          <w:lang w:eastAsia="zh-CN"/>
        </w:rPr>
        <w:t>月与</w:t>
      </w:r>
      <w:r w:rsidRPr="008D68AA">
        <w:rPr>
          <w:rFonts w:ascii="Arial" w:hAnsi="Arial" w:cs="Arial"/>
          <w:color w:val="333333"/>
          <w:shd w:val="clear" w:color="auto" w:fill="FFFFFF"/>
          <w:lang w:eastAsia="zh-CN"/>
        </w:rPr>
        <w:t>绿色气候基金缓解和适应司司长</w:t>
      </w:r>
      <w:r>
        <w:rPr>
          <w:rFonts w:ascii="Arial" w:hAnsi="Arial" w:cs="Arial" w:hint="eastAsia"/>
          <w:color w:val="333333"/>
          <w:shd w:val="clear" w:color="auto" w:fill="FFFFFF"/>
          <w:lang w:eastAsia="zh-CN"/>
        </w:rPr>
        <w:t>杰曼</w:t>
      </w:r>
      <w:r w:rsidRPr="00205CC7">
        <w:rPr>
          <w:rFonts w:asciiTheme="minorEastAsia" w:eastAsiaTheme="minorEastAsia" w:hAnsiTheme="minorEastAsia" w:cs="Arial"/>
          <w:color w:val="333333"/>
          <w:shd w:val="clear" w:color="auto" w:fill="FFFFFF"/>
          <w:lang w:eastAsia="zh-CN"/>
        </w:rPr>
        <w:t>·</w:t>
      </w:r>
      <w:r w:rsidRPr="00205CC7">
        <w:rPr>
          <w:rFonts w:ascii="Arial" w:hAnsi="Arial" w:cs="Arial" w:hint="eastAsia"/>
          <w:color w:val="333333"/>
          <w:shd w:val="clear" w:color="auto" w:fill="FFFFFF"/>
          <w:lang w:eastAsia="zh-CN"/>
        </w:rPr>
        <w:t>贝拉斯克斯</w:t>
      </w:r>
      <w:r w:rsidRPr="008D68AA">
        <w:rPr>
          <w:rFonts w:ascii="Arial" w:hAnsi="Arial" w:cs="Arial"/>
          <w:color w:val="333333"/>
          <w:shd w:val="clear" w:color="auto" w:fill="FFFFFF"/>
          <w:lang w:eastAsia="zh-CN"/>
        </w:rPr>
        <w:t>先生讨论了在逐步减少氢氟碳化合物的背景下与绿色气候基金在能效项目上的协调与合作。根据讨论情况，编写了一份说明草案，说明绿色气候基金和多边基金如何与各自的机构</w:t>
      </w:r>
      <w:r>
        <w:rPr>
          <w:rStyle w:val="FootnoteReference"/>
        </w:rPr>
        <w:footnoteReference w:id="3"/>
      </w:r>
      <w:r w:rsidR="00871B48">
        <w:rPr>
          <w:rFonts w:ascii="Arial" w:hAnsi="Arial" w:cs="Arial" w:hint="eastAsia"/>
          <w:color w:val="333333"/>
          <w:shd w:val="clear" w:color="auto" w:fill="FFFFFF"/>
          <w:lang w:eastAsia="zh-CN"/>
        </w:rPr>
        <w:t xml:space="preserve"> </w:t>
      </w:r>
      <w:r w:rsidRPr="008D68AA">
        <w:rPr>
          <w:rFonts w:ascii="Arial" w:hAnsi="Arial" w:cs="Arial"/>
          <w:color w:val="333333"/>
          <w:shd w:val="clear" w:color="auto" w:fill="FFFFFF"/>
          <w:lang w:eastAsia="zh-CN"/>
        </w:rPr>
        <w:t>合作，根据第</w:t>
      </w:r>
      <w:r w:rsidRPr="00FB2A01">
        <w:rPr>
          <w:color w:val="333333"/>
          <w:shd w:val="clear" w:color="auto" w:fill="FFFFFF"/>
          <w:lang w:eastAsia="zh-CN"/>
        </w:rPr>
        <w:t>91/65</w:t>
      </w:r>
      <w:r w:rsidRPr="00FB2A01">
        <w:rPr>
          <w:color w:val="333333"/>
          <w:shd w:val="clear" w:color="auto" w:fill="FFFFFF"/>
          <w:lang w:eastAsia="zh-CN"/>
        </w:rPr>
        <w:t>号决</w:t>
      </w:r>
      <w:r w:rsidRPr="008D68AA">
        <w:rPr>
          <w:rFonts w:ascii="Arial" w:hAnsi="Arial" w:cs="Arial"/>
          <w:color w:val="333333"/>
          <w:shd w:val="clear" w:color="auto" w:fill="FFFFFF"/>
          <w:lang w:eastAsia="zh-CN"/>
        </w:rPr>
        <w:t>定</w:t>
      </w:r>
      <w:r>
        <w:rPr>
          <w:rStyle w:val="FootnoteReference"/>
        </w:rPr>
        <w:footnoteReference w:id="4"/>
      </w:r>
      <w:r>
        <w:rPr>
          <w:rFonts w:ascii="Arial" w:hAnsi="Arial" w:cs="Arial" w:hint="eastAsia"/>
          <w:color w:val="333333"/>
          <w:shd w:val="clear" w:color="auto" w:fill="FFFFFF"/>
          <w:lang w:eastAsia="zh-CN"/>
        </w:rPr>
        <w:t xml:space="preserve"> </w:t>
      </w:r>
      <w:r w:rsidRPr="008D68AA">
        <w:rPr>
          <w:rFonts w:ascii="Arial" w:hAnsi="Arial" w:cs="Arial"/>
          <w:color w:val="333333"/>
          <w:shd w:val="clear" w:color="auto" w:fill="FFFFFF"/>
          <w:lang w:eastAsia="zh-CN"/>
        </w:rPr>
        <w:t>确定能效试点项目，</w:t>
      </w:r>
      <w:r>
        <w:rPr>
          <w:rFonts w:ascii="Arial" w:hAnsi="Arial" w:cs="Arial" w:hint="eastAsia"/>
          <w:color w:val="333333"/>
          <w:shd w:val="clear" w:color="auto" w:fill="FFFFFF"/>
          <w:lang w:eastAsia="zh-CN"/>
        </w:rPr>
        <w:t>对于</w:t>
      </w:r>
      <w:r w:rsidRPr="008D68AA">
        <w:rPr>
          <w:rFonts w:ascii="Arial" w:hAnsi="Arial" w:cs="Arial"/>
          <w:color w:val="333333"/>
          <w:shd w:val="clear" w:color="auto" w:fill="FFFFFF"/>
          <w:lang w:eastAsia="zh-CN"/>
        </w:rPr>
        <w:t>多边基金支持的氢氟碳化合物</w:t>
      </w:r>
      <w:r>
        <w:rPr>
          <w:rFonts w:ascii="Arial" w:hAnsi="Arial" w:cs="Arial" w:hint="eastAsia"/>
          <w:color w:val="333333"/>
          <w:shd w:val="clear" w:color="auto" w:fill="FFFFFF"/>
          <w:lang w:eastAsia="zh-CN"/>
        </w:rPr>
        <w:t>削减</w:t>
      </w:r>
      <w:r w:rsidRPr="008D68AA">
        <w:rPr>
          <w:rFonts w:ascii="Arial" w:hAnsi="Arial" w:cs="Arial"/>
          <w:color w:val="333333"/>
          <w:shd w:val="clear" w:color="auto" w:fill="FFFFFF"/>
          <w:lang w:eastAsia="zh-CN"/>
        </w:rPr>
        <w:t>项目</w:t>
      </w:r>
      <w:r>
        <w:rPr>
          <w:rFonts w:ascii="Arial" w:hAnsi="Arial" w:cs="Arial" w:hint="eastAsia"/>
          <w:color w:val="333333"/>
          <w:shd w:val="clear" w:color="auto" w:fill="FFFFFF"/>
          <w:lang w:eastAsia="zh-CN"/>
        </w:rPr>
        <w:t>，如果</w:t>
      </w:r>
      <w:r w:rsidRPr="008D68AA">
        <w:rPr>
          <w:rFonts w:ascii="Arial" w:hAnsi="Arial" w:cs="Arial"/>
          <w:color w:val="333333"/>
          <w:shd w:val="clear" w:color="auto" w:fill="FFFFFF"/>
          <w:lang w:eastAsia="zh-CN"/>
        </w:rPr>
        <w:t>这些项目属于绿色气候基金的优先领域</w:t>
      </w:r>
      <w:r>
        <w:rPr>
          <w:rFonts w:ascii="Arial" w:hAnsi="Arial" w:cs="Arial" w:hint="eastAsia"/>
          <w:color w:val="333333"/>
          <w:shd w:val="clear" w:color="auto" w:fill="FFFFFF"/>
          <w:lang w:eastAsia="zh-CN"/>
        </w:rPr>
        <w:t>，将努力扩大可能的供资水平。双方议定</w:t>
      </w:r>
      <w:r w:rsidRPr="008D68AA">
        <w:rPr>
          <w:rFonts w:ascii="Arial" w:hAnsi="Arial" w:cs="Arial"/>
          <w:color w:val="333333"/>
          <w:shd w:val="clear" w:color="auto" w:fill="FFFFFF"/>
          <w:lang w:eastAsia="zh-CN"/>
        </w:rPr>
        <w:t>，绿色气候基金和多边基金可以组织定期会议，分享关于已核准项目和相关技术和政策问题的信息；鼓励通过各自的机构和国家机构加强机构协调机制；并探索</w:t>
      </w:r>
      <w:r w:rsidR="005E5A27">
        <w:rPr>
          <w:rFonts w:ascii="Arial" w:hAnsi="Arial" w:cs="Arial" w:hint="eastAsia"/>
          <w:color w:val="333333"/>
          <w:shd w:val="clear" w:color="auto" w:fill="FFFFFF"/>
          <w:lang w:eastAsia="zh-CN"/>
        </w:rPr>
        <w:t>是否有可能</w:t>
      </w:r>
      <w:r w:rsidRPr="008D68AA">
        <w:rPr>
          <w:rFonts w:ascii="Arial" w:hAnsi="Arial" w:cs="Arial"/>
          <w:color w:val="333333"/>
          <w:shd w:val="clear" w:color="auto" w:fill="FFFFFF"/>
          <w:lang w:eastAsia="zh-CN"/>
        </w:rPr>
        <w:t>将多边基金资助的氢氟碳化合物</w:t>
      </w:r>
      <w:r>
        <w:rPr>
          <w:rFonts w:ascii="Arial" w:hAnsi="Arial" w:cs="Arial" w:hint="eastAsia"/>
          <w:color w:val="333333"/>
          <w:shd w:val="clear" w:color="auto" w:fill="FFFFFF"/>
          <w:lang w:eastAsia="zh-CN"/>
        </w:rPr>
        <w:t>削减</w:t>
      </w:r>
      <w:r w:rsidRPr="008D68AA">
        <w:rPr>
          <w:rFonts w:ascii="Arial" w:hAnsi="Arial" w:cs="Arial"/>
          <w:color w:val="333333"/>
          <w:shd w:val="clear" w:color="auto" w:fill="FFFFFF"/>
          <w:lang w:eastAsia="zh-CN"/>
        </w:rPr>
        <w:t>项目与</w:t>
      </w:r>
      <w:r w:rsidR="00871B48">
        <w:rPr>
          <w:rFonts w:ascii="Arial" w:hAnsi="Arial" w:cs="Arial" w:hint="eastAsia"/>
          <w:color w:val="333333"/>
          <w:shd w:val="clear" w:color="auto" w:fill="FFFFFF"/>
          <w:lang w:eastAsia="zh-CN"/>
        </w:rPr>
        <w:t>绿色</w:t>
      </w:r>
      <w:r w:rsidRPr="008D68AA">
        <w:rPr>
          <w:rFonts w:ascii="Arial" w:hAnsi="Arial" w:cs="Arial"/>
          <w:color w:val="333333"/>
          <w:shd w:val="clear" w:color="auto" w:fill="FFFFFF"/>
          <w:lang w:eastAsia="zh-CN"/>
        </w:rPr>
        <w:t>气候基金在</w:t>
      </w:r>
      <w:r w:rsidR="00871B48">
        <w:rPr>
          <w:rFonts w:ascii="Arial" w:hAnsi="Arial" w:cs="Arial" w:hint="eastAsia"/>
          <w:color w:val="333333"/>
          <w:shd w:val="clear" w:color="auto" w:fill="FFFFFF"/>
          <w:lang w:eastAsia="zh-CN"/>
        </w:rPr>
        <w:t>绿色</w:t>
      </w:r>
      <w:r w:rsidRPr="008D68AA">
        <w:rPr>
          <w:rFonts w:ascii="Arial" w:hAnsi="Arial" w:cs="Arial"/>
          <w:color w:val="333333"/>
          <w:shd w:val="clear" w:color="auto" w:fill="FFFFFF"/>
          <w:lang w:eastAsia="zh-CN"/>
        </w:rPr>
        <w:t>气候基金第二</w:t>
      </w:r>
      <w:r>
        <w:rPr>
          <w:rFonts w:ascii="Arial" w:hAnsi="Arial" w:cs="Arial" w:hint="eastAsia"/>
          <w:color w:val="333333"/>
          <w:shd w:val="clear" w:color="auto" w:fill="FFFFFF"/>
          <w:lang w:eastAsia="zh-CN"/>
        </w:rPr>
        <w:t>次增资</w:t>
      </w:r>
      <w:r w:rsidR="007355C0" w:rsidRPr="00C44349">
        <w:rPr>
          <w:rStyle w:val="FootnoteReference"/>
        </w:rPr>
        <w:footnoteReference w:id="5"/>
      </w:r>
      <w:r w:rsidR="007355C0">
        <w:rPr>
          <w:rFonts w:ascii="Arial" w:hAnsi="Arial" w:cs="Arial" w:hint="eastAsia"/>
          <w:color w:val="333333"/>
          <w:shd w:val="clear" w:color="auto" w:fill="FFFFFF"/>
          <w:lang w:eastAsia="zh-CN"/>
        </w:rPr>
        <w:t xml:space="preserve"> </w:t>
      </w:r>
      <w:r w:rsidRPr="008D68AA">
        <w:rPr>
          <w:rFonts w:ascii="Arial" w:hAnsi="Arial" w:cs="Arial"/>
          <w:color w:val="333333"/>
          <w:shd w:val="clear" w:color="auto" w:fill="FFFFFF"/>
          <w:lang w:eastAsia="zh-CN"/>
        </w:rPr>
        <w:t>中</w:t>
      </w:r>
      <w:r>
        <w:rPr>
          <w:rFonts w:ascii="Arial" w:hAnsi="Arial" w:cs="Arial" w:hint="eastAsia"/>
          <w:color w:val="333333"/>
          <w:shd w:val="clear" w:color="auto" w:fill="FFFFFF"/>
          <w:lang w:eastAsia="zh-CN"/>
        </w:rPr>
        <w:t>开发</w:t>
      </w:r>
      <w:r w:rsidRPr="008D68AA">
        <w:rPr>
          <w:rFonts w:ascii="Arial" w:hAnsi="Arial" w:cs="Arial"/>
          <w:color w:val="333333"/>
          <w:shd w:val="clear" w:color="auto" w:fill="FFFFFF"/>
          <w:lang w:eastAsia="zh-CN"/>
        </w:rPr>
        <w:t>的能效相关旗舰方案相结合。此外，秘书处与绿色气候基金分享了执行委员会第</w:t>
      </w:r>
      <w:r>
        <w:rPr>
          <w:rFonts w:ascii="Arial" w:hAnsi="Arial" w:cs="Arial" w:hint="eastAsia"/>
          <w:color w:val="333333"/>
          <w:shd w:val="clear" w:color="auto" w:fill="FFFFFF"/>
          <w:lang w:eastAsia="zh-CN"/>
        </w:rPr>
        <w:t>九十一</w:t>
      </w:r>
      <w:r w:rsidRPr="008D68AA">
        <w:rPr>
          <w:rFonts w:ascii="Arial" w:hAnsi="Arial" w:cs="Arial"/>
          <w:color w:val="333333"/>
          <w:shd w:val="clear" w:color="auto" w:fill="FFFFFF"/>
          <w:lang w:eastAsia="zh-CN"/>
        </w:rPr>
        <w:t>次会议批准的全球技术援助项目的信息，该项目旨在使国家臭氧官员和国家能效政策制定者结对</w:t>
      </w:r>
      <w:r>
        <w:rPr>
          <w:rFonts w:ascii="Arial" w:hAnsi="Arial" w:cs="Arial" w:hint="eastAsia"/>
          <w:color w:val="333333"/>
          <w:shd w:val="clear" w:color="auto" w:fill="FFFFFF"/>
          <w:lang w:eastAsia="zh-CN"/>
        </w:rPr>
        <w:t>，以</w:t>
      </w:r>
      <w:r w:rsidRPr="008D68AA">
        <w:rPr>
          <w:rFonts w:ascii="Arial" w:hAnsi="Arial" w:cs="Arial"/>
          <w:color w:val="333333"/>
          <w:shd w:val="clear" w:color="auto" w:fill="FFFFFF"/>
          <w:lang w:eastAsia="zh-CN"/>
        </w:rPr>
        <w:t>支持</w:t>
      </w:r>
      <w:r w:rsidR="005E5A27">
        <w:rPr>
          <w:rFonts w:ascii="Arial" w:hAnsi="Arial" w:cs="Arial" w:hint="eastAsia"/>
          <w:color w:val="333333"/>
          <w:shd w:val="clear" w:color="auto" w:fill="FFFFFF"/>
          <w:lang w:eastAsia="zh-CN"/>
        </w:rPr>
        <w:t>《</w:t>
      </w:r>
      <w:r w:rsidRPr="008D68AA">
        <w:rPr>
          <w:rFonts w:ascii="Arial" w:hAnsi="Arial" w:cs="Arial"/>
          <w:color w:val="333333"/>
          <w:shd w:val="clear" w:color="auto" w:fill="FFFFFF"/>
          <w:lang w:eastAsia="zh-CN"/>
        </w:rPr>
        <w:t>基加利修正案</w:t>
      </w:r>
      <w:r w:rsidR="005E5A27">
        <w:rPr>
          <w:rFonts w:ascii="Arial" w:hAnsi="Arial" w:cs="Arial" w:hint="eastAsia"/>
          <w:color w:val="333333"/>
          <w:shd w:val="clear" w:color="auto" w:fill="FFFFFF"/>
          <w:lang w:eastAsia="zh-CN"/>
        </w:rPr>
        <w:t>》</w:t>
      </w:r>
      <w:r w:rsidRPr="008D68AA">
        <w:rPr>
          <w:rFonts w:ascii="Arial" w:hAnsi="Arial" w:cs="Arial"/>
          <w:color w:val="333333"/>
          <w:shd w:val="clear" w:color="auto" w:fill="FFFFFF"/>
          <w:lang w:eastAsia="zh-CN"/>
        </w:rPr>
        <w:t>的目标</w:t>
      </w:r>
      <w:r w:rsidR="005E5A27">
        <w:rPr>
          <w:rFonts w:ascii="Arial" w:hAnsi="Arial" w:cs="Arial" w:hint="eastAsia"/>
          <w:color w:val="333333"/>
          <w:shd w:val="clear" w:color="auto" w:fill="FFFFFF"/>
          <w:lang w:eastAsia="zh-CN"/>
        </w:rPr>
        <w:t>（</w:t>
      </w:r>
      <w:r w:rsidR="005E5A27" w:rsidRPr="005E5A27">
        <w:rPr>
          <w:color w:val="333333"/>
          <w:shd w:val="clear" w:color="auto" w:fill="FFFFFF"/>
          <w:lang w:eastAsia="zh-CN"/>
        </w:rPr>
        <w:t>第</w:t>
      </w:r>
      <w:r w:rsidR="005E5A27" w:rsidRPr="005E5A27">
        <w:rPr>
          <w:color w:val="333333"/>
          <w:shd w:val="clear" w:color="auto" w:fill="FFFFFF"/>
          <w:lang w:eastAsia="zh-CN"/>
        </w:rPr>
        <w:t>91/42</w:t>
      </w:r>
      <w:r w:rsidR="005E5A27" w:rsidRPr="005E5A27">
        <w:rPr>
          <w:color w:val="333333"/>
          <w:shd w:val="clear" w:color="auto" w:fill="FFFFFF"/>
          <w:lang w:eastAsia="zh-CN"/>
        </w:rPr>
        <w:t>号决</w:t>
      </w:r>
      <w:r w:rsidR="005E5A27" w:rsidRPr="008D68AA">
        <w:rPr>
          <w:rFonts w:ascii="Arial" w:hAnsi="Arial" w:cs="Arial"/>
          <w:color w:val="333333"/>
          <w:shd w:val="clear" w:color="auto" w:fill="FFFFFF"/>
          <w:lang w:eastAsia="zh-CN"/>
        </w:rPr>
        <w:t>定</w:t>
      </w:r>
      <w:r w:rsidR="005E5A27">
        <w:rPr>
          <w:rFonts w:ascii="Arial" w:hAnsi="Arial" w:cs="Arial" w:hint="eastAsia"/>
          <w:color w:val="333333"/>
          <w:shd w:val="clear" w:color="auto" w:fill="FFFFFF"/>
          <w:lang w:eastAsia="zh-CN"/>
        </w:rPr>
        <w:t>）</w:t>
      </w:r>
      <w:r w:rsidRPr="008D68AA">
        <w:rPr>
          <w:rFonts w:ascii="Arial" w:hAnsi="Arial" w:cs="Arial"/>
          <w:color w:val="333333"/>
          <w:shd w:val="clear" w:color="auto" w:fill="FFFFFF"/>
          <w:lang w:eastAsia="zh-CN"/>
        </w:rPr>
        <w:t>，</w:t>
      </w:r>
      <w:r>
        <w:rPr>
          <w:rFonts w:ascii="Arial" w:hAnsi="Arial" w:cs="Arial" w:hint="eastAsia"/>
          <w:color w:val="333333"/>
          <w:shd w:val="clear" w:color="auto" w:fill="FFFFFF"/>
          <w:lang w:eastAsia="zh-CN"/>
        </w:rPr>
        <w:t>秘书处还</w:t>
      </w:r>
      <w:r w:rsidRPr="008D68AA">
        <w:rPr>
          <w:rFonts w:ascii="Arial" w:hAnsi="Arial" w:cs="Arial"/>
          <w:color w:val="333333"/>
          <w:shd w:val="clear" w:color="auto" w:fill="FFFFFF"/>
          <w:lang w:eastAsia="zh-CN"/>
        </w:rPr>
        <w:t>解释了该项目如何能够为加强绿色气候基金和多边基金机构之间的合作提供机会</w:t>
      </w:r>
      <w:r>
        <w:rPr>
          <w:rFonts w:ascii="Arial" w:hAnsi="Arial" w:cs="Arial" w:hint="eastAsia"/>
          <w:color w:val="333333"/>
          <w:shd w:val="clear" w:color="auto" w:fill="FFFFFF"/>
          <w:lang w:eastAsia="zh-CN"/>
        </w:rPr>
        <w:t>。</w:t>
      </w:r>
    </w:p>
    <w:p w14:paraId="10E7CA88" w14:textId="2B2AD8BD" w:rsidR="006C7F64" w:rsidRPr="006C7F64" w:rsidRDefault="006C7F64" w:rsidP="006C7F64">
      <w:pPr>
        <w:widowControl w:val="0"/>
        <w:tabs>
          <w:tab w:val="left" w:pos="720"/>
        </w:tabs>
        <w:adjustRightInd w:val="0"/>
        <w:spacing w:before="120" w:after="120" w:line="240" w:lineRule="atLeast"/>
        <w:textAlignment w:val="baseline"/>
        <w:rPr>
          <w:u w:val="single"/>
          <w:lang w:eastAsia="zh-CN"/>
        </w:rPr>
      </w:pPr>
      <w:r w:rsidRPr="006C7F64">
        <w:rPr>
          <w:rFonts w:hint="eastAsia"/>
          <w:color w:val="333333"/>
          <w:u w:val="single"/>
          <w:shd w:val="clear" w:color="auto" w:fill="FFFFFF"/>
          <w:lang w:eastAsia="zh-CN"/>
        </w:rPr>
        <w:t>全球环境基金</w:t>
      </w:r>
    </w:p>
    <w:p w14:paraId="2950D2ED" w14:textId="62131539" w:rsidR="00786947" w:rsidRDefault="006C7F64" w:rsidP="00786947">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3A40A7">
        <w:rPr>
          <w:color w:val="333333"/>
          <w:shd w:val="clear" w:color="auto" w:fill="FFFFFF"/>
          <w:lang w:eastAsia="zh-CN"/>
        </w:rPr>
        <w:t>2023</w:t>
      </w:r>
      <w:r w:rsidRPr="003A40A7">
        <w:rPr>
          <w:color w:val="333333"/>
          <w:shd w:val="clear" w:color="auto" w:fill="FFFFFF"/>
          <w:lang w:eastAsia="zh-CN"/>
        </w:rPr>
        <w:t>年</w:t>
      </w:r>
      <w:r w:rsidRPr="003A40A7">
        <w:rPr>
          <w:color w:val="333333"/>
          <w:shd w:val="clear" w:color="auto" w:fill="FFFFFF"/>
          <w:lang w:eastAsia="zh-CN"/>
        </w:rPr>
        <w:t>4</w:t>
      </w:r>
      <w:r w:rsidRPr="003A40A7">
        <w:rPr>
          <w:color w:val="333333"/>
          <w:shd w:val="clear" w:color="auto" w:fill="FFFFFF"/>
          <w:lang w:eastAsia="zh-CN"/>
        </w:rPr>
        <w:t>月</w:t>
      </w:r>
      <w:r w:rsidRPr="003A40A7">
        <w:rPr>
          <w:color w:val="333333"/>
          <w:shd w:val="clear" w:color="auto" w:fill="FFFFFF"/>
          <w:lang w:eastAsia="zh-CN"/>
        </w:rPr>
        <w:t>18</w:t>
      </w:r>
      <w:r w:rsidRPr="003A40A7">
        <w:rPr>
          <w:color w:val="333333"/>
          <w:shd w:val="clear" w:color="auto" w:fill="FFFFFF"/>
          <w:lang w:eastAsia="zh-CN"/>
        </w:rPr>
        <w:t>日，与</w:t>
      </w:r>
      <w:r>
        <w:rPr>
          <w:rFonts w:hint="eastAsia"/>
          <w:color w:val="333333"/>
          <w:shd w:val="clear" w:color="auto" w:fill="FFFFFF"/>
          <w:lang w:eastAsia="zh-CN"/>
        </w:rPr>
        <w:t>全球环境</w:t>
      </w:r>
      <w:r w:rsidRPr="003A40A7">
        <w:rPr>
          <w:color w:val="333333"/>
          <w:shd w:val="clear" w:color="auto" w:fill="FFFFFF"/>
          <w:lang w:eastAsia="zh-CN"/>
        </w:rPr>
        <w:t>基金秘书处的代表举行了磋商。磋商期间，秘书处</w:t>
      </w:r>
      <w:r>
        <w:rPr>
          <w:rFonts w:hint="eastAsia"/>
          <w:color w:val="333333"/>
          <w:shd w:val="clear" w:color="auto" w:fill="FFFFFF"/>
          <w:lang w:eastAsia="zh-CN"/>
        </w:rPr>
        <w:t>简要介绍</w:t>
      </w:r>
      <w:r w:rsidRPr="003A40A7">
        <w:rPr>
          <w:color w:val="333333"/>
          <w:shd w:val="clear" w:color="auto" w:fill="FFFFFF"/>
          <w:lang w:eastAsia="zh-CN"/>
        </w:rPr>
        <w:t>了执行委员会第九十一次会议就氢氟碳化合物</w:t>
      </w:r>
      <w:r>
        <w:rPr>
          <w:rFonts w:hint="eastAsia"/>
          <w:color w:val="333333"/>
          <w:shd w:val="clear" w:color="auto" w:fill="FFFFFF"/>
          <w:lang w:eastAsia="zh-CN"/>
        </w:rPr>
        <w:t>削减</w:t>
      </w:r>
      <w:r w:rsidRPr="003A40A7">
        <w:rPr>
          <w:color w:val="333333"/>
          <w:shd w:val="clear" w:color="auto" w:fill="FFFFFF"/>
          <w:lang w:eastAsia="zh-CN"/>
        </w:rPr>
        <w:t>背景下的能效相关事项做出的决定，</w:t>
      </w:r>
      <w:r>
        <w:rPr>
          <w:rFonts w:hint="eastAsia"/>
          <w:color w:val="333333"/>
          <w:shd w:val="clear" w:color="auto" w:fill="FFFFFF"/>
          <w:lang w:eastAsia="zh-CN"/>
        </w:rPr>
        <w:t>特别是关于针对</w:t>
      </w:r>
      <w:r w:rsidRPr="003A40A7">
        <w:rPr>
          <w:color w:val="333333"/>
          <w:shd w:val="clear" w:color="auto" w:fill="FFFFFF"/>
          <w:lang w:eastAsia="zh-CN"/>
        </w:rPr>
        <w:t>在氢氟碳化合物</w:t>
      </w:r>
      <w:r>
        <w:rPr>
          <w:rFonts w:hint="eastAsia"/>
          <w:color w:val="333333"/>
          <w:shd w:val="clear" w:color="auto" w:fill="FFFFFF"/>
          <w:lang w:eastAsia="zh-CN"/>
        </w:rPr>
        <w:t>削减</w:t>
      </w:r>
      <w:r w:rsidRPr="003A40A7">
        <w:rPr>
          <w:color w:val="333333"/>
          <w:shd w:val="clear" w:color="auto" w:fill="FFFFFF"/>
          <w:lang w:eastAsia="zh-CN"/>
        </w:rPr>
        <w:t>背景下</w:t>
      </w:r>
      <w:r>
        <w:rPr>
          <w:rFonts w:hint="eastAsia"/>
          <w:color w:val="333333"/>
          <w:shd w:val="clear" w:color="auto" w:fill="FFFFFF"/>
          <w:lang w:eastAsia="zh-CN"/>
        </w:rPr>
        <w:t>保持</w:t>
      </w:r>
      <w:r w:rsidRPr="003A40A7">
        <w:rPr>
          <w:color w:val="333333"/>
          <w:shd w:val="clear" w:color="auto" w:fill="FFFFFF"/>
          <w:lang w:eastAsia="zh-CN"/>
        </w:rPr>
        <w:t>和</w:t>
      </w:r>
      <w:r>
        <w:rPr>
          <w:rFonts w:hint="eastAsia"/>
          <w:color w:val="333333"/>
          <w:shd w:val="clear" w:color="auto" w:fill="FFFFFF"/>
          <w:lang w:eastAsia="zh-CN"/>
        </w:rPr>
        <w:t>（</w:t>
      </w:r>
      <w:r w:rsidRPr="003A40A7">
        <w:rPr>
          <w:color w:val="333333"/>
          <w:shd w:val="clear" w:color="auto" w:fill="FFFFFF"/>
          <w:lang w:eastAsia="zh-CN"/>
        </w:rPr>
        <w:t>或</w:t>
      </w:r>
      <w:r>
        <w:rPr>
          <w:rFonts w:hint="eastAsia"/>
          <w:color w:val="333333"/>
          <w:shd w:val="clear" w:color="auto" w:fill="FFFFFF"/>
          <w:lang w:eastAsia="zh-CN"/>
        </w:rPr>
        <w:t>）</w:t>
      </w:r>
      <w:r w:rsidRPr="003A40A7">
        <w:rPr>
          <w:color w:val="333333"/>
          <w:shd w:val="clear" w:color="auto" w:fill="FFFFFF"/>
          <w:lang w:eastAsia="zh-CN"/>
        </w:rPr>
        <w:t>提高替代技术和设备能效的试点项目</w:t>
      </w:r>
      <w:r>
        <w:rPr>
          <w:rFonts w:hint="eastAsia"/>
          <w:color w:val="333333"/>
          <w:shd w:val="clear" w:color="auto" w:fill="FFFFFF"/>
          <w:lang w:eastAsia="zh-CN"/>
        </w:rPr>
        <w:t>而</w:t>
      </w:r>
      <w:r w:rsidRPr="003A40A7">
        <w:rPr>
          <w:color w:val="333333"/>
          <w:shd w:val="clear" w:color="auto" w:fill="FFFFFF"/>
          <w:lang w:eastAsia="zh-CN"/>
        </w:rPr>
        <w:t>核准的供资窗口</w:t>
      </w:r>
      <w:r>
        <w:rPr>
          <w:rFonts w:hint="eastAsia"/>
          <w:color w:val="333333"/>
          <w:shd w:val="clear" w:color="auto" w:fill="FFFFFF"/>
          <w:lang w:eastAsia="zh-CN"/>
        </w:rPr>
        <w:t>的决定</w:t>
      </w:r>
      <w:r w:rsidR="00CA5B6B">
        <w:rPr>
          <w:rFonts w:hint="eastAsia"/>
          <w:color w:val="333333"/>
          <w:shd w:val="clear" w:color="auto" w:fill="FFFFFF"/>
          <w:lang w:eastAsia="zh-CN"/>
        </w:rPr>
        <w:t>（</w:t>
      </w:r>
      <w:r w:rsidRPr="003A40A7">
        <w:rPr>
          <w:color w:val="333333"/>
          <w:shd w:val="clear" w:color="auto" w:fill="FFFFFF"/>
          <w:lang w:eastAsia="zh-CN"/>
        </w:rPr>
        <w:t>第</w:t>
      </w:r>
      <w:r w:rsidRPr="003A40A7">
        <w:rPr>
          <w:color w:val="333333"/>
          <w:shd w:val="clear" w:color="auto" w:fill="FFFFFF"/>
          <w:lang w:eastAsia="zh-CN"/>
        </w:rPr>
        <w:t>91/65</w:t>
      </w:r>
      <w:r w:rsidRPr="003A40A7">
        <w:rPr>
          <w:color w:val="333333"/>
          <w:shd w:val="clear" w:color="auto" w:fill="FFFFFF"/>
          <w:lang w:eastAsia="zh-CN"/>
        </w:rPr>
        <w:t>号决定</w:t>
      </w:r>
      <w:r w:rsidR="00CA5B6B">
        <w:rPr>
          <w:rFonts w:hint="eastAsia"/>
          <w:color w:val="333333"/>
          <w:shd w:val="clear" w:color="auto" w:fill="FFFFFF"/>
          <w:lang w:eastAsia="zh-CN"/>
        </w:rPr>
        <w:t>）</w:t>
      </w:r>
      <w:r w:rsidRPr="003A40A7">
        <w:rPr>
          <w:color w:val="333333"/>
          <w:shd w:val="clear" w:color="auto" w:fill="FFFFFF"/>
          <w:lang w:eastAsia="zh-CN"/>
        </w:rPr>
        <w:t>，</w:t>
      </w:r>
      <w:r>
        <w:rPr>
          <w:rFonts w:hint="eastAsia"/>
          <w:color w:val="333333"/>
          <w:shd w:val="clear" w:color="auto" w:fill="FFFFFF"/>
          <w:lang w:eastAsia="zh-CN"/>
        </w:rPr>
        <w:t>还介绍了正在进行的</w:t>
      </w:r>
      <w:r w:rsidRPr="00D21AEF">
        <w:rPr>
          <w:rFonts w:ascii="Arial" w:hAnsi="Arial" w:cs="Arial"/>
          <w:color w:val="333333"/>
          <w:shd w:val="clear" w:color="auto" w:fill="FFFFFF"/>
          <w:lang w:eastAsia="zh-CN"/>
        </w:rPr>
        <w:t>其他能效相关事项的讨论。秘书处强调，执行委员会鼓励</w:t>
      </w:r>
      <w:r>
        <w:rPr>
          <w:rFonts w:ascii="Arial" w:hAnsi="Arial" w:cs="Arial" w:hint="eastAsia"/>
          <w:color w:val="333333"/>
          <w:shd w:val="clear" w:color="auto" w:fill="FFFFFF"/>
          <w:lang w:eastAsia="zh-CN"/>
        </w:rPr>
        <w:t>全球环境</w:t>
      </w:r>
      <w:r w:rsidRPr="00D21AEF">
        <w:rPr>
          <w:rFonts w:ascii="Arial" w:hAnsi="Arial" w:cs="Arial"/>
          <w:color w:val="333333"/>
          <w:shd w:val="clear" w:color="auto" w:fill="FFFFFF"/>
          <w:lang w:eastAsia="zh-CN"/>
        </w:rPr>
        <w:t>基金和多边基金在能效方面进行协调和合作，</w:t>
      </w:r>
      <w:r>
        <w:rPr>
          <w:rFonts w:ascii="Arial" w:hAnsi="Arial" w:cs="Arial" w:hint="eastAsia"/>
          <w:color w:val="333333"/>
          <w:shd w:val="clear" w:color="auto" w:fill="FFFFFF"/>
          <w:lang w:eastAsia="zh-CN"/>
        </w:rPr>
        <w:t>秘书处</w:t>
      </w:r>
      <w:r w:rsidRPr="00D21AEF">
        <w:rPr>
          <w:rFonts w:ascii="Arial" w:hAnsi="Arial" w:cs="Arial"/>
          <w:color w:val="333333"/>
          <w:shd w:val="clear" w:color="auto" w:fill="FFFFFF"/>
          <w:lang w:eastAsia="zh-CN"/>
        </w:rPr>
        <w:t>提供了关于批准上述技术援助结对项目的</w:t>
      </w:r>
      <w:r>
        <w:rPr>
          <w:rFonts w:ascii="Arial" w:hAnsi="Arial" w:cs="Arial" w:hint="eastAsia"/>
          <w:color w:val="333333"/>
          <w:shd w:val="clear" w:color="auto" w:fill="FFFFFF"/>
          <w:lang w:eastAsia="zh-CN"/>
        </w:rPr>
        <w:t>资料</w:t>
      </w:r>
      <w:r w:rsidRPr="00D21AEF">
        <w:rPr>
          <w:rFonts w:ascii="Arial" w:hAnsi="Arial" w:cs="Arial"/>
          <w:color w:val="333333"/>
          <w:shd w:val="clear" w:color="auto" w:fill="FFFFFF"/>
          <w:lang w:eastAsia="zh-CN"/>
        </w:rPr>
        <w:t>，</w:t>
      </w:r>
      <w:r>
        <w:rPr>
          <w:rFonts w:ascii="Arial" w:hAnsi="Arial" w:cs="Arial" w:hint="eastAsia"/>
          <w:color w:val="333333"/>
          <w:shd w:val="clear" w:color="auto" w:fill="FFFFFF"/>
          <w:lang w:eastAsia="zh-CN"/>
        </w:rPr>
        <w:t>预计全球环境基金联络人会与国家臭氧官员</w:t>
      </w:r>
      <w:r w:rsidRPr="00D21AEF">
        <w:rPr>
          <w:rFonts w:ascii="Arial" w:hAnsi="Arial" w:cs="Arial"/>
          <w:color w:val="333333"/>
          <w:shd w:val="clear" w:color="auto" w:fill="FFFFFF"/>
          <w:lang w:eastAsia="zh-CN"/>
        </w:rPr>
        <w:t>一起参加磋商</w:t>
      </w:r>
      <w:r>
        <w:rPr>
          <w:rFonts w:ascii="Arial" w:hAnsi="Arial" w:cs="Arial" w:hint="eastAsia"/>
          <w:color w:val="333333"/>
          <w:shd w:val="clear" w:color="auto" w:fill="FFFFFF"/>
          <w:lang w:eastAsia="zh-CN"/>
        </w:rPr>
        <w:t>。</w:t>
      </w:r>
      <w:r w:rsidRPr="00D21AEF">
        <w:rPr>
          <w:rFonts w:ascii="Arial" w:hAnsi="Arial" w:cs="Arial"/>
          <w:color w:val="333333"/>
          <w:shd w:val="clear" w:color="auto" w:fill="FFFFFF"/>
          <w:lang w:eastAsia="zh-CN"/>
        </w:rPr>
        <w:t>全环基金秘书处的代表提到，他们正在根据国家需求，按照</w:t>
      </w:r>
      <w:r>
        <w:rPr>
          <w:rFonts w:ascii="Arial" w:hAnsi="Arial" w:cs="Arial" w:hint="eastAsia"/>
          <w:color w:val="333333"/>
          <w:shd w:val="clear" w:color="auto" w:fill="FFFFFF"/>
          <w:lang w:eastAsia="zh-CN"/>
        </w:rPr>
        <w:t>全球环境基金第八次增资</w:t>
      </w:r>
      <w:r w:rsidR="00CA5B6B">
        <w:rPr>
          <w:rFonts w:ascii="Arial" w:hAnsi="Arial" w:cs="Arial" w:hint="eastAsia"/>
          <w:color w:val="333333"/>
          <w:shd w:val="clear" w:color="auto" w:fill="FFFFFF"/>
          <w:lang w:eastAsia="zh-CN"/>
        </w:rPr>
        <w:t>的</w:t>
      </w:r>
      <w:r w:rsidRPr="00D21AEF">
        <w:rPr>
          <w:rFonts w:ascii="Arial" w:hAnsi="Arial" w:cs="Arial"/>
          <w:color w:val="333333"/>
          <w:shd w:val="clear" w:color="auto" w:fill="FFFFFF"/>
          <w:lang w:eastAsia="zh-CN"/>
        </w:rPr>
        <w:t>方案方向，继续为能效领域规划资源</w:t>
      </w:r>
      <w:r>
        <w:rPr>
          <w:rFonts w:ascii="Arial" w:hAnsi="Arial" w:cs="Arial" w:hint="eastAsia"/>
          <w:color w:val="333333"/>
          <w:shd w:val="clear" w:color="auto" w:fill="FFFFFF"/>
          <w:lang w:eastAsia="zh-CN"/>
        </w:rPr>
        <w:t>。</w:t>
      </w:r>
    </w:p>
    <w:p w14:paraId="5C73809B" w14:textId="71487B7B" w:rsidR="006C7F64" w:rsidRPr="006C7F64" w:rsidRDefault="006C7F64" w:rsidP="006C7F64">
      <w:pPr>
        <w:widowControl w:val="0"/>
        <w:tabs>
          <w:tab w:val="left" w:pos="720"/>
        </w:tabs>
        <w:adjustRightInd w:val="0"/>
        <w:spacing w:before="120" w:after="120" w:line="240" w:lineRule="atLeast"/>
        <w:textAlignment w:val="baseline"/>
        <w:rPr>
          <w:u w:val="single"/>
          <w:lang w:eastAsia="zh-CN"/>
        </w:rPr>
      </w:pPr>
      <w:r w:rsidRPr="006C7F64">
        <w:rPr>
          <w:rFonts w:hint="eastAsia"/>
          <w:u w:val="single"/>
          <w:lang w:eastAsia="zh-CN"/>
        </w:rPr>
        <w:t>其他供资机构</w:t>
      </w:r>
    </w:p>
    <w:p w14:paraId="369CB70E" w14:textId="11062458" w:rsidR="006C7F64" w:rsidRDefault="00E405C8" w:rsidP="006C7F64">
      <w:pPr>
        <w:widowControl w:val="0"/>
        <w:numPr>
          <w:ilvl w:val="0"/>
          <w:numId w:val="22"/>
        </w:numPr>
        <w:tabs>
          <w:tab w:val="clear" w:pos="1080"/>
          <w:tab w:val="left" w:pos="720"/>
        </w:tabs>
        <w:adjustRightInd w:val="0"/>
        <w:ind w:left="0" w:firstLine="0"/>
        <w:textAlignment w:val="baseline"/>
        <w:rPr>
          <w:lang w:eastAsia="zh-CN"/>
        </w:rPr>
      </w:pPr>
      <w:r>
        <w:rPr>
          <w:rFonts w:ascii="Arial" w:hAnsi="Arial" w:cs="Arial" w:hint="eastAsia"/>
          <w:color w:val="333333"/>
          <w:shd w:val="clear" w:color="auto" w:fill="FFFFFF"/>
          <w:lang w:eastAsia="zh-CN"/>
        </w:rPr>
        <w:t>秘书处向</w:t>
      </w:r>
      <w:r w:rsidR="006C7F64" w:rsidRPr="005F0A1B">
        <w:rPr>
          <w:rFonts w:ascii="Arial" w:hAnsi="Arial" w:cs="Arial"/>
          <w:color w:val="333333"/>
          <w:shd w:val="clear" w:color="auto" w:fill="FFFFFF"/>
          <w:lang w:eastAsia="zh-CN"/>
        </w:rPr>
        <w:t>非洲开发银行集团、亚洲开发银行、欧洲复兴开发银行和美洲开发银行</w:t>
      </w:r>
      <w:r>
        <w:rPr>
          <w:rFonts w:ascii="Arial" w:hAnsi="Arial" w:cs="Arial" w:hint="eastAsia"/>
          <w:color w:val="333333"/>
          <w:shd w:val="clear" w:color="auto" w:fill="FFFFFF"/>
          <w:lang w:eastAsia="zh-CN"/>
        </w:rPr>
        <w:t>介绍</w:t>
      </w:r>
      <w:r w:rsidR="006C7F64" w:rsidRPr="005F0A1B">
        <w:rPr>
          <w:rFonts w:ascii="Arial" w:hAnsi="Arial" w:cs="Arial"/>
          <w:color w:val="333333"/>
          <w:shd w:val="clear" w:color="auto" w:fill="FFFFFF"/>
          <w:lang w:eastAsia="zh-CN"/>
        </w:rPr>
        <w:t>了第九十一次会议</w:t>
      </w:r>
      <w:r>
        <w:rPr>
          <w:rFonts w:ascii="Arial" w:hAnsi="Arial" w:cs="Arial" w:hint="eastAsia"/>
          <w:color w:val="333333"/>
          <w:shd w:val="clear" w:color="auto" w:fill="FFFFFF"/>
          <w:lang w:eastAsia="zh-CN"/>
        </w:rPr>
        <w:t>做出的</w:t>
      </w:r>
      <w:r w:rsidRPr="005F0A1B">
        <w:rPr>
          <w:rFonts w:ascii="Arial" w:hAnsi="Arial" w:cs="Arial"/>
          <w:color w:val="333333"/>
          <w:shd w:val="clear" w:color="auto" w:fill="FFFFFF"/>
          <w:lang w:eastAsia="zh-CN"/>
        </w:rPr>
        <w:t>氢氟碳化合物</w:t>
      </w:r>
      <w:r w:rsidRPr="005F0A1B">
        <w:rPr>
          <w:rFonts w:ascii="Arial" w:hAnsi="Arial" w:cs="Arial" w:hint="eastAsia"/>
          <w:color w:val="333333"/>
          <w:shd w:val="clear" w:color="auto" w:fill="FFFFFF"/>
          <w:lang w:eastAsia="zh-CN"/>
        </w:rPr>
        <w:t>削减过程中</w:t>
      </w:r>
      <w:r w:rsidRPr="005F0A1B">
        <w:rPr>
          <w:rFonts w:ascii="Arial" w:hAnsi="Arial" w:cs="Arial"/>
          <w:color w:val="333333"/>
          <w:shd w:val="clear" w:color="auto" w:fill="FFFFFF"/>
          <w:lang w:eastAsia="zh-CN"/>
        </w:rPr>
        <w:t>能效试点项目</w:t>
      </w:r>
      <w:r>
        <w:rPr>
          <w:rFonts w:ascii="Arial" w:hAnsi="Arial" w:cs="Arial" w:hint="eastAsia"/>
          <w:color w:val="333333"/>
          <w:shd w:val="clear" w:color="auto" w:fill="FFFFFF"/>
          <w:lang w:eastAsia="zh-CN"/>
        </w:rPr>
        <w:t>有关决定的信息，并分享了</w:t>
      </w:r>
      <w:r w:rsidR="006C7F64" w:rsidRPr="005F0A1B">
        <w:rPr>
          <w:rFonts w:ascii="Arial" w:hAnsi="Arial" w:cs="Arial" w:hint="eastAsia"/>
          <w:color w:val="333333"/>
          <w:shd w:val="clear" w:color="auto" w:fill="FFFFFF"/>
          <w:lang w:eastAsia="zh-CN"/>
        </w:rPr>
        <w:t>其他能效相关事项的磋商</w:t>
      </w:r>
      <w:r>
        <w:rPr>
          <w:rFonts w:ascii="Arial" w:hAnsi="Arial" w:cs="Arial" w:hint="eastAsia"/>
          <w:color w:val="333333"/>
          <w:shd w:val="clear" w:color="auto" w:fill="FFFFFF"/>
          <w:lang w:eastAsia="zh-CN"/>
        </w:rPr>
        <w:t>情况</w:t>
      </w:r>
      <w:r w:rsidR="006C7F64" w:rsidRPr="005F0A1B">
        <w:rPr>
          <w:rFonts w:ascii="Arial" w:hAnsi="Arial" w:cs="Arial" w:hint="eastAsia"/>
          <w:color w:val="333333"/>
          <w:shd w:val="clear" w:color="auto" w:fill="FFFFFF"/>
          <w:lang w:eastAsia="zh-CN"/>
        </w:rPr>
        <w:t>。</w:t>
      </w:r>
      <w:r w:rsidR="006C7F64" w:rsidRPr="005F0A1B">
        <w:rPr>
          <w:rFonts w:ascii="Arial" w:hAnsi="Arial" w:cs="Arial"/>
          <w:color w:val="333333"/>
          <w:shd w:val="clear" w:color="auto" w:fill="FFFFFF"/>
          <w:lang w:eastAsia="zh-CN"/>
        </w:rPr>
        <w:t>与非洲开发银行就各</w:t>
      </w:r>
      <w:r w:rsidR="006C7F64" w:rsidRPr="005F0A1B">
        <w:rPr>
          <w:rFonts w:ascii="Arial" w:hAnsi="Arial" w:cs="Arial" w:hint="eastAsia"/>
          <w:color w:val="333333"/>
          <w:shd w:val="clear" w:color="auto" w:fill="FFFFFF"/>
          <w:lang w:eastAsia="zh-CN"/>
        </w:rPr>
        <w:t>项</w:t>
      </w:r>
      <w:r w:rsidR="006C7F64" w:rsidRPr="005F0A1B">
        <w:rPr>
          <w:rFonts w:ascii="Arial" w:hAnsi="Arial" w:cs="Arial"/>
          <w:color w:val="333333"/>
          <w:shd w:val="clear" w:color="auto" w:fill="FFFFFF"/>
          <w:lang w:eastAsia="zh-CN"/>
        </w:rPr>
        <w:t>决定和其他政策事项进行了讨论，期间非洲开发银行表示</w:t>
      </w:r>
      <w:r w:rsidR="006C7F64" w:rsidRPr="005F0A1B">
        <w:rPr>
          <w:rFonts w:ascii="Arial" w:hAnsi="Arial" w:cs="Arial" w:hint="eastAsia"/>
          <w:color w:val="333333"/>
          <w:shd w:val="clear" w:color="auto" w:fill="FFFFFF"/>
          <w:lang w:eastAsia="zh-CN"/>
        </w:rPr>
        <w:t>有意</w:t>
      </w:r>
      <w:r w:rsidR="006C7F64" w:rsidRPr="005F0A1B">
        <w:rPr>
          <w:rFonts w:ascii="Arial" w:hAnsi="Arial" w:cs="Arial"/>
          <w:color w:val="333333"/>
          <w:shd w:val="clear" w:color="auto" w:fill="FFFFFF"/>
          <w:lang w:eastAsia="zh-CN"/>
        </w:rPr>
        <w:t>在设计能效相关项目时使用</w:t>
      </w:r>
      <w:r w:rsidR="006C7F64" w:rsidRPr="005F0A1B">
        <w:rPr>
          <w:rFonts w:ascii="Arial" w:hAnsi="Arial" w:cs="Arial" w:hint="eastAsia"/>
          <w:color w:val="333333"/>
          <w:shd w:val="clear" w:color="auto" w:fill="FFFFFF"/>
          <w:lang w:eastAsia="zh-CN"/>
        </w:rPr>
        <w:t>这些</w:t>
      </w:r>
      <w:r w:rsidR="006C7F64" w:rsidRPr="005F0A1B">
        <w:rPr>
          <w:rFonts w:ascii="Arial" w:hAnsi="Arial" w:cs="Arial"/>
          <w:color w:val="333333"/>
          <w:shd w:val="clear" w:color="auto" w:fill="FFFFFF"/>
          <w:lang w:eastAsia="zh-CN"/>
        </w:rPr>
        <w:t>信息</w:t>
      </w:r>
      <w:r w:rsidR="006C7F64" w:rsidRPr="005F0A1B">
        <w:rPr>
          <w:rFonts w:ascii="Arial" w:hAnsi="Arial" w:cs="Arial" w:hint="eastAsia"/>
          <w:color w:val="333333"/>
          <w:shd w:val="clear" w:color="auto" w:fill="FFFFFF"/>
          <w:lang w:eastAsia="zh-CN"/>
        </w:rPr>
        <w:t>。</w:t>
      </w:r>
    </w:p>
    <w:p w14:paraId="35276DED" w14:textId="50881498" w:rsidR="006C7F64" w:rsidRDefault="006C7F64" w:rsidP="006C7F6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ascii="Arial" w:hAnsi="Arial" w:cs="Arial" w:hint="eastAsia"/>
          <w:color w:val="333333"/>
          <w:shd w:val="clear" w:color="auto" w:fill="FFFFFF"/>
          <w:lang w:eastAsia="zh-CN"/>
        </w:rPr>
        <w:t>应予指出</w:t>
      </w:r>
      <w:r w:rsidRPr="002B1CFF">
        <w:rPr>
          <w:rFonts w:ascii="Arial" w:hAnsi="Arial" w:cs="Arial"/>
          <w:color w:val="333333"/>
          <w:shd w:val="clear" w:color="auto" w:fill="FFFFFF"/>
          <w:lang w:eastAsia="zh-CN"/>
        </w:rPr>
        <w:t>，执行委员会将继续讨论业务框架，</w:t>
      </w:r>
      <w:r>
        <w:rPr>
          <w:rFonts w:ascii="Arial" w:hAnsi="Arial" w:cs="Arial" w:hint="eastAsia"/>
          <w:color w:val="333333"/>
          <w:shd w:val="clear" w:color="auto" w:fill="FFFFFF"/>
          <w:lang w:eastAsia="zh-CN"/>
        </w:rPr>
        <w:t>以便在第九十二次会议上</w:t>
      </w:r>
      <w:r w:rsidRPr="002B1CFF">
        <w:rPr>
          <w:rFonts w:ascii="Arial" w:hAnsi="Arial" w:cs="Arial"/>
          <w:color w:val="333333"/>
          <w:shd w:val="clear" w:color="auto" w:fill="FFFFFF"/>
          <w:lang w:eastAsia="zh-CN"/>
        </w:rPr>
        <w:t>进一步阐述多边基金在</w:t>
      </w:r>
      <w:r>
        <w:rPr>
          <w:rFonts w:ascii="Arial" w:hAnsi="Arial" w:cs="Arial" w:hint="eastAsia"/>
          <w:color w:val="333333"/>
          <w:shd w:val="clear" w:color="auto" w:fill="FFFFFF"/>
          <w:lang w:eastAsia="zh-CN"/>
        </w:rPr>
        <w:t>削减</w:t>
      </w:r>
      <w:r w:rsidRPr="002B1CFF">
        <w:rPr>
          <w:rFonts w:ascii="Arial" w:hAnsi="Arial" w:cs="Arial"/>
          <w:color w:val="333333"/>
          <w:shd w:val="clear" w:color="auto" w:fill="FFFFFF"/>
          <w:lang w:eastAsia="zh-CN"/>
        </w:rPr>
        <w:t>氢氟碳化合物</w:t>
      </w:r>
      <w:r>
        <w:rPr>
          <w:rFonts w:ascii="Arial" w:hAnsi="Arial" w:cs="Arial" w:hint="eastAsia"/>
          <w:color w:val="333333"/>
          <w:shd w:val="clear" w:color="auto" w:fill="FFFFFF"/>
          <w:lang w:eastAsia="zh-CN"/>
        </w:rPr>
        <w:t>过程中</w:t>
      </w:r>
      <w:r w:rsidRPr="002B1CFF">
        <w:rPr>
          <w:rFonts w:ascii="Arial" w:hAnsi="Arial" w:cs="Arial"/>
          <w:color w:val="333333"/>
          <w:shd w:val="clear" w:color="auto" w:fill="FFFFFF"/>
          <w:lang w:eastAsia="zh-CN"/>
        </w:rPr>
        <w:t>为保持和</w:t>
      </w:r>
      <w:r>
        <w:rPr>
          <w:rFonts w:ascii="Arial" w:hAnsi="Arial" w:cs="Arial" w:hint="eastAsia"/>
          <w:color w:val="333333"/>
          <w:shd w:val="clear" w:color="auto" w:fill="FFFFFF"/>
          <w:lang w:eastAsia="zh-CN"/>
        </w:rPr>
        <w:t>（</w:t>
      </w:r>
      <w:r w:rsidRPr="002B1CFF">
        <w:rPr>
          <w:rFonts w:ascii="Arial" w:hAnsi="Arial" w:cs="Arial"/>
          <w:color w:val="333333"/>
          <w:shd w:val="clear" w:color="auto" w:fill="FFFFFF"/>
          <w:lang w:eastAsia="zh-CN"/>
        </w:rPr>
        <w:t>或</w:t>
      </w:r>
      <w:r>
        <w:rPr>
          <w:rFonts w:ascii="Arial" w:hAnsi="Arial" w:cs="Arial" w:hint="eastAsia"/>
          <w:color w:val="333333"/>
          <w:shd w:val="clear" w:color="auto" w:fill="FFFFFF"/>
          <w:lang w:eastAsia="zh-CN"/>
        </w:rPr>
        <w:t>）</w:t>
      </w:r>
      <w:r w:rsidRPr="002B1CFF">
        <w:rPr>
          <w:rFonts w:ascii="Arial" w:hAnsi="Arial" w:cs="Arial"/>
          <w:color w:val="333333"/>
          <w:shd w:val="clear" w:color="auto" w:fill="FFFFFF"/>
          <w:lang w:eastAsia="zh-CN"/>
        </w:rPr>
        <w:t>提高制造</w:t>
      </w:r>
      <w:r>
        <w:rPr>
          <w:rFonts w:ascii="Arial" w:hAnsi="Arial" w:cs="Arial" w:hint="eastAsia"/>
          <w:color w:val="333333"/>
          <w:shd w:val="clear" w:color="auto" w:fill="FFFFFF"/>
          <w:lang w:eastAsia="zh-CN"/>
        </w:rPr>
        <w:t>行业</w:t>
      </w:r>
      <w:r w:rsidRPr="002B1CFF">
        <w:rPr>
          <w:rFonts w:ascii="Arial" w:hAnsi="Arial" w:cs="Arial"/>
          <w:color w:val="333333"/>
          <w:shd w:val="clear" w:color="auto" w:fill="FFFFFF"/>
          <w:lang w:eastAsia="zh-CN"/>
        </w:rPr>
        <w:t>和维修行业替代技术和设备的能效而可能开展的体制方面的工作以及项目和活动</w:t>
      </w:r>
      <w:r>
        <w:rPr>
          <w:rFonts w:ascii="Arial" w:hAnsi="Arial" w:cs="Arial" w:hint="eastAsia"/>
          <w:color w:val="333333"/>
          <w:shd w:val="clear" w:color="auto" w:fill="FFFFFF"/>
          <w:lang w:eastAsia="zh-CN"/>
        </w:rPr>
        <w:t>（</w:t>
      </w:r>
      <w:r w:rsidRPr="0016514F">
        <w:rPr>
          <w:color w:val="333333"/>
          <w:shd w:val="clear" w:color="auto" w:fill="FFFFFF"/>
          <w:lang w:eastAsia="zh-CN"/>
        </w:rPr>
        <w:t>第</w:t>
      </w:r>
      <w:r w:rsidRPr="0016514F">
        <w:rPr>
          <w:color w:val="333333"/>
          <w:shd w:val="clear" w:color="auto" w:fill="FFFFFF"/>
          <w:lang w:eastAsia="zh-CN"/>
        </w:rPr>
        <w:t>90/50</w:t>
      </w:r>
      <w:r w:rsidRPr="0016514F">
        <w:rPr>
          <w:color w:val="333333"/>
          <w:shd w:val="clear" w:color="auto" w:fill="FFFFFF"/>
          <w:lang w:eastAsia="zh-CN"/>
        </w:rPr>
        <w:t>号决定</w:t>
      </w:r>
      <w:r w:rsidRPr="0016514F">
        <w:rPr>
          <w:color w:val="333333"/>
          <w:shd w:val="clear" w:color="auto" w:fill="FFFFFF"/>
          <w:lang w:eastAsia="zh-CN"/>
        </w:rPr>
        <w:t>(b)</w:t>
      </w:r>
      <w:r w:rsidR="0016514F">
        <w:rPr>
          <w:rFonts w:hint="eastAsia"/>
          <w:color w:val="333333"/>
          <w:shd w:val="clear" w:color="auto" w:fill="FFFFFF"/>
          <w:lang w:eastAsia="zh-CN"/>
        </w:rPr>
        <w:t>（二）</w:t>
      </w:r>
      <w:r w:rsidRPr="0016514F">
        <w:rPr>
          <w:color w:val="333333"/>
          <w:shd w:val="clear" w:color="auto" w:fill="FFFFFF"/>
          <w:lang w:eastAsia="zh-CN"/>
        </w:rPr>
        <w:t>段</w:t>
      </w:r>
      <w:r>
        <w:rPr>
          <w:rFonts w:ascii="Arial" w:hAnsi="Arial" w:cs="Arial" w:hint="eastAsia"/>
          <w:color w:val="333333"/>
          <w:shd w:val="clear" w:color="auto" w:fill="FFFFFF"/>
          <w:lang w:eastAsia="zh-CN"/>
        </w:rPr>
        <w:t>）（</w:t>
      </w:r>
      <w:r w:rsidRPr="00BF4770">
        <w:rPr>
          <w:lang w:eastAsia="zh-CN"/>
        </w:rPr>
        <w:t>UNEP/</w:t>
      </w:r>
      <w:proofErr w:type="spellStart"/>
      <w:r w:rsidRPr="00BF4770">
        <w:rPr>
          <w:lang w:eastAsia="zh-CN"/>
        </w:rPr>
        <w:t>OzL.Pro</w:t>
      </w:r>
      <w:proofErr w:type="spellEnd"/>
      <w:r w:rsidRPr="00BF4770">
        <w:rPr>
          <w:lang w:eastAsia="zh-CN"/>
        </w:rPr>
        <w:t>/ExCom/92/</w:t>
      </w:r>
      <w:r>
        <w:rPr>
          <w:lang w:eastAsia="zh-CN"/>
        </w:rPr>
        <w:t>47</w:t>
      </w:r>
      <w:r>
        <w:rPr>
          <w:rFonts w:ascii="Arial" w:hAnsi="Arial" w:cs="Arial" w:hint="eastAsia"/>
          <w:color w:val="333333"/>
          <w:shd w:val="clear" w:color="auto" w:fill="FFFFFF"/>
          <w:lang w:eastAsia="zh-CN"/>
        </w:rPr>
        <w:t>），</w:t>
      </w:r>
      <w:r w:rsidRPr="002B1CFF">
        <w:rPr>
          <w:rFonts w:ascii="Arial" w:hAnsi="Arial" w:cs="Arial"/>
          <w:color w:val="333333"/>
          <w:shd w:val="clear" w:color="auto" w:fill="FFFFFF"/>
          <w:lang w:eastAsia="zh-CN"/>
        </w:rPr>
        <w:t>其中所载资料与执行委员会</w:t>
      </w:r>
      <w:r>
        <w:rPr>
          <w:rFonts w:ascii="Arial" w:hAnsi="Arial" w:cs="Arial" w:hint="eastAsia"/>
          <w:color w:val="333333"/>
          <w:shd w:val="clear" w:color="auto" w:fill="FFFFFF"/>
          <w:lang w:eastAsia="zh-CN"/>
        </w:rPr>
        <w:t>就</w:t>
      </w:r>
      <w:r w:rsidRPr="002B1CFF">
        <w:rPr>
          <w:rFonts w:ascii="Arial" w:hAnsi="Arial" w:cs="Arial"/>
          <w:color w:val="333333"/>
          <w:shd w:val="clear" w:color="auto" w:fill="FFFFFF"/>
          <w:lang w:eastAsia="zh-CN"/>
        </w:rPr>
        <w:t>本文件</w:t>
      </w:r>
      <w:r>
        <w:rPr>
          <w:rFonts w:ascii="Arial" w:hAnsi="Arial" w:cs="Arial" w:hint="eastAsia"/>
          <w:color w:val="333333"/>
          <w:shd w:val="clear" w:color="auto" w:fill="FFFFFF"/>
          <w:lang w:eastAsia="zh-CN"/>
        </w:rPr>
        <w:t>内容将要</w:t>
      </w:r>
      <w:r w:rsidRPr="002B1CFF">
        <w:rPr>
          <w:rFonts w:ascii="Arial" w:hAnsi="Arial" w:cs="Arial"/>
          <w:color w:val="333333"/>
          <w:shd w:val="clear" w:color="auto" w:fill="FFFFFF"/>
          <w:lang w:eastAsia="zh-CN"/>
        </w:rPr>
        <w:t>作出的决定</w:t>
      </w:r>
      <w:r>
        <w:rPr>
          <w:rFonts w:ascii="Arial" w:hAnsi="Arial" w:cs="Arial" w:hint="eastAsia"/>
          <w:color w:val="333333"/>
          <w:shd w:val="clear" w:color="auto" w:fill="FFFFFF"/>
          <w:lang w:eastAsia="zh-CN"/>
        </w:rPr>
        <w:t>是相关的。</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1FD2E0BE" w14:textId="77777777" w:rsidTr="007964AA">
        <w:tc>
          <w:tcPr>
            <w:tcW w:w="1871" w:type="dxa"/>
          </w:tcPr>
          <w:p w14:paraId="61060FAF" w14:textId="77777777" w:rsidR="003B468A" w:rsidRDefault="00C4722B">
            <w:r>
              <w:br w:type="page"/>
            </w:r>
          </w:p>
          <w:p w14:paraId="1B7B158D" w14:textId="10D83229" w:rsidR="007964AA" w:rsidRDefault="007964AA">
            <w:pPr>
              <w:rPr>
                <w:lang w:val="en-CA"/>
              </w:rPr>
            </w:pPr>
          </w:p>
        </w:tc>
        <w:tc>
          <w:tcPr>
            <w:tcW w:w="1872" w:type="dxa"/>
          </w:tcPr>
          <w:p w14:paraId="5BF676E5" w14:textId="77777777" w:rsidR="003B468A" w:rsidRDefault="003B468A">
            <w:pPr>
              <w:rPr>
                <w:lang w:val="en-CA"/>
              </w:rPr>
            </w:pPr>
          </w:p>
        </w:tc>
        <w:tc>
          <w:tcPr>
            <w:tcW w:w="1872" w:type="dxa"/>
            <w:tcBorders>
              <w:bottom w:val="single" w:sz="4" w:space="0" w:color="auto"/>
            </w:tcBorders>
          </w:tcPr>
          <w:p w14:paraId="193C23A2" w14:textId="77777777" w:rsidR="003B468A" w:rsidRDefault="003B468A">
            <w:pPr>
              <w:rPr>
                <w:b/>
                <w:bCs/>
                <w:lang w:val="en-CA"/>
              </w:rPr>
            </w:pPr>
          </w:p>
        </w:tc>
        <w:tc>
          <w:tcPr>
            <w:tcW w:w="1872" w:type="dxa"/>
          </w:tcPr>
          <w:p w14:paraId="332FBBAB" w14:textId="77777777" w:rsidR="003B468A" w:rsidRDefault="003B468A">
            <w:pPr>
              <w:rPr>
                <w:lang w:val="en-CA"/>
              </w:rPr>
            </w:pPr>
          </w:p>
        </w:tc>
        <w:tc>
          <w:tcPr>
            <w:tcW w:w="1873" w:type="dxa"/>
          </w:tcPr>
          <w:p w14:paraId="493F6357" w14:textId="77777777" w:rsidR="003B468A" w:rsidRDefault="003B468A">
            <w:pPr>
              <w:rPr>
                <w:lang w:val="en-CA"/>
              </w:rPr>
            </w:pPr>
          </w:p>
        </w:tc>
      </w:tr>
    </w:tbl>
    <w:p w14:paraId="78048E38" w14:textId="77777777" w:rsidR="003B468A" w:rsidRPr="007964AA" w:rsidRDefault="003B468A"/>
    <w:p w14:paraId="17A59F58" w14:textId="77777777" w:rsidR="00506C8E" w:rsidRDefault="00506C8E">
      <w:pPr>
        <w:jc w:val="center"/>
        <w:rPr>
          <w:b/>
          <w:bCs/>
        </w:rPr>
        <w:sectPr w:rsidR="00506C8E">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8D40D2" w:rsidRPr="009B0D30" w14:paraId="1E9EFA7B" w14:textId="77777777" w:rsidTr="00DE467D">
        <w:trPr>
          <w:trHeight w:val="720"/>
        </w:trPr>
        <w:tc>
          <w:tcPr>
            <w:tcW w:w="5490" w:type="dxa"/>
            <w:gridSpan w:val="2"/>
            <w:tcBorders>
              <w:bottom w:val="single" w:sz="18" w:space="0" w:color="auto"/>
            </w:tcBorders>
          </w:tcPr>
          <w:p w14:paraId="34CC62D7" w14:textId="77777777" w:rsidR="008D40D2" w:rsidRPr="009B0D30" w:rsidRDefault="008D40D2" w:rsidP="00DE46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lastRenderedPageBreak/>
              <w:t>UNITED</w:t>
            </w:r>
            <w:r w:rsidRPr="009B0D30">
              <w:rPr>
                <w:rFonts w:ascii="Univers" w:hAnsi="Univers"/>
                <w:b/>
                <w:sz w:val="28"/>
                <w:szCs w:val="28"/>
              </w:rPr>
              <w:br/>
              <w:t>NATIONS</w:t>
            </w:r>
          </w:p>
        </w:tc>
        <w:tc>
          <w:tcPr>
            <w:tcW w:w="4590" w:type="dxa"/>
            <w:tcBorders>
              <w:bottom w:val="single" w:sz="18" w:space="0" w:color="auto"/>
            </w:tcBorders>
          </w:tcPr>
          <w:p w14:paraId="1FF895FE" w14:textId="77777777" w:rsidR="008D40D2" w:rsidRPr="009B0D30" w:rsidRDefault="008D40D2" w:rsidP="00DE467D">
            <w:pPr>
              <w:jc w:val="right"/>
              <w:rPr>
                <w:sz w:val="52"/>
                <w:szCs w:val="52"/>
              </w:rPr>
            </w:pPr>
            <w:r w:rsidRPr="009B0D30">
              <w:rPr>
                <w:rFonts w:ascii="Univers Bold" w:hAnsi="Univers Bold"/>
                <w:b/>
                <w:sz w:val="72"/>
              </w:rPr>
              <w:t>EP</w:t>
            </w:r>
          </w:p>
        </w:tc>
      </w:tr>
      <w:tr w:rsidR="008D40D2" w:rsidRPr="009B0D30" w14:paraId="5FD8CFB1" w14:textId="77777777" w:rsidTr="00DE46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FC05EB" w14:textId="77777777" w:rsidR="008D40D2" w:rsidRPr="009B0D30" w:rsidRDefault="008D40D2" w:rsidP="00DE467D">
            <w:pPr>
              <w:spacing w:before="120"/>
            </w:pPr>
            <w:r w:rsidRPr="009B0D30">
              <w:rPr>
                <w:noProof/>
                <w:lang w:val="en-US" w:eastAsia="zh-CN"/>
              </w:rPr>
              <mc:AlternateContent>
                <mc:Choice Requires="wpg">
                  <w:drawing>
                    <wp:anchor distT="0" distB="0" distL="114300" distR="114300" simplePos="0" relativeHeight="251663360" behindDoc="0" locked="0" layoutInCell="1" allowOverlap="1" wp14:anchorId="75942327" wp14:editId="4F15881A">
                      <wp:simplePos x="0" y="0"/>
                      <wp:positionH relativeFrom="column">
                        <wp:posOffset>2540</wp:posOffset>
                      </wp:positionH>
                      <wp:positionV relativeFrom="paragraph">
                        <wp:posOffset>36195</wp:posOffset>
                      </wp:positionV>
                      <wp:extent cx="844550" cy="1616075"/>
                      <wp:effectExtent l="0" t="0" r="0" b="3175"/>
                      <wp:wrapNone/>
                      <wp:docPr id="671115528" name="Group 671115528"/>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1597423728" name="Picture 1597423728"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51763960" name="Picture 651763960"/>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B8EDC12" id="Group 671115528" o:spid="_x0000_s1026" style="position:absolute;margin-left:.2pt;margin-top:2.85pt;width:66.5pt;height:127.25pt;z-index:25166336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97423728"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">
                        <v:imagedata r:id="rId19" o:title="UNEP"/>
                      </v:shape>
                      <v:shape id="Picture 651763960"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">
                        <v:imagedata r:id="rId20" o:title=""/>
                      </v:shape>
                    </v:group>
                  </w:pict>
                </mc:Fallback>
              </mc:AlternateContent>
            </w:r>
          </w:p>
        </w:tc>
        <w:tc>
          <w:tcPr>
            <w:tcW w:w="3420" w:type="dxa"/>
            <w:tcBorders>
              <w:top w:val="nil"/>
              <w:left w:val="nil"/>
              <w:bottom w:val="single" w:sz="36" w:space="0" w:color="auto"/>
              <w:right w:val="nil"/>
            </w:tcBorders>
          </w:tcPr>
          <w:p w14:paraId="067BDBEC" w14:textId="77777777" w:rsidR="008D40D2" w:rsidRPr="009B0D30" w:rsidRDefault="008D40D2" w:rsidP="00DE46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8B08E27" w14:textId="77777777" w:rsidR="008D40D2" w:rsidRPr="009B0D30" w:rsidRDefault="008D40D2" w:rsidP="00DE46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84A4876" w14:textId="77777777" w:rsidR="008D40D2" w:rsidRPr="009B0D30" w:rsidRDefault="008D40D2" w:rsidP="00DE46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4CA85A0" w14:textId="77777777" w:rsidR="008D40D2" w:rsidRPr="009B0D30" w:rsidRDefault="008D40D2" w:rsidP="00DE467D">
            <w:pPr>
              <w:spacing w:before="720"/>
              <w:ind w:left="158"/>
            </w:pPr>
          </w:p>
        </w:tc>
        <w:tc>
          <w:tcPr>
            <w:tcW w:w="4590" w:type="dxa"/>
            <w:tcBorders>
              <w:top w:val="nil"/>
              <w:left w:val="nil"/>
              <w:bottom w:val="single" w:sz="36" w:space="0" w:color="auto"/>
              <w:right w:val="nil"/>
            </w:tcBorders>
          </w:tcPr>
          <w:p w14:paraId="08750BCB" w14:textId="77777777" w:rsidR="008D40D2" w:rsidRPr="009B0D30" w:rsidRDefault="008D40D2" w:rsidP="00DE467D">
            <w:r w:rsidRPr="009B0D30">
              <w:t>Distr.</w:t>
            </w:r>
          </w:p>
          <w:p w14:paraId="0D5214DC" w14:textId="77777777" w:rsidR="008D40D2" w:rsidRPr="009B0D30" w:rsidRDefault="008D40D2" w:rsidP="00DE467D">
            <w:r w:rsidRPr="009B0D30">
              <w:t>GENERAL</w:t>
            </w:r>
          </w:p>
          <w:p w14:paraId="20F6F28C" w14:textId="77777777" w:rsidR="008D40D2" w:rsidRPr="009B0D30" w:rsidRDefault="008D40D2" w:rsidP="00DE467D"/>
          <w:p w14:paraId="3CC3A84C" w14:textId="77777777" w:rsidR="008D40D2" w:rsidRPr="009B0D30" w:rsidRDefault="008D40D2" w:rsidP="00DE467D"/>
          <w:p w14:paraId="391C315E" w14:textId="77777777" w:rsidR="008D40D2" w:rsidRPr="009B0D30" w:rsidRDefault="008D40D2" w:rsidP="00DE467D">
            <w:r>
              <w:fldChar w:fldCharType="begin"/>
            </w:r>
            <w:r>
              <w:instrText xml:space="preserve"> DOCPROPERTY "Document number"  \* MERGEFORMAT </w:instrText>
            </w:r>
            <w:r>
              <w:fldChar w:fldCharType="separate"/>
            </w:r>
            <w:r>
              <w:t>UNEP/</w:t>
            </w:r>
            <w:proofErr w:type="spellStart"/>
            <w:r>
              <w:t>OzL.Pro</w:t>
            </w:r>
            <w:proofErr w:type="spellEnd"/>
            <w:r>
              <w:t>/ExCom/91/65</w:t>
            </w:r>
            <w:r>
              <w:fldChar w:fldCharType="end"/>
            </w:r>
          </w:p>
          <w:p w14:paraId="099EC11D" w14:textId="77777777" w:rsidR="008D40D2" w:rsidRPr="009B0D30" w:rsidRDefault="008D40D2" w:rsidP="00DE467D">
            <w:r w:rsidRPr="009B0D30">
              <w:fldChar w:fldCharType="begin"/>
            </w:r>
            <w:r w:rsidRPr="009B0D30">
              <w:instrText xml:space="preserve"> DOCPROPERTY "Revision date" \@ "d MMMM YYYY"  \* MERGEFORMAT </w:instrText>
            </w:r>
            <w:r w:rsidRPr="009B0D30">
              <w:fldChar w:fldCharType="separate"/>
            </w:r>
            <w:r>
              <w:t>11 November 2022</w:t>
            </w:r>
            <w:r w:rsidRPr="009B0D30">
              <w:fldChar w:fldCharType="end"/>
            </w:r>
          </w:p>
          <w:p w14:paraId="2A632079" w14:textId="77777777" w:rsidR="008D40D2" w:rsidRPr="009B0D30" w:rsidRDefault="008D40D2" w:rsidP="00DE467D">
            <w:pPr>
              <w:rPr>
                <w:caps/>
              </w:rPr>
            </w:pPr>
          </w:p>
          <w:p w14:paraId="37E17881" w14:textId="77777777" w:rsidR="008D40D2" w:rsidRPr="009B0D30" w:rsidRDefault="008D40D2" w:rsidP="00DE467D">
            <w:r w:rsidRPr="009B0D30">
              <w:t>ORIGINAL: ENGLISH</w:t>
            </w:r>
          </w:p>
        </w:tc>
      </w:tr>
    </w:tbl>
    <w:p w14:paraId="1BA4A98C" w14:textId="77777777" w:rsidR="008D40D2" w:rsidRDefault="008D40D2" w:rsidP="008D40D2">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17091716" w14:textId="77777777" w:rsidR="008D40D2" w:rsidRDefault="008D40D2" w:rsidP="008D40D2">
      <w:pPr>
        <w:jc w:val="left"/>
      </w:pPr>
      <w:r>
        <w:t xml:space="preserve">Montreal, 5-9 </w:t>
      </w:r>
      <w:r w:rsidRPr="00B52AA8">
        <w:t xml:space="preserve">December </w:t>
      </w:r>
      <w:r>
        <w:t>2022</w:t>
      </w:r>
    </w:p>
    <w:p w14:paraId="52C75572" w14:textId="77777777" w:rsidR="008D40D2" w:rsidRPr="003D4B59" w:rsidRDefault="008D40D2" w:rsidP="008D40D2">
      <w:pPr>
        <w:jc w:val="left"/>
      </w:pPr>
      <w:r w:rsidRPr="003D4B59">
        <w:t>Item 11(b)(iii) of the provisional agenda</w:t>
      </w:r>
      <w:r w:rsidRPr="003D4B59">
        <w:rPr>
          <w:vertAlign w:val="superscript"/>
        </w:rPr>
        <w:footnoteReference w:id="6"/>
      </w:r>
    </w:p>
    <w:p w14:paraId="4425E7EE" w14:textId="77777777" w:rsidR="008D40D2" w:rsidRPr="003D4B59" w:rsidRDefault="008D40D2" w:rsidP="008D40D2">
      <w:pPr>
        <w:keepNext/>
        <w:ind w:left="3600"/>
        <w:outlineLvl w:val="4"/>
      </w:pPr>
      <w:r w:rsidRPr="003D4B59">
        <w:tab/>
      </w:r>
    </w:p>
    <w:p w14:paraId="7D3F766A" w14:textId="77777777" w:rsidR="008D40D2" w:rsidRDefault="008D40D2" w:rsidP="008D40D2">
      <w:pPr>
        <w:jc w:val="left"/>
      </w:pPr>
    </w:p>
    <w:p w14:paraId="06AEC25D" w14:textId="77777777" w:rsidR="008D40D2" w:rsidRPr="009B0D30" w:rsidRDefault="008D40D2" w:rsidP="008D40D2">
      <w:pPr>
        <w:jc w:val="left"/>
      </w:pPr>
    </w:p>
    <w:p w14:paraId="79631504" w14:textId="77777777" w:rsidR="008D40D2" w:rsidRPr="003D4B59" w:rsidRDefault="008D40D2" w:rsidP="008D40D2">
      <w:pPr>
        <w:jc w:val="center"/>
        <w:outlineLvl w:val="0"/>
        <w:rPr>
          <w:b/>
          <w:caps/>
        </w:rPr>
      </w:pPr>
      <w:r w:rsidRPr="003D4B59">
        <w:rPr>
          <w:b/>
          <w:caps/>
        </w:rPr>
        <w:t xml:space="preserve">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t>
      </w:r>
    </w:p>
    <w:p w14:paraId="692A333C" w14:textId="77777777" w:rsidR="008D40D2" w:rsidRPr="003D4B59" w:rsidRDefault="008D40D2" w:rsidP="008D40D2">
      <w:pPr>
        <w:jc w:val="center"/>
        <w:outlineLvl w:val="0"/>
        <w:rPr>
          <w:b/>
          <w:caps/>
        </w:rPr>
      </w:pPr>
      <w:r w:rsidRPr="003D4B59">
        <w:rPr>
          <w:b/>
          <w:caps/>
        </w:rPr>
        <w:t>while phasing down HFC</w:t>
      </w:r>
      <w:r w:rsidRPr="003D4B59">
        <w:rPr>
          <w:b/>
        </w:rPr>
        <w:t>s</w:t>
      </w:r>
      <w:r w:rsidRPr="003D4B59">
        <w:rPr>
          <w:b/>
          <w:caps/>
        </w:rPr>
        <w:t xml:space="preserve"> (decision 90/50(</w:t>
      </w:r>
      <w:r w:rsidRPr="003D4B59">
        <w:rPr>
          <w:b/>
        </w:rPr>
        <w:t>b)(iii</w:t>
      </w:r>
      <w:r w:rsidRPr="003D4B59">
        <w:rPr>
          <w:b/>
          <w:caps/>
        </w:rPr>
        <w:t xml:space="preserve">)) </w:t>
      </w:r>
    </w:p>
    <w:p w14:paraId="12FC7D82" w14:textId="77777777" w:rsidR="008D40D2" w:rsidRPr="003D4B59" w:rsidRDefault="008D40D2" w:rsidP="008D40D2">
      <w:pPr>
        <w:outlineLvl w:val="0"/>
        <w:rPr>
          <w:b/>
          <w:caps/>
        </w:rPr>
      </w:pPr>
    </w:p>
    <w:p w14:paraId="7B67AF9A" w14:textId="77777777" w:rsidR="008D40D2" w:rsidRPr="003D4B59" w:rsidRDefault="008D40D2" w:rsidP="008D40D2">
      <w:pPr>
        <w:outlineLvl w:val="0"/>
        <w:rPr>
          <w:b/>
          <w:sz w:val="24"/>
          <w:szCs w:val="24"/>
        </w:rPr>
      </w:pPr>
      <w:r w:rsidRPr="003D4B59">
        <w:rPr>
          <w:b/>
          <w:sz w:val="24"/>
          <w:szCs w:val="24"/>
        </w:rPr>
        <w:t>Introduction</w:t>
      </w:r>
    </w:p>
    <w:p w14:paraId="53C89CCE" w14:textId="77777777" w:rsidR="008D40D2" w:rsidRPr="003D4B59" w:rsidRDefault="008D40D2" w:rsidP="008D40D2">
      <w:pPr>
        <w:outlineLvl w:val="0"/>
        <w:rPr>
          <w:b/>
          <w:caps/>
        </w:rPr>
      </w:pPr>
    </w:p>
    <w:p w14:paraId="52348066" w14:textId="77777777" w:rsidR="008D40D2" w:rsidRPr="003D4B59" w:rsidRDefault="008D40D2" w:rsidP="008D40D2">
      <w:pPr>
        <w:numPr>
          <w:ilvl w:val="0"/>
          <w:numId w:val="1"/>
        </w:numPr>
        <w:spacing w:after="240"/>
        <w:outlineLvl w:val="0"/>
      </w:pPr>
      <w:r w:rsidRPr="003D4B59">
        <w:t>Paragraph 22 of decision XXVIII/2 related to the phase-down of hydrofluorocarbons (HFCs) under the Kigali Amendment requested the Executive Committee to develop cost guidance associated with maintaining and/or enhancing the energy efficiency of low-global-warming-potential (GWP) or zero</w:t>
      </w:r>
      <w:r w:rsidRPr="003D4B59">
        <w:noBreakHyphen/>
        <w:t>GWP replacement technologies and equipment when phasing down HFCs, while taking note of the role of other institutions addressing energy efficiency, when appropriate.</w:t>
      </w:r>
    </w:p>
    <w:p w14:paraId="432EA2AB" w14:textId="77777777" w:rsidR="008D40D2" w:rsidRPr="003D4B59" w:rsidRDefault="008D40D2" w:rsidP="008D40D2">
      <w:pPr>
        <w:numPr>
          <w:ilvl w:val="0"/>
          <w:numId w:val="1"/>
        </w:numPr>
        <w:spacing w:after="240"/>
        <w:outlineLvl w:val="0"/>
      </w:pPr>
      <w:r w:rsidRPr="003D4B59">
        <w:t>The Executive Committee has held a series of discussions in plenary and in a contact group on information about relevant funds and financial institutions mobilizing resources for energy efficiency that might be utilized when phasing down HFCs under the Multilateral Fund (MLF) based on reports prepared by the Secretariat, from its 83</w:t>
      </w:r>
      <w:r w:rsidRPr="003D4B59">
        <w:rPr>
          <w:vertAlign w:val="superscript"/>
        </w:rPr>
        <w:t>rd</w:t>
      </w:r>
      <w:r w:rsidRPr="003D4B59">
        <w:t xml:space="preserve"> meeting to its 87</w:t>
      </w:r>
      <w:r w:rsidRPr="003D4B59">
        <w:rPr>
          <w:vertAlign w:val="superscript"/>
        </w:rPr>
        <w:t>th</w:t>
      </w:r>
      <w:r w:rsidRPr="003D4B59">
        <w:t xml:space="preserve"> meeting. </w:t>
      </w:r>
    </w:p>
    <w:p w14:paraId="6F235D40" w14:textId="77777777" w:rsidR="008D40D2" w:rsidRPr="003D4B59" w:rsidRDefault="008D40D2" w:rsidP="008D40D2">
      <w:pPr>
        <w:numPr>
          <w:ilvl w:val="0"/>
          <w:numId w:val="1"/>
        </w:numPr>
        <w:spacing w:after="240"/>
        <w:outlineLvl w:val="0"/>
      </w:pPr>
      <w:r w:rsidRPr="003D4B59">
        <w:t>The Executive Committee, at its 87</w:t>
      </w:r>
      <w:r w:rsidRPr="003D4B59">
        <w:rPr>
          <w:vertAlign w:val="superscript"/>
        </w:rPr>
        <w:t>th</w:t>
      </w:r>
      <w:r w:rsidRPr="003D4B59">
        <w:t xml:space="preserve"> meeting, requested the Secretariat to prepare, for its first meeting in 2022, a report identifying options within the MLF and by working with other financial institutions that financed energy efficiency and whose procedures could be compatible with those of the MLF, for mobilizing financial resources for maintaining and/or enhancing energy efficiency when replacing HFCs with low</w:t>
      </w:r>
      <w:r w:rsidRPr="003D4B59">
        <w:noBreakHyphen/>
        <w:t>GWP alternatives in the relevant foam manufacturing sub-sectors and the refrigeration, air</w:t>
      </w:r>
      <w:r w:rsidRPr="003D4B59">
        <w:noBreakHyphen/>
        <w:t>conditioning and heat pump (RACHP) sectors (decision 87/51(b)).</w:t>
      </w:r>
    </w:p>
    <w:p w14:paraId="3ABD4601" w14:textId="77777777" w:rsidR="008D40D2" w:rsidRPr="003D4B59" w:rsidRDefault="008D40D2" w:rsidP="008D40D2">
      <w:pPr>
        <w:numPr>
          <w:ilvl w:val="0"/>
          <w:numId w:val="1"/>
        </w:numPr>
        <w:spacing w:after="240"/>
        <w:outlineLvl w:val="0"/>
      </w:pPr>
      <w:r w:rsidRPr="003D4B59">
        <w:lastRenderedPageBreak/>
        <w:t>Based on document UNEP/</w:t>
      </w:r>
      <w:proofErr w:type="spellStart"/>
      <w:r w:rsidRPr="003D4B59">
        <w:t>OzL.Pro</w:t>
      </w:r>
      <w:proofErr w:type="spellEnd"/>
      <w:r w:rsidRPr="003D4B59">
        <w:t>/ExCom/89/12,</w:t>
      </w:r>
      <w:r w:rsidRPr="003D4B59">
        <w:rPr>
          <w:vertAlign w:val="superscript"/>
        </w:rPr>
        <w:footnoteReference w:id="7"/>
      </w:r>
      <w:r w:rsidRPr="003D4B59">
        <w:t xml:space="preserve"> the Executive Committee, at the 89</w:t>
      </w:r>
      <w:r w:rsidRPr="003D4B59">
        <w:rPr>
          <w:vertAlign w:val="superscript"/>
        </w:rPr>
        <w:t>th</w:t>
      </w:r>
      <w:r w:rsidRPr="003D4B59">
        <w:t xml:space="preserve"> and 90</w:t>
      </w:r>
      <w:r w:rsidRPr="003D4B59">
        <w:rPr>
          <w:vertAlign w:val="superscript"/>
        </w:rPr>
        <w:t>th</w:t>
      </w:r>
      <w:r w:rsidRPr="003D4B59">
        <w:t> meetings, discussed, among other things, the options for funding energy efficiency in the context of HFC phase-down. Following these discussions, the Executive Committee requested the Secretariat to continue its consultations with the secretariats of the Global Environment Facility (GEF), the Green Climate Fund (GCF), and other relevant funding institutions on opportunities for sharing information on policies, projects and relevant funding modalities relating to maintaining and/or enhancing energy efficiency while phasing down HFCs, and to report back to the Executive Committee at its 91</w:t>
      </w:r>
      <w:r w:rsidRPr="003D4B59">
        <w:rPr>
          <w:vertAlign w:val="superscript"/>
        </w:rPr>
        <w:t>st</w:t>
      </w:r>
      <w:r w:rsidRPr="003D4B59">
        <w:t xml:space="preserve"> meeting (decision 90/50(b)(iii)). </w:t>
      </w:r>
    </w:p>
    <w:p w14:paraId="0A33619E" w14:textId="77777777" w:rsidR="008D40D2" w:rsidRPr="003D4B59" w:rsidRDefault="008D40D2" w:rsidP="008D40D2">
      <w:pPr>
        <w:numPr>
          <w:ilvl w:val="0"/>
          <w:numId w:val="1"/>
        </w:numPr>
        <w:spacing w:after="240"/>
        <w:outlineLvl w:val="0"/>
      </w:pPr>
      <w:r w:rsidRPr="003D4B59">
        <w:t>This report is in response to this part of the decision, and it includes the following sections:</w:t>
      </w:r>
    </w:p>
    <w:p w14:paraId="7034A849" w14:textId="77777777" w:rsidR="008D40D2" w:rsidRPr="003D4B59" w:rsidRDefault="008D40D2" w:rsidP="008D40D2">
      <w:pPr>
        <w:numPr>
          <w:ilvl w:val="0"/>
          <w:numId w:val="28"/>
        </w:numPr>
        <w:spacing w:after="240"/>
        <w:ind w:left="1701" w:hanging="621"/>
        <w:outlineLvl w:val="0"/>
      </w:pPr>
      <w:r w:rsidRPr="003D4B59">
        <w:t xml:space="preserve">Institutions </w:t>
      </w:r>
      <w:proofErr w:type="gramStart"/>
      <w:r w:rsidRPr="003D4B59">
        <w:t>contacted</w:t>
      </w:r>
      <w:proofErr w:type="gramEnd"/>
      <w:r w:rsidRPr="003D4B59">
        <w:t xml:space="preserve"> </w:t>
      </w:r>
    </w:p>
    <w:p w14:paraId="2F28FA12" w14:textId="77777777" w:rsidR="008D40D2" w:rsidRPr="003D4B59" w:rsidRDefault="008D40D2" w:rsidP="008D40D2">
      <w:pPr>
        <w:numPr>
          <w:ilvl w:val="0"/>
          <w:numId w:val="28"/>
        </w:numPr>
        <w:spacing w:after="240"/>
        <w:ind w:left="1701" w:hanging="621"/>
        <w:outlineLvl w:val="0"/>
        <w:rPr>
          <w:rFonts w:eastAsiaTheme="minorEastAsia"/>
          <w:lang w:val="en-US" w:eastAsia="zh-CN"/>
        </w:rPr>
      </w:pPr>
      <w:r w:rsidRPr="003D4B59">
        <w:rPr>
          <w:rFonts w:eastAsiaTheme="minorEastAsia"/>
          <w:lang w:val="en-US" w:eastAsia="zh-CN"/>
        </w:rPr>
        <w:t xml:space="preserve">Opportunities for sharing information with the GEF, the GCF and other relevant funding institutions on energy efficiency-related activities while phasing down </w:t>
      </w:r>
      <w:proofErr w:type="gramStart"/>
      <w:r w:rsidRPr="003D4B59">
        <w:rPr>
          <w:rFonts w:eastAsiaTheme="minorEastAsia"/>
          <w:lang w:val="en-US" w:eastAsia="zh-CN"/>
        </w:rPr>
        <w:t>HFCs</w:t>
      </w:r>
      <w:proofErr w:type="gramEnd"/>
    </w:p>
    <w:p w14:paraId="520E60A0" w14:textId="77777777" w:rsidR="008D40D2" w:rsidRPr="003D4B59" w:rsidRDefault="008D40D2" w:rsidP="008D40D2">
      <w:pPr>
        <w:numPr>
          <w:ilvl w:val="0"/>
          <w:numId w:val="28"/>
        </w:numPr>
        <w:spacing w:after="240"/>
        <w:ind w:left="1701" w:hanging="621"/>
        <w:outlineLvl w:val="0"/>
        <w:rPr>
          <w:rFonts w:eastAsiaTheme="minorEastAsia"/>
          <w:lang w:val="en-US" w:eastAsia="zh-CN"/>
        </w:rPr>
      </w:pPr>
      <w:r w:rsidRPr="003D4B59">
        <w:rPr>
          <w:rFonts w:eastAsiaTheme="minorEastAsia"/>
          <w:lang w:val="en-US" w:eastAsia="zh-CN"/>
        </w:rPr>
        <w:t>Complementarity of projects/activities while phasing down HFCs</w:t>
      </w:r>
    </w:p>
    <w:p w14:paraId="0C9DBD09" w14:textId="77777777" w:rsidR="008D40D2" w:rsidRPr="003D4B59" w:rsidRDefault="008D40D2" w:rsidP="008D40D2">
      <w:pPr>
        <w:numPr>
          <w:ilvl w:val="0"/>
          <w:numId w:val="28"/>
        </w:numPr>
        <w:spacing w:after="240"/>
        <w:ind w:left="1701" w:hanging="621"/>
        <w:outlineLvl w:val="0"/>
        <w:rPr>
          <w:rFonts w:eastAsiaTheme="minorEastAsia"/>
          <w:lang w:val="en-US" w:eastAsia="zh-CN"/>
        </w:rPr>
      </w:pPr>
      <w:r w:rsidRPr="003D4B59">
        <w:rPr>
          <w:rFonts w:eastAsiaTheme="minorEastAsia"/>
          <w:lang w:val="en-US" w:eastAsia="zh-CN"/>
        </w:rPr>
        <w:t>Conclusions</w:t>
      </w:r>
    </w:p>
    <w:p w14:paraId="1A69ACC2" w14:textId="77777777" w:rsidR="008D40D2" w:rsidRPr="003D4B59" w:rsidRDefault="008D40D2" w:rsidP="008D40D2">
      <w:pPr>
        <w:numPr>
          <w:ilvl w:val="0"/>
          <w:numId w:val="28"/>
        </w:numPr>
        <w:spacing w:after="240"/>
        <w:ind w:left="1701" w:hanging="621"/>
        <w:outlineLvl w:val="0"/>
        <w:rPr>
          <w:rFonts w:eastAsiaTheme="minorEastAsia"/>
          <w:lang w:val="en-US" w:eastAsia="zh-CN"/>
        </w:rPr>
      </w:pPr>
      <w:r w:rsidRPr="003D4B59">
        <w:rPr>
          <w:rFonts w:eastAsiaTheme="minorEastAsia"/>
          <w:lang w:val="en-US" w:eastAsia="zh-CN"/>
        </w:rPr>
        <w:t>Recommendation</w:t>
      </w:r>
    </w:p>
    <w:p w14:paraId="63154193" w14:textId="77777777" w:rsidR="008D40D2" w:rsidRPr="003D4B59" w:rsidRDefault="008D40D2" w:rsidP="008D40D2">
      <w:pPr>
        <w:spacing w:after="240"/>
        <w:outlineLvl w:val="0"/>
        <w:rPr>
          <w:b/>
          <w:bCs/>
          <w:sz w:val="24"/>
          <w:szCs w:val="24"/>
        </w:rPr>
      </w:pPr>
      <w:r w:rsidRPr="003D4B59">
        <w:rPr>
          <w:b/>
          <w:bCs/>
          <w:sz w:val="24"/>
          <w:szCs w:val="24"/>
        </w:rPr>
        <w:t>I.</w:t>
      </w:r>
      <w:r w:rsidRPr="003D4B59">
        <w:rPr>
          <w:b/>
          <w:bCs/>
          <w:sz w:val="24"/>
          <w:szCs w:val="24"/>
        </w:rPr>
        <w:tab/>
        <w:t xml:space="preserve">Institutions contacted </w:t>
      </w:r>
    </w:p>
    <w:p w14:paraId="41819FF6" w14:textId="77777777" w:rsidR="008D40D2" w:rsidRPr="003D4B59" w:rsidRDefault="008D40D2" w:rsidP="008D40D2">
      <w:pPr>
        <w:numPr>
          <w:ilvl w:val="0"/>
          <w:numId w:val="1"/>
        </w:numPr>
        <w:spacing w:after="240"/>
        <w:outlineLvl w:val="0"/>
      </w:pPr>
      <w:r w:rsidRPr="003D4B59">
        <w:t>Based on the information already collected from previous consultations held with institutions for the preparation of the report submitted to the 89</w:t>
      </w:r>
      <w:r w:rsidRPr="003D4B59">
        <w:rPr>
          <w:vertAlign w:val="superscript"/>
        </w:rPr>
        <w:t>th</w:t>
      </w:r>
      <w:r w:rsidRPr="003D4B59">
        <w:t xml:space="preserve"> meeting, and in line with decision 90/50(b)(iii), the Secretariat focused its consultations with the two other multilateral funding institutions, the GEF and the GCF, and with multilateral and regional development banks as listed in table 1.  </w:t>
      </w:r>
    </w:p>
    <w:p w14:paraId="24E26800" w14:textId="77777777" w:rsidR="008D40D2" w:rsidRPr="003D4B59" w:rsidRDefault="008D40D2" w:rsidP="008D40D2">
      <w:pPr>
        <w:widowControl w:val="0"/>
        <w:tabs>
          <w:tab w:val="left" w:pos="2880"/>
          <w:tab w:val="left" w:pos="5760"/>
        </w:tabs>
        <w:rPr>
          <w:b/>
        </w:rPr>
      </w:pPr>
      <w:r w:rsidRPr="003D4B59">
        <w:rPr>
          <w:b/>
        </w:rPr>
        <w:t xml:space="preserve">Table 1. Institutions with potential funding sources for energy efficiency </w:t>
      </w:r>
      <w:proofErr w:type="gramStart"/>
      <w:r w:rsidRPr="003D4B59">
        <w:rPr>
          <w:b/>
        </w:rPr>
        <w:t>contacted</w:t>
      </w:r>
      <w:proofErr w:type="gramEnd"/>
    </w:p>
    <w:tbl>
      <w:tblPr>
        <w:tblStyle w:val="TableGrid"/>
        <w:tblW w:w="0" w:type="auto"/>
        <w:tblLook w:val="04A0" w:firstRow="1" w:lastRow="0" w:firstColumn="1" w:lastColumn="0" w:noHBand="0" w:noVBand="1"/>
      </w:tblPr>
      <w:tblGrid>
        <w:gridCol w:w="3539"/>
        <w:gridCol w:w="5811"/>
      </w:tblGrid>
      <w:tr w:rsidR="008D40D2" w:rsidRPr="003D4B59" w14:paraId="1251E55E" w14:textId="77777777" w:rsidTr="00DE467D">
        <w:trPr>
          <w:tblHeader/>
        </w:trPr>
        <w:tc>
          <w:tcPr>
            <w:tcW w:w="3539" w:type="dxa"/>
          </w:tcPr>
          <w:p w14:paraId="1CBC945B" w14:textId="77777777" w:rsidR="008D40D2" w:rsidRPr="003D4B59" w:rsidRDefault="008D40D2" w:rsidP="00DE467D">
            <w:pPr>
              <w:widowControl w:val="0"/>
              <w:tabs>
                <w:tab w:val="left" w:pos="2880"/>
                <w:tab w:val="left" w:pos="5760"/>
              </w:tabs>
              <w:rPr>
                <w:b/>
                <w:sz w:val="20"/>
                <w:szCs w:val="20"/>
              </w:rPr>
            </w:pPr>
            <w:r w:rsidRPr="003D4B59">
              <w:rPr>
                <w:b/>
                <w:sz w:val="20"/>
                <w:szCs w:val="20"/>
              </w:rPr>
              <w:t>Category</w:t>
            </w:r>
          </w:p>
        </w:tc>
        <w:tc>
          <w:tcPr>
            <w:tcW w:w="5811" w:type="dxa"/>
          </w:tcPr>
          <w:p w14:paraId="09941E0F" w14:textId="77777777" w:rsidR="008D40D2" w:rsidRPr="003D4B59" w:rsidRDefault="008D40D2" w:rsidP="00DE467D">
            <w:pPr>
              <w:widowControl w:val="0"/>
              <w:tabs>
                <w:tab w:val="left" w:pos="2880"/>
                <w:tab w:val="left" w:pos="5760"/>
              </w:tabs>
              <w:rPr>
                <w:b/>
                <w:sz w:val="20"/>
                <w:szCs w:val="20"/>
              </w:rPr>
            </w:pPr>
            <w:r w:rsidRPr="003D4B59">
              <w:rPr>
                <w:b/>
                <w:sz w:val="20"/>
                <w:szCs w:val="20"/>
              </w:rPr>
              <w:t>Name of the institutions</w:t>
            </w:r>
          </w:p>
        </w:tc>
      </w:tr>
      <w:tr w:rsidR="008D40D2" w:rsidRPr="003D4B59" w14:paraId="1BDC4A50" w14:textId="77777777" w:rsidTr="00DE467D">
        <w:tc>
          <w:tcPr>
            <w:tcW w:w="3539" w:type="dxa"/>
          </w:tcPr>
          <w:p w14:paraId="6AD8F84D" w14:textId="77777777" w:rsidR="008D40D2" w:rsidRPr="003D4B59" w:rsidRDefault="008D40D2" w:rsidP="00DE467D">
            <w:pPr>
              <w:widowControl w:val="0"/>
              <w:tabs>
                <w:tab w:val="left" w:pos="2880"/>
                <w:tab w:val="left" w:pos="5760"/>
              </w:tabs>
              <w:rPr>
                <w:sz w:val="20"/>
                <w:szCs w:val="20"/>
              </w:rPr>
            </w:pPr>
            <w:r w:rsidRPr="003D4B59">
              <w:rPr>
                <w:sz w:val="20"/>
                <w:szCs w:val="20"/>
              </w:rPr>
              <w:t>Multilateral funding institutions</w:t>
            </w:r>
          </w:p>
        </w:tc>
        <w:tc>
          <w:tcPr>
            <w:tcW w:w="5811" w:type="dxa"/>
          </w:tcPr>
          <w:p w14:paraId="20BA81CF" w14:textId="77777777" w:rsidR="008D40D2" w:rsidRPr="003D4B59" w:rsidRDefault="008D40D2" w:rsidP="00DE467D">
            <w:pPr>
              <w:widowControl w:val="0"/>
              <w:tabs>
                <w:tab w:val="left" w:pos="2880"/>
                <w:tab w:val="left" w:pos="5760"/>
              </w:tabs>
              <w:rPr>
                <w:sz w:val="20"/>
                <w:szCs w:val="20"/>
              </w:rPr>
            </w:pPr>
            <w:r w:rsidRPr="003D4B59">
              <w:rPr>
                <w:sz w:val="20"/>
                <w:szCs w:val="20"/>
              </w:rPr>
              <w:t>Green Climate Fund (GCF)</w:t>
            </w:r>
          </w:p>
          <w:p w14:paraId="2E12A1F7" w14:textId="77777777" w:rsidR="008D40D2" w:rsidRPr="003D4B59" w:rsidRDefault="008D40D2" w:rsidP="00DE467D">
            <w:pPr>
              <w:widowControl w:val="0"/>
              <w:tabs>
                <w:tab w:val="left" w:pos="2880"/>
                <w:tab w:val="left" w:pos="5760"/>
              </w:tabs>
              <w:rPr>
                <w:sz w:val="20"/>
                <w:szCs w:val="20"/>
              </w:rPr>
            </w:pPr>
            <w:r w:rsidRPr="003D4B59">
              <w:rPr>
                <w:sz w:val="20"/>
                <w:szCs w:val="20"/>
              </w:rPr>
              <w:t>Global Environment Facility (GEF)</w:t>
            </w:r>
          </w:p>
        </w:tc>
      </w:tr>
      <w:tr w:rsidR="008D40D2" w:rsidRPr="003D4B59" w14:paraId="640E2030" w14:textId="77777777" w:rsidTr="00DE467D">
        <w:tc>
          <w:tcPr>
            <w:tcW w:w="3539" w:type="dxa"/>
          </w:tcPr>
          <w:p w14:paraId="6D1BA0C6" w14:textId="77777777" w:rsidR="008D40D2" w:rsidRPr="003D4B59" w:rsidRDefault="008D40D2" w:rsidP="00DE467D">
            <w:pPr>
              <w:widowControl w:val="0"/>
              <w:tabs>
                <w:tab w:val="left" w:pos="2880"/>
                <w:tab w:val="left" w:pos="5760"/>
              </w:tabs>
              <w:jc w:val="left"/>
              <w:rPr>
                <w:sz w:val="20"/>
                <w:szCs w:val="20"/>
              </w:rPr>
            </w:pPr>
            <w:r w:rsidRPr="003D4B59">
              <w:rPr>
                <w:sz w:val="20"/>
                <w:szCs w:val="20"/>
              </w:rPr>
              <w:t>Multilateral and regional development banks (MRDBs)</w:t>
            </w:r>
          </w:p>
        </w:tc>
        <w:tc>
          <w:tcPr>
            <w:tcW w:w="5811" w:type="dxa"/>
          </w:tcPr>
          <w:p w14:paraId="57F3B13B" w14:textId="77777777" w:rsidR="008D40D2" w:rsidRPr="003D4B59" w:rsidRDefault="008D40D2" w:rsidP="00DE467D">
            <w:pPr>
              <w:widowControl w:val="0"/>
              <w:tabs>
                <w:tab w:val="left" w:pos="2880"/>
                <w:tab w:val="left" w:pos="5760"/>
              </w:tabs>
              <w:rPr>
                <w:sz w:val="20"/>
                <w:szCs w:val="20"/>
              </w:rPr>
            </w:pPr>
            <w:r w:rsidRPr="003D4B59">
              <w:rPr>
                <w:sz w:val="20"/>
                <w:szCs w:val="20"/>
              </w:rPr>
              <w:t>Asian Development Bank (ADB)</w:t>
            </w:r>
          </w:p>
          <w:p w14:paraId="3AE31474" w14:textId="77777777" w:rsidR="008D40D2" w:rsidRPr="003D4B59" w:rsidRDefault="008D40D2" w:rsidP="00DE467D">
            <w:pPr>
              <w:widowControl w:val="0"/>
              <w:tabs>
                <w:tab w:val="left" w:pos="2880"/>
                <w:tab w:val="left" w:pos="5760"/>
              </w:tabs>
              <w:rPr>
                <w:sz w:val="20"/>
                <w:szCs w:val="20"/>
              </w:rPr>
            </w:pPr>
            <w:r w:rsidRPr="003D4B59">
              <w:rPr>
                <w:sz w:val="20"/>
                <w:szCs w:val="20"/>
              </w:rPr>
              <w:t>African Development Bank Group (AfDB)</w:t>
            </w:r>
          </w:p>
          <w:p w14:paraId="34946ED2" w14:textId="77777777" w:rsidR="008D40D2" w:rsidRPr="003D4B59" w:rsidRDefault="008D40D2" w:rsidP="00DE467D">
            <w:pPr>
              <w:widowControl w:val="0"/>
              <w:tabs>
                <w:tab w:val="left" w:pos="2880"/>
                <w:tab w:val="left" w:pos="5760"/>
              </w:tabs>
              <w:rPr>
                <w:sz w:val="20"/>
                <w:szCs w:val="20"/>
              </w:rPr>
            </w:pPr>
            <w:r w:rsidRPr="003D4B59">
              <w:rPr>
                <w:sz w:val="20"/>
                <w:szCs w:val="20"/>
              </w:rPr>
              <w:t>European Bank for Reconstruction and Development (EBRD)</w:t>
            </w:r>
            <w:r w:rsidRPr="003D4B59" w:rsidDel="00C06649">
              <w:rPr>
                <w:sz w:val="20"/>
                <w:szCs w:val="20"/>
              </w:rPr>
              <w:t xml:space="preserve"> </w:t>
            </w:r>
          </w:p>
          <w:p w14:paraId="3D6C4F79" w14:textId="77777777" w:rsidR="008D40D2" w:rsidRPr="003D4B59" w:rsidRDefault="008D40D2" w:rsidP="00DE467D">
            <w:pPr>
              <w:widowControl w:val="0"/>
              <w:tabs>
                <w:tab w:val="left" w:pos="2880"/>
                <w:tab w:val="left" w:pos="5760"/>
              </w:tabs>
              <w:rPr>
                <w:sz w:val="20"/>
                <w:szCs w:val="20"/>
              </w:rPr>
            </w:pPr>
            <w:r w:rsidRPr="003D4B59">
              <w:rPr>
                <w:sz w:val="20"/>
                <w:szCs w:val="20"/>
              </w:rPr>
              <w:t>Inter-American Development Bank</w:t>
            </w:r>
            <w:r w:rsidRPr="003D4B59" w:rsidDel="000251C7">
              <w:rPr>
                <w:sz w:val="20"/>
                <w:szCs w:val="20"/>
              </w:rPr>
              <w:t xml:space="preserve"> </w:t>
            </w:r>
            <w:r w:rsidRPr="003D4B59">
              <w:rPr>
                <w:sz w:val="20"/>
                <w:szCs w:val="20"/>
              </w:rPr>
              <w:t>(IADB)</w:t>
            </w:r>
          </w:p>
          <w:p w14:paraId="7F319EFC" w14:textId="77777777" w:rsidR="008D40D2" w:rsidRPr="003D4B59" w:rsidRDefault="008D40D2" w:rsidP="00DE467D">
            <w:pPr>
              <w:widowControl w:val="0"/>
              <w:tabs>
                <w:tab w:val="left" w:pos="2880"/>
                <w:tab w:val="left" w:pos="5760"/>
              </w:tabs>
              <w:rPr>
                <w:sz w:val="20"/>
                <w:szCs w:val="20"/>
              </w:rPr>
            </w:pPr>
            <w:r w:rsidRPr="003D4B59">
              <w:rPr>
                <w:sz w:val="20"/>
                <w:szCs w:val="20"/>
              </w:rPr>
              <w:t>World Bank Group (WB)</w:t>
            </w:r>
          </w:p>
          <w:p w14:paraId="2DAD1512" w14:textId="77777777" w:rsidR="008D40D2" w:rsidRPr="003D4B59" w:rsidRDefault="008D40D2" w:rsidP="00DE467D">
            <w:pPr>
              <w:widowControl w:val="0"/>
              <w:tabs>
                <w:tab w:val="left" w:pos="2880"/>
                <w:tab w:val="left" w:pos="5760"/>
              </w:tabs>
              <w:rPr>
                <w:sz w:val="20"/>
                <w:szCs w:val="20"/>
              </w:rPr>
            </w:pPr>
            <w:r w:rsidRPr="003D4B59">
              <w:rPr>
                <w:sz w:val="20"/>
                <w:szCs w:val="20"/>
              </w:rPr>
              <w:t>Climate Investment Fund (CIF*)</w:t>
            </w:r>
          </w:p>
        </w:tc>
      </w:tr>
    </w:tbl>
    <w:p w14:paraId="0CF5CAAD" w14:textId="77777777" w:rsidR="008D40D2" w:rsidRPr="003D4B59" w:rsidRDefault="008D40D2" w:rsidP="008D40D2">
      <w:pPr>
        <w:spacing w:after="240"/>
        <w:outlineLvl w:val="0"/>
        <w:rPr>
          <w:sz w:val="19"/>
          <w:szCs w:val="19"/>
        </w:rPr>
      </w:pPr>
      <w:r w:rsidRPr="003D4B59">
        <w:rPr>
          <w:sz w:val="19"/>
          <w:szCs w:val="19"/>
        </w:rPr>
        <w:t>*Multilateral climate fund that funds the multilateral and regional development banks mentioned above for funding projects.</w:t>
      </w:r>
    </w:p>
    <w:p w14:paraId="4C6CFE47" w14:textId="77777777" w:rsidR="008D40D2" w:rsidRPr="003D4B59" w:rsidRDefault="008D40D2" w:rsidP="008D40D2">
      <w:pPr>
        <w:numPr>
          <w:ilvl w:val="0"/>
          <w:numId w:val="1"/>
        </w:numPr>
        <w:spacing w:after="240"/>
        <w:outlineLvl w:val="0"/>
      </w:pPr>
      <w:r w:rsidRPr="003D4B59">
        <w:t>These funding institutions were previously consulted while preparing reports for the 89</w:t>
      </w:r>
      <w:r w:rsidRPr="003D4B59">
        <w:rPr>
          <w:vertAlign w:val="superscript"/>
        </w:rPr>
        <w:t>th</w:t>
      </w:r>
      <w:r w:rsidRPr="003D4B59">
        <w:t xml:space="preserve"> meeting of the Executive Committee. For this report, efforts were made to collect additional information in line with the requirements of decision 90/50(b)(iii) for the Executive Committee’s use to provide guidance for collaborating with these institutions regarding energy efficiency while phasing down HFCs. </w:t>
      </w:r>
    </w:p>
    <w:p w14:paraId="0C63C2D0" w14:textId="77777777" w:rsidR="008D40D2" w:rsidRPr="003D4B59" w:rsidRDefault="008D40D2" w:rsidP="008D40D2">
      <w:pPr>
        <w:numPr>
          <w:ilvl w:val="0"/>
          <w:numId w:val="1"/>
        </w:numPr>
        <w:spacing w:after="240"/>
        <w:outlineLvl w:val="0"/>
      </w:pPr>
      <w:r w:rsidRPr="003D4B59">
        <w:t>The Secretariat communicated with the funding institutions listed above giving an update on the Executive Committee’s discussions during the 89</w:t>
      </w:r>
      <w:r w:rsidRPr="003D4B59">
        <w:rPr>
          <w:vertAlign w:val="superscript"/>
        </w:rPr>
        <w:t>th</w:t>
      </w:r>
      <w:r w:rsidRPr="003D4B59">
        <w:t xml:space="preserve"> and 90</w:t>
      </w:r>
      <w:r w:rsidRPr="003D4B59">
        <w:rPr>
          <w:vertAlign w:val="superscript"/>
        </w:rPr>
        <w:t>th</w:t>
      </w:r>
      <w:r w:rsidRPr="003D4B59">
        <w:t xml:space="preserve"> meetings on energy efficiency and requested information on who the appropriate person(s) handling energy efficiency matters can be contacted for further consultations for this report. The Secretariat held online discussions with the designated </w:t>
      </w:r>
      <w:r w:rsidRPr="003D4B59">
        <w:lastRenderedPageBreak/>
        <w:t>representatives</w:t>
      </w:r>
      <w:r w:rsidRPr="003D4B59">
        <w:rPr>
          <w:vertAlign w:val="superscript"/>
        </w:rPr>
        <w:footnoteReference w:id="8"/>
      </w:r>
      <w:r w:rsidRPr="003D4B59">
        <w:t xml:space="preserve"> from these institutions about policies and projects related to energy efficiency, including updates on the discussions held at the 89</w:t>
      </w:r>
      <w:r w:rsidRPr="003D4B59">
        <w:rPr>
          <w:vertAlign w:val="superscript"/>
        </w:rPr>
        <w:t>th</w:t>
      </w:r>
      <w:r w:rsidRPr="003D4B59">
        <w:t xml:space="preserve"> and 90</w:t>
      </w:r>
      <w:r w:rsidRPr="003D4B59">
        <w:rPr>
          <w:vertAlign w:val="superscript"/>
        </w:rPr>
        <w:t>th</w:t>
      </w:r>
      <w:r w:rsidRPr="003D4B59">
        <w:t xml:space="preserve"> meetings of the Executive Committee on matters related to energy efficiency, and possible opportunities for collaboration with each institution within their mandates on projects to maintain and/or enhance energy efficiency while phasing down HFCs. The annex to the present document provides a list of the persons contacted from each institution.</w:t>
      </w:r>
    </w:p>
    <w:p w14:paraId="6A3550F2" w14:textId="77777777" w:rsidR="008D40D2" w:rsidRPr="003D4B59" w:rsidRDefault="008D40D2" w:rsidP="008D40D2">
      <w:pPr>
        <w:numPr>
          <w:ilvl w:val="0"/>
          <w:numId w:val="1"/>
        </w:numPr>
        <w:spacing w:after="240"/>
        <w:outlineLvl w:val="0"/>
      </w:pPr>
      <w:r w:rsidRPr="003D4B59">
        <w:t>The issue of energy efficiency is often cross-cutting across different divisions/thematic areas (i.e., chemicals and climate change, energy efficiency and agriculture) inside these institutions; therefore, some of the consultations held were with groups of people representing different divisions.</w:t>
      </w:r>
    </w:p>
    <w:p w14:paraId="1A6F3446" w14:textId="77777777" w:rsidR="008D40D2" w:rsidRPr="003D4B59" w:rsidDel="0027179E" w:rsidRDefault="008D40D2" w:rsidP="008D40D2">
      <w:pPr>
        <w:numPr>
          <w:ilvl w:val="0"/>
          <w:numId w:val="1"/>
        </w:numPr>
        <w:spacing w:after="240"/>
        <w:outlineLvl w:val="0"/>
      </w:pPr>
      <w:r w:rsidRPr="003D4B59" w:rsidDel="0027179E">
        <w:t>The next section summarizes the observations about opportunities for sharing information with the different funding institutions on energy efficiency-related activities while phasing down HFCs gathered during these consultations.</w:t>
      </w:r>
    </w:p>
    <w:p w14:paraId="37352B89" w14:textId="77777777" w:rsidR="008D40D2" w:rsidRPr="003D4B59" w:rsidRDefault="008D40D2" w:rsidP="008D40D2">
      <w:pPr>
        <w:spacing w:after="240"/>
        <w:ind w:left="720" w:hanging="720"/>
        <w:outlineLvl w:val="0"/>
        <w:rPr>
          <w:b/>
          <w:bCs/>
          <w:sz w:val="24"/>
          <w:szCs w:val="24"/>
        </w:rPr>
      </w:pPr>
      <w:r w:rsidRPr="003D4B59">
        <w:rPr>
          <w:b/>
          <w:bCs/>
          <w:sz w:val="24"/>
          <w:szCs w:val="24"/>
        </w:rPr>
        <w:t>II.</w:t>
      </w:r>
      <w:r w:rsidRPr="003D4B59">
        <w:rPr>
          <w:b/>
          <w:bCs/>
          <w:sz w:val="24"/>
          <w:szCs w:val="24"/>
        </w:rPr>
        <w:tab/>
        <w:t>Opportunities for sharing information with the GEF, the GCF and other relevant funding institutions on energy efficiency-related activities while phasing down HFCs</w:t>
      </w:r>
    </w:p>
    <w:p w14:paraId="0DD3F2E6" w14:textId="77777777" w:rsidR="008D40D2" w:rsidRPr="003D4B59" w:rsidRDefault="008D40D2" w:rsidP="008D40D2">
      <w:pPr>
        <w:spacing w:after="240"/>
        <w:outlineLvl w:val="0"/>
        <w:rPr>
          <w:b/>
          <w:bCs/>
          <w:strike/>
        </w:rPr>
      </w:pPr>
      <w:r w:rsidRPr="003D4B59">
        <w:rPr>
          <w:u w:val="single"/>
        </w:rPr>
        <w:t>Green Climate Fund (GCF)</w:t>
      </w:r>
    </w:p>
    <w:p w14:paraId="171A2A03" w14:textId="77777777" w:rsidR="008D40D2" w:rsidRPr="003D4B59" w:rsidRDefault="008D40D2" w:rsidP="008D40D2">
      <w:pPr>
        <w:numPr>
          <w:ilvl w:val="0"/>
          <w:numId w:val="1"/>
        </w:numPr>
        <w:spacing w:after="240"/>
        <w:outlineLvl w:val="0"/>
      </w:pPr>
      <w:r w:rsidRPr="003D4B59">
        <w:t>The world’s largest multilateral climate fund, the GCF serves as a dedicated fund to assist developing countries in focusing on projects that address climate change and maximize climate benefits. Currently, the GCF is implementing their updated Strategic Plan for 2020–2023 and is in the process of developing their second replenishment for the period 2024–2027.</w:t>
      </w:r>
      <w:r w:rsidRPr="003D4B59">
        <w:rPr>
          <w:vertAlign w:val="superscript"/>
        </w:rPr>
        <w:footnoteReference w:id="9"/>
      </w:r>
      <w:r w:rsidRPr="003D4B59" w:rsidDel="00507163">
        <w:t xml:space="preserve"> </w:t>
      </w:r>
      <w:r w:rsidRPr="003D4B59">
        <w:t>The GCF governance structure is led by the GCF Board which is guided by the Conference of the Parties (COP) to the UN Framework Convention on Climate Change (UNFCCC).</w:t>
      </w:r>
    </w:p>
    <w:p w14:paraId="61CA815D" w14:textId="77777777" w:rsidR="008D40D2" w:rsidRPr="003D4B59" w:rsidRDefault="008D40D2" w:rsidP="008D40D2">
      <w:pPr>
        <w:numPr>
          <w:ilvl w:val="0"/>
          <w:numId w:val="1"/>
        </w:numPr>
        <w:spacing w:after="240"/>
        <w:outlineLvl w:val="0"/>
      </w:pPr>
      <w:r w:rsidRPr="003D4B59">
        <w:t>The GCF has identified three ambitious energy efficiency paradigm shift pathways for advancing the highest climate impact projects and supporting country needs: they are scaling up industrial energy efficiency; enhancing “space” energy efficiency; and catalysing rapid market switch to highest efficiency appliances/equipment.</w:t>
      </w:r>
      <w:r w:rsidRPr="003D4B59">
        <w:rPr>
          <w:vertAlign w:val="superscript"/>
        </w:rPr>
        <w:footnoteReference w:id="10"/>
      </w:r>
      <w:r w:rsidRPr="003D4B59">
        <w:t xml:space="preserve"> </w:t>
      </w:r>
    </w:p>
    <w:p w14:paraId="30D1C98B" w14:textId="77777777" w:rsidR="008D40D2" w:rsidRPr="003D4B59" w:rsidRDefault="008D40D2" w:rsidP="008D40D2">
      <w:pPr>
        <w:numPr>
          <w:ilvl w:val="0"/>
          <w:numId w:val="1"/>
        </w:numPr>
        <w:spacing w:after="240"/>
        <w:outlineLvl w:val="0"/>
      </w:pPr>
      <w:r w:rsidRPr="003D4B59">
        <w:t>The GCF follows a collaborative and partnership-based approach with many diverse national entities ranging from government ministries, national non-governmental organizations, and commercial banks to bring about high-impact and transformative change. To achieve this, GCF financial instruments that include non-grant and grant instruments are set up to de-risk financing of climate change initiatives, thus serve as an accelerator and amplifier for climate action.</w:t>
      </w:r>
      <w:r w:rsidRPr="003D4B59">
        <w:rPr>
          <w:vertAlign w:val="superscript"/>
        </w:rPr>
        <w:footnoteReference w:id="11"/>
      </w:r>
      <w:r w:rsidRPr="003D4B59">
        <w:t xml:space="preserve">  </w:t>
      </w:r>
    </w:p>
    <w:p w14:paraId="7B2D9D87" w14:textId="77777777" w:rsidR="008D40D2" w:rsidRPr="003D4B59" w:rsidRDefault="008D40D2" w:rsidP="008D40D2">
      <w:pPr>
        <w:numPr>
          <w:ilvl w:val="0"/>
          <w:numId w:val="1"/>
        </w:numPr>
        <w:spacing w:after="240"/>
        <w:outlineLvl w:val="0"/>
      </w:pPr>
      <w:r w:rsidRPr="003D4B59">
        <w:t>Projects funded by the GCF, which are often large and sometimes involve several countries, are implemented through their network of accredited entities.</w:t>
      </w:r>
      <w:r w:rsidRPr="003D4B59">
        <w:rPr>
          <w:vertAlign w:val="superscript"/>
        </w:rPr>
        <w:footnoteReference w:id="12"/>
      </w:r>
      <w:r w:rsidRPr="003D4B59">
        <w:t xml:space="preserve"> Countries can access GCF resources for implementing different projects to maximize climate benefits through each of these entities. For example, </w:t>
      </w:r>
      <w:r w:rsidRPr="003D4B59">
        <w:lastRenderedPageBreak/>
        <w:t>the cooling facility</w:t>
      </w:r>
      <w:r w:rsidRPr="003D4B59">
        <w:rPr>
          <w:vertAlign w:val="superscript"/>
        </w:rPr>
        <w:footnoteReference w:id="13"/>
      </w:r>
      <w:r w:rsidRPr="003D4B59">
        <w:t xml:space="preserve"> and Programme for Energy Efficiency in Buildings (PEEB) Cool</w:t>
      </w:r>
      <w:r w:rsidRPr="003D4B59">
        <w:rPr>
          <w:vertAlign w:val="superscript"/>
        </w:rPr>
        <w:footnoteReference w:id="14"/>
      </w:r>
      <w:r w:rsidRPr="003D4B59">
        <w:t xml:space="preserve"> that have been approved by GCF Board have components to address similar sectoral transformation.</w:t>
      </w:r>
    </w:p>
    <w:p w14:paraId="2001418D" w14:textId="77777777" w:rsidR="008D40D2" w:rsidRPr="003D4B59" w:rsidRDefault="008D40D2" w:rsidP="008D40D2">
      <w:pPr>
        <w:numPr>
          <w:ilvl w:val="0"/>
          <w:numId w:val="1"/>
        </w:numPr>
        <w:spacing w:after="240"/>
        <w:outlineLvl w:val="0"/>
      </w:pPr>
      <w:r w:rsidRPr="003D4B59">
        <w:t>Discussions were held with GCF officers from the multilateral governance unit.</w:t>
      </w:r>
      <w:r w:rsidRPr="003D4B59">
        <w:rPr>
          <w:vertAlign w:val="superscript"/>
        </w:rPr>
        <w:footnoteReference w:id="15"/>
      </w:r>
      <w:r w:rsidRPr="003D4B59">
        <w:t xml:space="preserve"> In identifying possible areas of collaboration, the GCF showed interest in collaborating on an informal basis for sharing information. The Fund Secretariat reiterated its interest in further collaborating with the GCF to understand better the policies and procedures relating to how projects promoting energy efficiency are considered.    </w:t>
      </w:r>
    </w:p>
    <w:p w14:paraId="6B3C7B49" w14:textId="77777777" w:rsidR="008D40D2" w:rsidRPr="003D4B59" w:rsidRDefault="008D40D2" w:rsidP="008D40D2">
      <w:pPr>
        <w:numPr>
          <w:ilvl w:val="0"/>
          <w:numId w:val="1"/>
        </w:numPr>
        <w:spacing w:after="240"/>
        <w:outlineLvl w:val="0"/>
      </w:pPr>
      <w:r w:rsidRPr="003D4B59">
        <w:t>The following specific activities were identified as initial approaches for possible collaboration:</w:t>
      </w:r>
    </w:p>
    <w:p w14:paraId="0A52A126" w14:textId="77777777" w:rsidR="008D40D2" w:rsidRPr="003D4B59" w:rsidRDefault="008D40D2" w:rsidP="008D40D2">
      <w:pPr>
        <w:widowControl w:val="0"/>
        <w:numPr>
          <w:ilvl w:val="1"/>
          <w:numId w:val="1"/>
        </w:numPr>
        <w:spacing w:after="240"/>
        <w:outlineLvl w:val="1"/>
      </w:pPr>
      <w:r w:rsidRPr="003D4B59">
        <w:t xml:space="preserve">Joint consultative meetings to be held at a technical level, possibly twice a year or as needed, between the MLF and GCF Secretariats to share information on projects and programmes of mutual interest; and </w:t>
      </w:r>
    </w:p>
    <w:p w14:paraId="1EFCEB93" w14:textId="77777777" w:rsidR="008D40D2" w:rsidRPr="003D4B59" w:rsidRDefault="008D40D2" w:rsidP="008D40D2">
      <w:pPr>
        <w:widowControl w:val="0"/>
        <w:numPr>
          <w:ilvl w:val="1"/>
          <w:numId w:val="1"/>
        </w:numPr>
        <w:spacing w:after="240"/>
        <w:outlineLvl w:val="1"/>
      </w:pPr>
      <w:r w:rsidRPr="003D4B59">
        <w:t xml:space="preserve">Both Secretariats could jointly develop a concept note to describe areas of information sharing between the two Secretariats to maximise complementarity and avoid duplication of activities. </w:t>
      </w:r>
    </w:p>
    <w:p w14:paraId="67E625CA" w14:textId="77777777" w:rsidR="008D40D2" w:rsidRPr="003D4B59" w:rsidRDefault="008D40D2" w:rsidP="008D40D2">
      <w:pPr>
        <w:numPr>
          <w:ilvl w:val="0"/>
          <w:numId w:val="1"/>
        </w:numPr>
        <w:spacing w:after="240"/>
        <w:outlineLvl w:val="0"/>
      </w:pPr>
      <w:r w:rsidRPr="003D4B59">
        <w:t>Moreover, as some of the GCF accredited entities and the MLF bilateral and implementing agencies are the same, the Executive Committee could invite the bilateral and implementing agencies of the MLF to share information internally in their organisations (i.e., within the units responsible for MLF and GCF projects) and with their implementing partners at the national level on relevant projects</w:t>
      </w:r>
      <w:r w:rsidRPr="003D4B59">
        <w:rPr>
          <w:vertAlign w:val="superscript"/>
        </w:rPr>
        <w:footnoteReference w:id="16"/>
      </w:r>
      <w:r w:rsidRPr="003D4B59">
        <w:t xml:space="preserve"> (i.e., MLF and GCF projects) for maintaining and/or enhancing energy efficiency in the context of HFC phase</w:t>
      </w:r>
      <w:r w:rsidRPr="003D4B59">
        <w:noBreakHyphen/>
        <w:t xml:space="preserve">down. </w:t>
      </w:r>
    </w:p>
    <w:p w14:paraId="0344A9DA" w14:textId="77777777" w:rsidR="008D40D2" w:rsidRPr="003D4B59" w:rsidRDefault="008D40D2" w:rsidP="008D40D2">
      <w:pPr>
        <w:rPr>
          <w:u w:val="single"/>
        </w:rPr>
      </w:pPr>
      <w:r w:rsidRPr="003D4B59">
        <w:rPr>
          <w:u w:val="single"/>
        </w:rPr>
        <w:t>Global Environment Facility (GEF)</w:t>
      </w:r>
    </w:p>
    <w:p w14:paraId="7C34C025" w14:textId="77777777" w:rsidR="008D40D2" w:rsidRPr="003D4B59" w:rsidRDefault="008D40D2" w:rsidP="008D40D2">
      <w:pPr>
        <w:rPr>
          <w:u w:val="single"/>
        </w:rPr>
      </w:pPr>
    </w:p>
    <w:p w14:paraId="0EBC553D" w14:textId="77777777" w:rsidR="008D40D2" w:rsidRPr="003D4B59" w:rsidRDefault="008D40D2" w:rsidP="008D40D2">
      <w:pPr>
        <w:numPr>
          <w:ilvl w:val="0"/>
          <w:numId w:val="1"/>
        </w:numPr>
        <w:spacing w:after="240"/>
        <w:outlineLvl w:val="0"/>
      </w:pPr>
      <w:r w:rsidRPr="003D4B59">
        <w:t xml:space="preserve">The GEF provides project assistance to developing countries in five focal areas – biodiversity loss, chemicals and waste, climate change, international waters, and land degradation, in the context of the international conventions related to these issues. Under the chemicals and waste focal area, the GEF also supports the implementation of the Montreal Protocol for countries with economies in transition who are not eligible for funding under the MLF.  </w:t>
      </w:r>
    </w:p>
    <w:p w14:paraId="6A1ED10F" w14:textId="77777777" w:rsidR="008D40D2" w:rsidRPr="003D4B59" w:rsidRDefault="008D40D2" w:rsidP="008D40D2">
      <w:pPr>
        <w:numPr>
          <w:ilvl w:val="0"/>
          <w:numId w:val="1"/>
        </w:numPr>
        <w:spacing w:after="240"/>
        <w:outlineLvl w:val="0"/>
      </w:pPr>
      <w:r w:rsidRPr="003D4B59">
        <w:t>In June 2022, the 62</w:t>
      </w:r>
      <w:r w:rsidRPr="003D4B59">
        <w:rPr>
          <w:vertAlign w:val="superscript"/>
        </w:rPr>
        <w:t>nd</w:t>
      </w:r>
      <w:r w:rsidRPr="003D4B59">
        <w:t xml:space="preserve"> GEF council concluded the GEF-8 replenishment in which 29 donor governments finalized US $5.33 billion</w:t>
      </w:r>
      <w:r w:rsidRPr="003D4B59">
        <w:rPr>
          <w:vertAlign w:val="superscript"/>
        </w:rPr>
        <w:footnoteReference w:id="17"/>
      </w:r>
      <w:r w:rsidRPr="003D4B59">
        <w:t xml:space="preserve"> in pledges to the GEF for the four years from July 2022 to June 2026. Within this amount, the climate change mitigation focal area has an allocation of US $852 million, out of which efficient use of energy and materials and nature-based solutions have an allocation of US $103 million and US $68 million, respectively. These areas could also include energy efficiency related activities in the context of HFC phase-down.</w:t>
      </w:r>
    </w:p>
    <w:p w14:paraId="3B472CBA" w14:textId="77777777" w:rsidR="008D40D2" w:rsidRPr="003D4B59" w:rsidRDefault="008D40D2" w:rsidP="008D40D2">
      <w:pPr>
        <w:numPr>
          <w:ilvl w:val="0"/>
          <w:numId w:val="1"/>
        </w:numPr>
        <w:spacing w:after="240"/>
        <w:outlineLvl w:val="0"/>
      </w:pPr>
      <w:r w:rsidRPr="003D4B59">
        <w:t>The chemicals and waste focal area, with a total allocation of US $800 million, has set aside US $13 million for the implementation of the Montreal Protocol for non-European Union (EU), non</w:t>
      </w:r>
      <w:r w:rsidRPr="003D4B59">
        <w:noBreakHyphen/>
        <w:t xml:space="preserve">Article 5 parties that are countries with economies in transition to implement their obligations under the Protocol, including phase-down of HFCs. These countries can access the resources under the chemicals </w:t>
      </w:r>
      <w:r w:rsidRPr="003D4B59">
        <w:lastRenderedPageBreak/>
        <w:t>and waste focal area to phase down HFCs and could potentially achieve energy efficiency benefits, if their HFC phase-down plans adhere to the requirements of the Kigali Amendment.</w:t>
      </w:r>
    </w:p>
    <w:p w14:paraId="348BB436" w14:textId="77777777" w:rsidR="008D40D2" w:rsidRPr="003D4B59" w:rsidRDefault="008D40D2" w:rsidP="008D40D2">
      <w:pPr>
        <w:numPr>
          <w:ilvl w:val="0"/>
          <w:numId w:val="1"/>
        </w:numPr>
        <w:spacing w:after="240"/>
        <w:outlineLvl w:val="0"/>
      </w:pPr>
      <w:r w:rsidRPr="003D4B59">
        <w:t> All GEF projects, including those in the climate change mitigation focal area and those identified as part of Integrated Programs (IPs), are developed by the respective agencies based on the national priorities of the countries. Under GEF-8, countries can use a fully flexible approach to allocating resources for focal areas covered by the System for Transparent Allocation of Resources (STAR) based on countries’ priorities (e.g., some funding relating to the biodiversity focal area could be allocated to climate change mitigation focal area). There should be consultation at the national level among relevant stakeholders to consider the allocation of GEF resources for projects to maintain and/or enhance energy efficiency while phasing down HFCs, based on the national priorities decided by each country.</w:t>
      </w:r>
    </w:p>
    <w:p w14:paraId="6E8D50E2" w14:textId="77777777" w:rsidR="008D40D2" w:rsidRPr="003D4B59" w:rsidRDefault="008D40D2" w:rsidP="008D40D2">
      <w:pPr>
        <w:numPr>
          <w:ilvl w:val="0"/>
          <w:numId w:val="1"/>
        </w:numPr>
        <w:spacing w:after="240"/>
        <w:outlineLvl w:val="0"/>
      </w:pPr>
      <w:r w:rsidRPr="003D4B59">
        <w:t> The GEF expressed interest in strengthening collaboration with MLF</w:t>
      </w:r>
      <w:r w:rsidRPr="003D4B59">
        <w:rPr>
          <w:vertAlign w:val="superscript"/>
        </w:rPr>
        <w:footnoteReference w:id="18"/>
      </w:r>
      <w:r w:rsidRPr="003D4B59">
        <w:t xml:space="preserve"> to understand the policies and procedures relating to energy efficiency in the context of HFC phase-down and enhance potential opportunities for maximising complementarity through the following.</w:t>
      </w:r>
    </w:p>
    <w:p w14:paraId="3E64E311" w14:textId="77777777" w:rsidR="008D40D2" w:rsidRPr="003D4B59" w:rsidRDefault="008D40D2" w:rsidP="008D40D2">
      <w:pPr>
        <w:widowControl w:val="0"/>
        <w:numPr>
          <w:ilvl w:val="1"/>
          <w:numId w:val="1"/>
        </w:numPr>
        <w:spacing w:after="240"/>
        <w:outlineLvl w:val="1"/>
      </w:pPr>
      <w:r w:rsidRPr="003D4B59">
        <w:t xml:space="preserve">At the Secretariat level, the MLF and GEF Secretariats can have joint consultative meetings, as and when needed, to share information about projects and programmes of mutual interest, including information on Kigali HFC implementation plans (KIPs) approved by the Executive Committee highlighting key areas where GEF’s existing and/or new projects could support complementary activities; this can include projects submitted for countries with economies in transition where the MLF Secretariat can provide additional inputs for integrating energy efficiency components in activities relating to HFC phase-down. Presently, the GEF Secretariat consults the MLF Secretariat when Montreal Protocol-related projects are submitted for funding, albeit at an informal </w:t>
      </w:r>
      <w:proofErr w:type="gramStart"/>
      <w:r w:rsidRPr="003D4B59">
        <w:t>level;</w:t>
      </w:r>
      <w:proofErr w:type="gramEnd"/>
      <w:r w:rsidRPr="003D4B59">
        <w:t xml:space="preserve"> </w:t>
      </w:r>
    </w:p>
    <w:p w14:paraId="3F67CB7B" w14:textId="77777777" w:rsidR="008D40D2" w:rsidRPr="003D4B59" w:rsidRDefault="008D40D2" w:rsidP="008D40D2">
      <w:pPr>
        <w:widowControl w:val="0"/>
        <w:numPr>
          <w:ilvl w:val="1"/>
          <w:numId w:val="1"/>
        </w:numPr>
        <w:spacing w:after="240"/>
        <w:outlineLvl w:val="1"/>
      </w:pPr>
      <w:r w:rsidRPr="003D4B59">
        <w:t xml:space="preserve">MLF and GEF Secretariats can encourage, through their separate implementing agencies, closer </w:t>
      </w:r>
      <w:proofErr w:type="gramStart"/>
      <w:r w:rsidRPr="003D4B59">
        <w:t>communication</w:t>
      </w:r>
      <w:proofErr w:type="gramEnd"/>
      <w:r w:rsidRPr="003D4B59">
        <w:t xml:space="preserve"> and coordination between their respective national focal points on activities relating to HFC phase-down and energy efficiency while phasing down HFCs; and</w:t>
      </w:r>
    </w:p>
    <w:p w14:paraId="0BF61264" w14:textId="77777777" w:rsidR="008D40D2" w:rsidRPr="003D4B59" w:rsidRDefault="008D40D2" w:rsidP="008D40D2">
      <w:pPr>
        <w:widowControl w:val="0"/>
        <w:numPr>
          <w:ilvl w:val="1"/>
          <w:numId w:val="1"/>
        </w:numPr>
        <w:spacing w:after="240"/>
        <w:outlineLvl w:val="1"/>
      </w:pPr>
      <w:r w:rsidRPr="003D4B59">
        <w:t xml:space="preserve">Both Secretariats can promote enhanced collaboration at the country level through the focal points for GEF and the national ozone units (NOUs) of the MLF to strengthen understanding and encourage complementarity of projects funded by both the GEF and the MLF, recognizing that this is within a country’s national authority and beyond the scope of the GEF and the MLF Secretariats. </w:t>
      </w:r>
    </w:p>
    <w:p w14:paraId="7A2C3E99" w14:textId="77777777" w:rsidR="008D40D2" w:rsidRPr="003D4B59" w:rsidRDefault="008D40D2" w:rsidP="008D40D2">
      <w:pPr>
        <w:rPr>
          <w:u w:val="single"/>
        </w:rPr>
      </w:pPr>
      <w:r w:rsidRPr="003D4B59">
        <w:rPr>
          <w:u w:val="single"/>
        </w:rPr>
        <w:t>Summary of discussions with multilateral and regional development banks (MRDBs)</w:t>
      </w:r>
    </w:p>
    <w:p w14:paraId="0E6A5D3C" w14:textId="77777777" w:rsidR="008D40D2" w:rsidRPr="003D4B59" w:rsidRDefault="008D40D2" w:rsidP="008D40D2">
      <w:pPr>
        <w:rPr>
          <w:u w:val="single"/>
        </w:rPr>
      </w:pPr>
    </w:p>
    <w:p w14:paraId="21877EC5" w14:textId="77777777" w:rsidR="008D40D2" w:rsidRPr="003D4B59" w:rsidRDefault="008D40D2" w:rsidP="008D40D2">
      <w:pPr>
        <w:numPr>
          <w:ilvl w:val="0"/>
          <w:numId w:val="1"/>
        </w:numPr>
        <w:spacing w:after="240"/>
        <w:outlineLvl w:val="0"/>
      </w:pPr>
      <w:r w:rsidRPr="003D4B59">
        <w:t>The key observations based on consultations with the MRDBs listed in table 1 are summarized below:</w:t>
      </w:r>
    </w:p>
    <w:p w14:paraId="66171957" w14:textId="77777777" w:rsidR="008D40D2" w:rsidRPr="003D4B59" w:rsidRDefault="008D40D2" w:rsidP="008D40D2">
      <w:pPr>
        <w:widowControl w:val="0"/>
        <w:numPr>
          <w:ilvl w:val="1"/>
          <w:numId w:val="1"/>
        </w:numPr>
        <w:spacing w:after="240"/>
        <w:outlineLvl w:val="1"/>
      </w:pPr>
      <w:r w:rsidRPr="003D4B59">
        <w:t xml:space="preserve">Broadly, the MRDBs are aware of the Montreal Protocol and its Kigali Amendment. The institutions expressed interest in understanding the details of the policies and projects and the project approval process of the Multilateral Fund.  In one case, their understanding of Montreal Protocol and MLF processes was high as the relevant officer had previously worked on Montreal Protocol </w:t>
      </w:r>
      <w:proofErr w:type="gramStart"/>
      <w:r w:rsidRPr="003D4B59">
        <w:t>projects;</w:t>
      </w:r>
      <w:proofErr w:type="gramEnd"/>
    </w:p>
    <w:p w14:paraId="1F340D47" w14:textId="77777777" w:rsidR="008D40D2" w:rsidRPr="003D4B59" w:rsidRDefault="008D40D2" w:rsidP="008D40D2">
      <w:pPr>
        <w:widowControl w:val="0"/>
        <w:numPr>
          <w:ilvl w:val="1"/>
          <w:numId w:val="1"/>
        </w:numPr>
        <w:spacing w:after="240"/>
        <w:outlineLvl w:val="1"/>
      </w:pPr>
      <w:r w:rsidRPr="003D4B59">
        <w:t xml:space="preserve">MRDBs generally deal with non-grant instruments for financing a wide range of activities and a diverse portfolio of projects for assisting countries which may include energy </w:t>
      </w:r>
      <w:r w:rsidRPr="003D4B59">
        <w:lastRenderedPageBreak/>
        <w:t xml:space="preserve">efficiency components in applications consuming HFCs (e.g., sector transformation projects for cold chains); grants are sometimes provided for technical assistance to support the implementation of those projects. One representative from a development bank mentioned that seed funding, if available from MLF, could be used for mobilising additional resources for scaling up the implementation of projects in his </w:t>
      </w:r>
      <w:proofErr w:type="gramStart"/>
      <w:r w:rsidRPr="003D4B59">
        <w:t>region;</w:t>
      </w:r>
      <w:proofErr w:type="gramEnd"/>
    </w:p>
    <w:p w14:paraId="2AEE1B23" w14:textId="77777777" w:rsidR="008D40D2" w:rsidRPr="003D4B59" w:rsidRDefault="008D40D2" w:rsidP="008D40D2">
      <w:pPr>
        <w:widowControl w:val="0"/>
        <w:numPr>
          <w:ilvl w:val="1"/>
          <w:numId w:val="1"/>
        </w:numPr>
        <w:spacing w:after="240"/>
        <w:outlineLvl w:val="1"/>
      </w:pPr>
      <w:r w:rsidRPr="003D4B59">
        <w:t xml:space="preserve">The discussion pointed out that the processes for information sharing on activities between the MLF and the MRDBs are in early stages. These need to be strengthened over time through appropriate processes for information </w:t>
      </w:r>
      <w:proofErr w:type="gramStart"/>
      <w:r w:rsidRPr="003D4B59">
        <w:t>sharing;</w:t>
      </w:r>
      <w:proofErr w:type="gramEnd"/>
    </w:p>
    <w:p w14:paraId="0B93C5FD" w14:textId="77777777" w:rsidR="008D40D2" w:rsidRPr="003D4B59" w:rsidRDefault="008D40D2" w:rsidP="008D40D2">
      <w:pPr>
        <w:widowControl w:val="0"/>
        <w:numPr>
          <w:ilvl w:val="1"/>
          <w:numId w:val="1"/>
        </w:numPr>
        <w:spacing w:after="240"/>
        <w:outlineLvl w:val="1"/>
      </w:pPr>
      <w:r w:rsidRPr="003D4B59">
        <w:t xml:space="preserve">MRDBs generally expressed interest in knowing more about the regional networks and participating in the regional meetings where topics of mutual interest are discussed, whenever feasible. It was mentioned that these regional networks could provide an opportunity for providing information to the NOUs on activities undertaken by MRDBs on energy efficiency in the context of HFC phase-down as well as other activities (e.g., regional project development on destruction of controlled substances, development of cold chain and food transportation and storage infrastructure) that could have an impact on HFC phase-down. The MLF Secretariat will communicate with UNEP Compliance Assistance Programme to facilitate this </w:t>
      </w:r>
      <w:proofErr w:type="gramStart"/>
      <w:r w:rsidRPr="003D4B59">
        <w:t>participation;</w:t>
      </w:r>
      <w:proofErr w:type="gramEnd"/>
      <w:r w:rsidRPr="003D4B59">
        <w:t xml:space="preserve"> </w:t>
      </w:r>
    </w:p>
    <w:p w14:paraId="3F1F3E32" w14:textId="77777777" w:rsidR="008D40D2" w:rsidRPr="003D4B59" w:rsidRDefault="008D40D2" w:rsidP="008D40D2">
      <w:pPr>
        <w:widowControl w:val="0"/>
        <w:numPr>
          <w:ilvl w:val="1"/>
          <w:numId w:val="1"/>
        </w:numPr>
        <w:spacing w:after="240"/>
        <w:outlineLvl w:val="1"/>
      </w:pPr>
      <w:r w:rsidRPr="003D4B59">
        <w:t>The following ideas were suggested for sharing information between the MLF Secretariat and MRDBs:</w:t>
      </w:r>
    </w:p>
    <w:p w14:paraId="2CA1E25A" w14:textId="77777777" w:rsidR="008D40D2" w:rsidRPr="003D4B59" w:rsidRDefault="008D40D2" w:rsidP="008D40D2">
      <w:pPr>
        <w:widowControl w:val="0"/>
        <w:numPr>
          <w:ilvl w:val="2"/>
          <w:numId w:val="1"/>
        </w:numPr>
        <w:spacing w:after="240"/>
        <w:outlineLvl w:val="2"/>
      </w:pPr>
      <w:r w:rsidRPr="003D4B59">
        <w:t>Periodic consultations, if needed, on specific thematic issues relating to energy efficiency in the context of HFC phase-</w:t>
      </w:r>
      <w:proofErr w:type="gramStart"/>
      <w:r w:rsidRPr="003D4B59">
        <w:t>down;</w:t>
      </w:r>
      <w:proofErr w:type="gramEnd"/>
      <w:r w:rsidRPr="003D4B59">
        <w:t xml:space="preserve"> </w:t>
      </w:r>
    </w:p>
    <w:p w14:paraId="59755688" w14:textId="77777777" w:rsidR="008D40D2" w:rsidRPr="003D4B59" w:rsidRDefault="008D40D2" w:rsidP="008D40D2">
      <w:pPr>
        <w:widowControl w:val="0"/>
        <w:numPr>
          <w:ilvl w:val="2"/>
          <w:numId w:val="1"/>
        </w:numPr>
        <w:spacing w:after="240"/>
        <w:outlineLvl w:val="2"/>
      </w:pPr>
      <w:r w:rsidRPr="003D4B59">
        <w:t>Exchanging information on specific technical policy issues pertaining to energy efficiency in the context of HFC phase-down and participation in thematic meetings relating to energy efficiency in the context of HFC phase down; and</w:t>
      </w:r>
    </w:p>
    <w:p w14:paraId="05859652" w14:textId="77777777" w:rsidR="008D40D2" w:rsidRPr="003D4B59" w:rsidRDefault="008D40D2" w:rsidP="008D40D2">
      <w:pPr>
        <w:widowControl w:val="0"/>
        <w:numPr>
          <w:ilvl w:val="2"/>
          <w:numId w:val="1"/>
        </w:numPr>
        <w:spacing w:after="240"/>
        <w:outlineLvl w:val="2"/>
      </w:pPr>
      <w:r w:rsidRPr="003D4B59">
        <w:t xml:space="preserve">Encouraging participation of NOUs in national consultations that involve MRDBs funded projects, as relevant, relating to policy and programme implementation (e.g., national cooling plans).  </w:t>
      </w:r>
    </w:p>
    <w:p w14:paraId="70E48561" w14:textId="77777777" w:rsidR="008D40D2" w:rsidRPr="003D4B59" w:rsidRDefault="008D40D2" w:rsidP="008D40D2">
      <w:pPr>
        <w:spacing w:after="240"/>
        <w:outlineLvl w:val="0"/>
        <w:rPr>
          <w:b/>
          <w:bCs/>
          <w:sz w:val="24"/>
          <w:szCs w:val="24"/>
        </w:rPr>
      </w:pPr>
      <w:r w:rsidRPr="003D4B59">
        <w:rPr>
          <w:b/>
          <w:bCs/>
          <w:sz w:val="24"/>
          <w:szCs w:val="24"/>
        </w:rPr>
        <w:t>III.</w:t>
      </w:r>
      <w:r w:rsidRPr="003D4B59">
        <w:rPr>
          <w:b/>
          <w:bCs/>
          <w:sz w:val="24"/>
          <w:szCs w:val="24"/>
        </w:rPr>
        <w:tab/>
        <w:t>Complementarity of projects/activities while phasing down HFCs</w:t>
      </w:r>
    </w:p>
    <w:p w14:paraId="09DDBFEB" w14:textId="77777777" w:rsidR="008D40D2" w:rsidRPr="003D4B59" w:rsidRDefault="008D40D2" w:rsidP="008D40D2">
      <w:pPr>
        <w:numPr>
          <w:ilvl w:val="0"/>
          <w:numId w:val="1"/>
        </w:numPr>
        <w:spacing w:after="240"/>
        <w:outlineLvl w:val="0"/>
      </w:pPr>
      <w:r w:rsidRPr="003D4B59">
        <w:t xml:space="preserve">The Secretariat, in addition to the consultations held with these institutions, did an initial analysis of projects approved by the GCF and the GEF. It was noted that there are projects approved and implemented by the different funding institutions that have potential entry points for linking aspects related to energy efficiency while phasing down HFCs.  </w:t>
      </w:r>
    </w:p>
    <w:p w14:paraId="1B186095" w14:textId="77777777" w:rsidR="008D40D2" w:rsidRPr="003D4B59" w:rsidRDefault="008D40D2" w:rsidP="008D40D2">
      <w:pPr>
        <w:numPr>
          <w:ilvl w:val="0"/>
          <w:numId w:val="1"/>
        </w:numPr>
        <w:spacing w:after="240"/>
        <w:outlineLvl w:val="0"/>
      </w:pPr>
      <w:r w:rsidRPr="003D4B59">
        <w:t xml:space="preserve">The analysis also showed that many of these projects are in the same Article 5 countries being assisted under the MLF for implementing the Montreal Protocol and contain elements relevant to both energy efficiency and HFC phase-down. However, these are designed for non-compliance related projects and target broader objectives covering aspects beyond the phase-out or phase-down of controlled substances. Examples of these projects are greening agriculture production and storage, sustainable logistics and the cold chain for vaccines, building envelope interventions, to name a few, where implementation cuts across various agencies and may or may not involve the national ozone focal points in the beneficiary countries. Coordination during project preparation, approval, and implementation through appropriate interventions at the country level and through the implementing agencies can maximize environmental benefits of these projects and avoid duplication of activities and funding.  </w:t>
      </w:r>
    </w:p>
    <w:p w14:paraId="113DEF2D" w14:textId="77777777" w:rsidR="008D40D2" w:rsidRPr="003D4B59" w:rsidRDefault="008D40D2" w:rsidP="008D40D2">
      <w:pPr>
        <w:numPr>
          <w:ilvl w:val="0"/>
          <w:numId w:val="1"/>
        </w:numPr>
        <w:spacing w:after="240"/>
        <w:outlineLvl w:val="0"/>
      </w:pPr>
      <w:r w:rsidRPr="003D4B59">
        <w:lastRenderedPageBreak/>
        <w:t>Some observations from the Secretariat’s analysis and reflections from these consultations may include but are not limited to the following:</w:t>
      </w:r>
    </w:p>
    <w:p w14:paraId="100D49EC" w14:textId="77777777" w:rsidR="008D40D2" w:rsidRPr="003D4B59" w:rsidRDefault="008D40D2" w:rsidP="008D40D2">
      <w:pPr>
        <w:widowControl w:val="0"/>
        <w:numPr>
          <w:ilvl w:val="1"/>
          <w:numId w:val="1"/>
        </w:numPr>
        <w:spacing w:after="240"/>
        <w:outlineLvl w:val="1"/>
      </w:pPr>
      <w:r w:rsidRPr="003D4B59">
        <w:t xml:space="preserve">Based on the discussions with financial institutions that finance energy efficiency related activities, it was noted that each institution has its procedures for project identification and development, review, approval, implementation, monitoring and reporting; these procedures are designed to ensure conformity with the mandate, governance, policies and relevant operating procedures of the institutions and appropriate reporting to their governing </w:t>
      </w:r>
      <w:proofErr w:type="gramStart"/>
      <w:r w:rsidRPr="003D4B59">
        <w:t>bodies;</w:t>
      </w:r>
      <w:proofErr w:type="gramEnd"/>
      <w:r w:rsidRPr="003D4B59">
        <w:t xml:space="preserve"> </w:t>
      </w:r>
    </w:p>
    <w:p w14:paraId="68D99B87" w14:textId="77777777" w:rsidR="008D40D2" w:rsidRPr="003D4B59" w:rsidRDefault="008D40D2" w:rsidP="008D40D2">
      <w:pPr>
        <w:widowControl w:val="0"/>
        <w:numPr>
          <w:ilvl w:val="1"/>
          <w:numId w:val="1"/>
        </w:numPr>
        <w:spacing w:after="240"/>
        <w:outlineLvl w:val="1"/>
      </w:pPr>
      <w:bookmarkStart w:id="0" w:name="_Ref118911455"/>
      <w:r w:rsidRPr="003D4B59">
        <w:t xml:space="preserve">Financial resources from the MLF are dedicated to compliance with the Montreal Protocol and are equally accessible to all Article 5 countries depending on their compliance status; maintaining and/or enhancing energy efficiency while phasing down HFCs would result in maximising environmental and climate </w:t>
      </w:r>
      <w:proofErr w:type="gramStart"/>
      <w:r w:rsidRPr="003D4B59">
        <w:t>benefits;</w:t>
      </w:r>
      <w:proofErr w:type="gramEnd"/>
      <w:r w:rsidRPr="003D4B59">
        <w:t xml:space="preserve"> </w:t>
      </w:r>
    </w:p>
    <w:p w14:paraId="7F307E1A" w14:textId="77777777" w:rsidR="008D40D2" w:rsidRPr="003D4B59" w:rsidRDefault="008D40D2" w:rsidP="008D40D2">
      <w:pPr>
        <w:widowControl w:val="0"/>
        <w:numPr>
          <w:ilvl w:val="1"/>
          <w:numId w:val="1"/>
        </w:numPr>
        <w:spacing w:after="240"/>
        <w:outlineLvl w:val="1"/>
      </w:pPr>
      <w:r w:rsidRPr="003D4B59">
        <w:t xml:space="preserve">The financial resources from the GCF and the GEF address more than one environmental concern, which may have competing priorities in the country in terms of the allocation of the resources. The challenge will be to empower the NOUs to facilitate and ensure strong and sustained collaboration with the focal points for GEF and GCF at the national level the to maximise complementarity of activities in the </w:t>
      </w:r>
      <w:proofErr w:type="gramStart"/>
      <w:r w:rsidRPr="003D4B59">
        <w:t>countries;</w:t>
      </w:r>
      <w:proofErr w:type="gramEnd"/>
      <w:r w:rsidRPr="003D4B59">
        <w:t xml:space="preserve"> </w:t>
      </w:r>
      <w:bookmarkEnd w:id="0"/>
    </w:p>
    <w:p w14:paraId="0262B983" w14:textId="77777777" w:rsidR="008D40D2" w:rsidRPr="003D4B59" w:rsidRDefault="008D40D2" w:rsidP="008D40D2">
      <w:pPr>
        <w:widowControl w:val="0"/>
        <w:numPr>
          <w:ilvl w:val="1"/>
          <w:numId w:val="1"/>
        </w:numPr>
        <w:spacing w:after="240"/>
        <w:outlineLvl w:val="1"/>
      </w:pPr>
      <w:r w:rsidRPr="003D4B59">
        <w:t xml:space="preserve">While all funding institutions (GCF, GEF, MLF) follow a country-driven approach, the MLF funding follows the compliance obligations of the Article 5 countries thereby the countries’ engagement with the Multilateral Fund is based on a long-term partnership that lasts for the duration of the phase-out or phase-down of the substances controlled under the Montreal </w:t>
      </w:r>
      <w:proofErr w:type="gramStart"/>
      <w:r w:rsidRPr="003D4B59">
        <w:t>Protocol;</w:t>
      </w:r>
      <w:proofErr w:type="gramEnd"/>
    </w:p>
    <w:p w14:paraId="2073990E" w14:textId="77777777" w:rsidR="008D40D2" w:rsidRPr="003D4B59" w:rsidRDefault="008D40D2" w:rsidP="008D40D2">
      <w:pPr>
        <w:widowControl w:val="0"/>
        <w:numPr>
          <w:ilvl w:val="1"/>
          <w:numId w:val="1"/>
        </w:numPr>
        <w:spacing w:after="240"/>
        <w:outlineLvl w:val="1"/>
      </w:pPr>
      <w:r w:rsidRPr="003D4B59">
        <w:t>Large infrastructure projects in cooling (e.g., district cooling, not-in-kind technologies such as deep-sea cooling, retrofit of buildings/facilities for energy efficiency), support for consumer financing for adopting energy efficient low-GWP technologies using products/technologies and sectoral transformation projects for products and component industry (e.g., addressing variable speed compressor technology, fisheries sector, cold chain) could be undertaken by funding institutions like GCF, GEF and MRDBs that deal with long-term finance using non-grant instruments, involving multiple stakeholders and market transformation;</w:t>
      </w:r>
    </w:p>
    <w:p w14:paraId="0DC365FD" w14:textId="77777777" w:rsidR="008D40D2" w:rsidRPr="003D4B59" w:rsidRDefault="008D40D2" w:rsidP="008D40D2">
      <w:pPr>
        <w:widowControl w:val="0"/>
        <w:numPr>
          <w:ilvl w:val="1"/>
          <w:numId w:val="1"/>
        </w:numPr>
        <w:spacing w:after="240"/>
        <w:outlineLvl w:val="1"/>
      </w:pPr>
      <w:r w:rsidRPr="003D4B59">
        <w:t xml:space="preserve">Support for conversion of manufacturing lines of RACHP equipment using HFCs for adopting energy efficient technologies that do not use high-GWP refrigerants, technical assistance and capacity building for small-scale manufacturers for design and manufacturing energy efficient RACHP equipment and installers for design, installation, and operation of RACHP equipment in an energy efficient manner, training and capacity building of RACHP equipment service technicians including certification system covering energy efficiency related aspects, capacity building support for NOU on developing and managing projects for maintaining and/or enhancing energy efficiency while phasing down HFCs and capacity building of customs and enforcement bodies for controlling and monitoring equipment to ensure equipment imported are in accordance with energy efficiency standards have direct linkages with the KIPs. Given the experience of MLF institutions in developing and implementing these programmes and HFC phase-down compliance requirements addressed through HFC phase-down projects, these projects could be implemented exclusively with MLF support based on relevant policies and guidelines that are approved by the Executive Committee. </w:t>
      </w:r>
    </w:p>
    <w:p w14:paraId="1C2C525C" w14:textId="77777777" w:rsidR="008D40D2" w:rsidRPr="003D4B59" w:rsidRDefault="008D40D2" w:rsidP="008D40D2">
      <w:pPr>
        <w:numPr>
          <w:ilvl w:val="0"/>
          <w:numId w:val="1"/>
        </w:numPr>
        <w:spacing w:after="240"/>
        <w:outlineLvl w:val="0"/>
      </w:pPr>
      <w:r w:rsidRPr="003D4B59">
        <w:lastRenderedPageBreak/>
        <w:t xml:space="preserve">There may be other activities relating to energy efficiency that address outcomes beyond HFC phase-down that may be funded by sources outside the MLF; as explained in paragraph </w:t>
      </w:r>
      <w:r w:rsidRPr="003D4B59">
        <w:rPr>
          <w:cs/>
        </w:rPr>
        <w:t>‎</w:t>
      </w:r>
      <w:r w:rsidRPr="003D4B59">
        <w:t>26(c), the NOU needs to collaborate with relevant national institutions with support from the agencies assisting the country in implementing those projects to ensure that there is a common understanding on project priorities and mandates of the relevant institutions. This approach would help in working on projects in a collaborative manner and maximise complementarity.</w:t>
      </w:r>
    </w:p>
    <w:p w14:paraId="6B6056C8" w14:textId="77777777" w:rsidR="008D40D2" w:rsidRPr="003D4B59" w:rsidRDefault="008D40D2" w:rsidP="008D40D2">
      <w:pPr>
        <w:spacing w:after="240"/>
        <w:outlineLvl w:val="0"/>
        <w:rPr>
          <w:b/>
          <w:bCs/>
          <w:sz w:val="24"/>
          <w:szCs w:val="24"/>
        </w:rPr>
      </w:pPr>
      <w:r w:rsidRPr="003D4B59">
        <w:rPr>
          <w:b/>
          <w:bCs/>
          <w:sz w:val="24"/>
          <w:szCs w:val="24"/>
        </w:rPr>
        <w:t>IV.</w:t>
      </w:r>
      <w:r w:rsidRPr="003D4B59">
        <w:rPr>
          <w:b/>
          <w:bCs/>
          <w:sz w:val="24"/>
          <w:szCs w:val="24"/>
        </w:rPr>
        <w:tab/>
        <w:t>Conclusions</w:t>
      </w:r>
    </w:p>
    <w:p w14:paraId="69EE1BCF" w14:textId="77777777" w:rsidR="008D40D2" w:rsidRPr="003D4B59" w:rsidRDefault="008D40D2" w:rsidP="008D40D2">
      <w:pPr>
        <w:numPr>
          <w:ilvl w:val="0"/>
          <w:numId w:val="1"/>
        </w:numPr>
        <w:spacing w:after="240"/>
        <w:outlineLvl w:val="0"/>
      </w:pPr>
      <w:r w:rsidRPr="003D4B59">
        <w:t xml:space="preserve">Following these consultations, the Secretariat summarized its conclusions below: </w:t>
      </w:r>
    </w:p>
    <w:p w14:paraId="6EADB66D" w14:textId="77777777" w:rsidR="008D40D2" w:rsidRPr="003D4B59" w:rsidRDefault="008D40D2" w:rsidP="008D40D2">
      <w:pPr>
        <w:widowControl w:val="0"/>
        <w:numPr>
          <w:ilvl w:val="1"/>
          <w:numId w:val="1"/>
        </w:numPr>
        <w:spacing w:after="240"/>
        <w:outlineLvl w:val="1"/>
      </w:pPr>
      <w:r w:rsidRPr="003D4B59">
        <w:t>There are projects approved and/or being implemented by GCF, GEF and MRDBs that may have linkage with activities related to energy efficiency in the context of HFC phase</w:t>
      </w:r>
      <w:r w:rsidRPr="003D4B59">
        <w:noBreakHyphen/>
        <w:t xml:space="preserve">down. Planning and implementing these activities from non-MLF funding sources needs to be harmonized with those activities with funding support from </w:t>
      </w:r>
      <w:proofErr w:type="gramStart"/>
      <w:r w:rsidRPr="003D4B59">
        <w:t>MLF;</w:t>
      </w:r>
      <w:proofErr w:type="gramEnd"/>
    </w:p>
    <w:p w14:paraId="193C78D3" w14:textId="77777777" w:rsidR="008D40D2" w:rsidRPr="003D4B59" w:rsidRDefault="008D40D2" w:rsidP="008D40D2">
      <w:pPr>
        <w:widowControl w:val="0"/>
        <w:numPr>
          <w:ilvl w:val="1"/>
          <w:numId w:val="1"/>
        </w:numPr>
        <w:spacing w:after="240"/>
        <w:outlineLvl w:val="1"/>
      </w:pPr>
      <w:r w:rsidRPr="003D4B59">
        <w:t xml:space="preserve">All institutions contacted are broadly aware of the Kigali Amendment and the need for HFC phase-down. Continuous information sharing on policies, projects, and funding modalities among these institutions would lead to a better understanding of the status of implementation of activities relating to the Kigali Amendment and maintaining and/or enhancing energy efficiency while phasing down </w:t>
      </w:r>
      <w:proofErr w:type="gramStart"/>
      <w:r w:rsidRPr="003D4B59">
        <w:t>HFCs;</w:t>
      </w:r>
      <w:proofErr w:type="gramEnd"/>
    </w:p>
    <w:p w14:paraId="3FF3E8A1" w14:textId="77777777" w:rsidR="008D40D2" w:rsidRPr="003D4B59" w:rsidRDefault="008D40D2" w:rsidP="008D40D2">
      <w:pPr>
        <w:widowControl w:val="0"/>
        <w:numPr>
          <w:ilvl w:val="1"/>
          <w:numId w:val="1"/>
        </w:numPr>
        <w:spacing w:after="240"/>
        <w:outlineLvl w:val="1"/>
      </w:pPr>
      <w:r w:rsidRPr="003D4B59">
        <w:t>MLF Secretariat can share information with GCF, GEF and MRBDs periodically on policies, projects and relevant funding modalities relating to maintaining and/or enhancing energy efficiency while phasing down HFCs through:</w:t>
      </w:r>
    </w:p>
    <w:p w14:paraId="0B304840" w14:textId="77777777" w:rsidR="008D40D2" w:rsidRPr="003D4B59" w:rsidRDefault="008D40D2" w:rsidP="008D40D2">
      <w:pPr>
        <w:widowControl w:val="0"/>
        <w:numPr>
          <w:ilvl w:val="2"/>
          <w:numId w:val="1"/>
        </w:numPr>
        <w:spacing w:after="240"/>
        <w:outlineLvl w:val="2"/>
      </w:pPr>
      <w:r w:rsidRPr="003D4B59">
        <w:t xml:space="preserve">Periodic consultations on specific thematic areas relating to energy efficiency in the context of HFC phase-down and sharing information on projects that have linkages with maintaining and/or enhancing energy efficiency while phasing down </w:t>
      </w:r>
      <w:proofErr w:type="gramStart"/>
      <w:r w:rsidRPr="003D4B59">
        <w:t>HFCs;</w:t>
      </w:r>
      <w:proofErr w:type="gramEnd"/>
    </w:p>
    <w:p w14:paraId="565077F8" w14:textId="77777777" w:rsidR="008D40D2" w:rsidRPr="003D4B59" w:rsidRDefault="008D40D2" w:rsidP="008D40D2">
      <w:pPr>
        <w:widowControl w:val="0"/>
        <w:numPr>
          <w:ilvl w:val="2"/>
          <w:numId w:val="1"/>
        </w:numPr>
        <w:spacing w:after="240"/>
        <w:outlineLvl w:val="2"/>
      </w:pPr>
      <w:r w:rsidRPr="003D4B59">
        <w:t>Exchanging information on specific technical policy issues and participating in thematic meetings on matters related to energy efficiency in the context of HFC phase</w:t>
      </w:r>
      <w:r w:rsidRPr="003D4B59">
        <w:noBreakHyphen/>
      </w:r>
      <w:proofErr w:type="gramStart"/>
      <w:r w:rsidRPr="003D4B59">
        <w:t>down;</w:t>
      </w:r>
      <w:proofErr w:type="gramEnd"/>
    </w:p>
    <w:p w14:paraId="68175230" w14:textId="77777777" w:rsidR="008D40D2" w:rsidRPr="003D4B59" w:rsidRDefault="008D40D2" w:rsidP="008D40D2">
      <w:pPr>
        <w:widowControl w:val="0"/>
        <w:numPr>
          <w:ilvl w:val="2"/>
          <w:numId w:val="1"/>
        </w:numPr>
        <w:spacing w:after="240"/>
        <w:outlineLvl w:val="2"/>
      </w:pPr>
      <w:r w:rsidRPr="003D4B59">
        <w:t xml:space="preserve">Encouraging participation of national ozone focal points through the NOUs in national consultations relating to policy and programme implementation (e.g., National cooling plans, GEF projects having linkages to cooling), and periodic consultations between NOUs and the focal points of the GCF/GEF/MRDBs on areas of mutual interest would encourage stronger </w:t>
      </w:r>
      <w:proofErr w:type="gramStart"/>
      <w:r w:rsidRPr="003D4B59">
        <w:t>collaboration;</w:t>
      </w:r>
      <w:proofErr w:type="gramEnd"/>
    </w:p>
    <w:p w14:paraId="61B8E742" w14:textId="77777777" w:rsidR="008D40D2" w:rsidRPr="003D4B59" w:rsidRDefault="008D40D2" w:rsidP="008D40D2">
      <w:pPr>
        <w:widowControl w:val="0"/>
        <w:numPr>
          <w:ilvl w:val="2"/>
          <w:numId w:val="1"/>
        </w:numPr>
        <w:spacing w:after="240"/>
        <w:outlineLvl w:val="2"/>
      </w:pPr>
      <w:r w:rsidRPr="003D4B59">
        <w:t xml:space="preserve">Encouraging bilateral and implementing agencies to share information on MLF project activities relating to energy efficiency while phasing down HFCs within their respective organisation’s focal points handling projects supported through non-MLF funding </w:t>
      </w:r>
      <w:proofErr w:type="gramStart"/>
      <w:r w:rsidRPr="003D4B59">
        <w:t>sources;</w:t>
      </w:r>
      <w:proofErr w:type="gramEnd"/>
      <w:r w:rsidRPr="003D4B59">
        <w:t xml:space="preserve"> </w:t>
      </w:r>
    </w:p>
    <w:p w14:paraId="0D8CB76E" w14:textId="77777777" w:rsidR="008D40D2" w:rsidRPr="003D4B59" w:rsidRDefault="008D40D2" w:rsidP="008D40D2">
      <w:pPr>
        <w:numPr>
          <w:ilvl w:val="1"/>
          <w:numId w:val="1"/>
        </w:numPr>
        <w:spacing w:after="240"/>
        <w:outlineLvl w:val="1"/>
      </w:pPr>
      <w:r w:rsidRPr="003D4B59">
        <w:t xml:space="preserve">There are projects approved and implemented by the different funding institutions that could have linkages with projects for maintaining and/or enhancing energy efficiency in the context of HFC phase-down. There are advantages of implementing specific projects through the MLF, and other projects through other funding institutions with information sharing in all cases. In addition, processes need to be established for empowering NOUs to collaborate with the focal points of other funding institutions to ensure that the strategic </w:t>
      </w:r>
      <w:r w:rsidRPr="003D4B59">
        <w:lastRenderedPageBreak/>
        <w:t>priorities of the respective institutions based on their mandates are well understood, and projects are implemented collaboratively to maximise complementarity; and</w:t>
      </w:r>
    </w:p>
    <w:p w14:paraId="6A65B260" w14:textId="77777777" w:rsidR="008D40D2" w:rsidRPr="003D4B59" w:rsidRDefault="008D40D2" w:rsidP="008D40D2">
      <w:pPr>
        <w:widowControl w:val="0"/>
        <w:numPr>
          <w:ilvl w:val="1"/>
          <w:numId w:val="1"/>
        </w:numPr>
        <w:spacing w:after="240"/>
        <w:outlineLvl w:val="1"/>
      </w:pPr>
      <w:r w:rsidRPr="003D4B59">
        <w:t>As the Governing bodies for all three financial mechanisms can have members from the same donor countries, there is an opportunity to facilitate a common understanding of the strategic priorities of the mechanisms and ensure that collaboration happens for projects addressing similar objectives consistent with the mandate of each financial mechanism.</w:t>
      </w:r>
    </w:p>
    <w:p w14:paraId="5A790EA6" w14:textId="77777777" w:rsidR="008D40D2" w:rsidRPr="003D4B59" w:rsidRDefault="008D40D2" w:rsidP="008D40D2">
      <w:pPr>
        <w:numPr>
          <w:ilvl w:val="0"/>
          <w:numId w:val="1"/>
        </w:numPr>
        <w:spacing w:after="240"/>
        <w:outlineLvl w:val="0"/>
      </w:pPr>
      <w:r w:rsidRPr="003D4B59">
        <w:t>The Secretariat will continue to collaborate and consult with the GCF, the GEF, and MRDBs as part of its ongoing work, where feasible, and will report any new information on these consultations to the Executive Committee as part of the Secretariat’s activities on an annual basis.</w:t>
      </w:r>
    </w:p>
    <w:p w14:paraId="7133E738" w14:textId="77777777" w:rsidR="008D40D2" w:rsidRPr="003D4B59" w:rsidRDefault="008D40D2" w:rsidP="008D40D2">
      <w:pPr>
        <w:numPr>
          <w:ilvl w:val="0"/>
          <w:numId w:val="1"/>
        </w:numPr>
        <w:spacing w:after="240"/>
        <w:outlineLvl w:val="0"/>
      </w:pPr>
      <w:r w:rsidRPr="003D4B59">
        <w:t>These conclusions provide a framework for further collaboration with other funding and financial institutions for discussion in the context of the document on 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while phasing down HFCs (decision 90/50(b)(ii)) (UNEP/</w:t>
      </w:r>
      <w:proofErr w:type="spellStart"/>
      <w:r w:rsidRPr="003D4B59">
        <w:t>OzL.Pro</w:t>
      </w:r>
      <w:proofErr w:type="spellEnd"/>
      <w:r w:rsidRPr="003D4B59">
        <w:t>/ExCom/91/64).</w:t>
      </w:r>
    </w:p>
    <w:p w14:paraId="6F3A4547" w14:textId="77777777" w:rsidR="008D40D2" w:rsidRPr="003D4B59" w:rsidRDefault="008D40D2" w:rsidP="008D40D2">
      <w:pPr>
        <w:widowControl w:val="0"/>
        <w:spacing w:after="240"/>
        <w:outlineLvl w:val="1"/>
        <w:rPr>
          <w:b/>
          <w:bCs/>
          <w:sz w:val="24"/>
          <w:szCs w:val="24"/>
        </w:rPr>
      </w:pPr>
      <w:r w:rsidRPr="003D4B59">
        <w:rPr>
          <w:b/>
          <w:bCs/>
          <w:sz w:val="24"/>
          <w:szCs w:val="24"/>
        </w:rPr>
        <w:t>V.</w:t>
      </w:r>
      <w:r w:rsidRPr="003D4B59">
        <w:rPr>
          <w:b/>
          <w:bCs/>
          <w:sz w:val="24"/>
          <w:szCs w:val="24"/>
        </w:rPr>
        <w:tab/>
        <w:t>Recommendation</w:t>
      </w:r>
    </w:p>
    <w:p w14:paraId="2980B167" w14:textId="77777777" w:rsidR="008D40D2" w:rsidRPr="003D4B59" w:rsidRDefault="008D40D2" w:rsidP="008D40D2">
      <w:pPr>
        <w:numPr>
          <w:ilvl w:val="0"/>
          <w:numId w:val="1"/>
        </w:numPr>
        <w:spacing w:after="240"/>
        <w:outlineLvl w:val="0"/>
      </w:pPr>
      <w:r w:rsidRPr="003D4B59">
        <w:t>The Executive Committee may wish:</w:t>
      </w:r>
    </w:p>
    <w:p w14:paraId="49227297" w14:textId="77777777" w:rsidR="008D40D2" w:rsidRPr="003D4B59" w:rsidRDefault="008D40D2" w:rsidP="008D40D2">
      <w:pPr>
        <w:widowControl w:val="0"/>
        <w:numPr>
          <w:ilvl w:val="1"/>
          <w:numId w:val="1"/>
        </w:numPr>
        <w:spacing w:after="240"/>
        <w:outlineLvl w:val="1"/>
      </w:pPr>
      <w:r w:rsidRPr="003D4B59">
        <w:t>To note:</w:t>
      </w:r>
    </w:p>
    <w:p w14:paraId="4992F135" w14:textId="77777777" w:rsidR="008D40D2" w:rsidRPr="003D4B59" w:rsidRDefault="008D40D2" w:rsidP="008D40D2">
      <w:pPr>
        <w:widowControl w:val="0"/>
        <w:numPr>
          <w:ilvl w:val="2"/>
          <w:numId w:val="1"/>
        </w:numPr>
        <w:spacing w:after="240"/>
        <w:outlineLvl w:val="2"/>
      </w:pPr>
      <w:r w:rsidRPr="003D4B59">
        <w:t>The 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(decision 90/50(b)(iii)), contained in document UNEP/</w:t>
      </w:r>
      <w:proofErr w:type="spellStart"/>
      <w:r w:rsidRPr="003D4B59">
        <w:t>OzL.Pro</w:t>
      </w:r>
      <w:proofErr w:type="spellEnd"/>
      <w:r w:rsidRPr="003D4B59">
        <w:t>/ExCom/91/</w:t>
      </w:r>
      <w:proofErr w:type="gramStart"/>
      <w:r w:rsidRPr="003D4B59">
        <w:t>65;</w:t>
      </w:r>
      <w:proofErr w:type="gramEnd"/>
    </w:p>
    <w:p w14:paraId="253C5CBE" w14:textId="77777777" w:rsidR="008D40D2" w:rsidRPr="003D4B59" w:rsidRDefault="008D40D2" w:rsidP="008D40D2">
      <w:pPr>
        <w:widowControl w:val="0"/>
        <w:numPr>
          <w:ilvl w:val="2"/>
          <w:numId w:val="1"/>
        </w:numPr>
        <w:spacing w:after="240"/>
        <w:outlineLvl w:val="2"/>
      </w:pPr>
      <w:r w:rsidRPr="003D4B59">
        <w:t>With appreciation, the participation of the funding and financial institutions that provided information to the Secretariat as part of its consultations undertaken for the report identified in sub-paragraph (a)(</w:t>
      </w:r>
      <w:proofErr w:type="spellStart"/>
      <w:r w:rsidRPr="003D4B59">
        <w:t>i</w:t>
      </w:r>
      <w:proofErr w:type="spellEnd"/>
      <w:proofErr w:type="gramStart"/>
      <w:r w:rsidRPr="003D4B59">
        <w:t>);</w:t>
      </w:r>
      <w:proofErr w:type="gramEnd"/>
      <w:r w:rsidRPr="003D4B59">
        <w:t xml:space="preserve"> </w:t>
      </w:r>
    </w:p>
    <w:p w14:paraId="17BE9A60" w14:textId="77777777" w:rsidR="008D40D2" w:rsidRPr="003D4B59" w:rsidRDefault="008D40D2" w:rsidP="008D40D2">
      <w:pPr>
        <w:widowControl w:val="0"/>
        <w:numPr>
          <w:ilvl w:val="1"/>
          <w:numId w:val="1"/>
        </w:numPr>
        <w:spacing w:after="240"/>
        <w:outlineLvl w:val="1"/>
      </w:pPr>
      <w:r w:rsidRPr="003D4B59">
        <w:t xml:space="preserve">To request the Secretariat to continue its consultations and share information with the secretariats of the Global Environment Facility, the Green Climate Fund and multilateral and regional development banks on projects, </w:t>
      </w:r>
      <w:proofErr w:type="gramStart"/>
      <w:r w:rsidRPr="003D4B59">
        <w:t>policies</w:t>
      </w:r>
      <w:proofErr w:type="gramEnd"/>
      <w:r w:rsidRPr="003D4B59">
        <w:t xml:space="preserve"> and funding modalities for maintaining and/or enhancing energy efficiency while phasing down HFCs, and to report any new information on these consultations to the Executive Committee as part of the Secretariat’s activities on an annual basis; and</w:t>
      </w:r>
    </w:p>
    <w:p w14:paraId="063514F1" w14:textId="77777777" w:rsidR="008D40D2" w:rsidRDefault="008D40D2" w:rsidP="008D40D2">
      <w:pPr>
        <w:widowControl w:val="0"/>
        <w:numPr>
          <w:ilvl w:val="1"/>
          <w:numId w:val="1"/>
        </w:numPr>
        <w:spacing w:after="240"/>
        <w:outlineLvl w:val="1"/>
      </w:pPr>
      <w:r w:rsidRPr="003D4B59">
        <w:t>To invite bilateral and implementing agencies to strengthen collaboration and foster closer communication internally in their organisations and between their respective national focal points to ensure that activities relating to HFC phase-down and energy efficiency while phasing down HFCs are considered when identifying other projects with similar objectives that may be funded from other funding sourc</w:t>
      </w:r>
      <w:r>
        <w:t>es.</w:t>
      </w:r>
    </w:p>
    <w:p w14:paraId="3D7120A4" w14:textId="77777777" w:rsidR="008D40D2" w:rsidRPr="003D4B59" w:rsidRDefault="008D40D2" w:rsidP="008D40D2">
      <w:pPr>
        <w:pStyle w:val="Heading1"/>
        <w:sectPr w:rsidR="008D40D2" w:rsidRPr="003D4B59" w:rsidSect="00896234">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cols w:space="720"/>
          <w:titlePg/>
        </w:sectPr>
      </w:pPr>
    </w:p>
    <w:p w14:paraId="37FE0B2C" w14:textId="77777777" w:rsidR="008D40D2" w:rsidRPr="003D4B59" w:rsidRDefault="008D40D2" w:rsidP="008D40D2">
      <w:pPr>
        <w:jc w:val="center"/>
        <w:rPr>
          <w:rFonts w:eastAsiaTheme="minorEastAsia"/>
          <w:b/>
          <w:bCs/>
          <w:lang w:val="en-US"/>
        </w:rPr>
      </w:pPr>
      <w:r w:rsidRPr="003D4B59">
        <w:rPr>
          <w:rFonts w:eastAsiaTheme="minorEastAsia"/>
          <w:b/>
          <w:bCs/>
          <w:lang w:val="en-US"/>
        </w:rPr>
        <w:lastRenderedPageBreak/>
        <w:t>Annex</w:t>
      </w:r>
    </w:p>
    <w:p w14:paraId="27FF576D" w14:textId="77777777" w:rsidR="008D40D2" w:rsidRPr="003D4B59" w:rsidRDefault="008D40D2" w:rsidP="008D40D2">
      <w:pPr>
        <w:jc w:val="center"/>
        <w:rPr>
          <w:rFonts w:eastAsiaTheme="minorEastAsia"/>
          <w:b/>
          <w:bCs/>
          <w:lang w:val="en-US"/>
        </w:rPr>
      </w:pPr>
    </w:p>
    <w:p w14:paraId="09C9AC2B" w14:textId="77777777" w:rsidR="008D40D2" w:rsidRPr="003D4B59" w:rsidRDefault="008D40D2" w:rsidP="008D40D2">
      <w:pPr>
        <w:jc w:val="center"/>
        <w:rPr>
          <w:rFonts w:eastAsiaTheme="minorEastAsia"/>
          <w:b/>
          <w:bCs/>
          <w:lang w:val="en-US"/>
        </w:rPr>
      </w:pPr>
      <w:r w:rsidRPr="003D4B59">
        <w:rPr>
          <w:rFonts w:eastAsiaTheme="minorEastAsia"/>
          <w:b/>
          <w:bCs/>
          <w:lang w:val="en-US"/>
        </w:rPr>
        <w:t xml:space="preserve">LIST OF PERSONS IN DIFFERENT FUNDING AND FINANCIAL INSTITUTIONS </w:t>
      </w:r>
    </w:p>
    <w:p w14:paraId="18DEB09C" w14:textId="77777777" w:rsidR="008D40D2" w:rsidRPr="003D4B59" w:rsidRDefault="008D40D2" w:rsidP="008D40D2">
      <w:pPr>
        <w:jc w:val="center"/>
        <w:rPr>
          <w:rFonts w:eastAsiaTheme="minorEastAsia"/>
          <w:b/>
          <w:bCs/>
          <w:lang w:val="en-US"/>
        </w:rPr>
      </w:pPr>
      <w:r w:rsidRPr="003D4B59">
        <w:rPr>
          <w:rFonts w:eastAsiaTheme="minorEastAsia"/>
          <w:b/>
          <w:bCs/>
          <w:lang w:val="en-US"/>
        </w:rPr>
        <w:t>WITH WHOM DISCUSSIONS WERE HELD</w:t>
      </w:r>
    </w:p>
    <w:p w14:paraId="322A12FC" w14:textId="77777777" w:rsidR="008D40D2" w:rsidRPr="003D4B59" w:rsidRDefault="008D40D2" w:rsidP="008D40D2">
      <w:pPr>
        <w:jc w:val="left"/>
        <w:rPr>
          <w:rFonts w:asciiTheme="minorHAnsi" w:eastAsiaTheme="minorEastAsia" w:hAnsiTheme="minorHAnsi" w:cstheme="minorBidi"/>
          <w:lang w:val="en-US"/>
        </w:rPr>
      </w:pPr>
    </w:p>
    <w:p w14:paraId="13271DE0" w14:textId="77777777" w:rsidR="008D40D2" w:rsidRPr="003D4B59" w:rsidRDefault="008D40D2" w:rsidP="008D40D2">
      <w:pPr>
        <w:jc w:val="left"/>
        <w:rPr>
          <w:rFonts w:asciiTheme="minorHAnsi" w:eastAsiaTheme="minorEastAsia" w:hAnsiTheme="minorHAnsi" w:cstheme="minorBidi"/>
          <w:lang w:val="en-US"/>
        </w:rPr>
      </w:pPr>
    </w:p>
    <w:p w14:paraId="5EB1C30F" w14:textId="77777777" w:rsidR="008D40D2" w:rsidRPr="003D4B59" w:rsidRDefault="008D40D2" w:rsidP="008D40D2">
      <w:pPr>
        <w:jc w:val="left"/>
        <w:rPr>
          <w:rFonts w:eastAsiaTheme="minorEastAsia"/>
          <w:b/>
          <w:bCs/>
          <w:lang w:val="en-US"/>
        </w:rPr>
      </w:pPr>
      <w:r w:rsidRPr="003D4B59">
        <w:rPr>
          <w:rFonts w:eastAsiaTheme="minorEastAsia"/>
          <w:b/>
          <w:bCs/>
          <w:lang w:val="en-US"/>
        </w:rPr>
        <w:t>Green Climate Fund (GCF)</w:t>
      </w:r>
    </w:p>
    <w:p w14:paraId="6495087D" w14:textId="77777777" w:rsidR="008D40D2" w:rsidRPr="003D4B59" w:rsidRDefault="008D40D2" w:rsidP="008D40D2">
      <w:pPr>
        <w:jc w:val="left"/>
        <w:rPr>
          <w:rFonts w:asciiTheme="minorHAnsi" w:eastAsiaTheme="minorEastAsia" w:hAnsiTheme="minorHAnsi" w:cstheme="minorBidi"/>
          <w:lang w:val="en-US"/>
        </w:rPr>
      </w:pPr>
    </w:p>
    <w:p w14:paraId="44738EC8"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 xml:space="preserve">Juan P. </w:t>
      </w:r>
      <w:proofErr w:type="spellStart"/>
      <w:r w:rsidRPr="003D4B59">
        <w:rPr>
          <w:rFonts w:eastAsiaTheme="minorEastAsia"/>
          <w:lang w:val="en-US"/>
        </w:rPr>
        <w:t>Hoffmaister</w:t>
      </w:r>
      <w:proofErr w:type="spellEnd"/>
    </w:p>
    <w:p w14:paraId="203973A9"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Multilateral Governance Manager</w:t>
      </w:r>
    </w:p>
    <w:p w14:paraId="5716EE8A"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Office of Governance Affairs</w:t>
      </w:r>
    </w:p>
    <w:p w14:paraId="25C9FD4D" w14:textId="77777777" w:rsidR="008D40D2" w:rsidRPr="003D4B59" w:rsidRDefault="008D40D2" w:rsidP="008D40D2">
      <w:pPr>
        <w:autoSpaceDE w:val="0"/>
        <w:autoSpaceDN w:val="0"/>
        <w:adjustRightInd w:val="0"/>
        <w:jc w:val="left"/>
        <w:rPr>
          <w:rFonts w:eastAsiaTheme="minorEastAsia"/>
          <w:lang w:val="en-US"/>
        </w:rPr>
      </w:pPr>
    </w:p>
    <w:p w14:paraId="51072C4B"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 xml:space="preserve">Alisher </w:t>
      </w:r>
      <w:proofErr w:type="spellStart"/>
      <w:r w:rsidRPr="003D4B59">
        <w:rPr>
          <w:rFonts w:eastAsiaTheme="minorEastAsia"/>
          <w:lang w:val="en-US"/>
        </w:rPr>
        <w:t>Mamadzhanov</w:t>
      </w:r>
      <w:proofErr w:type="spellEnd"/>
      <w:r w:rsidRPr="003D4B59">
        <w:rPr>
          <w:rFonts w:eastAsiaTheme="minorEastAsia"/>
          <w:lang w:val="en-US"/>
        </w:rPr>
        <w:t xml:space="preserve"> (PhD)</w:t>
      </w:r>
    </w:p>
    <w:p w14:paraId="1B3B115D"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Climate Policy and Governance Specialist</w:t>
      </w:r>
    </w:p>
    <w:p w14:paraId="4415E7A3"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Office of Governance Affairs</w:t>
      </w:r>
    </w:p>
    <w:p w14:paraId="176443AA" w14:textId="77777777" w:rsidR="008D40D2" w:rsidRPr="003D4B59" w:rsidRDefault="008D40D2" w:rsidP="008D40D2">
      <w:pPr>
        <w:jc w:val="left"/>
        <w:rPr>
          <w:rFonts w:asciiTheme="minorHAnsi" w:eastAsiaTheme="minorEastAsia" w:hAnsiTheme="minorHAnsi" w:cstheme="minorBidi"/>
          <w:lang w:val="en-US"/>
        </w:rPr>
      </w:pPr>
    </w:p>
    <w:p w14:paraId="7C84965D" w14:textId="77777777" w:rsidR="008D40D2" w:rsidRPr="003D4B59" w:rsidRDefault="008D40D2" w:rsidP="008D40D2">
      <w:pPr>
        <w:jc w:val="left"/>
        <w:rPr>
          <w:rFonts w:eastAsiaTheme="minorEastAsia"/>
          <w:b/>
          <w:bCs/>
          <w:lang w:val="en-US"/>
        </w:rPr>
      </w:pPr>
      <w:r w:rsidRPr="003D4B59">
        <w:rPr>
          <w:rFonts w:eastAsiaTheme="minorEastAsia"/>
          <w:b/>
          <w:bCs/>
          <w:lang w:val="en-US"/>
        </w:rPr>
        <w:t>Global Environment Facility (GEF)</w:t>
      </w:r>
    </w:p>
    <w:p w14:paraId="0589642D" w14:textId="77777777" w:rsidR="008D40D2" w:rsidRPr="003D4B59" w:rsidRDefault="008D40D2" w:rsidP="008D40D2">
      <w:pPr>
        <w:autoSpaceDE w:val="0"/>
        <w:autoSpaceDN w:val="0"/>
        <w:adjustRightInd w:val="0"/>
        <w:jc w:val="left"/>
        <w:rPr>
          <w:rFonts w:eastAsiaTheme="minorEastAsia"/>
          <w:lang w:val="en-US"/>
        </w:rPr>
      </w:pPr>
    </w:p>
    <w:p w14:paraId="02D4C587"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Chizuru</w:t>
      </w:r>
      <w:r w:rsidRPr="003D4B59">
        <w:rPr>
          <w:rFonts w:eastAsiaTheme="minorEastAsia"/>
          <w:lang w:val="en-US"/>
        </w:rPr>
        <w:tab/>
        <w:t xml:space="preserve"> Aoki</w:t>
      </w:r>
    </w:p>
    <w:p w14:paraId="37AA81D8"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Lead Environmental Specialist</w:t>
      </w:r>
    </w:p>
    <w:p w14:paraId="2343FEFC" w14:textId="77777777" w:rsidR="008D40D2" w:rsidRPr="003D4B59" w:rsidRDefault="008D40D2" w:rsidP="008D40D2">
      <w:pPr>
        <w:autoSpaceDE w:val="0"/>
        <w:autoSpaceDN w:val="0"/>
        <w:adjustRightInd w:val="0"/>
        <w:jc w:val="left"/>
        <w:rPr>
          <w:rFonts w:eastAsiaTheme="minorEastAsia"/>
          <w:lang w:val="en-US"/>
        </w:rPr>
      </w:pPr>
    </w:p>
    <w:p w14:paraId="0299C6EB"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Filippo</w:t>
      </w:r>
      <w:r w:rsidRPr="003D4B59">
        <w:rPr>
          <w:rFonts w:eastAsiaTheme="minorEastAsia"/>
          <w:lang w:val="en-US"/>
        </w:rPr>
        <w:tab/>
        <w:t xml:space="preserve">Berardi </w:t>
      </w:r>
    </w:p>
    <w:p w14:paraId="6070CFC7"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 xml:space="preserve">Senior Climate Change Specialist </w:t>
      </w:r>
    </w:p>
    <w:p w14:paraId="62DFFE27" w14:textId="77777777" w:rsidR="008D40D2" w:rsidRPr="003D4B59" w:rsidRDefault="008D40D2" w:rsidP="008D40D2">
      <w:pPr>
        <w:autoSpaceDE w:val="0"/>
        <w:autoSpaceDN w:val="0"/>
        <w:adjustRightInd w:val="0"/>
        <w:jc w:val="left"/>
        <w:rPr>
          <w:rFonts w:eastAsiaTheme="minorEastAsia"/>
          <w:lang w:val="en-US"/>
        </w:rPr>
      </w:pPr>
    </w:p>
    <w:p w14:paraId="46260E7C"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 xml:space="preserve">Anil </w:t>
      </w:r>
      <w:proofErr w:type="spellStart"/>
      <w:r w:rsidRPr="003D4B59">
        <w:rPr>
          <w:rFonts w:eastAsiaTheme="minorEastAsia"/>
          <w:lang w:val="en-US"/>
        </w:rPr>
        <w:t>Sookdeo</w:t>
      </w:r>
      <w:proofErr w:type="spellEnd"/>
      <w:r w:rsidRPr="003D4B59">
        <w:rPr>
          <w:rFonts w:eastAsiaTheme="minorEastAsia"/>
          <w:lang w:val="en-US"/>
        </w:rPr>
        <w:t xml:space="preserve"> </w:t>
      </w:r>
    </w:p>
    <w:p w14:paraId="3D068F9A"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Senior Environmental Specialist</w:t>
      </w:r>
    </w:p>
    <w:p w14:paraId="3FBFD7A5" w14:textId="77777777" w:rsidR="008D40D2" w:rsidRPr="003D4B59" w:rsidRDefault="008D40D2" w:rsidP="008D40D2">
      <w:pPr>
        <w:autoSpaceDE w:val="0"/>
        <w:autoSpaceDN w:val="0"/>
        <w:adjustRightInd w:val="0"/>
        <w:jc w:val="left"/>
        <w:rPr>
          <w:rFonts w:eastAsiaTheme="minorEastAsia"/>
          <w:lang w:val="en-US"/>
        </w:rPr>
      </w:pPr>
    </w:p>
    <w:p w14:paraId="3DC0A078" w14:textId="77777777" w:rsidR="008D40D2" w:rsidRPr="003D4B59" w:rsidRDefault="008D40D2" w:rsidP="008D40D2">
      <w:pPr>
        <w:jc w:val="left"/>
        <w:rPr>
          <w:rFonts w:eastAsiaTheme="minorEastAsia"/>
          <w:b/>
          <w:bCs/>
          <w:lang w:val="en-US"/>
        </w:rPr>
      </w:pPr>
      <w:r w:rsidRPr="003D4B59">
        <w:rPr>
          <w:rFonts w:eastAsiaTheme="minorEastAsia"/>
          <w:b/>
          <w:bCs/>
          <w:lang w:val="en-US"/>
        </w:rPr>
        <w:t>African Development Bank Group (AfDB)</w:t>
      </w:r>
    </w:p>
    <w:p w14:paraId="21D8F908" w14:textId="77777777" w:rsidR="008D40D2" w:rsidRPr="003D4B59" w:rsidRDefault="008D40D2" w:rsidP="008D40D2">
      <w:pPr>
        <w:jc w:val="left"/>
        <w:rPr>
          <w:rFonts w:eastAsiaTheme="minorEastAsia"/>
          <w:b/>
          <w:bCs/>
          <w:lang w:val="en-US"/>
        </w:rPr>
      </w:pPr>
    </w:p>
    <w:p w14:paraId="1BD66ECA" w14:textId="77777777" w:rsidR="008D40D2" w:rsidRPr="003D4B59" w:rsidRDefault="008D40D2" w:rsidP="008D40D2">
      <w:pPr>
        <w:jc w:val="left"/>
        <w:rPr>
          <w:rFonts w:eastAsiaTheme="minorEastAsia"/>
          <w:lang w:val="en-US"/>
        </w:rPr>
      </w:pPr>
      <w:r w:rsidRPr="003D4B59">
        <w:rPr>
          <w:rFonts w:eastAsiaTheme="minorEastAsia"/>
          <w:lang w:val="en-US"/>
        </w:rPr>
        <w:t xml:space="preserve">Luc </w:t>
      </w:r>
      <w:proofErr w:type="spellStart"/>
      <w:r w:rsidRPr="003D4B59">
        <w:rPr>
          <w:rFonts w:eastAsiaTheme="minorEastAsia"/>
          <w:lang w:val="en-US"/>
        </w:rPr>
        <w:t>Tossou</w:t>
      </w:r>
      <w:proofErr w:type="spellEnd"/>
    </w:p>
    <w:p w14:paraId="0C650EC8" w14:textId="77777777" w:rsidR="008D40D2" w:rsidRPr="003D4B59" w:rsidRDefault="008D40D2" w:rsidP="008D40D2">
      <w:pPr>
        <w:jc w:val="left"/>
        <w:rPr>
          <w:rFonts w:eastAsiaTheme="minorEastAsia"/>
          <w:lang w:val="en-US"/>
        </w:rPr>
      </w:pPr>
      <w:r w:rsidRPr="003D4B59">
        <w:rPr>
          <w:rFonts w:eastAsiaTheme="minorEastAsia"/>
          <w:lang w:val="en-US"/>
        </w:rPr>
        <w:t>Principal Investment Officer/Energy Efficiency Specialist</w:t>
      </w:r>
    </w:p>
    <w:p w14:paraId="1BF4C881" w14:textId="77777777" w:rsidR="008D40D2" w:rsidRPr="003D4B59" w:rsidRDefault="008D40D2" w:rsidP="008D40D2">
      <w:pPr>
        <w:jc w:val="left"/>
        <w:rPr>
          <w:rFonts w:eastAsiaTheme="minorEastAsia"/>
          <w:b/>
          <w:bCs/>
          <w:lang w:val="en-US"/>
        </w:rPr>
      </w:pPr>
    </w:p>
    <w:p w14:paraId="18BCB909" w14:textId="77777777" w:rsidR="008D40D2" w:rsidRPr="003D4B59" w:rsidRDefault="008D40D2" w:rsidP="008D40D2">
      <w:pPr>
        <w:jc w:val="left"/>
        <w:rPr>
          <w:rFonts w:eastAsiaTheme="minorEastAsia"/>
          <w:b/>
          <w:bCs/>
          <w:lang w:val="en-US"/>
        </w:rPr>
      </w:pPr>
      <w:r w:rsidRPr="003D4B59">
        <w:rPr>
          <w:rFonts w:eastAsiaTheme="minorEastAsia"/>
          <w:b/>
          <w:bCs/>
          <w:lang w:val="en-US"/>
        </w:rPr>
        <w:t>Asian Development Bank (ADB)</w:t>
      </w:r>
    </w:p>
    <w:p w14:paraId="1B133C47" w14:textId="77777777" w:rsidR="008D40D2" w:rsidRPr="003D4B59" w:rsidRDefault="008D40D2" w:rsidP="008D40D2">
      <w:pPr>
        <w:jc w:val="left"/>
        <w:rPr>
          <w:rFonts w:eastAsiaTheme="minorEastAsia"/>
          <w:lang w:val="en-US"/>
        </w:rPr>
      </w:pPr>
    </w:p>
    <w:p w14:paraId="4BFC3780" w14:textId="77777777" w:rsidR="008D40D2" w:rsidRPr="003D4B59" w:rsidRDefault="008D40D2" w:rsidP="008D40D2">
      <w:r w:rsidRPr="003D4B59">
        <w:t xml:space="preserve">Bruno Carrasco </w:t>
      </w:r>
    </w:p>
    <w:p w14:paraId="25E9FCD2" w14:textId="77777777" w:rsidR="008D40D2" w:rsidRPr="003D4B59" w:rsidRDefault="008D40D2" w:rsidP="008D40D2">
      <w:r w:rsidRPr="003D4B59">
        <w:t>Director General for Sustainable Development and Climate Change</w:t>
      </w:r>
    </w:p>
    <w:p w14:paraId="1C94DD88" w14:textId="77777777" w:rsidR="008D40D2" w:rsidRPr="003D4B59" w:rsidRDefault="008D40D2" w:rsidP="008D40D2"/>
    <w:p w14:paraId="16036AB3" w14:textId="77777777" w:rsidR="008D40D2" w:rsidRPr="003D4B59" w:rsidRDefault="008D40D2" w:rsidP="008D40D2">
      <w:r w:rsidRPr="003D4B59">
        <w:t>Virendra Duggal</w:t>
      </w:r>
    </w:p>
    <w:p w14:paraId="1C2102A9" w14:textId="77777777" w:rsidR="008D40D2" w:rsidRPr="003D4B59" w:rsidRDefault="008D40D2" w:rsidP="008D40D2">
      <w:r w:rsidRPr="003D4B59">
        <w:t>Principal Climate Change Specialist, Sustainable Development and Climate Change</w:t>
      </w:r>
    </w:p>
    <w:p w14:paraId="396FD8A0" w14:textId="77777777" w:rsidR="008D40D2" w:rsidRPr="003D4B59" w:rsidRDefault="008D40D2" w:rsidP="008D40D2">
      <w:pPr>
        <w:jc w:val="left"/>
        <w:rPr>
          <w:rFonts w:eastAsiaTheme="minorEastAsia"/>
          <w:lang w:val="en-US"/>
        </w:rPr>
      </w:pPr>
    </w:p>
    <w:p w14:paraId="12D633B1" w14:textId="77777777" w:rsidR="008D40D2" w:rsidRPr="003D4B59" w:rsidRDefault="008D40D2" w:rsidP="008D40D2">
      <w:pPr>
        <w:jc w:val="left"/>
        <w:rPr>
          <w:rFonts w:eastAsiaTheme="minorEastAsia"/>
          <w:b/>
          <w:bCs/>
          <w:lang w:val="en-US"/>
        </w:rPr>
      </w:pPr>
      <w:r w:rsidRPr="003D4B59">
        <w:rPr>
          <w:rFonts w:eastAsiaTheme="minorEastAsia"/>
          <w:b/>
          <w:bCs/>
          <w:lang w:val="en-US"/>
        </w:rPr>
        <w:t>European Bank for Reconstruction and Development (EBRD)</w:t>
      </w:r>
    </w:p>
    <w:p w14:paraId="3E89BE4E" w14:textId="77777777" w:rsidR="008D40D2" w:rsidRPr="003D4B59" w:rsidRDefault="008D40D2" w:rsidP="008D40D2">
      <w:pPr>
        <w:jc w:val="left"/>
        <w:rPr>
          <w:rFonts w:eastAsiaTheme="minorEastAsia"/>
          <w:lang w:val="en-US"/>
        </w:rPr>
      </w:pPr>
    </w:p>
    <w:p w14:paraId="4556883C" w14:textId="77777777" w:rsidR="008D40D2" w:rsidRPr="003D4B59" w:rsidRDefault="008D40D2" w:rsidP="008D40D2">
      <w:pPr>
        <w:jc w:val="left"/>
        <w:rPr>
          <w:rFonts w:eastAsiaTheme="minorEastAsia"/>
          <w:lang w:val="en-US"/>
        </w:rPr>
      </w:pPr>
      <w:r w:rsidRPr="003D4B59">
        <w:rPr>
          <w:rFonts w:eastAsiaTheme="minorEastAsia"/>
          <w:lang w:val="en-US"/>
        </w:rPr>
        <w:t xml:space="preserve">Jan-Willem van de </w:t>
      </w:r>
      <w:proofErr w:type="gramStart"/>
      <w:r w:rsidRPr="003D4B59">
        <w:rPr>
          <w:rFonts w:eastAsiaTheme="minorEastAsia"/>
          <w:lang w:val="en-US"/>
        </w:rPr>
        <w:t>Ven</w:t>
      </w:r>
      <w:proofErr w:type="gramEnd"/>
    </w:p>
    <w:p w14:paraId="23B52DBB" w14:textId="77777777" w:rsidR="008D40D2" w:rsidRPr="003D4B59" w:rsidRDefault="008D40D2" w:rsidP="008D40D2">
      <w:pPr>
        <w:jc w:val="left"/>
        <w:rPr>
          <w:rFonts w:eastAsiaTheme="minorEastAsia"/>
          <w:lang w:val="en-US"/>
        </w:rPr>
      </w:pPr>
      <w:r w:rsidRPr="003D4B59">
        <w:rPr>
          <w:rFonts w:eastAsiaTheme="minorEastAsia"/>
          <w:lang w:val="en-US"/>
        </w:rPr>
        <w:t>Associate Director, Energy Efficiency and Climate Change</w:t>
      </w:r>
    </w:p>
    <w:p w14:paraId="78A820CB" w14:textId="77777777" w:rsidR="008D40D2" w:rsidRPr="003D4B59" w:rsidRDefault="008D40D2" w:rsidP="008D40D2">
      <w:pPr>
        <w:jc w:val="left"/>
        <w:rPr>
          <w:rFonts w:eastAsiaTheme="minorEastAsia"/>
          <w:lang w:val="en-US"/>
        </w:rPr>
      </w:pPr>
    </w:p>
    <w:p w14:paraId="64FEFEFC" w14:textId="77777777" w:rsidR="008D40D2" w:rsidRPr="003D4B59" w:rsidRDefault="008D40D2" w:rsidP="008D40D2">
      <w:pPr>
        <w:keepNext/>
        <w:jc w:val="left"/>
        <w:rPr>
          <w:rFonts w:eastAsiaTheme="minorEastAsia"/>
          <w:b/>
          <w:bCs/>
          <w:lang w:val="en-US"/>
        </w:rPr>
      </w:pPr>
      <w:r w:rsidRPr="003D4B59">
        <w:rPr>
          <w:rFonts w:eastAsiaTheme="minorEastAsia"/>
          <w:b/>
          <w:bCs/>
          <w:lang w:val="en-US"/>
        </w:rPr>
        <w:lastRenderedPageBreak/>
        <w:t>Inter-American Development Bank (IDB)</w:t>
      </w:r>
    </w:p>
    <w:p w14:paraId="2588F179" w14:textId="77777777" w:rsidR="008D40D2" w:rsidRPr="003D4B59" w:rsidRDefault="008D40D2" w:rsidP="008D40D2">
      <w:pPr>
        <w:keepNext/>
        <w:jc w:val="left"/>
        <w:rPr>
          <w:rFonts w:eastAsiaTheme="minorEastAsia"/>
          <w:b/>
          <w:bCs/>
          <w:lang w:val="en-US"/>
        </w:rPr>
      </w:pPr>
    </w:p>
    <w:p w14:paraId="11A48654" w14:textId="77777777" w:rsidR="008D40D2" w:rsidRPr="008D40D2" w:rsidRDefault="008D40D2" w:rsidP="008D40D2">
      <w:pPr>
        <w:keepNext/>
        <w:jc w:val="left"/>
        <w:rPr>
          <w:rFonts w:eastAsiaTheme="minorEastAsia"/>
          <w:lang w:val="es-ES"/>
        </w:rPr>
      </w:pPr>
      <w:r w:rsidRPr="008D40D2">
        <w:rPr>
          <w:rFonts w:eastAsiaTheme="minorEastAsia"/>
          <w:lang w:val="es-ES"/>
        </w:rPr>
        <w:t xml:space="preserve">Jose Antonio Urteaga Dufour </w:t>
      </w:r>
    </w:p>
    <w:p w14:paraId="6FC1F00C" w14:textId="77777777" w:rsidR="008D40D2" w:rsidRPr="008D40D2" w:rsidRDefault="008D40D2" w:rsidP="008D40D2">
      <w:pPr>
        <w:keepNext/>
        <w:jc w:val="left"/>
        <w:rPr>
          <w:rFonts w:eastAsiaTheme="minorEastAsia"/>
          <w:lang w:val="es-ES"/>
        </w:rPr>
      </w:pPr>
      <w:r w:rsidRPr="008D40D2">
        <w:rPr>
          <w:rFonts w:eastAsiaTheme="minorEastAsia"/>
          <w:lang w:val="es-ES"/>
        </w:rPr>
        <w:t>Senior Energy Specialist</w:t>
      </w:r>
    </w:p>
    <w:p w14:paraId="7E22EAA6" w14:textId="77777777" w:rsidR="008D40D2" w:rsidRPr="008D40D2" w:rsidRDefault="008D40D2" w:rsidP="008D40D2">
      <w:pPr>
        <w:keepNext/>
        <w:jc w:val="left"/>
        <w:rPr>
          <w:rFonts w:eastAsiaTheme="minorEastAsia"/>
          <w:b/>
          <w:bCs/>
          <w:lang w:val="es-ES"/>
        </w:rPr>
      </w:pPr>
    </w:p>
    <w:p w14:paraId="1C90F0E5" w14:textId="77777777" w:rsidR="008D40D2" w:rsidRPr="003D4B59" w:rsidRDefault="008D40D2" w:rsidP="008D40D2">
      <w:pPr>
        <w:keepNext/>
        <w:jc w:val="left"/>
        <w:rPr>
          <w:rFonts w:eastAsiaTheme="minorEastAsia"/>
          <w:lang w:val="en-US"/>
        </w:rPr>
      </w:pPr>
      <w:r w:rsidRPr="003D4B59">
        <w:rPr>
          <w:rFonts w:eastAsiaTheme="minorEastAsia"/>
          <w:lang w:val="en-US"/>
        </w:rPr>
        <w:t>Roberto G. Aiello</w:t>
      </w:r>
    </w:p>
    <w:p w14:paraId="7F764E24" w14:textId="77777777" w:rsidR="008D40D2" w:rsidRPr="003D4B59" w:rsidRDefault="008D40D2" w:rsidP="008D40D2">
      <w:pPr>
        <w:keepNext/>
        <w:jc w:val="left"/>
        <w:rPr>
          <w:rFonts w:eastAsiaTheme="minorEastAsia"/>
          <w:lang w:val="en-US"/>
        </w:rPr>
      </w:pPr>
      <w:r w:rsidRPr="003D4B59">
        <w:rPr>
          <w:rFonts w:eastAsiaTheme="minorEastAsia"/>
          <w:lang w:val="en-US"/>
        </w:rPr>
        <w:t>Principal Regional Energy Specialist</w:t>
      </w:r>
    </w:p>
    <w:p w14:paraId="78A0A9D2" w14:textId="77777777" w:rsidR="008D40D2" w:rsidRPr="003D4B59" w:rsidRDefault="008D40D2" w:rsidP="008D40D2">
      <w:pPr>
        <w:keepNext/>
        <w:jc w:val="left"/>
        <w:rPr>
          <w:rFonts w:eastAsiaTheme="minorEastAsia"/>
          <w:b/>
          <w:bCs/>
          <w:lang w:val="en-US"/>
        </w:rPr>
      </w:pPr>
    </w:p>
    <w:p w14:paraId="469FC91C" w14:textId="77777777" w:rsidR="008D40D2" w:rsidRPr="003D4B59" w:rsidRDefault="008D40D2" w:rsidP="008D40D2">
      <w:pPr>
        <w:jc w:val="left"/>
        <w:rPr>
          <w:rFonts w:eastAsiaTheme="minorEastAsia"/>
          <w:b/>
          <w:bCs/>
          <w:lang w:val="en-US"/>
        </w:rPr>
      </w:pPr>
      <w:r w:rsidRPr="003D4B59">
        <w:rPr>
          <w:rFonts w:eastAsiaTheme="minorEastAsia"/>
          <w:b/>
          <w:bCs/>
          <w:lang w:val="en-US"/>
        </w:rPr>
        <w:t>World Bank Group (WB)</w:t>
      </w:r>
    </w:p>
    <w:p w14:paraId="7AF31FB2" w14:textId="77777777" w:rsidR="008D40D2" w:rsidRPr="003D4B59" w:rsidRDefault="008D40D2" w:rsidP="008D40D2"/>
    <w:p w14:paraId="5C13D86A" w14:textId="77777777" w:rsidR="008D40D2" w:rsidRPr="003D4B59" w:rsidRDefault="008D40D2" w:rsidP="008D40D2">
      <w:r w:rsidRPr="003D4B59">
        <w:t xml:space="preserve">Angela Armstrong </w:t>
      </w:r>
    </w:p>
    <w:p w14:paraId="006231F4" w14:textId="77777777" w:rsidR="008D40D2" w:rsidRPr="003D4B59" w:rsidRDefault="008D40D2" w:rsidP="008D40D2">
      <w:r w:rsidRPr="003D4B59">
        <w:t xml:space="preserve">Program Manager </w:t>
      </w:r>
    </w:p>
    <w:p w14:paraId="52231024" w14:textId="77777777" w:rsidR="008D40D2" w:rsidRPr="003D4B59" w:rsidRDefault="008D40D2" w:rsidP="008D40D2">
      <w:pPr>
        <w:jc w:val="left"/>
      </w:pPr>
    </w:p>
    <w:p w14:paraId="262F1F41" w14:textId="77777777" w:rsidR="008D40D2" w:rsidRPr="003D4B59" w:rsidRDefault="008D40D2" w:rsidP="008D40D2">
      <w:r w:rsidRPr="003D4B59">
        <w:t>Mary Ellen Foley</w:t>
      </w:r>
    </w:p>
    <w:p w14:paraId="78CED13C" w14:textId="77777777" w:rsidR="008D40D2" w:rsidRPr="003D4B59" w:rsidRDefault="008D40D2" w:rsidP="008D40D2">
      <w:r w:rsidRPr="003D4B59">
        <w:t>Senior Environmental Specialist</w:t>
      </w:r>
    </w:p>
    <w:p w14:paraId="313DD5B9" w14:textId="77777777" w:rsidR="008D40D2" w:rsidRPr="003D4B59" w:rsidRDefault="008D40D2" w:rsidP="008D40D2">
      <w:r w:rsidRPr="003D4B59">
        <w:t xml:space="preserve">Environment, Natural Resources and Blue Economy </w:t>
      </w:r>
    </w:p>
    <w:p w14:paraId="2C3CD57A" w14:textId="77777777" w:rsidR="008D40D2" w:rsidRPr="003D4B59" w:rsidRDefault="008D40D2" w:rsidP="008D40D2"/>
    <w:p w14:paraId="34D676CC" w14:textId="77777777" w:rsidR="008D40D2" w:rsidRPr="003D4B59" w:rsidRDefault="008D40D2" w:rsidP="008D40D2">
      <w:r w:rsidRPr="003D4B59">
        <w:t>Johannes Heister</w:t>
      </w:r>
    </w:p>
    <w:p w14:paraId="229842E8" w14:textId="77777777" w:rsidR="008D40D2" w:rsidRPr="003D4B59" w:rsidRDefault="008D40D2" w:rsidP="008D40D2">
      <w:r w:rsidRPr="003D4B59">
        <w:t>Senior Environmental Specialist</w:t>
      </w:r>
    </w:p>
    <w:p w14:paraId="464B8D1B" w14:textId="77777777" w:rsidR="008D40D2" w:rsidRPr="003D4B59" w:rsidRDefault="008D40D2" w:rsidP="008D40D2">
      <w:r w:rsidRPr="003D4B59">
        <w:t>Climate Change Group, Implementing Agency Coordination Unit</w:t>
      </w:r>
    </w:p>
    <w:p w14:paraId="5B7121F1" w14:textId="77777777" w:rsidR="008D40D2" w:rsidRPr="003D4B59" w:rsidRDefault="008D40D2" w:rsidP="008D40D2"/>
    <w:p w14:paraId="1E30124A" w14:textId="77777777" w:rsidR="008D40D2" w:rsidRPr="003D4B59" w:rsidRDefault="008D40D2" w:rsidP="008D40D2">
      <w:pPr>
        <w:jc w:val="left"/>
        <w:rPr>
          <w:rFonts w:eastAsiaTheme="minorEastAsia"/>
          <w:b/>
          <w:bCs/>
          <w:lang w:val="en-US"/>
        </w:rPr>
      </w:pPr>
      <w:r w:rsidRPr="003D4B59">
        <w:rPr>
          <w:rFonts w:eastAsiaTheme="minorEastAsia"/>
          <w:b/>
          <w:bCs/>
          <w:lang w:val="en-US"/>
        </w:rPr>
        <w:t>Climate Investment Funds (CIF)</w:t>
      </w:r>
    </w:p>
    <w:p w14:paraId="353A5E66" w14:textId="77777777" w:rsidR="008D40D2" w:rsidRPr="003D4B59" w:rsidRDefault="008D40D2" w:rsidP="008D40D2">
      <w:pPr>
        <w:autoSpaceDE w:val="0"/>
        <w:autoSpaceDN w:val="0"/>
        <w:adjustRightInd w:val="0"/>
        <w:jc w:val="left"/>
        <w:rPr>
          <w:rFonts w:eastAsiaTheme="minorEastAsia"/>
          <w:lang w:val="en-US"/>
        </w:rPr>
      </w:pPr>
    </w:p>
    <w:p w14:paraId="1B444DC4"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Daniel F. Morris</w:t>
      </w:r>
    </w:p>
    <w:p w14:paraId="26682275" w14:textId="77777777" w:rsidR="008D40D2" w:rsidRPr="003D4B59" w:rsidRDefault="008D40D2" w:rsidP="008D40D2">
      <w:pPr>
        <w:autoSpaceDE w:val="0"/>
        <w:autoSpaceDN w:val="0"/>
        <w:adjustRightInd w:val="0"/>
        <w:jc w:val="left"/>
        <w:rPr>
          <w:rFonts w:eastAsiaTheme="minorEastAsia"/>
          <w:lang w:val="en-US"/>
        </w:rPr>
      </w:pPr>
      <w:r w:rsidRPr="003D4B59">
        <w:rPr>
          <w:rFonts w:eastAsiaTheme="minorEastAsia"/>
          <w:lang w:val="en-US"/>
        </w:rPr>
        <w:t>Clean Energy Lead</w:t>
      </w:r>
    </w:p>
    <w:p w14:paraId="03FEBC92" w14:textId="77777777" w:rsidR="008D40D2" w:rsidRPr="003D4B59" w:rsidRDefault="008D40D2" w:rsidP="008D40D2">
      <w:pPr>
        <w:autoSpaceDE w:val="0"/>
        <w:autoSpaceDN w:val="0"/>
        <w:adjustRightInd w:val="0"/>
        <w:jc w:val="left"/>
        <w:rPr>
          <w:rFonts w:eastAsiaTheme="minorEastAsia"/>
          <w:lang w:val="en-US"/>
        </w:rPr>
      </w:pPr>
    </w:p>
    <w:p w14:paraId="5E94ED40" w14:textId="77777777" w:rsidR="008D40D2" w:rsidRPr="003D4B59" w:rsidRDefault="008D40D2" w:rsidP="008D40D2">
      <w:r w:rsidRPr="003D4B59">
        <w:t xml:space="preserve">Jimmy </w:t>
      </w:r>
      <w:proofErr w:type="spellStart"/>
      <w:r w:rsidRPr="003D4B59">
        <w:t>Pannett</w:t>
      </w:r>
      <w:proofErr w:type="spellEnd"/>
    </w:p>
    <w:p w14:paraId="125EA3A5" w14:textId="77777777" w:rsidR="008D40D2" w:rsidRPr="003D4B59" w:rsidRDefault="008D40D2" w:rsidP="008D40D2">
      <w:r w:rsidRPr="003D4B59">
        <w:t>Scaling Up Renewable Energy Program in Low Income Countries Lead / Renewable Energy Integration Program Co-</w:t>
      </w:r>
      <w:proofErr w:type="gramStart"/>
      <w:r w:rsidRPr="003D4B59">
        <w:t>lead</w:t>
      </w:r>
      <w:proofErr w:type="gramEnd"/>
    </w:p>
    <w:p w14:paraId="53B899ED" w14:textId="77777777" w:rsidR="008D40D2" w:rsidRPr="003D4B59" w:rsidRDefault="008D40D2" w:rsidP="008D40D2"/>
    <w:p w14:paraId="6BF600A5" w14:textId="77777777" w:rsidR="008D40D2" w:rsidRPr="003D4B59" w:rsidRDefault="008D40D2" w:rsidP="008D40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D40D2" w:rsidRPr="003D4B59" w14:paraId="0563D531" w14:textId="77777777" w:rsidTr="00DE467D">
        <w:tc>
          <w:tcPr>
            <w:tcW w:w="1871" w:type="dxa"/>
          </w:tcPr>
          <w:p w14:paraId="5783BB31" w14:textId="77777777" w:rsidR="008D40D2" w:rsidRPr="003D4B59" w:rsidRDefault="008D40D2" w:rsidP="00DE467D"/>
        </w:tc>
        <w:tc>
          <w:tcPr>
            <w:tcW w:w="1872" w:type="dxa"/>
          </w:tcPr>
          <w:p w14:paraId="73B12D60" w14:textId="77777777" w:rsidR="008D40D2" w:rsidRPr="003D4B59" w:rsidRDefault="008D40D2" w:rsidP="00DE467D"/>
        </w:tc>
        <w:tc>
          <w:tcPr>
            <w:tcW w:w="1872" w:type="dxa"/>
            <w:tcBorders>
              <w:bottom w:val="single" w:sz="4" w:space="0" w:color="auto"/>
            </w:tcBorders>
          </w:tcPr>
          <w:p w14:paraId="6F26AF43" w14:textId="77777777" w:rsidR="008D40D2" w:rsidRPr="003D4B59" w:rsidRDefault="008D40D2" w:rsidP="00DE467D"/>
        </w:tc>
        <w:tc>
          <w:tcPr>
            <w:tcW w:w="1872" w:type="dxa"/>
          </w:tcPr>
          <w:p w14:paraId="3A1E930E" w14:textId="77777777" w:rsidR="008D40D2" w:rsidRPr="003D4B59" w:rsidRDefault="008D40D2" w:rsidP="00DE467D"/>
        </w:tc>
        <w:tc>
          <w:tcPr>
            <w:tcW w:w="1873" w:type="dxa"/>
          </w:tcPr>
          <w:p w14:paraId="41FC4159" w14:textId="77777777" w:rsidR="008D40D2" w:rsidRPr="003D4B59" w:rsidRDefault="008D40D2" w:rsidP="00DE467D"/>
        </w:tc>
      </w:tr>
    </w:tbl>
    <w:p w14:paraId="61F674D1" w14:textId="77777777" w:rsidR="008D40D2" w:rsidRPr="003D4B59" w:rsidRDefault="008D40D2" w:rsidP="008D40D2"/>
    <w:p w14:paraId="46EC62B9" w14:textId="77777777" w:rsidR="008D40D2" w:rsidRPr="009B0D30" w:rsidRDefault="008D40D2" w:rsidP="008D40D2"/>
    <w:p w14:paraId="61D0F932" w14:textId="2A7824EE" w:rsidR="003B468A" w:rsidRPr="00D40899" w:rsidRDefault="003B468A">
      <w:pPr>
        <w:jc w:val="center"/>
        <w:rPr>
          <w:b/>
          <w:bCs/>
        </w:rPr>
      </w:pPr>
    </w:p>
    <w:sectPr w:rsidR="003B468A" w:rsidRPr="00D40899" w:rsidSect="00232510">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AD7FF" w14:textId="77777777" w:rsidR="00087EA7" w:rsidRDefault="00087EA7">
      <w:r>
        <w:separator/>
      </w:r>
    </w:p>
  </w:endnote>
  <w:endnote w:type="continuationSeparator" w:id="0">
    <w:p w14:paraId="4C28D0CA" w14:textId="77777777" w:rsidR="00087EA7" w:rsidRDefault="00087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Microsoft YaHei"/>
    <w:panose1 w:val="02010600030101010101"/>
    <w:charset w:val="86"/>
    <w:family w:val="modern"/>
    <w:pitch w:val="fixed"/>
    <w:sig w:usb0="00000001" w:usb1="080E0000" w:usb2="00000010" w:usb3="00000000" w:csb0="00040000"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7068649"/>
      <w:docPartObj>
        <w:docPartGallery w:val="Page Numbers (Bottom of Page)"/>
        <w:docPartUnique/>
      </w:docPartObj>
    </w:sdtPr>
    <w:sdtEndPr>
      <w:rPr>
        <w:noProof/>
      </w:rPr>
    </w:sdtEndPr>
    <w:sdtContent>
      <w:p w14:paraId="486752C8" w14:textId="0703C19E" w:rsidR="007964AA" w:rsidRDefault="007964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AFA25A" w14:textId="77777777" w:rsidR="007964AA" w:rsidRDefault="007964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6711218"/>
      <w:docPartObj>
        <w:docPartGallery w:val="Page Numbers (Bottom of Page)"/>
        <w:docPartUnique/>
      </w:docPartObj>
    </w:sdtPr>
    <w:sdtEndPr>
      <w:rPr>
        <w:noProof/>
      </w:rPr>
    </w:sdtEndPr>
    <w:sdtContent>
      <w:p w14:paraId="7BAEB2EB" w14:textId="03779990" w:rsidR="007964AA" w:rsidRDefault="007964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C27927" w14:textId="77777777" w:rsidR="007964AA" w:rsidRDefault="007964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540A6" w14:textId="03AA4205" w:rsidR="003B468A" w:rsidRPr="007964AA" w:rsidRDefault="007964AA" w:rsidP="007964AA">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4E145" w14:textId="77777777" w:rsidR="008D40D2" w:rsidRPr="0033525D" w:rsidRDefault="008D40D2">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84C62" w14:textId="77777777" w:rsidR="008D40D2" w:rsidRPr="0033525D" w:rsidRDefault="008D40D2">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850D1" w14:textId="77777777" w:rsidR="008D40D2" w:rsidRDefault="008D40D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D5144E8" w14:textId="77777777" w:rsidR="008D40D2" w:rsidRDefault="008D40D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B0362" w14:textId="77777777" w:rsidR="00DC6A10" w:rsidRPr="0033525D" w:rsidRDefault="008D40D2">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5F26D" w14:textId="77777777" w:rsidR="00DC6A10" w:rsidRPr="0033525D" w:rsidRDefault="008D40D2">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1944751"/>
      <w:docPartObj>
        <w:docPartGallery w:val="Page Numbers (Bottom of Page)"/>
        <w:docPartUnique/>
      </w:docPartObj>
    </w:sdtPr>
    <w:sdtEndPr>
      <w:rPr>
        <w:noProof/>
      </w:rPr>
    </w:sdtEndPr>
    <w:sdtContent>
      <w:p w14:paraId="0A279B44" w14:textId="77777777" w:rsidR="00232510" w:rsidRDefault="008D40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7C344E" w14:textId="77777777" w:rsidR="004E7F9C" w:rsidRPr="00232510" w:rsidRDefault="008D40D2" w:rsidP="00232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DB6F7" w14:textId="77777777" w:rsidR="00087EA7" w:rsidRDefault="00087EA7">
      <w:r>
        <w:separator/>
      </w:r>
    </w:p>
  </w:footnote>
  <w:footnote w:type="continuationSeparator" w:id="0">
    <w:p w14:paraId="0EF1F456" w14:textId="77777777" w:rsidR="00087EA7" w:rsidRDefault="00087EA7">
      <w:r>
        <w:continuationSeparator/>
      </w:r>
    </w:p>
  </w:footnote>
  <w:footnote w:id="1">
    <w:p w14:paraId="2C6740B7" w14:textId="77777777" w:rsidR="00D51557" w:rsidRDefault="00D51557" w:rsidP="00D51557">
      <w:pPr>
        <w:pStyle w:val="FootnoteText"/>
      </w:pPr>
      <w:r>
        <w:rPr>
          <w:rStyle w:val="FootnoteReference"/>
        </w:rPr>
        <w:footnoteRef/>
      </w:r>
      <w:r>
        <w:t xml:space="preserve"> UNEP/</w:t>
      </w:r>
      <w:proofErr w:type="spellStart"/>
      <w:r>
        <w:t>OzL.Pro</w:t>
      </w:r>
      <w:proofErr w:type="spellEnd"/>
      <w:r>
        <w:t>/ExCom/92/1</w:t>
      </w:r>
    </w:p>
    <w:p w14:paraId="623AB4C2" w14:textId="77777777" w:rsidR="00D40899" w:rsidRPr="008A47F7" w:rsidRDefault="00D40899" w:rsidP="00D51557">
      <w:pPr>
        <w:pStyle w:val="FootnoteText"/>
        <w:rPr>
          <w:lang w:val="en-US"/>
        </w:rPr>
      </w:pPr>
    </w:p>
  </w:footnote>
  <w:footnote w:id="2">
    <w:p w14:paraId="13EC44EA" w14:textId="77777777" w:rsidR="002E615B" w:rsidRPr="007563CE" w:rsidRDefault="002E615B" w:rsidP="002E615B">
      <w:pPr>
        <w:pStyle w:val="FootnoteText"/>
      </w:pPr>
      <w:r w:rsidRPr="007563CE">
        <w:rPr>
          <w:rStyle w:val="FootnoteReference"/>
        </w:rPr>
        <w:footnoteRef/>
      </w:r>
      <w:r>
        <w:rPr>
          <w:rFonts w:hint="eastAsia"/>
          <w:lang w:eastAsia="zh-CN"/>
        </w:rPr>
        <w:t xml:space="preserve"> </w:t>
      </w:r>
      <w:proofErr w:type="spellStart"/>
      <w:r>
        <w:rPr>
          <w:rFonts w:hint="eastAsia"/>
          <w:lang w:eastAsia="zh-CN"/>
        </w:rPr>
        <w:t>文件</w:t>
      </w:r>
      <w:r w:rsidRPr="007563CE">
        <w:t>UNEP</w:t>
      </w:r>
      <w:proofErr w:type="spellEnd"/>
      <w:r w:rsidRPr="007563CE">
        <w:t>/</w:t>
      </w:r>
      <w:proofErr w:type="spellStart"/>
      <w:r w:rsidRPr="007563CE">
        <w:t>OzL.Pro</w:t>
      </w:r>
      <w:proofErr w:type="spellEnd"/>
      <w:r w:rsidRPr="007563CE">
        <w:t>/ExCom/</w:t>
      </w:r>
      <w:r>
        <w:t>91</w:t>
      </w:r>
      <w:r w:rsidRPr="007563CE">
        <w:t>/</w:t>
      </w:r>
      <w:r>
        <w:t>72</w:t>
      </w:r>
      <w:r>
        <w:rPr>
          <w:rFonts w:hint="eastAsia"/>
          <w:lang w:eastAsia="zh-CN"/>
        </w:rPr>
        <w:t>，第</w:t>
      </w:r>
      <w:r>
        <w:t>253</w:t>
      </w:r>
      <w:r>
        <w:rPr>
          <w:rFonts w:hint="eastAsia"/>
          <w:lang w:eastAsia="zh-CN"/>
        </w:rPr>
        <w:t>至第</w:t>
      </w:r>
      <w:r>
        <w:t>259</w:t>
      </w:r>
      <w:r>
        <w:rPr>
          <w:rFonts w:hint="eastAsia"/>
          <w:lang w:eastAsia="zh-CN"/>
        </w:rPr>
        <w:t>段。</w:t>
      </w:r>
    </w:p>
  </w:footnote>
  <w:footnote w:id="3">
    <w:p w14:paraId="789E7CC4" w14:textId="77777777" w:rsidR="006C7F64" w:rsidRDefault="006C7F64" w:rsidP="006C7F64">
      <w:pPr>
        <w:pStyle w:val="FootnoteText"/>
        <w:rPr>
          <w:lang w:eastAsia="zh-CN"/>
        </w:rPr>
      </w:pPr>
      <w:r>
        <w:rPr>
          <w:rStyle w:val="FootnoteReference"/>
        </w:rPr>
        <w:footnoteRef/>
      </w:r>
      <w:r>
        <w:rPr>
          <w:rFonts w:ascii="Arial" w:hAnsi="Arial" w:cs="Arial" w:hint="eastAsia"/>
          <w:color w:val="333333"/>
          <w:shd w:val="clear" w:color="auto" w:fill="FFFFFF"/>
          <w:lang w:eastAsia="zh-CN"/>
        </w:rPr>
        <w:t xml:space="preserve"> </w:t>
      </w:r>
      <w:r w:rsidRPr="00B253FA">
        <w:rPr>
          <w:rFonts w:asciiTheme="minorEastAsia" w:eastAsiaTheme="minorEastAsia" w:hAnsiTheme="minorEastAsia" w:cs="Arial" w:hint="eastAsia"/>
          <w:color w:val="333333"/>
          <w:shd w:val="clear" w:color="auto" w:fill="FFFFFF"/>
          <w:lang w:eastAsia="zh-CN"/>
        </w:rPr>
        <w:t>对</w:t>
      </w:r>
      <w:r w:rsidRPr="00B253FA">
        <w:rPr>
          <w:rFonts w:asciiTheme="minorEastAsia" w:eastAsiaTheme="minorEastAsia" w:hAnsiTheme="minorEastAsia" w:cs="Arial"/>
          <w:color w:val="333333"/>
          <w:shd w:val="clear" w:color="auto" w:fill="FFFFFF"/>
          <w:lang w:eastAsia="zh-CN"/>
        </w:rPr>
        <w:t>绿色气候基金，机构指</w:t>
      </w:r>
      <w:r w:rsidRPr="00B253FA">
        <w:rPr>
          <w:rFonts w:asciiTheme="minorEastAsia" w:eastAsiaTheme="minorEastAsia" w:hAnsiTheme="minorEastAsia" w:cs="Arial" w:hint="eastAsia"/>
          <w:color w:val="333333"/>
          <w:shd w:val="clear" w:color="auto" w:fill="FFFFFF"/>
          <w:lang w:eastAsia="zh-CN"/>
        </w:rPr>
        <w:t>认证过</w:t>
      </w:r>
      <w:r w:rsidRPr="00B253FA">
        <w:rPr>
          <w:rFonts w:asciiTheme="minorEastAsia" w:eastAsiaTheme="minorEastAsia" w:hAnsiTheme="minorEastAsia" w:cs="Arial"/>
          <w:color w:val="333333"/>
          <w:shd w:val="clear" w:color="auto" w:fill="FFFFFF"/>
          <w:lang w:eastAsia="zh-CN"/>
        </w:rPr>
        <w:t>的实体，</w:t>
      </w:r>
      <w:r w:rsidRPr="00B253FA">
        <w:rPr>
          <w:rFonts w:asciiTheme="minorEastAsia" w:eastAsiaTheme="minorEastAsia" w:hAnsiTheme="minorEastAsia" w:cs="Arial" w:hint="eastAsia"/>
          <w:color w:val="333333"/>
          <w:shd w:val="clear" w:color="auto" w:fill="FFFFFF"/>
          <w:lang w:eastAsia="zh-CN"/>
        </w:rPr>
        <w:t>对</w:t>
      </w:r>
      <w:r w:rsidRPr="00B253FA">
        <w:rPr>
          <w:rFonts w:asciiTheme="minorEastAsia" w:eastAsiaTheme="minorEastAsia" w:hAnsiTheme="minorEastAsia" w:cs="Arial"/>
          <w:color w:val="333333"/>
          <w:shd w:val="clear" w:color="auto" w:fill="FFFFFF"/>
          <w:lang w:eastAsia="zh-CN"/>
        </w:rPr>
        <w:t>多边基金</w:t>
      </w:r>
      <w:r w:rsidRPr="00B253FA">
        <w:rPr>
          <w:rFonts w:asciiTheme="minorEastAsia" w:eastAsiaTheme="minorEastAsia" w:hAnsiTheme="minorEastAsia" w:cs="Arial" w:hint="eastAsia"/>
          <w:color w:val="333333"/>
          <w:shd w:val="clear" w:color="auto" w:fill="FFFFFF"/>
          <w:lang w:eastAsia="zh-CN"/>
        </w:rPr>
        <w:t>，机构</w:t>
      </w:r>
      <w:r w:rsidRPr="00B253FA">
        <w:rPr>
          <w:rFonts w:asciiTheme="minorEastAsia" w:eastAsiaTheme="minorEastAsia" w:hAnsiTheme="minorEastAsia" w:cs="Arial"/>
          <w:color w:val="333333"/>
          <w:shd w:val="clear" w:color="auto" w:fill="FFFFFF"/>
          <w:lang w:eastAsia="zh-CN"/>
        </w:rPr>
        <w:t>指双边和执行机构</w:t>
      </w:r>
      <w:r w:rsidRPr="00B253FA">
        <w:rPr>
          <w:rFonts w:asciiTheme="minorEastAsia" w:eastAsiaTheme="minorEastAsia" w:hAnsiTheme="minorEastAsia" w:cs="Arial" w:hint="eastAsia"/>
          <w:color w:val="333333"/>
          <w:shd w:val="clear" w:color="auto" w:fill="FFFFFF"/>
          <w:lang w:eastAsia="zh-CN"/>
        </w:rPr>
        <w:t>。</w:t>
      </w:r>
    </w:p>
  </w:footnote>
  <w:footnote w:id="4">
    <w:p w14:paraId="732564BC" w14:textId="77777777" w:rsidR="006C7F64" w:rsidRPr="009308E1" w:rsidRDefault="006C7F64" w:rsidP="006C7F64">
      <w:pPr>
        <w:pStyle w:val="FootnoteText"/>
        <w:rPr>
          <w:lang w:val="en-US" w:eastAsia="zh-CN"/>
        </w:rPr>
      </w:pPr>
      <w:r>
        <w:rPr>
          <w:rStyle w:val="FootnoteReference"/>
        </w:rPr>
        <w:footnoteRef/>
      </w:r>
      <w:r>
        <w:rPr>
          <w:rFonts w:ascii="Arial" w:hAnsi="Arial" w:cs="Arial" w:hint="eastAsia"/>
          <w:color w:val="333333"/>
          <w:shd w:val="clear" w:color="auto" w:fill="FFFFFF"/>
          <w:lang w:eastAsia="zh-CN"/>
        </w:rPr>
        <w:t xml:space="preserve"> </w:t>
      </w:r>
      <w:r w:rsidRPr="00B253FA">
        <w:rPr>
          <w:rFonts w:eastAsiaTheme="minorEastAsia"/>
          <w:color w:val="333333"/>
          <w:shd w:val="clear" w:color="auto" w:fill="FFFFFF"/>
          <w:lang w:eastAsia="zh-CN"/>
        </w:rPr>
        <w:t>根据第九十一次会议关于氢氟碳化合物削减背景下保持和（或）提高替代技术和设备能效的试点项目的标准（</w:t>
      </w:r>
      <w:r w:rsidRPr="00B253FA">
        <w:rPr>
          <w:rFonts w:eastAsiaTheme="minorEastAsia"/>
          <w:color w:val="333333"/>
          <w:shd w:val="clear" w:color="auto" w:fill="FFFFFF"/>
          <w:lang w:eastAsia="zh-CN"/>
        </w:rPr>
        <w:t>UNEP/</w:t>
      </w:r>
      <w:proofErr w:type="spellStart"/>
      <w:r w:rsidRPr="00B253FA">
        <w:rPr>
          <w:rFonts w:eastAsiaTheme="minorEastAsia"/>
          <w:color w:val="333333"/>
          <w:shd w:val="clear" w:color="auto" w:fill="FFFFFF"/>
          <w:lang w:eastAsia="zh-CN"/>
        </w:rPr>
        <w:t>OzL.Pro</w:t>
      </w:r>
      <w:proofErr w:type="spellEnd"/>
      <w:r w:rsidRPr="00B253FA">
        <w:rPr>
          <w:rFonts w:eastAsiaTheme="minorEastAsia"/>
          <w:color w:val="333333"/>
          <w:shd w:val="clear" w:color="auto" w:fill="FFFFFF"/>
          <w:lang w:eastAsia="zh-CN"/>
        </w:rPr>
        <w:t>/ExCom/91/63</w:t>
      </w:r>
      <w:r w:rsidRPr="00B253FA">
        <w:rPr>
          <w:rFonts w:eastAsiaTheme="minorEastAsia"/>
          <w:color w:val="333333"/>
          <w:shd w:val="clear" w:color="auto" w:fill="FFFFFF"/>
          <w:lang w:eastAsia="zh-CN"/>
        </w:rPr>
        <w:t>）的讨论所作的决定。</w:t>
      </w:r>
    </w:p>
  </w:footnote>
  <w:footnote w:id="5">
    <w:p w14:paraId="35890758" w14:textId="77777777" w:rsidR="007355C0" w:rsidRPr="000F2F95" w:rsidRDefault="007355C0" w:rsidP="007355C0">
      <w:pPr>
        <w:pStyle w:val="FootnoteText"/>
        <w:rPr>
          <w:lang w:val="en-US" w:eastAsia="zh-CN"/>
        </w:rPr>
      </w:pPr>
      <w:r w:rsidRPr="00C44349">
        <w:rPr>
          <w:rStyle w:val="FootnoteReference"/>
        </w:rPr>
        <w:footnoteRef/>
      </w:r>
      <w:r>
        <w:rPr>
          <w:rFonts w:ascii="Arial" w:hAnsi="Arial" w:cs="Arial" w:hint="eastAsia"/>
          <w:color w:val="333333"/>
          <w:shd w:val="clear" w:color="auto" w:fill="FFFFFF"/>
          <w:lang w:eastAsia="zh-CN"/>
        </w:rPr>
        <w:t xml:space="preserve"> </w:t>
      </w:r>
      <w:r w:rsidRPr="00B253FA">
        <w:rPr>
          <w:rFonts w:eastAsiaTheme="minorEastAsia"/>
          <w:color w:val="333333"/>
          <w:shd w:val="clear" w:color="auto" w:fill="FFFFFF"/>
          <w:lang w:eastAsia="zh-CN"/>
        </w:rPr>
        <w:t>绿色气候基金第二次增资（</w:t>
      </w:r>
      <w:r w:rsidRPr="00B253FA">
        <w:rPr>
          <w:rFonts w:eastAsiaTheme="minorEastAsia"/>
          <w:color w:val="333333"/>
          <w:shd w:val="clear" w:color="auto" w:fill="FFFFFF"/>
          <w:lang w:eastAsia="zh-CN"/>
        </w:rPr>
        <w:t>GCF-2</w:t>
      </w:r>
      <w:r w:rsidRPr="00B253FA">
        <w:rPr>
          <w:rFonts w:eastAsiaTheme="minorEastAsia"/>
          <w:color w:val="333333"/>
          <w:shd w:val="clear" w:color="auto" w:fill="FFFFFF"/>
          <w:lang w:eastAsia="zh-CN"/>
        </w:rPr>
        <w:t>）正在进行中，以实现雄心勃勃和可获得的气候融资全球共同目标。在本行动十年期间，特别是</w:t>
      </w:r>
      <w:r w:rsidRPr="00B253FA">
        <w:rPr>
          <w:rFonts w:eastAsiaTheme="minorEastAsia"/>
          <w:color w:val="333333"/>
          <w:shd w:val="clear" w:color="auto" w:fill="FFFFFF"/>
          <w:lang w:eastAsia="zh-CN"/>
        </w:rPr>
        <w:t>2024</w:t>
      </w:r>
      <w:r>
        <w:rPr>
          <w:rFonts w:eastAsiaTheme="minorEastAsia" w:hint="eastAsia"/>
          <w:color w:val="333333"/>
          <w:shd w:val="clear" w:color="auto" w:fill="FFFFFF"/>
          <w:lang w:eastAsia="zh-CN"/>
        </w:rPr>
        <w:t>年至</w:t>
      </w:r>
      <w:r w:rsidRPr="00B253FA">
        <w:rPr>
          <w:rFonts w:eastAsiaTheme="minorEastAsia"/>
          <w:color w:val="333333"/>
          <w:shd w:val="clear" w:color="auto" w:fill="FFFFFF"/>
          <w:lang w:eastAsia="zh-CN"/>
        </w:rPr>
        <w:t>2027</w:t>
      </w:r>
      <w:r w:rsidRPr="00B253FA">
        <w:rPr>
          <w:rFonts w:eastAsiaTheme="minorEastAsia"/>
          <w:color w:val="333333"/>
          <w:shd w:val="clear" w:color="auto" w:fill="FFFFFF"/>
          <w:lang w:eastAsia="zh-CN"/>
        </w:rPr>
        <w:t>年期间，绿色气候基金第二次增资将进一步加强绿色气候基金紧急应对气候危机的能力，并增强发展中国家的气候行动能力。</w:t>
      </w:r>
    </w:p>
  </w:footnote>
  <w:footnote w:id="6">
    <w:p w14:paraId="08132DE2" w14:textId="77777777" w:rsidR="008D40D2" w:rsidRPr="00B268C8" w:rsidRDefault="008D40D2" w:rsidP="008D40D2">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/ExCom/91/1</w:t>
      </w:r>
    </w:p>
  </w:footnote>
  <w:footnote w:id="7">
    <w:p w14:paraId="62D3E1CF" w14:textId="77777777" w:rsidR="008D40D2" w:rsidRPr="00654BB9" w:rsidRDefault="008D40D2" w:rsidP="008D40D2">
      <w:pPr>
        <w:pStyle w:val="FootnoteText"/>
        <w:rPr>
          <w:lang w:val="en-US"/>
        </w:rPr>
      </w:pPr>
      <w:r w:rsidRPr="00654BB9">
        <w:rPr>
          <w:rStyle w:val="FootnoteReference"/>
        </w:rPr>
        <w:footnoteRef/>
      </w:r>
      <w:r w:rsidRPr="00654BB9">
        <w:t xml:space="preserve"> Identifying options, including the relevant procedures and conditions for mobilizing financial resources for maintaining and/or enhancing energy efficiency when replacing HFCs with low</w:t>
      </w:r>
      <w:r>
        <w:t>-</w:t>
      </w:r>
      <w:r w:rsidRPr="00654BB9">
        <w:t>global</w:t>
      </w:r>
      <w:r>
        <w:t>-</w:t>
      </w:r>
      <w:r w:rsidRPr="00654BB9">
        <w:t>warming</w:t>
      </w:r>
      <w:r>
        <w:t>-</w:t>
      </w:r>
      <w:r w:rsidRPr="00654BB9">
        <w:t>potential alternatives (decision 87/51)</w:t>
      </w:r>
    </w:p>
  </w:footnote>
  <w:footnote w:id="8">
    <w:p w14:paraId="758AB091" w14:textId="77777777" w:rsidR="008D40D2" w:rsidRPr="001202A2" w:rsidRDefault="008D40D2" w:rsidP="008D40D2">
      <w:pPr>
        <w:pStyle w:val="FootnoteText"/>
        <w:rPr>
          <w:lang w:val="en-US"/>
        </w:rPr>
      </w:pPr>
      <w:r>
        <w:rPr>
          <w:rStyle w:val="FootnoteReference"/>
        </w:rPr>
        <w:footnoteRef/>
      </w:r>
      <w:r>
        <w:t xml:space="preserve"> </w:t>
      </w:r>
      <w:r w:rsidRPr="001202A2">
        <w:t xml:space="preserve">The persons with whom discussions were held in the different institutions were officers working in multilateral governance processes (GCF), senior environmental specialist in chemicals and waste and climate change focal areas and lead environmental specialist working on Multilateral Environmental Agreements (MEAs), Climate Change Policy and Finance, Sustainable </w:t>
      </w:r>
      <w:r>
        <w:t>D</w:t>
      </w:r>
      <w:r w:rsidRPr="001202A2">
        <w:t xml:space="preserve">evelopment </w:t>
      </w:r>
      <w:r>
        <w:t>G</w:t>
      </w:r>
      <w:r w:rsidRPr="001202A2">
        <w:t>oals (SDGs) (GEF), officers handling clean energy and energy efficiency related projects in regional development banks and climate investment funds and officers handling Montreal Protocol and linked energy efficiency related matters in the World Bank.</w:t>
      </w:r>
    </w:p>
  </w:footnote>
  <w:footnote w:id="9">
    <w:p w14:paraId="64A499DE" w14:textId="77777777" w:rsidR="008D40D2" w:rsidRPr="0006512C" w:rsidRDefault="008D40D2" w:rsidP="008D40D2">
      <w:pPr>
        <w:pStyle w:val="FootnoteText"/>
      </w:pPr>
      <w:r w:rsidRPr="0006512C">
        <w:rPr>
          <w:rStyle w:val="FootnoteReference"/>
        </w:rPr>
        <w:footnoteRef/>
      </w:r>
      <w:r>
        <w:t xml:space="preserve"> </w:t>
      </w:r>
      <w:r w:rsidRPr="0006512C">
        <w:t>https://www.greenclimate.fund/about/stategic-plan/update</w:t>
      </w:r>
    </w:p>
  </w:footnote>
  <w:footnote w:id="10">
    <w:p w14:paraId="19AFC8C5" w14:textId="77777777" w:rsidR="008D40D2" w:rsidRPr="0006512C" w:rsidRDefault="008D40D2" w:rsidP="008D40D2">
      <w:pPr>
        <w:pStyle w:val="FootnoteText"/>
      </w:pPr>
      <w:r w:rsidRPr="0006512C">
        <w:rPr>
          <w:rStyle w:val="FootnoteReference"/>
        </w:rPr>
        <w:footnoteRef/>
      </w:r>
      <w:r w:rsidRPr="0006512C">
        <w:t xml:space="preserve"> There are other areas of work such as cities, building and urban systems and agriculture and food security that could include activities to maintain and/or </w:t>
      </w:r>
      <w:r>
        <w:t xml:space="preserve">enhance </w:t>
      </w:r>
      <w:r w:rsidRPr="0006512C">
        <w:t xml:space="preserve">energy efficiency while phasing down HFCs. </w:t>
      </w:r>
    </w:p>
  </w:footnote>
  <w:footnote w:id="11">
    <w:p w14:paraId="07B5EF5B" w14:textId="77777777" w:rsidR="008D40D2" w:rsidRPr="004B5AF1" w:rsidRDefault="008D40D2" w:rsidP="008D40D2">
      <w:pPr>
        <w:pStyle w:val="FootnoteText"/>
      </w:pPr>
      <w:r w:rsidRPr="004B5AF1">
        <w:rPr>
          <w:rStyle w:val="FootnoteReference"/>
        </w:rPr>
        <w:footnoteRef/>
      </w:r>
      <w:r w:rsidRPr="004B5AF1">
        <w:t xml:space="preserve"> As of 9 November 2022, the proportion of non</w:t>
      </w:r>
      <w:r>
        <w:t>-</w:t>
      </w:r>
      <w:r w:rsidRPr="004B5AF1">
        <w:t>grant instruments of the total funding is 59 per cent.</w:t>
      </w:r>
    </w:p>
  </w:footnote>
  <w:footnote w:id="12">
    <w:p w14:paraId="69AC3BF7" w14:textId="77777777" w:rsidR="008D40D2" w:rsidRPr="004B5AF1" w:rsidRDefault="008D40D2" w:rsidP="008D40D2">
      <w:pPr>
        <w:pStyle w:val="FootnoteText"/>
      </w:pPr>
      <w:r w:rsidRPr="004B5AF1">
        <w:rPr>
          <w:rStyle w:val="FootnoteReference"/>
        </w:rPr>
        <w:footnoteRef/>
      </w:r>
      <w:r w:rsidRPr="004B5AF1">
        <w:t xml:space="preserve"> UNDP, UNEP, UNIDO and World Bank are accredited with </w:t>
      </w:r>
      <w:r w:rsidRPr="00220D73">
        <w:t xml:space="preserve">GCF, along with other accredited </w:t>
      </w:r>
      <w:r>
        <w:t>entities</w:t>
      </w:r>
      <w:r w:rsidRPr="00220D73">
        <w:t>.</w:t>
      </w:r>
    </w:p>
  </w:footnote>
  <w:footnote w:id="13">
    <w:p w14:paraId="0F855EA1" w14:textId="77777777" w:rsidR="008D40D2" w:rsidRPr="00654BB9" w:rsidRDefault="008D40D2" w:rsidP="008D40D2">
      <w:pPr>
        <w:pStyle w:val="FootnoteText"/>
      </w:pPr>
      <w:r w:rsidRPr="00654BB9">
        <w:rPr>
          <w:rStyle w:val="FootnoteReference"/>
        </w:rPr>
        <w:footnoteRef/>
      </w:r>
      <w:r w:rsidRPr="00654BB9">
        <w:t xml:space="preserve"> https://www.greenclimate.fund/project/fp177</w:t>
      </w:r>
    </w:p>
  </w:footnote>
  <w:footnote w:id="14">
    <w:p w14:paraId="0A8C0F8C" w14:textId="77777777" w:rsidR="008D40D2" w:rsidRPr="00654BB9" w:rsidRDefault="008D40D2" w:rsidP="008D40D2">
      <w:pPr>
        <w:pStyle w:val="FootnoteText"/>
      </w:pPr>
      <w:r w:rsidRPr="00654BB9">
        <w:rPr>
          <w:rStyle w:val="FootnoteReference"/>
        </w:rPr>
        <w:footnoteRef/>
      </w:r>
      <w:r w:rsidRPr="00654BB9">
        <w:t xml:space="preserve"> https://www.greenclimate.fund/project/fp194</w:t>
      </w:r>
    </w:p>
  </w:footnote>
  <w:footnote w:id="15">
    <w:p w14:paraId="3A3D2528" w14:textId="77777777" w:rsidR="008D40D2" w:rsidRPr="003B4947" w:rsidRDefault="008D40D2" w:rsidP="008D40D2">
      <w:pPr>
        <w:pStyle w:val="FootnoteText"/>
        <w:rPr>
          <w:lang w:val="en-US"/>
        </w:rPr>
      </w:pPr>
      <w:r w:rsidRPr="003B4947">
        <w:rPr>
          <w:rStyle w:val="FootnoteReference"/>
        </w:rPr>
        <w:footnoteRef/>
      </w:r>
      <w:r w:rsidRPr="003B4947">
        <w:t xml:space="preserve"> The Multilateral Governance Unit is under the Office of Governance Affairs (OGA) of the GCF. The OGA </w:t>
      </w:r>
      <w:r w:rsidRPr="005720E7">
        <w:t>provides support across the governance structure of the GCF, including, among others, coordinating engagement with other funds and relevant multilateral governance processes</w:t>
      </w:r>
      <w:r>
        <w:t>.</w:t>
      </w:r>
    </w:p>
  </w:footnote>
  <w:footnote w:id="16">
    <w:p w14:paraId="56C74B51" w14:textId="77777777" w:rsidR="008D40D2" w:rsidRPr="007B4218" w:rsidRDefault="008D40D2" w:rsidP="008D40D2">
      <w:pPr>
        <w:pStyle w:val="FootnoteText"/>
      </w:pPr>
      <w:r w:rsidRPr="007B4218">
        <w:rPr>
          <w:rStyle w:val="FootnoteReference"/>
        </w:rPr>
        <w:footnoteRef/>
      </w:r>
      <w:r w:rsidRPr="007B4218">
        <w:t xml:space="preserve"> This information can be collected by bilateral and implementing agencies through information available in GCF website and information available within their organisation’s divisions developing and implementing GCF projects.</w:t>
      </w:r>
    </w:p>
  </w:footnote>
  <w:footnote w:id="17">
    <w:p w14:paraId="36A14FD2" w14:textId="77777777" w:rsidR="008D40D2" w:rsidRPr="00FD5D2A" w:rsidRDefault="008D40D2" w:rsidP="008D40D2">
      <w:pPr>
        <w:pStyle w:val="FootnoteText"/>
        <w:rPr>
          <w:lang w:val="en-US"/>
        </w:rPr>
      </w:pPr>
      <w:r w:rsidRPr="00855B54">
        <w:rPr>
          <w:rStyle w:val="FootnoteReference"/>
        </w:rPr>
        <w:footnoteRef/>
      </w:r>
      <w:r w:rsidRPr="00855B54">
        <w:t xml:space="preserve"> In GEF-8, 11 Integrated Programs (IPs) that will deliver global environmental benefits across multiple focal areas have been included with a total funding of US $1.68 billion</w:t>
      </w:r>
      <w:r>
        <w:t>.</w:t>
      </w:r>
    </w:p>
  </w:footnote>
  <w:footnote w:id="18">
    <w:p w14:paraId="65800C9E" w14:textId="77777777" w:rsidR="008D40D2" w:rsidRPr="000C1FAE" w:rsidRDefault="008D40D2" w:rsidP="008D40D2">
      <w:pPr>
        <w:pStyle w:val="FootnoteText"/>
        <w:rPr>
          <w:lang w:val="en-US"/>
        </w:rPr>
      </w:pPr>
      <w:r>
        <w:rPr>
          <w:rStyle w:val="FootnoteReference"/>
        </w:rPr>
        <w:footnoteRef/>
      </w:r>
      <w:r>
        <w:t xml:space="preserve"> The members of the Executive Committee may wish to recall the </w:t>
      </w:r>
      <w:r w:rsidRPr="00146BA6">
        <w:t>cooperation agreement between the GEF</w:t>
      </w:r>
      <w:r>
        <w:t xml:space="preserve"> Secretariat</w:t>
      </w:r>
      <w:r w:rsidRPr="00146BA6">
        <w:t xml:space="preserve"> and the MLF Secretariat signed in July 1995 </w:t>
      </w:r>
      <w:r>
        <w:t xml:space="preserve">for collaboration on Montreal Protocol related activities. </w:t>
      </w:r>
      <w:r w:rsidRPr="00146BA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443DE" w14:textId="3731BD7A" w:rsidR="007964AA" w:rsidRDefault="007964AA" w:rsidP="007964AA">
    <w:pPr>
      <w:jc w:val="left"/>
    </w:pPr>
    <w:r>
      <w:fldChar w:fldCharType="begin"/>
    </w:r>
    <w:r>
      <w:instrText xml:space="preserve"> DOCPROPERTY "Document number"  \* MERGEFORMAT </w:instrText>
    </w:r>
    <w:r>
      <w:fldChar w:fldCharType="separate"/>
    </w:r>
    <w:r>
      <w:t>UNEP/</w:t>
    </w:r>
    <w:proofErr w:type="spellStart"/>
    <w:r>
      <w:t>OzL.Pro</w:t>
    </w:r>
    <w:proofErr w:type="spellEnd"/>
    <w:r>
      <w:t>/ExCom/92/48</w:t>
    </w:r>
    <w:r>
      <w:fldChar w:fldCharType="end"/>
    </w:r>
  </w:p>
  <w:p w14:paraId="1058D66A" w14:textId="77777777" w:rsidR="007964AA" w:rsidRDefault="007964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111DD" w14:textId="5C7DEFBD" w:rsidR="007964AA" w:rsidRDefault="007964AA" w:rsidP="007964AA">
    <w:pPr>
      <w:jc w:val="right"/>
    </w:pPr>
    <w:r>
      <w:fldChar w:fldCharType="begin"/>
    </w:r>
    <w:r>
      <w:instrText xml:space="preserve"> DOCPROPERTY "Document number"  \* MERGEFORMAT </w:instrText>
    </w:r>
    <w:r>
      <w:fldChar w:fldCharType="separate"/>
    </w:r>
    <w:r>
      <w:t>UNEP/</w:t>
    </w:r>
    <w:proofErr w:type="spellStart"/>
    <w:r>
      <w:t>OzL.Pro</w:t>
    </w:r>
    <w:proofErr w:type="spellEnd"/>
    <w:r>
      <w:t>/ExCom/92/48</w:t>
    </w:r>
    <w:r>
      <w:fldChar w:fldCharType="end"/>
    </w:r>
  </w:p>
  <w:p w14:paraId="3C8F0EC1" w14:textId="77777777" w:rsidR="007964AA" w:rsidRDefault="007964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C6577" w14:textId="2E6E6382" w:rsidR="003B468A" w:rsidRDefault="003B468A">
    <w:pPr>
      <w:pStyle w:val="Header"/>
      <w:jc w:val="right"/>
    </w:pPr>
  </w:p>
  <w:p w14:paraId="779C4F1B" w14:textId="77777777" w:rsidR="002E615B" w:rsidRDefault="002E615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107B9" w14:textId="77777777" w:rsidR="008D40D2" w:rsidRPr="0033525D" w:rsidRDefault="008D40D2">
    <w:r>
      <w:fldChar w:fldCharType="begin"/>
    </w:r>
    <w:r>
      <w:instrText xml:space="preserve"> DOCPROPERTY "Document number"  \* MERGEFORMAT </w:instrText>
    </w:r>
    <w:r>
      <w:fldChar w:fldCharType="separate"/>
    </w:r>
    <w:r>
      <w:t>UNEP/</w:t>
    </w:r>
    <w:proofErr w:type="spellStart"/>
    <w:r>
      <w:t>OzL.Pro</w:t>
    </w:r>
    <w:proofErr w:type="spellEnd"/>
    <w:r>
      <w:t>/ExCom/91/65</w:t>
    </w:r>
    <w:r>
      <w:fldChar w:fldCharType="end"/>
    </w:r>
  </w:p>
  <w:p w14:paraId="17424DDA" w14:textId="77777777" w:rsidR="008D40D2" w:rsidRPr="0033525D" w:rsidRDefault="008D40D2"/>
  <w:p w14:paraId="65B17198" w14:textId="77777777" w:rsidR="008D40D2" w:rsidRPr="0033525D" w:rsidRDefault="008D40D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B7D16" w14:textId="77777777" w:rsidR="008D40D2" w:rsidRPr="0033525D" w:rsidRDefault="008D40D2">
    <w:pPr>
      <w:jc w:val="right"/>
    </w:pPr>
    <w:r>
      <w:fldChar w:fldCharType="begin"/>
    </w:r>
    <w:r>
      <w:instrText xml:space="preserve"> DOCPROPERTY "Document number"  \* MERGEFORMAT </w:instrText>
    </w:r>
    <w:r>
      <w:fldChar w:fldCharType="separate"/>
    </w:r>
    <w:r>
      <w:t>UNEP/</w:t>
    </w:r>
    <w:proofErr w:type="spellStart"/>
    <w:r>
      <w:t>OzL.Pro</w:t>
    </w:r>
    <w:proofErr w:type="spellEnd"/>
    <w:r>
      <w:t>/ExCom/91/65</w:t>
    </w:r>
    <w:r>
      <w:fldChar w:fldCharType="end"/>
    </w:r>
  </w:p>
  <w:p w14:paraId="270AB81E" w14:textId="77777777" w:rsidR="008D40D2" w:rsidRPr="0033525D" w:rsidRDefault="008D40D2"/>
  <w:p w14:paraId="61462BF1" w14:textId="77777777" w:rsidR="008D40D2" w:rsidRPr="0033525D" w:rsidRDefault="008D40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4504E" w14:textId="77777777" w:rsidR="008D40D2" w:rsidRDefault="008D40D2">
    <w:pPr>
      <w:pStyle w:val="Header"/>
      <w:jc w:val="right"/>
    </w:pPr>
  </w:p>
  <w:p w14:paraId="2739912F" w14:textId="77777777" w:rsidR="008D40D2" w:rsidRDefault="008D40D2">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6A46E" w14:textId="77777777" w:rsidR="00DC6A10" w:rsidRPr="0033525D" w:rsidRDefault="008D40D2">
    <w:r>
      <w:fldChar w:fldCharType="begin"/>
    </w:r>
    <w:r>
      <w:instrText xml:space="preserve"> DOCPROPERTY "Document number"  \* MERGEFORMAT </w:instrText>
    </w:r>
    <w:r>
      <w:fldChar w:fldCharType="separate"/>
    </w:r>
    <w:r>
      <w:t>UNEP/</w:t>
    </w:r>
    <w:proofErr w:type="spellStart"/>
    <w:r>
      <w:t>OzL.Pro</w:t>
    </w:r>
    <w:proofErr w:type="spellEnd"/>
    <w:r>
      <w:t>/ExCom/91/65</w:t>
    </w:r>
    <w:r>
      <w:fldChar w:fldCharType="end"/>
    </w:r>
  </w:p>
  <w:p w14:paraId="245EBF2B" w14:textId="77777777" w:rsidR="00DC6A10" w:rsidRDefault="008D40D2">
    <w:r>
      <w:t>Annex</w:t>
    </w:r>
  </w:p>
  <w:p w14:paraId="61D898BB" w14:textId="77777777" w:rsidR="00232510" w:rsidRPr="0033525D" w:rsidRDefault="008D40D2"/>
  <w:p w14:paraId="4D681C0B" w14:textId="77777777" w:rsidR="00DC6A10" w:rsidRPr="0033525D" w:rsidRDefault="008D40D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3F91B" w14:textId="77777777" w:rsidR="00DC6A10" w:rsidRPr="0033525D" w:rsidRDefault="008D40D2">
    <w:pPr>
      <w:jc w:val="right"/>
    </w:pPr>
    <w:r>
      <w:fldChar w:fldCharType="begin"/>
    </w:r>
    <w:r>
      <w:instrText xml:space="preserve"> DOCPROPERTY "Document number"  \* MERGEFORMAT </w:instrText>
    </w:r>
    <w:r>
      <w:fldChar w:fldCharType="separate"/>
    </w:r>
    <w:r>
      <w:t>UNEP/</w:t>
    </w:r>
    <w:proofErr w:type="spellStart"/>
    <w:r>
      <w:t>OzL.Pro</w:t>
    </w:r>
    <w:proofErr w:type="spellEnd"/>
    <w:r>
      <w:t>/ExCom/91/1</w:t>
    </w:r>
    <w:r>
      <w:fldChar w:fldCharType="end"/>
    </w:r>
  </w:p>
  <w:p w14:paraId="47F83E06" w14:textId="77777777" w:rsidR="00DC6A10" w:rsidRPr="0033525D" w:rsidRDefault="008D40D2"/>
  <w:p w14:paraId="19705562" w14:textId="77777777" w:rsidR="00DC6A10" w:rsidRPr="0033525D" w:rsidRDefault="008D40D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4CE66" w14:textId="77777777" w:rsidR="00232510" w:rsidRPr="0033525D" w:rsidRDefault="008D40D2" w:rsidP="003D4B59">
    <w:pPr>
      <w:jc w:val="right"/>
    </w:pPr>
    <w:r>
      <w:fldChar w:fldCharType="begin"/>
    </w:r>
    <w:r>
      <w:instrText xml:space="preserve"> DOCPROPERTY "Document number"  \* MERGEFORMAT </w:instrText>
    </w:r>
    <w:r>
      <w:fldChar w:fldCharType="separate"/>
    </w:r>
    <w:r>
      <w:t>UNEP/</w:t>
    </w:r>
    <w:proofErr w:type="spellStart"/>
    <w:r>
      <w:t>OzL.Pro</w:t>
    </w:r>
    <w:proofErr w:type="spellEnd"/>
    <w:r>
      <w:t>/ExCom/91/65</w:t>
    </w:r>
    <w:r>
      <w:fldChar w:fldCharType="end"/>
    </w:r>
  </w:p>
  <w:p w14:paraId="00CEF00E" w14:textId="77777777" w:rsidR="00232510" w:rsidRDefault="008D40D2" w:rsidP="003D4B59">
    <w:pPr>
      <w:pStyle w:val="Header"/>
      <w:jc w:val="right"/>
    </w:pPr>
    <w:r>
      <w:t>Annex</w:t>
    </w:r>
  </w:p>
  <w:p w14:paraId="1DDC0A20" w14:textId="77777777" w:rsidR="00232510" w:rsidRDefault="008D40D2">
    <w:pPr>
      <w:pStyle w:val="Header"/>
    </w:pPr>
  </w:p>
  <w:p w14:paraId="1D7D3A94" w14:textId="77777777" w:rsidR="00232510" w:rsidRDefault="008D40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5ED710E"/>
    <w:multiLevelType w:val="hybridMultilevel"/>
    <w:tmpl w:val="2174A0FC"/>
    <w:lvl w:ilvl="0" w:tplc="1D7A52C6">
      <w:start w:val="1"/>
      <w:numFmt w:val="upp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10"/>
  </w:num>
  <w:num w:numId="2" w16cid:durableId="894048821">
    <w:abstractNumId w:val="10"/>
  </w:num>
  <w:num w:numId="3" w16cid:durableId="224412629">
    <w:abstractNumId w:val="10"/>
  </w:num>
  <w:num w:numId="4" w16cid:durableId="461311814">
    <w:abstractNumId w:val="10"/>
  </w:num>
  <w:num w:numId="5" w16cid:durableId="1934050780">
    <w:abstractNumId w:val="10"/>
  </w:num>
  <w:num w:numId="6" w16cid:durableId="982613894">
    <w:abstractNumId w:val="9"/>
  </w:num>
  <w:num w:numId="7" w16cid:durableId="410583938">
    <w:abstractNumId w:val="7"/>
  </w:num>
  <w:num w:numId="8" w16cid:durableId="1222443502">
    <w:abstractNumId w:val="6"/>
  </w:num>
  <w:num w:numId="9" w16cid:durableId="118839587">
    <w:abstractNumId w:val="5"/>
  </w:num>
  <w:num w:numId="10" w16cid:durableId="1421104224">
    <w:abstractNumId w:val="4"/>
  </w:num>
  <w:num w:numId="11" w16cid:durableId="587469951">
    <w:abstractNumId w:val="8"/>
  </w:num>
  <w:num w:numId="12" w16cid:durableId="1585602503">
    <w:abstractNumId w:val="3"/>
  </w:num>
  <w:num w:numId="13" w16cid:durableId="401176227">
    <w:abstractNumId w:val="2"/>
  </w:num>
  <w:num w:numId="14" w16cid:durableId="753598607">
    <w:abstractNumId w:val="1"/>
  </w:num>
  <w:num w:numId="15" w16cid:durableId="618416985">
    <w:abstractNumId w:val="0"/>
  </w:num>
  <w:num w:numId="16" w16cid:durableId="1057360454">
    <w:abstractNumId w:val="13"/>
  </w:num>
  <w:num w:numId="17" w16cid:durableId="1892812733">
    <w:abstractNumId w:val="16"/>
  </w:num>
  <w:num w:numId="18" w16cid:durableId="1234244023">
    <w:abstractNumId w:val="17"/>
  </w:num>
  <w:num w:numId="19" w16cid:durableId="1073895786">
    <w:abstractNumId w:val="20"/>
  </w:num>
  <w:num w:numId="20" w16cid:durableId="1979600883">
    <w:abstractNumId w:val="14"/>
  </w:num>
  <w:num w:numId="21" w16cid:durableId="145434371">
    <w:abstractNumId w:val="12"/>
  </w:num>
  <w:num w:numId="22" w16cid:durableId="1456942284">
    <w:abstractNumId w:val="19"/>
  </w:num>
  <w:num w:numId="23" w16cid:durableId="1077942713">
    <w:abstractNumId w:val="15"/>
  </w:num>
  <w:num w:numId="24" w16cid:durableId="1998681092">
    <w:abstractNumId w:val="12"/>
  </w:num>
  <w:num w:numId="25" w16cid:durableId="548494644">
    <w:abstractNumId w:val="12"/>
  </w:num>
  <w:num w:numId="26" w16cid:durableId="796879175">
    <w:abstractNumId w:val="12"/>
  </w:num>
  <w:num w:numId="27" w16cid:durableId="322974051">
    <w:abstractNumId w:val="11"/>
  </w:num>
  <w:num w:numId="28" w16cid:durableId="79745020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947"/>
    <w:rsid w:val="000365F2"/>
    <w:rsid w:val="00052574"/>
    <w:rsid w:val="0008203E"/>
    <w:rsid w:val="00087EA7"/>
    <w:rsid w:val="000F3AE8"/>
    <w:rsid w:val="0016514F"/>
    <w:rsid w:val="00167517"/>
    <w:rsid w:val="001F57DF"/>
    <w:rsid w:val="00244DD9"/>
    <w:rsid w:val="002472B2"/>
    <w:rsid w:val="002D3D7D"/>
    <w:rsid w:val="002E615B"/>
    <w:rsid w:val="003244DF"/>
    <w:rsid w:val="00357FB9"/>
    <w:rsid w:val="0037045C"/>
    <w:rsid w:val="003B468A"/>
    <w:rsid w:val="004625F2"/>
    <w:rsid w:val="00484609"/>
    <w:rsid w:val="00493B80"/>
    <w:rsid w:val="00506C8E"/>
    <w:rsid w:val="00575A67"/>
    <w:rsid w:val="005A12AF"/>
    <w:rsid w:val="005C23CA"/>
    <w:rsid w:val="005D5F8A"/>
    <w:rsid w:val="005D7786"/>
    <w:rsid w:val="005E5A27"/>
    <w:rsid w:val="00665A8D"/>
    <w:rsid w:val="006B2321"/>
    <w:rsid w:val="006B7072"/>
    <w:rsid w:val="006C7F64"/>
    <w:rsid w:val="007355C0"/>
    <w:rsid w:val="00786947"/>
    <w:rsid w:val="007964AA"/>
    <w:rsid w:val="007B1DC5"/>
    <w:rsid w:val="00803127"/>
    <w:rsid w:val="00871B48"/>
    <w:rsid w:val="008A077A"/>
    <w:rsid w:val="008D40D2"/>
    <w:rsid w:val="008E7DA9"/>
    <w:rsid w:val="009075A1"/>
    <w:rsid w:val="009169DC"/>
    <w:rsid w:val="00943350"/>
    <w:rsid w:val="009B377B"/>
    <w:rsid w:val="00A311C2"/>
    <w:rsid w:val="00A33C67"/>
    <w:rsid w:val="00A8067B"/>
    <w:rsid w:val="00B05004"/>
    <w:rsid w:val="00B253FA"/>
    <w:rsid w:val="00B83637"/>
    <w:rsid w:val="00B85CAD"/>
    <w:rsid w:val="00C16486"/>
    <w:rsid w:val="00C4722B"/>
    <w:rsid w:val="00CA5B6B"/>
    <w:rsid w:val="00D2077F"/>
    <w:rsid w:val="00D37188"/>
    <w:rsid w:val="00D40899"/>
    <w:rsid w:val="00D51557"/>
    <w:rsid w:val="00D61455"/>
    <w:rsid w:val="00DB6D9F"/>
    <w:rsid w:val="00E1166A"/>
    <w:rsid w:val="00E405C8"/>
    <w:rsid w:val="00E90D3F"/>
    <w:rsid w:val="00EE3CE9"/>
    <w:rsid w:val="00F91E8A"/>
    <w:rsid w:val="00FB05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4AD4B"/>
  <w15:docId w15:val="{27AC8087-9337-4AF9-92A5-7E0A71F1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fr"/>
    <w:basedOn w:val="DefaultParagraphFont"/>
    <w:link w:val="CharCharCharCharCarChar"/>
    <w:uiPriority w:val="99"/>
    <w:unhideWhenUsed/>
    <w:qFormat/>
    <w:rsid w:val="00943350"/>
    <w:rPr>
      <w:vertAlign w:val="superscript"/>
    </w:rPr>
  </w:style>
  <w:style w:type="paragraph" w:styleId="ListParagraph">
    <w:name w:val="List Paragraph"/>
    <w:basedOn w:val="Normal"/>
    <w:uiPriority w:val="34"/>
    <w:qFormat/>
    <w:rsid w:val="0008203E"/>
    <w:pPr>
      <w:spacing w:after="160" w:line="259" w:lineRule="auto"/>
      <w:ind w:left="720"/>
      <w:contextualSpacing/>
      <w:jc w:val="left"/>
    </w:pPr>
    <w:rPr>
      <w:rFonts w:asciiTheme="minorHAnsi" w:eastAsiaTheme="minorHAnsi" w:hAnsiTheme="minorHAnsi" w:cstheme="minorBidi"/>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51557"/>
    <w:pPr>
      <w:spacing w:after="160" w:line="240" w:lineRule="exact"/>
    </w:pPr>
    <w:rPr>
      <w:sz w:val="20"/>
      <w:szCs w:val="20"/>
      <w:vertAlign w:val="superscript"/>
      <w:lang w:val="en-US"/>
    </w:rPr>
  </w:style>
  <w:style w:type="character" w:customStyle="1" w:styleId="HeaderChar">
    <w:name w:val="Header Char"/>
    <w:basedOn w:val="DefaultParagraphFont"/>
    <w:link w:val="Header"/>
    <w:uiPriority w:val="99"/>
    <w:rsid w:val="008D40D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template+agenda\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UNEP/OzL.Pro/ExCom/92/48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31EB2D570EFA48A2140EF58C19E844" ma:contentTypeVersion="5" ma:contentTypeDescription="Create a new document." ma:contentTypeScope="" ma:versionID="5e86d2902eab9a670ccbcedf29badd0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5A01066-359F-4FE6-90D7-A1D246D5AB69}"/>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F29E15E3-8DAC-4B31-A230-ACFF2CAA0A83}"/>
</file>

<file path=customXml/itemProps4.xml><?xml version="1.0" encoding="utf-8"?>
<ds:datastoreItem xmlns:ds="http://schemas.openxmlformats.org/officeDocument/2006/customXml" ds:itemID="{8E83EB1E-FC41-480A-A3E1-9C81A9D98676}"/>
</file>

<file path=docProps/app.xml><?xml version="1.0" encoding="utf-8"?>
<Properties xmlns="http://schemas.openxmlformats.org/officeDocument/2006/extended-properties" xmlns:vt="http://schemas.openxmlformats.org/officeDocument/2006/docPropsVTypes">
  <Template>C92-template</Template>
  <TotalTime>5</TotalTime>
  <Pages>14</Pages>
  <Words>6822</Words>
  <Characters>25374</Characters>
  <Application>Microsoft Office Word</Application>
  <DocSecurity>0</DocSecurity>
  <Lines>211</Lines>
  <Paragraphs>64</Paragraphs>
  <ScaleCrop>false</ScaleCrop>
  <HeadingPairs>
    <vt:vector size="2" baseType="variant">
      <vt:variant>
        <vt:lpstr>Title</vt:lpstr>
      </vt:variant>
      <vt:variant>
        <vt:i4>1</vt:i4>
      </vt:variant>
    </vt:vector>
  </HeadingPairs>
  <TitlesOfParts>
    <vt:vector size="1" baseType="lpstr">
      <vt:lpstr>关于就逐步减少氢氟碳化物过程中分享与保持和（或）提高能效相关的政策、项目和相关供资方式的信息的机会，同全球环境基金秘书处和绿色气候基金秘书处以及其他相关供资机构进行磋商情况的报告</vt:lpstr>
    </vt:vector>
  </TitlesOfParts>
  <Company>UNMFS</Company>
  <LinksUpToDate>false</LinksUpToDate>
  <CharactersWithSpaces>32132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关于就逐步减少氢氟碳化物过程中分享与保持和（或）提高能效相关的政策、项目和相关供资方式的信息的机会，同全球环境基金秘书处和绿色气候基金秘书处以及其他相关供资机构进行磋商情况的报告</dc:title>
  <dc:creator>lingling jing</dc:creator>
  <cp:lastModifiedBy>HBE</cp:lastModifiedBy>
  <cp:revision>8</cp:revision>
  <cp:lastPrinted>2001-05-26T16:40:00Z</cp:lastPrinted>
  <dcterms:created xsi:type="dcterms:W3CDTF">2023-05-11T13:32:00Z</dcterms:created>
  <dcterms:modified xsi:type="dcterms:W3CDTF">2023-05-11T22:02:00Z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UNEP/OzL.Pro/ExCom/92/48</vt:lpwstr>
  </property>
  <property fmtid="{D5CDD505-2E9C-101B-9397-08002B2CF9AE}" pid="3" name="Revision date">
    <vt:lpwstr>4/25/2023</vt:lpwstr>
  </property>
  <property fmtid="{D5CDD505-2E9C-101B-9397-08002B2CF9AE}" pid="4" name="ContentTypeId">
    <vt:lpwstr>0x0101004831EB2D570EFA48A2140EF58C19E844</vt:lpwstr>
  </property>
  <property fmtid="{D5CDD505-2E9C-101B-9397-08002B2CF9AE}" pid="5" name="Order">
    <vt:r8>147600</vt:r8>
  </property>
  <property fmtid="{D5CDD505-2E9C-101B-9397-08002B2CF9AE}" pid="6" name="MediaServiceImageTags">
    <vt:lpwstr/>
  </property>
  <property fmtid="{D5CDD505-2E9C-101B-9397-08002B2CF9AE}" pid="8" name="lcf76f155ced4ddcb4097134ff3c332f">
    <vt:lpwstr/>
  </property>
</Properties>
</file>