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0A204C" w14:paraId="71FCCB58" w14:textId="77777777" w:rsidTr="006E1756">
        <w:trPr>
          <w:trHeight w:val="720"/>
        </w:trPr>
        <w:tc>
          <w:tcPr>
            <w:tcW w:w="5490" w:type="dxa"/>
            <w:gridSpan w:val="2"/>
            <w:tcBorders>
              <w:bottom w:val="single" w:sz="18" w:space="0" w:color="auto"/>
            </w:tcBorders>
          </w:tcPr>
          <w:p w14:paraId="77E84B58" w14:textId="061509B7" w:rsidR="00C15867" w:rsidRPr="000A204C" w:rsidRDefault="006E1756" w:rsidP="006E17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A204C">
              <w:rPr>
                <w:rFonts w:ascii="Univers" w:hAnsi="Univers"/>
                <w:b/>
                <w:sz w:val="28"/>
                <w:szCs w:val="28"/>
                <w:lang w:val="fr-CA"/>
              </w:rPr>
              <w:t>NATIONS</w:t>
            </w:r>
            <w:r w:rsidRPr="000A204C">
              <w:rPr>
                <w:rFonts w:ascii="Univers" w:hAnsi="Univers"/>
                <w:b/>
                <w:sz w:val="28"/>
                <w:szCs w:val="28"/>
                <w:lang w:val="fr-CA"/>
              </w:rPr>
              <w:br/>
              <w:t>UNIES</w:t>
            </w:r>
          </w:p>
        </w:tc>
        <w:tc>
          <w:tcPr>
            <w:tcW w:w="4590" w:type="dxa"/>
            <w:tcBorders>
              <w:bottom w:val="single" w:sz="18" w:space="0" w:color="auto"/>
            </w:tcBorders>
          </w:tcPr>
          <w:p w14:paraId="259F794A" w14:textId="77777777" w:rsidR="00C15867" w:rsidRPr="000A204C" w:rsidRDefault="00C15867" w:rsidP="006E1756">
            <w:pPr>
              <w:jc w:val="right"/>
              <w:rPr>
                <w:sz w:val="52"/>
                <w:szCs w:val="52"/>
                <w:lang w:val="fr-CA"/>
              </w:rPr>
            </w:pPr>
            <w:r w:rsidRPr="000A204C">
              <w:rPr>
                <w:rFonts w:ascii="Univers Bold" w:hAnsi="Univers Bold"/>
                <w:b/>
                <w:sz w:val="72"/>
                <w:lang w:val="fr-CA"/>
              </w:rPr>
              <w:t>EP</w:t>
            </w:r>
          </w:p>
        </w:tc>
      </w:tr>
      <w:tr w:rsidR="00C15867" w:rsidRPr="000A204C" w14:paraId="68B6DCB8" w14:textId="77777777" w:rsidTr="006E17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11E968" w14:textId="77777777" w:rsidR="00C15867" w:rsidRPr="000A204C" w:rsidRDefault="00E52838" w:rsidP="006E1756">
            <w:pPr>
              <w:spacing w:before="120"/>
              <w:rPr>
                <w:lang w:val="fr-CA"/>
              </w:rPr>
            </w:pPr>
            <w:r w:rsidRPr="000A204C">
              <w:rPr>
                <w:noProof/>
                <w:lang w:val="fr-CA" w:eastAsia="fr-CA"/>
              </w:rPr>
              <mc:AlternateContent>
                <mc:Choice Requires="wpg">
                  <w:drawing>
                    <wp:anchor distT="0" distB="0" distL="114300" distR="114300" simplePos="0" relativeHeight="251660288" behindDoc="0" locked="0" layoutInCell="1" allowOverlap="1" wp14:anchorId="64B7F31A" wp14:editId="7FF60B8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3E64B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111A5AF" w14:textId="77777777" w:rsidR="004068A2" w:rsidRDefault="004068A2" w:rsidP="006E17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BA25413" w14:textId="00CF703E" w:rsidR="006E1756" w:rsidRPr="000A204C" w:rsidRDefault="006E1756" w:rsidP="006E17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0A204C">
              <w:rPr>
                <w:rFonts w:ascii="Univers" w:hAnsi="Univers"/>
                <w:b/>
                <w:sz w:val="32"/>
                <w:lang w:val="fr-CA"/>
              </w:rPr>
              <w:t>Programme des Nations Unies pour l’environnement</w:t>
            </w:r>
          </w:p>
          <w:p w14:paraId="33F0DE5B" w14:textId="77777777" w:rsidR="00C15867" w:rsidRPr="000A204C" w:rsidRDefault="00C15867" w:rsidP="006E1756">
            <w:pPr>
              <w:spacing w:before="720"/>
              <w:ind w:left="158"/>
              <w:rPr>
                <w:lang w:val="fr-CA"/>
              </w:rPr>
            </w:pPr>
          </w:p>
        </w:tc>
        <w:tc>
          <w:tcPr>
            <w:tcW w:w="4590" w:type="dxa"/>
            <w:tcBorders>
              <w:top w:val="nil"/>
              <w:left w:val="nil"/>
              <w:bottom w:val="single" w:sz="36" w:space="0" w:color="auto"/>
              <w:right w:val="nil"/>
            </w:tcBorders>
          </w:tcPr>
          <w:p w14:paraId="6BA44C82" w14:textId="77777777" w:rsidR="004068A2" w:rsidRDefault="004068A2" w:rsidP="006E1756">
            <w:pPr>
              <w:rPr>
                <w:lang w:val="fr-CA"/>
              </w:rPr>
            </w:pPr>
          </w:p>
          <w:p w14:paraId="3A8F1377" w14:textId="0D0DF608" w:rsidR="00C15867" w:rsidRPr="000A204C" w:rsidRDefault="00C15867" w:rsidP="006E1756">
            <w:pPr>
              <w:rPr>
                <w:lang w:val="fr-CA"/>
              </w:rPr>
            </w:pPr>
            <w:proofErr w:type="spellStart"/>
            <w:r w:rsidRPr="000A204C">
              <w:rPr>
                <w:lang w:val="fr-CA"/>
              </w:rPr>
              <w:t>Distr</w:t>
            </w:r>
            <w:proofErr w:type="spellEnd"/>
            <w:r w:rsidRPr="000A204C">
              <w:rPr>
                <w:lang w:val="fr-CA"/>
              </w:rPr>
              <w:t>.</w:t>
            </w:r>
          </w:p>
          <w:p w14:paraId="1DEA7DDF" w14:textId="2013838F" w:rsidR="00923540" w:rsidRPr="000A204C" w:rsidRDefault="006E1756" w:rsidP="00923540">
            <w:pPr>
              <w:rPr>
                <w:lang w:val="fr-CA"/>
              </w:rPr>
            </w:pPr>
            <w:r w:rsidRPr="000A204C">
              <w:rPr>
                <w:lang w:val="fr-CA"/>
              </w:rPr>
              <w:t>GÉNÉRALE</w:t>
            </w:r>
          </w:p>
          <w:p w14:paraId="47EB8BFC" w14:textId="77777777" w:rsidR="00C15867" w:rsidRPr="000A204C" w:rsidRDefault="00C15867" w:rsidP="006E1756">
            <w:pPr>
              <w:rPr>
                <w:lang w:val="fr-CA"/>
              </w:rPr>
            </w:pPr>
          </w:p>
          <w:p w14:paraId="108D0876" w14:textId="364F2A10" w:rsidR="00C15867" w:rsidRPr="000A204C" w:rsidRDefault="00745E02" w:rsidP="006E1756">
            <w:pPr>
              <w:rPr>
                <w:lang w:val="fr-CA"/>
              </w:rPr>
            </w:pPr>
            <w:r w:rsidRPr="000A204C">
              <w:rPr>
                <w:lang w:val="fr-CA"/>
              </w:rPr>
              <w:fldChar w:fldCharType="begin"/>
            </w:r>
            <w:r w:rsidRPr="000A204C">
              <w:rPr>
                <w:lang w:val="fr-CA"/>
              </w:rPr>
              <w:instrText xml:space="preserve"> DOCPROPERTY "Document number"  \* MERGEFORMAT </w:instrText>
            </w:r>
            <w:r w:rsidRPr="000A204C">
              <w:rPr>
                <w:lang w:val="fr-CA"/>
              </w:rPr>
              <w:fldChar w:fldCharType="separate"/>
            </w:r>
            <w:r w:rsidR="008B76E3">
              <w:rPr>
                <w:lang w:val="fr-CA"/>
              </w:rPr>
              <w:t>UNEP/</w:t>
            </w:r>
            <w:proofErr w:type="spellStart"/>
            <w:r w:rsidR="008B76E3">
              <w:rPr>
                <w:lang w:val="fr-CA"/>
              </w:rPr>
              <w:t>OzL.Pro</w:t>
            </w:r>
            <w:proofErr w:type="spellEnd"/>
            <w:r w:rsidR="008B76E3">
              <w:rPr>
                <w:lang w:val="fr-CA"/>
              </w:rPr>
              <w:t>/</w:t>
            </w:r>
            <w:proofErr w:type="spellStart"/>
            <w:r w:rsidR="008B76E3">
              <w:rPr>
                <w:lang w:val="fr-CA"/>
              </w:rPr>
              <w:t>ExCom</w:t>
            </w:r>
            <w:proofErr w:type="spellEnd"/>
            <w:r w:rsidR="008B76E3">
              <w:rPr>
                <w:lang w:val="fr-CA"/>
              </w:rPr>
              <w:t>/92/54</w:t>
            </w:r>
            <w:r w:rsidRPr="000A204C">
              <w:rPr>
                <w:lang w:val="fr-CA"/>
              </w:rPr>
              <w:fldChar w:fldCharType="end"/>
            </w:r>
          </w:p>
          <w:p w14:paraId="0D8A5536" w14:textId="3EBF41EC" w:rsidR="00C15867" w:rsidRPr="000A204C" w:rsidRDefault="00BC2495" w:rsidP="006E1756">
            <w:pPr>
              <w:rPr>
                <w:lang w:val="fr-CA"/>
              </w:rPr>
            </w:pPr>
            <w:r w:rsidRPr="000A204C">
              <w:rPr>
                <w:lang w:val="fr-CA"/>
              </w:rPr>
              <w:fldChar w:fldCharType="begin"/>
            </w:r>
            <w:r w:rsidR="00851352" w:rsidRPr="000A204C">
              <w:rPr>
                <w:lang w:val="fr-CA"/>
              </w:rPr>
              <w:instrText xml:space="preserve"> DOCPROPERTY "Revision date" \@ "d MMMM YYYY"  \* MERGEFORMAT </w:instrText>
            </w:r>
            <w:r w:rsidRPr="000A204C">
              <w:rPr>
                <w:lang w:val="fr-CA"/>
              </w:rPr>
              <w:fldChar w:fldCharType="separate"/>
            </w:r>
            <w:r w:rsidR="00BB658D" w:rsidRPr="000A204C">
              <w:rPr>
                <w:lang w:val="fr-CA"/>
              </w:rPr>
              <w:t xml:space="preserve">20 </w:t>
            </w:r>
            <w:r w:rsidR="006E1756" w:rsidRPr="000A204C">
              <w:rPr>
                <w:lang w:val="fr-CA"/>
              </w:rPr>
              <w:t>avril</w:t>
            </w:r>
            <w:r w:rsidR="00BB658D" w:rsidRPr="000A204C">
              <w:rPr>
                <w:lang w:val="fr-CA"/>
              </w:rPr>
              <w:t xml:space="preserve"> 2023</w:t>
            </w:r>
            <w:r w:rsidRPr="000A204C">
              <w:rPr>
                <w:lang w:val="fr-CA"/>
              </w:rPr>
              <w:fldChar w:fldCharType="end"/>
            </w:r>
          </w:p>
          <w:p w14:paraId="0EF3B0E4" w14:textId="77777777" w:rsidR="00C15867" w:rsidRPr="000A204C" w:rsidRDefault="00C15867" w:rsidP="006E1756">
            <w:pPr>
              <w:rPr>
                <w:caps/>
                <w:lang w:val="fr-CA"/>
              </w:rPr>
            </w:pPr>
          </w:p>
          <w:p w14:paraId="193A259D" w14:textId="77777777" w:rsidR="006E1756" w:rsidRPr="000A204C" w:rsidRDefault="006E1756" w:rsidP="006E1756">
            <w:pPr>
              <w:rPr>
                <w:lang w:val="fr-CA"/>
              </w:rPr>
            </w:pPr>
            <w:r w:rsidRPr="000A204C">
              <w:rPr>
                <w:lang w:val="fr-CA"/>
              </w:rPr>
              <w:t>FRANÇAIS</w:t>
            </w:r>
          </w:p>
          <w:p w14:paraId="35D5DE1D" w14:textId="7374B067" w:rsidR="00C15867" w:rsidRPr="000A204C" w:rsidRDefault="00C15867" w:rsidP="006E1756">
            <w:pPr>
              <w:rPr>
                <w:lang w:val="fr-CA"/>
              </w:rPr>
            </w:pPr>
            <w:r w:rsidRPr="000A204C">
              <w:rPr>
                <w:lang w:val="fr-CA"/>
              </w:rPr>
              <w:t>ORIGINAL</w:t>
            </w:r>
            <w:r w:rsidR="006E1756" w:rsidRPr="000A204C">
              <w:rPr>
                <w:lang w:val="fr-CA"/>
              </w:rPr>
              <w:t xml:space="preserve"> </w:t>
            </w:r>
            <w:r w:rsidRPr="000A204C">
              <w:rPr>
                <w:lang w:val="fr-CA"/>
              </w:rPr>
              <w:t xml:space="preserve">: </w:t>
            </w:r>
            <w:r w:rsidR="006E1756" w:rsidRPr="000A204C">
              <w:rPr>
                <w:lang w:val="fr-CA"/>
              </w:rPr>
              <w:t>ANGLAIS</w:t>
            </w:r>
          </w:p>
        </w:tc>
      </w:tr>
    </w:tbl>
    <w:p w14:paraId="1F29E582" w14:textId="100CDE2E" w:rsidR="006E1756" w:rsidRPr="000A204C" w:rsidRDefault="006E1756" w:rsidP="006E1756">
      <w:pPr>
        <w:jc w:val="left"/>
        <w:rPr>
          <w:lang w:val="fr-CA"/>
        </w:rPr>
      </w:pPr>
      <w:r w:rsidRPr="000A204C">
        <w:rPr>
          <w:lang w:val="fr-CA"/>
        </w:rPr>
        <w:t xml:space="preserve">COMITÉ EXÉCUTIF </w:t>
      </w:r>
      <w:r w:rsidRPr="000A204C">
        <w:rPr>
          <w:lang w:val="fr-CA"/>
        </w:rPr>
        <w:br/>
        <w:t xml:space="preserve"> DU FONDS MULTILATÉRAL AUX FINS </w:t>
      </w:r>
      <w:r w:rsidRPr="000A204C">
        <w:rPr>
          <w:lang w:val="fr-CA"/>
        </w:rPr>
        <w:br/>
        <w:t xml:space="preserve"> D’APPLICATION DU PROTOCOLE DE MONTRÉAL</w:t>
      </w:r>
      <w:r w:rsidRPr="000A204C">
        <w:rPr>
          <w:lang w:val="fr-CA"/>
        </w:rPr>
        <w:br/>
        <w:t>Quatre-vingt-douzième réunion</w:t>
      </w:r>
    </w:p>
    <w:p w14:paraId="56B74DE8" w14:textId="7FEFAA8D" w:rsidR="00CA59FB" w:rsidRPr="000A204C" w:rsidRDefault="006E1756" w:rsidP="00CA59FB">
      <w:pPr>
        <w:jc w:val="left"/>
        <w:rPr>
          <w:lang w:val="fr-CA"/>
        </w:rPr>
      </w:pPr>
      <w:r w:rsidRPr="000A204C">
        <w:rPr>
          <w:lang w:val="fr-CA"/>
        </w:rPr>
        <w:t>Montréal, 29 mai – 2 juin 2023</w:t>
      </w:r>
    </w:p>
    <w:p w14:paraId="0CECBA9B" w14:textId="7B9F5357" w:rsidR="00B4417A" w:rsidRPr="000A204C" w:rsidRDefault="006E1756" w:rsidP="00CA59FB">
      <w:pPr>
        <w:jc w:val="left"/>
        <w:rPr>
          <w:lang w:val="fr-CA"/>
        </w:rPr>
      </w:pPr>
      <w:r w:rsidRPr="000A204C">
        <w:rPr>
          <w:lang w:val="fr-CA"/>
        </w:rPr>
        <w:t>Point 14 de l’ordre du jour provisoire</w:t>
      </w:r>
      <w:r w:rsidR="00FD6506" w:rsidRPr="000A204C">
        <w:rPr>
          <w:rStyle w:val="FootnoteReference"/>
          <w:lang w:val="fr-CA"/>
        </w:rPr>
        <w:footnoteReference w:id="1"/>
      </w:r>
    </w:p>
    <w:p w14:paraId="5134A13C" w14:textId="77777777" w:rsidR="00C15867" w:rsidRDefault="00C15867" w:rsidP="00CA59FB">
      <w:pPr>
        <w:jc w:val="left"/>
        <w:rPr>
          <w:lang w:val="fr-CA"/>
        </w:rPr>
      </w:pPr>
    </w:p>
    <w:p w14:paraId="799409A0" w14:textId="77777777" w:rsidR="004068A2" w:rsidRPr="000A204C" w:rsidRDefault="004068A2" w:rsidP="00CA59FB">
      <w:pPr>
        <w:jc w:val="left"/>
        <w:rPr>
          <w:lang w:val="fr-CA"/>
        </w:rPr>
      </w:pPr>
    </w:p>
    <w:p w14:paraId="7AC87713" w14:textId="77777777" w:rsidR="004068A2" w:rsidRDefault="008B76E3" w:rsidP="00242132">
      <w:pPr>
        <w:jc w:val="center"/>
        <w:rPr>
          <w:b/>
          <w:lang w:val="fr-CA"/>
        </w:rPr>
      </w:pPr>
      <w:r w:rsidRPr="000A204C">
        <w:rPr>
          <w:b/>
          <w:lang w:val="fr-CA"/>
        </w:rPr>
        <w:t xml:space="preserve">PROJET DE RAPPORT DU COMITÉ EXÉCUTIF DU FONDS MULTILATÉRAL </w:t>
      </w:r>
    </w:p>
    <w:p w14:paraId="4C407911" w14:textId="60716F52" w:rsidR="004068A2" w:rsidRDefault="008B76E3" w:rsidP="00242132">
      <w:pPr>
        <w:jc w:val="center"/>
        <w:rPr>
          <w:b/>
          <w:lang w:val="fr-CA"/>
        </w:rPr>
      </w:pPr>
      <w:r w:rsidRPr="000A204C">
        <w:rPr>
          <w:b/>
          <w:lang w:val="fr-CA"/>
        </w:rPr>
        <w:t xml:space="preserve">AUX FINS D’APPLICATION DU PROTOCOLE DE MONTRÉAL </w:t>
      </w:r>
    </w:p>
    <w:p w14:paraId="168BD72C" w14:textId="1918173F" w:rsidR="00242132" w:rsidRPr="000A204C" w:rsidRDefault="008B76E3" w:rsidP="00242132">
      <w:pPr>
        <w:jc w:val="center"/>
        <w:rPr>
          <w:b/>
          <w:bCs/>
          <w:lang w:val="fr-CA"/>
        </w:rPr>
      </w:pPr>
      <w:r w:rsidRPr="000A204C">
        <w:rPr>
          <w:b/>
          <w:lang w:val="fr-CA"/>
        </w:rPr>
        <w:t>À LA TRENTE-CINQUIÈME RÉUNION DES PARTIES</w:t>
      </w:r>
    </w:p>
    <w:p w14:paraId="6F42BAE5" w14:textId="2B0B6D71" w:rsidR="004E7F9C" w:rsidRPr="000A204C" w:rsidRDefault="004E7F9C" w:rsidP="004E7F9C">
      <w:pPr>
        <w:pStyle w:val="Title1"/>
        <w:rPr>
          <w:sz w:val="20"/>
          <w:szCs w:val="20"/>
          <w:lang w:val="fr-CA"/>
        </w:rPr>
      </w:pPr>
    </w:p>
    <w:p w14:paraId="120D6ADA" w14:textId="4D2211C4" w:rsidR="00242132" w:rsidRPr="000A204C" w:rsidRDefault="00242132" w:rsidP="00275621">
      <w:pPr>
        <w:pStyle w:val="Heading1"/>
        <w:tabs>
          <w:tab w:val="left" w:pos="720"/>
        </w:tabs>
        <w:jc w:val="left"/>
        <w:rPr>
          <w:lang w:val="fr-CA"/>
        </w:rPr>
      </w:pPr>
      <w:r w:rsidRPr="000A204C">
        <w:rPr>
          <w:b/>
          <w:lang w:val="fr-CA"/>
        </w:rPr>
        <w:t>Introduction</w:t>
      </w:r>
    </w:p>
    <w:p w14:paraId="277FFA40" w14:textId="1823EDB2" w:rsidR="00B90E62" w:rsidRPr="000A204C" w:rsidRDefault="001F0046">
      <w:pPr>
        <w:pStyle w:val="Heading1"/>
        <w:numPr>
          <w:ilvl w:val="0"/>
          <w:numId w:val="7"/>
        </w:numPr>
        <w:rPr>
          <w:lang w:val="fr-CA"/>
        </w:rPr>
      </w:pPr>
      <w:r w:rsidRPr="000A204C">
        <w:rPr>
          <w:lang w:val="fr-CA"/>
        </w:rPr>
        <w:t>Le présent rapport comprend les deux parties et les deux annexes suivantes</w:t>
      </w:r>
      <w:r w:rsidR="00165253">
        <w:rPr>
          <w:lang w:val="fr-CA"/>
        </w:rPr>
        <w:t> </w:t>
      </w:r>
      <w:r w:rsidR="00B0549A" w:rsidRPr="000A204C">
        <w:rPr>
          <w:lang w:val="fr-CA"/>
        </w:rPr>
        <w:t>:</w:t>
      </w:r>
    </w:p>
    <w:p w14:paraId="485C1D62" w14:textId="1F0A5D87" w:rsidR="00F5619D" w:rsidRPr="000A204C" w:rsidRDefault="00F5619D" w:rsidP="001F0046">
      <w:pPr>
        <w:ind w:left="2160" w:hanging="1440"/>
        <w:rPr>
          <w:lang w:val="fr-CA"/>
        </w:rPr>
      </w:pPr>
      <w:r w:rsidRPr="000A204C">
        <w:rPr>
          <w:lang w:val="fr-CA"/>
        </w:rPr>
        <w:t>I</w:t>
      </w:r>
      <w:r w:rsidR="00165253">
        <w:rPr>
          <w:lang w:val="fr-CA"/>
        </w:rPr>
        <w:t> </w:t>
      </w:r>
      <w:r w:rsidRPr="000A204C">
        <w:rPr>
          <w:lang w:val="fr-CA"/>
        </w:rPr>
        <w:t>:</w:t>
      </w:r>
      <w:r w:rsidRPr="000A204C">
        <w:rPr>
          <w:lang w:val="fr-CA"/>
        </w:rPr>
        <w:tab/>
      </w:r>
      <w:r w:rsidR="0063335B" w:rsidRPr="000A204C">
        <w:rPr>
          <w:lang w:val="fr-CA"/>
        </w:rPr>
        <w:t>Examen</w:t>
      </w:r>
      <w:r w:rsidR="001F0046" w:rsidRPr="000A204C">
        <w:rPr>
          <w:lang w:val="fr-CA"/>
        </w:rPr>
        <w:t xml:space="preserve"> de la période de remise des rapport</w:t>
      </w:r>
      <w:r w:rsidR="0063335B" w:rsidRPr="000A204C">
        <w:rPr>
          <w:lang w:val="fr-CA"/>
        </w:rPr>
        <w:t>s</w:t>
      </w:r>
      <w:r w:rsidR="001F0046" w:rsidRPr="000A204C">
        <w:rPr>
          <w:lang w:val="fr-CA"/>
        </w:rPr>
        <w:t xml:space="preserve"> depuis la trente-quatrième Réunion des Parties</w:t>
      </w:r>
    </w:p>
    <w:p w14:paraId="140282A9" w14:textId="43342F9C" w:rsidR="00F4793C" w:rsidRPr="000A204C" w:rsidRDefault="00F4793C" w:rsidP="00F5619D">
      <w:pPr>
        <w:ind w:left="720"/>
        <w:rPr>
          <w:lang w:val="fr-CA"/>
        </w:rPr>
      </w:pPr>
      <w:r w:rsidRPr="000A204C">
        <w:rPr>
          <w:lang w:val="fr-CA"/>
        </w:rPr>
        <w:t>II</w:t>
      </w:r>
      <w:r w:rsidR="00165253">
        <w:rPr>
          <w:lang w:val="fr-CA"/>
        </w:rPr>
        <w:t> </w:t>
      </w:r>
      <w:r w:rsidRPr="000A204C">
        <w:rPr>
          <w:lang w:val="fr-CA"/>
        </w:rPr>
        <w:t>:</w:t>
      </w:r>
      <w:r w:rsidRPr="000A204C">
        <w:rPr>
          <w:lang w:val="fr-CA"/>
        </w:rPr>
        <w:tab/>
      </w:r>
      <w:r w:rsidR="0032716E" w:rsidRPr="000A204C">
        <w:rPr>
          <w:lang w:val="fr-CA"/>
        </w:rPr>
        <w:tab/>
      </w:r>
      <w:r w:rsidR="001F0046" w:rsidRPr="000A204C">
        <w:rPr>
          <w:lang w:val="fr-CA"/>
        </w:rPr>
        <w:t>Réalisation</w:t>
      </w:r>
      <w:r w:rsidR="0063335B" w:rsidRPr="000A204C">
        <w:rPr>
          <w:lang w:val="fr-CA"/>
        </w:rPr>
        <w:t>s</w:t>
      </w:r>
      <w:r w:rsidR="001F0046" w:rsidRPr="000A204C">
        <w:rPr>
          <w:lang w:val="fr-CA"/>
        </w:rPr>
        <w:t xml:space="preserve"> du Fonds multilatéral depuis sa création</w:t>
      </w:r>
    </w:p>
    <w:p w14:paraId="31B05BAC" w14:textId="1AF72529" w:rsidR="00C631B9" w:rsidRPr="000A204C" w:rsidRDefault="00C21618" w:rsidP="00F5619D">
      <w:pPr>
        <w:ind w:left="720"/>
        <w:rPr>
          <w:lang w:val="fr-CA"/>
        </w:rPr>
      </w:pPr>
      <w:r w:rsidRPr="000A204C">
        <w:rPr>
          <w:lang w:val="fr-CA"/>
        </w:rPr>
        <w:t>[</w:t>
      </w:r>
      <w:r w:rsidR="00C631B9" w:rsidRPr="000A204C">
        <w:rPr>
          <w:highlight w:val="yellow"/>
          <w:lang w:val="fr-CA"/>
        </w:rPr>
        <w:t>Annex</w:t>
      </w:r>
      <w:r w:rsidR="001F0046" w:rsidRPr="000A204C">
        <w:rPr>
          <w:highlight w:val="yellow"/>
          <w:lang w:val="fr-CA"/>
        </w:rPr>
        <w:t>e</w:t>
      </w:r>
      <w:r w:rsidR="00883911" w:rsidRPr="000A204C">
        <w:rPr>
          <w:highlight w:val="yellow"/>
          <w:lang w:val="fr-CA"/>
        </w:rPr>
        <w:t xml:space="preserve"> </w:t>
      </w:r>
      <w:r w:rsidR="00DE3FC2" w:rsidRPr="000A204C">
        <w:rPr>
          <w:highlight w:val="yellow"/>
          <w:lang w:val="fr-CA"/>
        </w:rPr>
        <w:t>I</w:t>
      </w:r>
      <w:r w:rsidR="001F0046" w:rsidRPr="000A204C">
        <w:rPr>
          <w:highlight w:val="yellow"/>
          <w:lang w:val="fr-CA"/>
        </w:rPr>
        <w:t> :</w:t>
      </w:r>
      <w:r w:rsidR="00C631B9" w:rsidRPr="000A204C">
        <w:rPr>
          <w:highlight w:val="yellow"/>
          <w:lang w:val="fr-CA"/>
        </w:rPr>
        <w:tab/>
      </w:r>
      <w:r w:rsidR="001F0046" w:rsidRPr="000A204C">
        <w:rPr>
          <w:highlight w:val="yellow"/>
          <w:lang w:val="fr-CA"/>
        </w:rPr>
        <w:t>Bulletin annuel du Fonds multilatéral</w:t>
      </w:r>
      <w:r w:rsidRPr="000A204C">
        <w:rPr>
          <w:highlight w:val="yellow"/>
          <w:lang w:val="fr-CA"/>
        </w:rPr>
        <w:t>]</w:t>
      </w:r>
    </w:p>
    <w:p w14:paraId="3EDCC82A" w14:textId="44133BD4" w:rsidR="00DE3FC2" w:rsidRPr="000A204C" w:rsidRDefault="00DE3FC2" w:rsidP="00F5619D">
      <w:pPr>
        <w:ind w:left="720"/>
        <w:rPr>
          <w:lang w:val="fr-CA"/>
        </w:rPr>
      </w:pPr>
      <w:r w:rsidRPr="000A204C">
        <w:rPr>
          <w:highlight w:val="yellow"/>
          <w:lang w:val="fr-CA"/>
        </w:rPr>
        <w:t>[Annex</w:t>
      </w:r>
      <w:r w:rsidR="001F0046" w:rsidRPr="000A204C">
        <w:rPr>
          <w:highlight w:val="yellow"/>
          <w:lang w:val="fr-CA"/>
        </w:rPr>
        <w:t>e</w:t>
      </w:r>
      <w:r w:rsidRPr="000A204C">
        <w:rPr>
          <w:highlight w:val="yellow"/>
          <w:lang w:val="fr-CA"/>
        </w:rPr>
        <w:t xml:space="preserve"> II</w:t>
      </w:r>
      <w:r w:rsidR="001F0046" w:rsidRPr="000A204C">
        <w:rPr>
          <w:highlight w:val="yellow"/>
          <w:lang w:val="fr-CA"/>
        </w:rPr>
        <w:t xml:space="preserve"> </w:t>
      </w:r>
      <w:r w:rsidRPr="000A204C">
        <w:rPr>
          <w:highlight w:val="yellow"/>
          <w:lang w:val="fr-CA"/>
        </w:rPr>
        <w:t>:</w:t>
      </w:r>
      <w:r w:rsidRPr="000A204C">
        <w:rPr>
          <w:highlight w:val="yellow"/>
          <w:lang w:val="fr-CA"/>
        </w:rPr>
        <w:tab/>
      </w:r>
      <w:r w:rsidR="001F0046" w:rsidRPr="000A204C">
        <w:rPr>
          <w:highlight w:val="yellow"/>
          <w:lang w:val="fr-CA"/>
        </w:rPr>
        <w:t>Tableau de bord annuel de l’efficacité du Fonds multilatéral</w:t>
      </w:r>
      <w:r w:rsidRPr="000A204C">
        <w:rPr>
          <w:highlight w:val="yellow"/>
          <w:lang w:val="fr-CA"/>
        </w:rPr>
        <w:t>]</w:t>
      </w:r>
    </w:p>
    <w:p w14:paraId="6BDA9A3E" w14:textId="77777777" w:rsidR="00C631B9" w:rsidRPr="000A204C" w:rsidRDefault="00C631B9" w:rsidP="00F5619D">
      <w:pPr>
        <w:ind w:left="720"/>
        <w:rPr>
          <w:lang w:val="fr-CA"/>
        </w:rPr>
      </w:pPr>
    </w:p>
    <w:p w14:paraId="780B4021" w14:textId="77777777" w:rsidR="00DB4E01" w:rsidRPr="000A204C" w:rsidRDefault="00DB4E01" w:rsidP="00F5619D">
      <w:pPr>
        <w:ind w:left="720"/>
        <w:rPr>
          <w:lang w:val="fr-CA"/>
        </w:rPr>
      </w:pPr>
    </w:p>
    <w:p w14:paraId="6211B92A" w14:textId="30EB0AC9" w:rsidR="00BB2764" w:rsidRPr="000A204C" w:rsidRDefault="0063335B" w:rsidP="00275621">
      <w:pPr>
        <w:pStyle w:val="ListParagraph"/>
        <w:numPr>
          <w:ilvl w:val="0"/>
          <w:numId w:val="10"/>
        </w:numPr>
        <w:ind w:left="720"/>
        <w:rPr>
          <w:b/>
          <w:lang w:val="fr-CA"/>
        </w:rPr>
      </w:pPr>
      <w:r w:rsidRPr="000A204C">
        <w:rPr>
          <w:b/>
          <w:lang w:val="fr-CA"/>
        </w:rPr>
        <w:t>Examen de la période de remise des rapports depuis la trente-quatrième Réunion des Parties</w:t>
      </w:r>
    </w:p>
    <w:p w14:paraId="6AE26A5F" w14:textId="77777777" w:rsidR="004520B0" w:rsidRPr="000A204C" w:rsidRDefault="004520B0" w:rsidP="00DF6B52">
      <w:pPr>
        <w:jc w:val="left"/>
        <w:rPr>
          <w:b/>
          <w:caps/>
          <w:lang w:val="fr-CA"/>
        </w:rPr>
      </w:pPr>
    </w:p>
    <w:p w14:paraId="38AA7887" w14:textId="329DE596" w:rsidR="0016187B" w:rsidRPr="000A204C" w:rsidRDefault="0063335B" w:rsidP="00C631B9">
      <w:pPr>
        <w:pStyle w:val="Heading1"/>
        <w:numPr>
          <w:ilvl w:val="0"/>
          <w:numId w:val="7"/>
        </w:numPr>
        <w:rPr>
          <w:lang w:val="fr-CA"/>
        </w:rPr>
      </w:pPr>
      <w:r w:rsidRPr="000A204C">
        <w:rPr>
          <w:lang w:val="fr-CA"/>
        </w:rPr>
        <w:t xml:space="preserve">Le Comité </w:t>
      </w:r>
      <w:r w:rsidR="00F6042C" w:rsidRPr="000A204C">
        <w:rPr>
          <w:lang w:val="fr-CA"/>
        </w:rPr>
        <w:t xml:space="preserve">exécutif a tenu sa </w:t>
      </w:r>
      <w:r w:rsidR="00450920" w:rsidRPr="000A204C">
        <w:rPr>
          <w:lang w:val="fr-CA"/>
        </w:rPr>
        <w:t>91</w:t>
      </w:r>
      <w:r w:rsidR="00450920" w:rsidRPr="000A204C">
        <w:rPr>
          <w:vertAlign w:val="superscript"/>
          <w:lang w:val="fr-CA"/>
        </w:rPr>
        <w:t>e</w:t>
      </w:r>
      <w:r w:rsidR="00450920" w:rsidRPr="000A204C">
        <w:rPr>
          <w:lang w:val="fr-CA"/>
        </w:rPr>
        <w:t xml:space="preserve"> </w:t>
      </w:r>
      <w:r w:rsidR="00F6042C" w:rsidRPr="009850A8">
        <w:rPr>
          <w:highlight w:val="yellow"/>
          <w:lang w:val="fr-CA"/>
        </w:rPr>
        <w:t xml:space="preserve">[et sa </w:t>
      </w:r>
      <w:r w:rsidR="00450920" w:rsidRPr="009850A8">
        <w:rPr>
          <w:highlight w:val="yellow"/>
          <w:lang w:val="fr-CA"/>
        </w:rPr>
        <w:t>92</w:t>
      </w:r>
      <w:r w:rsidR="00450920" w:rsidRPr="009850A8">
        <w:rPr>
          <w:highlight w:val="yellow"/>
          <w:vertAlign w:val="superscript"/>
          <w:lang w:val="fr-CA"/>
        </w:rPr>
        <w:t>e</w:t>
      </w:r>
      <w:r w:rsidR="00F6042C" w:rsidRPr="009850A8">
        <w:rPr>
          <w:highlight w:val="yellow"/>
          <w:lang w:val="fr-CA"/>
        </w:rPr>
        <w:t>]</w:t>
      </w:r>
      <w:r w:rsidR="00F6042C" w:rsidRPr="000A204C">
        <w:rPr>
          <w:lang w:val="fr-CA"/>
        </w:rPr>
        <w:t xml:space="preserve"> réunion</w:t>
      </w:r>
      <w:r w:rsidR="00165253">
        <w:rPr>
          <w:lang w:val="fr-CA"/>
        </w:rPr>
        <w:t xml:space="preserve"> </w:t>
      </w:r>
      <w:r w:rsidR="000A204C" w:rsidRPr="009850A8">
        <w:rPr>
          <w:highlight w:val="yellow"/>
          <w:lang w:val="fr-CA"/>
        </w:rPr>
        <w:t>[</w:t>
      </w:r>
      <w:r w:rsidR="00F6042C" w:rsidRPr="009850A8">
        <w:rPr>
          <w:highlight w:val="yellow"/>
          <w:lang w:val="fr-CA"/>
        </w:rPr>
        <w:t>s</w:t>
      </w:r>
      <w:r w:rsidR="000A204C" w:rsidRPr="009850A8">
        <w:rPr>
          <w:highlight w:val="yellow"/>
          <w:lang w:val="fr-CA"/>
        </w:rPr>
        <w:t>]</w:t>
      </w:r>
      <w:r w:rsidR="00F6042C" w:rsidRPr="000A204C">
        <w:rPr>
          <w:lang w:val="fr-CA"/>
        </w:rPr>
        <w:t xml:space="preserve"> au cours de la période visée par ce rapport. La </w:t>
      </w:r>
      <w:r w:rsidR="009850A8">
        <w:rPr>
          <w:lang w:val="fr-CA"/>
        </w:rPr>
        <w:t>91</w:t>
      </w:r>
      <w:r w:rsidR="00450920" w:rsidRPr="000A204C">
        <w:rPr>
          <w:vertAlign w:val="superscript"/>
          <w:lang w:val="fr-CA"/>
        </w:rPr>
        <w:t>e</w:t>
      </w:r>
      <w:r w:rsidR="00450920" w:rsidRPr="000A204C">
        <w:rPr>
          <w:lang w:val="fr-CA"/>
        </w:rPr>
        <w:t xml:space="preserve"> </w:t>
      </w:r>
      <w:r w:rsidR="00F6042C" w:rsidRPr="000A204C">
        <w:rPr>
          <w:lang w:val="fr-CA"/>
        </w:rPr>
        <w:t>réunion s’est déroulée à Montréal,</w:t>
      </w:r>
      <w:r w:rsidR="009850A8">
        <w:rPr>
          <w:lang w:val="fr-CA"/>
        </w:rPr>
        <w:t xml:space="preserve"> au Canada, </w:t>
      </w:r>
      <w:r w:rsidR="00F6042C" w:rsidRPr="000A204C">
        <w:rPr>
          <w:lang w:val="fr-CA"/>
        </w:rPr>
        <w:t xml:space="preserve">et en ligne pour un petit nombre de participants incapables d’y </w:t>
      </w:r>
      <w:r w:rsidR="009850A8">
        <w:rPr>
          <w:lang w:val="fr-CA"/>
        </w:rPr>
        <w:t>assister</w:t>
      </w:r>
      <w:r w:rsidR="00F6042C" w:rsidRPr="000A204C">
        <w:rPr>
          <w:lang w:val="fr-CA"/>
        </w:rPr>
        <w:t xml:space="preserve"> en personne, du 5 au 9 décembre 2022. Les travaux de la </w:t>
      </w:r>
      <w:r w:rsidR="00450920" w:rsidRPr="000A204C">
        <w:rPr>
          <w:lang w:val="fr-CA"/>
        </w:rPr>
        <w:t>91</w:t>
      </w:r>
      <w:r w:rsidR="00450920" w:rsidRPr="000A204C">
        <w:rPr>
          <w:vertAlign w:val="superscript"/>
          <w:lang w:val="fr-CA"/>
        </w:rPr>
        <w:t>e</w:t>
      </w:r>
      <w:r w:rsidR="00450920" w:rsidRPr="000A204C">
        <w:rPr>
          <w:lang w:val="fr-CA"/>
        </w:rPr>
        <w:t xml:space="preserve"> </w:t>
      </w:r>
      <w:r w:rsidR="00F6042C" w:rsidRPr="000A204C">
        <w:rPr>
          <w:lang w:val="fr-CA"/>
        </w:rPr>
        <w:t>réunion ont été dirigés par les membres du Comité exécutif pour l’année 2022, conformément à la décision XXXIII/11 de la trente-troisième Réunion des Parties</w:t>
      </w:r>
      <w:r w:rsidR="00C11162" w:rsidRPr="000A204C">
        <w:rPr>
          <w:lang w:val="fr-CA"/>
        </w:rPr>
        <w:t xml:space="preserve">. Le Comité </w:t>
      </w:r>
      <w:proofErr w:type="gramStart"/>
      <w:r w:rsidR="00C11162" w:rsidRPr="000A204C">
        <w:rPr>
          <w:lang w:val="fr-CA"/>
        </w:rPr>
        <w:t>était</w:t>
      </w:r>
      <w:proofErr w:type="gramEnd"/>
      <w:r w:rsidR="00C11162" w:rsidRPr="000A204C">
        <w:rPr>
          <w:lang w:val="fr-CA"/>
        </w:rPr>
        <w:t xml:space="preserve"> formé des représentants des pays suivants non visés au paragraphe 1 de l’article 5 du Protocole (Parties non visé</w:t>
      </w:r>
      <w:r w:rsidR="009850A8">
        <w:rPr>
          <w:lang w:val="fr-CA"/>
        </w:rPr>
        <w:t>e</w:t>
      </w:r>
      <w:r w:rsidR="00C11162" w:rsidRPr="000A204C">
        <w:rPr>
          <w:lang w:val="fr-CA"/>
        </w:rPr>
        <w:t>s à l</w:t>
      </w:r>
      <w:r w:rsidR="00165253">
        <w:rPr>
          <w:lang w:val="fr-CA"/>
        </w:rPr>
        <w:t>’</w:t>
      </w:r>
      <w:r w:rsidR="00C11162" w:rsidRPr="000A204C">
        <w:rPr>
          <w:lang w:val="fr-CA"/>
        </w:rPr>
        <w:t>article 5) : Belgique, Canada, États-Unis d’Amérique</w:t>
      </w:r>
      <w:r w:rsidR="009850A8">
        <w:rPr>
          <w:lang w:val="fr-CA"/>
        </w:rPr>
        <w:t xml:space="preserve"> (vice-présidence)</w:t>
      </w:r>
      <w:r w:rsidR="00C11162" w:rsidRPr="000A204C">
        <w:rPr>
          <w:lang w:val="fr-CA"/>
        </w:rPr>
        <w:t>, Finlande, Italie, Japon et Roumanie</w:t>
      </w:r>
      <w:r w:rsidR="0003426C">
        <w:rPr>
          <w:lang w:val="fr-CA"/>
        </w:rPr>
        <w:t>,</w:t>
      </w:r>
      <w:r w:rsidR="00C11162" w:rsidRPr="000A204C">
        <w:rPr>
          <w:lang w:val="fr-CA"/>
        </w:rPr>
        <w:t xml:space="preserve"> et des Parties suivantes visées au paragraphe 1 de l’article 5 du Protocole </w:t>
      </w:r>
      <w:r w:rsidR="006D1A07" w:rsidRPr="000A204C">
        <w:rPr>
          <w:lang w:val="fr-CA"/>
        </w:rPr>
        <w:t>(</w:t>
      </w:r>
      <w:r w:rsidR="00E60DB7">
        <w:rPr>
          <w:lang w:val="fr-CA"/>
        </w:rPr>
        <w:t>Parties</w:t>
      </w:r>
      <w:r w:rsidR="00C11162" w:rsidRPr="000A204C">
        <w:rPr>
          <w:lang w:val="fr-CA"/>
        </w:rPr>
        <w:t xml:space="preserve"> </w:t>
      </w:r>
      <w:r w:rsidR="006D1A07" w:rsidRPr="000A204C">
        <w:rPr>
          <w:lang w:val="fr-CA"/>
        </w:rPr>
        <w:t>visé</w:t>
      </w:r>
      <w:r w:rsidR="00E60DB7">
        <w:rPr>
          <w:lang w:val="fr-CA"/>
        </w:rPr>
        <w:t>e</w:t>
      </w:r>
      <w:r w:rsidR="006D1A07" w:rsidRPr="000A204C">
        <w:rPr>
          <w:lang w:val="fr-CA"/>
        </w:rPr>
        <w:t>s à l</w:t>
      </w:r>
      <w:r w:rsidR="00165253">
        <w:rPr>
          <w:lang w:val="fr-CA"/>
        </w:rPr>
        <w:t>’</w:t>
      </w:r>
      <w:r w:rsidR="006D1A07" w:rsidRPr="000A204C">
        <w:rPr>
          <w:lang w:val="fr-CA"/>
        </w:rPr>
        <w:t>article </w:t>
      </w:r>
      <w:r w:rsidR="00C11162" w:rsidRPr="000A204C">
        <w:rPr>
          <w:lang w:val="fr-CA"/>
        </w:rPr>
        <w:t>5) : Bahreïn (présidence), Brésil, Cuba, Guyana, Inde, Tchad et Zimbabwe</w:t>
      </w:r>
      <w:r w:rsidR="0016187B" w:rsidRPr="000A204C">
        <w:rPr>
          <w:lang w:val="fr-CA"/>
        </w:rPr>
        <w:t>.</w:t>
      </w:r>
    </w:p>
    <w:p w14:paraId="21E38050" w14:textId="5AB92EF0" w:rsidR="00C631B9" w:rsidRPr="000A204C" w:rsidRDefault="00C631B9" w:rsidP="00C631B9">
      <w:pPr>
        <w:pStyle w:val="Heading1"/>
        <w:numPr>
          <w:ilvl w:val="0"/>
          <w:numId w:val="7"/>
        </w:numPr>
        <w:rPr>
          <w:lang w:val="fr-CA"/>
        </w:rPr>
      </w:pPr>
      <w:r w:rsidRPr="000A204C">
        <w:rPr>
          <w:highlight w:val="yellow"/>
          <w:lang w:val="fr-CA"/>
        </w:rPr>
        <w:t>[</w:t>
      </w:r>
      <w:r w:rsidR="00C11162" w:rsidRPr="000A204C">
        <w:rPr>
          <w:highlight w:val="yellow"/>
          <w:lang w:val="fr-CA"/>
        </w:rPr>
        <w:t xml:space="preserve">La </w:t>
      </w:r>
      <w:r w:rsidR="00450920" w:rsidRPr="000A204C">
        <w:rPr>
          <w:highlight w:val="yellow"/>
          <w:lang w:val="fr-CA"/>
        </w:rPr>
        <w:t>92</w:t>
      </w:r>
      <w:r w:rsidR="00450920" w:rsidRPr="000A204C">
        <w:rPr>
          <w:highlight w:val="yellow"/>
          <w:vertAlign w:val="superscript"/>
          <w:lang w:val="fr-CA"/>
        </w:rPr>
        <w:t>e</w:t>
      </w:r>
      <w:r w:rsidR="00450920" w:rsidRPr="000A204C">
        <w:rPr>
          <w:highlight w:val="yellow"/>
          <w:lang w:val="fr-CA"/>
        </w:rPr>
        <w:t xml:space="preserve"> </w:t>
      </w:r>
      <w:r w:rsidR="00C11162" w:rsidRPr="000A204C">
        <w:rPr>
          <w:highlight w:val="yellow"/>
          <w:lang w:val="fr-CA"/>
        </w:rPr>
        <w:t>réunion s’est déroulée à Montréal, du 29 mai au 2 juin 2023.</w:t>
      </w:r>
      <w:r w:rsidR="006D1A07" w:rsidRPr="000A204C">
        <w:rPr>
          <w:highlight w:val="yellow"/>
          <w:lang w:val="fr-CA"/>
        </w:rPr>
        <w:t xml:space="preserve"> Les travaux de la </w:t>
      </w:r>
      <w:r w:rsidR="00450920" w:rsidRPr="000A204C">
        <w:rPr>
          <w:highlight w:val="yellow"/>
          <w:lang w:val="fr-CA"/>
        </w:rPr>
        <w:t>92</w:t>
      </w:r>
      <w:r w:rsidR="00450920" w:rsidRPr="000A204C">
        <w:rPr>
          <w:highlight w:val="yellow"/>
          <w:vertAlign w:val="superscript"/>
          <w:lang w:val="fr-CA"/>
        </w:rPr>
        <w:t>e</w:t>
      </w:r>
      <w:r w:rsidR="00450920" w:rsidRPr="000A204C">
        <w:rPr>
          <w:highlight w:val="yellow"/>
          <w:lang w:val="fr-CA"/>
        </w:rPr>
        <w:t xml:space="preserve"> </w:t>
      </w:r>
      <w:r w:rsidR="006D1A07" w:rsidRPr="000A204C">
        <w:rPr>
          <w:highlight w:val="yellow"/>
          <w:lang w:val="fr-CA"/>
        </w:rPr>
        <w:t xml:space="preserve">réunion ont été dirigés par les membres du Comité exécutif pour l’année 2023, conformément à la décision </w:t>
      </w:r>
      <w:r w:rsidR="006D1A07" w:rsidRPr="000A204C">
        <w:rPr>
          <w:highlight w:val="yellow"/>
          <w:lang w:val="fr-CA"/>
        </w:rPr>
        <w:lastRenderedPageBreak/>
        <w:t xml:space="preserve">XXXIV/20 de la trente-quatrième Réunion des Parties. Le Comité </w:t>
      </w:r>
      <w:proofErr w:type="gramStart"/>
      <w:r w:rsidR="006D1A07" w:rsidRPr="000A204C">
        <w:rPr>
          <w:highlight w:val="yellow"/>
          <w:lang w:val="fr-CA"/>
        </w:rPr>
        <w:t>était</w:t>
      </w:r>
      <w:proofErr w:type="gramEnd"/>
      <w:r w:rsidR="006D1A07" w:rsidRPr="000A204C">
        <w:rPr>
          <w:highlight w:val="yellow"/>
          <w:lang w:val="fr-CA"/>
        </w:rPr>
        <w:t xml:space="preserve"> formé des représentants des </w:t>
      </w:r>
      <w:r w:rsidR="00E60DB7">
        <w:rPr>
          <w:highlight w:val="yellow"/>
          <w:lang w:val="fr-CA"/>
        </w:rPr>
        <w:t>Parties</w:t>
      </w:r>
      <w:r w:rsidR="006D1A07" w:rsidRPr="000A204C">
        <w:rPr>
          <w:highlight w:val="yellow"/>
          <w:lang w:val="fr-CA"/>
        </w:rPr>
        <w:t xml:space="preserve"> suivant</w:t>
      </w:r>
      <w:r w:rsidR="00E60DB7">
        <w:rPr>
          <w:highlight w:val="yellow"/>
          <w:lang w:val="fr-CA"/>
        </w:rPr>
        <w:t>e</w:t>
      </w:r>
      <w:r w:rsidR="006D1A07" w:rsidRPr="000A204C">
        <w:rPr>
          <w:highlight w:val="yellow"/>
          <w:lang w:val="fr-CA"/>
        </w:rPr>
        <w:t>s non visé</w:t>
      </w:r>
      <w:r w:rsidR="00E60DB7">
        <w:rPr>
          <w:highlight w:val="yellow"/>
          <w:lang w:val="fr-CA"/>
        </w:rPr>
        <w:t>e</w:t>
      </w:r>
      <w:r w:rsidR="006D1A07" w:rsidRPr="000A204C">
        <w:rPr>
          <w:highlight w:val="yellow"/>
          <w:lang w:val="fr-CA"/>
        </w:rPr>
        <w:t>s au paragraphe 1 de l’article 5 du Protocole (Parties non visé</w:t>
      </w:r>
      <w:r w:rsidR="00E60DB7">
        <w:rPr>
          <w:highlight w:val="yellow"/>
          <w:lang w:val="fr-CA"/>
        </w:rPr>
        <w:t>e</w:t>
      </w:r>
      <w:r w:rsidR="006D1A07" w:rsidRPr="000A204C">
        <w:rPr>
          <w:highlight w:val="yellow"/>
          <w:lang w:val="fr-CA"/>
        </w:rPr>
        <w:t>s à l</w:t>
      </w:r>
      <w:r w:rsidR="00165253">
        <w:rPr>
          <w:highlight w:val="yellow"/>
          <w:lang w:val="fr-CA"/>
        </w:rPr>
        <w:t>’</w:t>
      </w:r>
      <w:r w:rsidR="006D1A07" w:rsidRPr="000A204C">
        <w:rPr>
          <w:highlight w:val="yellow"/>
          <w:lang w:val="fr-CA"/>
        </w:rPr>
        <w:t>article 5) : Australie (présidence), Belgique, Estonie, États-Unis d’Amérique, Finlande, Italie et Japon</w:t>
      </w:r>
      <w:r w:rsidR="00A66EA7">
        <w:rPr>
          <w:highlight w:val="yellow"/>
          <w:lang w:val="fr-CA"/>
        </w:rPr>
        <w:t>,</w:t>
      </w:r>
      <w:r w:rsidR="006D1A07" w:rsidRPr="000A204C">
        <w:rPr>
          <w:highlight w:val="yellow"/>
          <w:lang w:val="fr-CA"/>
        </w:rPr>
        <w:t xml:space="preserve"> et des Parties suivantes visées au paragraphe 1 de l’article 5 du Protocole (</w:t>
      </w:r>
      <w:r w:rsidR="00E60DB7">
        <w:rPr>
          <w:highlight w:val="yellow"/>
          <w:lang w:val="fr-CA"/>
        </w:rPr>
        <w:t>Parties</w:t>
      </w:r>
      <w:r w:rsidR="006D1A07" w:rsidRPr="000A204C">
        <w:rPr>
          <w:highlight w:val="yellow"/>
          <w:lang w:val="fr-CA"/>
        </w:rPr>
        <w:t xml:space="preserve"> visé</w:t>
      </w:r>
      <w:r w:rsidR="00E60DB7">
        <w:rPr>
          <w:highlight w:val="yellow"/>
          <w:lang w:val="fr-CA"/>
        </w:rPr>
        <w:t>e</w:t>
      </w:r>
      <w:r w:rsidR="006D1A07" w:rsidRPr="000A204C">
        <w:rPr>
          <w:highlight w:val="yellow"/>
          <w:lang w:val="fr-CA"/>
        </w:rPr>
        <w:t>s à l</w:t>
      </w:r>
      <w:r w:rsidR="00165253">
        <w:rPr>
          <w:highlight w:val="yellow"/>
          <w:lang w:val="fr-CA"/>
        </w:rPr>
        <w:t>’</w:t>
      </w:r>
      <w:r w:rsidR="006D1A07" w:rsidRPr="000A204C">
        <w:rPr>
          <w:highlight w:val="yellow"/>
          <w:lang w:val="fr-CA"/>
        </w:rPr>
        <w:t>article 5) : Brésil</w:t>
      </w:r>
      <w:r w:rsidR="00E16431" w:rsidRPr="000A204C">
        <w:rPr>
          <w:highlight w:val="yellow"/>
          <w:lang w:val="fr-CA"/>
        </w:rPr>
        <w:t xml:space="preserve"> (vice-présidence)</w:t>
      </w:r>
      <w:r w:rsidR="006D1A07" w:rsidRPr="000A204C">
        <w:rPr>
          <w:highlight w:val="yellow"/>
          <w:lang w:val="fr-CA"/>
        </w:rPr>
        <w:t xml:space="preserve">, </w:t>
      </w:r>
      <w:r w:rsidR="00E16431" w:rsidRPr="000A204C">
        <w:rPr>
          <w:highlight w:val="yellow"/>
          <w:lang w:val="fr-CA"/>
        </w:rPr>
        <w:t xml:space="preserve">Burkina Faso, Chine, </w:t>
      </w:r>
      <w:r w:rsidR="006D1A07" w:rsidRPr="000A204C">
        <w:rPr>
          <w:highlight w:val="yellow"/>
          <w:lang w:val="fr-CA"/>
        </w:rPr>
        <w:t xml:space="preserve">Cuba, </w:t>
      </w:r>
      <w:r w:rsidR="00E16431" w:rsidRPr="000A204C">
        <w:rPr>
          <w:highlight w:val="yellow"/>
          <w:lang w:val="fr-CA"/>
        </w:rPr>
        <w:t>Ghana, Kenya et Koweït</w:t>
      </w:r>
      <w:r w:rsidR="0016187B" w:rsidRPr="000A204C">
        <w:rPr>
          <w:highlight w:val="yellow"/>
          <w:lang w:val="fr-CA"/>
        </w:rPr>
        <w:t>]</w:t>
      </w:r>
      <w:r w:rsidR="00E16431" w:rsidRPr="000A204C">
        <w:rPr>
          <w:lang w:val="fr-CA"/>
        </w:rPr>
        <w:t>.</w:t>
      </w:r>
      <w:r w:rsidR="0016187B" w:rsidRPr="000A204C">
        <w:rPr>
          <w:lang w:val="fr-CA"/>
        </w:rPr>
        <w:t xml:space="preserve"> </w:t>
      </w:r>
      <w:r w:rsidR="00E16431" w:rsidRPr="000A204C">
        <w:rPr>
          <w:lang w:val="fr-CA"/>
        </w:rPr>
        <w:t>Les rapports de ces réunions</w:t>
      </w:r>
      <w:r w:rsidRPr="000A204C">
        <w:rPr>
          <w:vertAlign w:val="superscript"/>
          <w:lang w:val="fr-CA"/>
        </w:rPr>
        <w:footnoteReference w:id="2"/>
      </w:r>
      <w:r w:rsidRPr="000A204C">
        <w:rPr>
          <w:lang w:val="fr-CA"/>
        </w:rPr>
        <w:t xml:space="preserve"> </w:t>
      </w:r>
      <w:r w:rsidR="00E16431" w:rsidRPr="000A204C">
        <w:rPr>
          <w:lang w:val="fr-CA"/>
        </w:rPr>
        <w:t>sont disponibles sur le site Web du Fonds multilatéral</w:t>
      </w:r>
      <w:r w:rsidR="00165253">
        <w:rPr>
          <w:lang w:val="fr-CA"/>
        </w:rPr>
        <w:t xml:space="preserve"> </w:t>
      </w:r>
      <w:r w:rsidRPr="000A204C">
        <w:rPr>
          <w:lang w:val="fr-CA"/>
        </w:rPr>
        <w:t>(www.multilateralfund.org).</w:t>
      </w:r>
    </w:p>
    <w:p w14:paraId="4EB78D43" w14:textId="3DD93400" w:rsidR="00913802" w:rsidRPr="000A204C" w:rsidRDefault="00EA7171" w:rsidP="00EA7171">
      <w:pPr>
        <w:pStyle w:val="Heading2"/>
        <w:ind w:left="720"/>
        <w:rPr>
          <w:rFonts w:eastAsia="MS Mincho"/>
          <w:b/>
          <w:lang w:val="fr-CA" w:eastAsia="ja-JP"/>
        </w:rPr>
      </w:pPr>
      <w:r w:rsidRPr="000A204C">
        <w:rPr>
          <w:rFonts w:eastAsia="MS Mincho"/>
          <w:b/>
          <w:lang w:val="fr-CA" w:eastAsia="ja-JP"/>
        </w:rPr>
        <w:t>I.1</w:t>
      </w:r>
      <w:r w:rsidRPr="000A204C">
        <w:rPr>
          <w:rFonts w:eastAsia="MS Mincho"/>
          <w:b/>
          <w:lang w:val="fr-CA" w:eastAsia="ja-JP"/>
        </w:rPr>
        <w:tab/>
      </w:r>
      <w:r w:rsidR="00E16431" w:rsidRPr="000A204C">
        <w:rPr>
          <w:rFonts w:eastAsia="MS Mincho"/>
          <w:b/>
          <w:lang w:val="fr-CA" w:eastAsia="ja-JP"/>
        </w:rPr>
        <w:t>Questions d’orientation en lien avec l’Amendement de Kigali</w:t>
      </w:r>
    </w:p>
    <w:p w14:paraId="39AEC00F" w14:textId="0197CD49" w:rsidR="0004445D" w:rsidRPr="000A204C" w:rsidRDefault="00DB75BA" w:rsidP="000A06CB">
      <w:pPr>
        <w:keepNext/>
        <w:spacing w:after="240"/>
        <w:outlineLvl w:val="1"/>
        <w:rPr>
          <w:bCs/>
          <w:u w:val="single"/>
          <w:lang w:val="fr-CA"/>
        </w:rPr>
      </w:pPr>
      <w:r w:rsidRPr="000A204C">
        <w:rPr>
          <w:bCs/>
          <w:u w:val="single"/>
          <w:lang w:val="fr-CA"/>
        </w:rPr>
        <w:t>Élaboration des lignes directrices sur les coûts de</w:t>
      </w:r>
      <w:r w:rsidR="00A66EA7">
        <w:rPr>
          <w:bCs/>
          <w:u w:val="single"/>
          <w:lang w:val="fr-CA"/>
        </w:rPr>
        <w:t xml:space="preserve"> la réduction progressive des H</w:t>
      </w:r>
      <w:r w:rsidRPr="000A204C">
        <w:rPr>
          <w:bCs/>
          <w:u w:val="single"/>
          <w:lang w:val="fr-CA"/>
        </w:rPr>
        <w:t>FC dans les pays visés à l</w:t>
      </w:r>
      <w:r w:rsidR="00165253">
        <w:rPr>
          <w:bCs/>
          <w:u w:val="single"/>
          <w:lang w:val="fr-CA"/>
        </w:rPr>
        <w:t>’</w:t>
      </w:r>
      <w:r w:rsidRPr="000A204C">
        <w:rPr>
          <w:bCs/>
          <w:u w:val="single"/>
          <w:lang w:val="fr-CA"/>
        </w:rPr>
        <w:t>article 5</w:t>
      </w:r>
    </w:p>
    <w:p w14:paraId="78D90BAB" w14:textId="1A961F95" w:rsidR="001A6B36" w:rsidRPr="000A204C" w:rsidRDefault="00B729EB" w:rsidP="009571E8">
      <w:pPr>
        <w:pStyle w:val="Heading1"/>
        <w:keepNext/>
        <w:numPr>
          <w:ilvl w:val="0"/>
          <w:numId w:val="8"/>
        </w:numPr>
        <w:rPr>
          <w:bCs/>
          <w:lang w:val="fr-CA"/>
        </w:rPr>
      </w:pPr>
      <w:r w:rsidRPr="000A204C">
        <w:rPr>
          <w:lang w:val="fr-CA"/>
        </w:rPr>
        <w:t>Au</w:t>
      </w:r>
      <w:r w:rsidR="00DB75BA" w:rsidRPr="000A204C">
        <w:rPr>
          <w:lang w:val="fr-CA"/>
        </w:rPr>
        <w:t xml:space="preserve"> cours de la période visée par ce rapport, le Comité exécutif a poursuivi ses échanges sur les lignes directrices sur le financement de la réduction progressive des HFC dans les pays visés à l</w:t>
      </w:r>
      <w:r w:rsidR="00165253">
        <w:rPr>
          <w:lang w:val="fr-CA"/>
        </w:rPr>
        <w:t>’</w:t>
      </w:r>
      <w:r w:rsidR="00DB75BA" w:rsidRPr="000A204C">
        <w:rPr>
          <w:lang w:val="fr-CA"/>
        </w:rPr>
        <w:t>article 5</w:t>
      </w:r>
      <w:r w:rsidRPr="000A204C">
        <w:rPr>
          <w:lang w:val="fr-CA"/>
        </w:rPr>
        <w:t>, qu’il avait amorcés</w:t>
      </w:r>
      <w:r w:rsidR="00DB75BA" w:rsidRPr="000A204C">
        <w:rPr>
          <w:lang w:val="fr-CA"/>
        </w:rPr>
        <w:t xml:space="preserve"> lors d’une réunio</w:t>
      </w:r>
      <w:r w:rsidRPr="000A204C">
        <w:rPr>
          <w:lang w:val="fr-CA"/>
        </w:rPr>
        <w:t>n</w:t>
      </w:r>
      <w:r w:rsidR="00DB75BA" w:rsidRPr="000A204C">
        <w:rPr>
          <w:lang w:val="fr-CA"/>
        </w:rPr>
        <w:t xml:space="preserve"> extraordinaire de quatre jours</w:t>
      </w:r>
      <w:r w:rsidRPr="000A204C">
        <w:rPr>
          <w:lang w:val="fr-CA"/>
        </w:rPr>
        <w:t xml:space="preserve">, la </w:t>
      </w:r>
      <w:r w:rsidR="009B26C0" w:rsidRPr="000A204C">
        <w:rPr>
          <w:lang w:val="fr-CA"/>
        </w:rPr>
        <w:t>78</w:t>
      </w:r>
      <w:r w:rsidR="009B26C0" w:rsidRPr="000A204C">
        <w:rPr>
          <w:vertAlign w:val="superscript"/>
          <w:lang w:val="fr-CA"/>
        </w:rPr>
        <w:t>e</w:t>
      </w:r>
      <w:r w:rsidR="009B26C0" w:rsidRPr="000A204C">
        <w:rPr>
          <w:lang w:val="fr-CA"/>
        </w:rPr>
        <w:t xml:space="preserve"> réunion</w:t>
      </w:r>
      <w:r w:rsidRPr="000A204C">
        <w:rPr>
          <w:lang w:val="fr-CA"/>
        </w:rPr>
        <w:t>, en 2017, afin d’aborder les questions découlant de la décision XXVIII/2 de la vingt-huitième Réunion des Parties.</w:t>
      </w:r>
    </w:p>
    <w:p w14:paraId="000ACBBB" w14:textId="3C8FB993" w:rsidR="0004445D" w:rsidRPr="000A204C" w:rsidRDefault="00B729EB" w:rsidP="000A06CB">
      <w:pPr>
        <w:rPr>
          <w:i/>
          <w:iCs/>
          <w:lang w:val="fr-CA"/>
        </w:rPr>
      </w:pPr>
      <w:r w:rsidRPr="000A204C">
        <w:rPr>
          <w:i/>
          <w:iCs/>
          <w:lang w:val="fr-CA"/>
        </w:rPr>
        <w:t>Analyse des niveaux et des modalités de financement de la réduction progressive des HFC dans le secteur de l’entretien de l’équipement de réfrigération</w:t>
      </w:r>
    </w:p>
    <w:p w14:paraId="393674F7" w14:textId="77777777" w:rsidR="0004445D" w:rsidRPr="000A204C" w:rsidRDefault="0004445D" w:rsidP="0004445D">
      <w:pPr>
        <w:rPr>
          <w:lang w:val="fr-CA"/>
        </w:rPr>
      </w:pPr>
    </w:p>
    <w:p w14:paraId="137531B3" w14:textId="3E363C51" w:rsidR="00BC7AB2" w:rsidRPr="000A204C" w:rsidRDefault="00EA22B8">
      <w:pPr>
        <w:pStyle w:val="Heading1"/>
        <w:keepNext/>
        <w:numPr>
          <w:ilvl w:val="0"/>
          <w:numId w:val="8"/>
        </w:numPr>
        <w:rPr>
          <w:lang w:val="fr-CA"/>
        </w:rPr>
      </w:pPr>
      <w:r w:rsidRPr="000A204C">
        <w:rPr>
          <w:lang w:val="fr-CA"/>
        </w:rPr>
        <w:t xml:space="preserve">Le Comité exécutif, à sa </w:t>
      </w:r>
      <w:r w:rsidR="0002716C">
        <w:rPr>
          <w:lang w:val="fr-CA"/>
        </w:rPr>
        <w:t>91</w:t>
      </w:r>
      <w:r w:rsidR="009B26C0" w:rsidRPr="000A204C">
        <w:rPr>
          <w:vertAlign w:val="superscript"/>
          <w:lang w:val="fr-CA"/>
        </w:rPr>
        <w:t>e</w:t>
      </w:r>
      <w:r w:rsidR="009B26C0" w:rsidRPr="000A204C">
        <w:rPr>
          <w:lang w:val="fr-CA"/>
        </w:rPr>
        <w:t xml:space="preserve"> réunion</w:t>
      </w:r>
      <w:r w:rsidRPr="000A204C">
        <w:rPr>
          <w:lang w:val="fr-CA"/>
        </w:rPr>
        <w:t xml:space="preserve">, a </w:t>
      </w:r>
      <w:r w:rsidR="00D71667" w:rsidRPr="000A204C">
        <w:rPr>
          <w:lang w:val="fr-CA"/>
        </w:rPr>
        <w:t>examiné</w:t>
      </w:r>
      <w:r w:rsidRPr="000A204C">
        <w:rPr>
          <w:lang w:val="fr-CA"/>
        </w:rPr>
        <w:t xml:space="preserve"> un document</w:t>
      </w:r>
      <w:r w:rsidR="00115B3B" w:rsidRPr="000A204C">
        <w:rPr>
          <w:rStyle w:val="FootnoteReference"/>
          <w:lang w:val="fr-CA"/>
        </w:rPr>
        <w:footnoteReference w:id="3"/>
      </w:r>
      <w:r w:rsidR="00115B3B" w:rsidRPr="000A204C">
        <w:rPr>
          <w:lang w:val="fr-CA"/>
        </w:rPr>
        <w:t xml:space="preserve"> </w:t>
      </w:r>
      <w:r w:rsidR="00D71667" w:rsidRPr="000A204C">
        <w:rPr>
          <w:lang w:val="fr-CA"/>
        </w:rPr>
        <w:t xml:space="preserve">comprenant une note du Secrétariat </w:t>
      </w:r>
      <w:r w:rsidR="00A66EA7">
        <w:rPr>
          <w:lang w:val="fr-CA"/>
        </w:rPr>
        <w:t>sur les</w:t>
      </w:r>
      <w:r w:rsidR="00D71667" w:rsidRPr="000A204C">
        <w:rPr>
          <w:lang w:val="fr-CA"/>
        </w:rPr>
        <w:t xml:space="preserve"> échanges qui </w:t>
      </w:r>
      <w:r w:rsidR="00A66EA7">
        <w:rPr>
          <w:lang w:val="fr-CA"/>
        </w:rPr>
        <w:t>ont eu lieu</w:t>
      </w:r>
      <w:r w:rsidR="00D71667" w:rsidRPr="000A204C">
        <w:rPr>
          <w:lang w:val="fr-CA"/>
        </w:rPr>
        <w:t xml:space="preserve"> aux 89</w:t>
      </w:r>
      <w:r w:rsidR="00D71667" w:rsidRPr="000A204C">
        <w:rPr>
          <w:vertAlign w:val="superscript"/>
          <w:lang w:val="fr-CA"/>
        </w:rPr>
        <w:t>e</w:t>
      </w:r>
      <w:r w:rsidR="00D71667" w:rsidRPr="000A204C">
        <w:rPr>
          <w:lang w:val="fr-CA"/>
        </w:rPr>
        <w:t xml:space="preserve"> et 90</w:t>
      </w:r>
      <w:r w:rsidR="00D71667" w:rsidRPr="000A204C">
        <w:rPr>
          <w:vertAlign w:val="superscript"/>
          <w:lang w:val="fr-CA"/>
        </w:rPr>
        <w:t>e</w:t>
      </w:r>
      <w:r w:rsidR="00D71667" w:rsidRPr="000A204C">
        <w:rPr>
          <w:lang w:val="fr-CA"/>
        </w:rPr>
        <w:t xml:space="preserve"> réun</w:t>
      </w:r>
      <w:r w:rsidR="0028307C" w:rsidRPr="000A204C">
        <w:rPr>
          <w:lang w:val="fr-CA"/>
        </w:rPr>
        <w:t>i</w:t>
      </w:r>
      <w:r w:rsidR="00D71667" w:rsidRPr="000A204C">
        <w:rPr>
          <w:lang w:val="fr-CA"/>
        </w:rPr>
        <w:t xml:space="preserve">ons, </w:t>
      </w:r>
      <w:r w:rsidR="0002716C">
        <w:rPr>
          <w:lang w:val="fr-CA"/>
        </w:rPr>
        <w:t>dont</w:t>
      </w:r>
      <w:r w:rsidR="00D71667" w:rsidRPr="000A204C">
        <w:rPr>
          <w:lang w:val="fr-CA"/>
        </w:rPr>
        <w:t xml:space="preserve"> une observation sur l’utilisation des valeurs de référence pour les HFC comme</w:t>
      </w:r>
      <w:r w:rsidR="0028307C" w:rsidRPr="000A204C">
        <w:rPr>
          <w:lang w:val="fr-CA"/>
        </w:rPr>
        <w:t xml:space="preserve"> procuration pour la réduction progressive des HFC et une recommandation révisée, </w:t>
      </w:r>
      <w:r w:rsidR="00C95274">
        <w:rPr>
          <w:lang w:val="fr-CA"/>
        </w:rPr>
        <w:t>ainsi qu’u</w:t>
      </w:r>
      <w:r w:rsidR="0028307C" w:rsidRPr="000A204C">
        <w:rPr>
          <w:lang w:val="fr-CA"/>
        </w:rPr>
        <w:t xml:space="preserve">n addendum à l’analyse du niveau et des modalités de financement de la réduction progressive des HFC dans le secteur de l’entretien de l’équipement de réfrigération préparé par le Secrétariat </w:t>
      </w:r>
      <w:r w:rsidR="00C95274">
        <w:rPr>
          <w:lang w:val="fr-CA"/>
        </w:rPr>
        <w:t>aux fins de débat</w:t>
      </w:r>
      <w:r w:rsidR="0028307C" w:rsidRPr="000A204C">
        <w:rPr>
          <w:lang w:val="fr-CA"/>
        </w:rPr>
        <w:t xml:space="preserve"> à la 89</w:t>
      </w:r>
      <w:r w:rsidR="0028307C" w:rsidRPr="000A204C">
        <w:rPr>
          <w:vertAlign w:val="superscript"/>
          <w:lang w:val="fr-CA"/>
        </w:rPr>
        <w:t>e</w:t>
      </w:r>
      <w:r w:rsidR="0028307C" w:rsidRPr="000A204C">
        <w:rPr>
          <w:lang w:val="fr-CA"/>
        </w:rPr>
        <w:t xml:space="preserve"> réunion</w:t>
      </w:r>
      <w:r w:rsidR="00115B3B" w:rsidRPr="000A204C">
        <w:rPr>
          <w:lang w:val="fr-CA"/>
        </w:rPr>
        <w:t>.</w:t>
      </w:r>
      <w:r w:rsidR="00115B3B" w:rsidRPr="000A204C">
        <w:rPr>
          <w:rStyle w:val="FootnoteReference"/>
          <w:lang w:val="fr-CA"/>
        </w:rPr>
        <w:footnoteReference w:id="4"/>
      </w:r>
      <w:r w:rsidR="00BC7AB2" w:rsidRPr="000A204C">
        <w:rPr>
          <w:lang w:val="fr-CA"/>
        </w:rPr>
        <w:t xml:space="preserve"> </w:t>
      </w:r>
      <w:r w:rsidR="0028307C" w:rsidRPr="000A204C">
        <w:rPr>
          <w:lang w:val="fr-CA"/>
        </w:rPr>
        <w:t>À l’issue des échanges au sein d’un groupe de contact, le Comité exécutif est convenu de poursuivre l’examen de la question à sa 92</w:t>
      </w:r>
      <w:r w:rsidR="0028307C" w:rsidRPr="000A204C">
        <w:rPr>
          <w:vertAlign w:val="superscript"/>
          <w:lang w:val="fr-CA"/>
        </w:rPr>
        <w:t>e</w:t>
      </w:r>
      <w:r w:rsidR="00C95274">
        <w:rPr>
          <w:lang w:val="fr-CA"/>
        </w:rPr>
        <w:t> </w:t>
      </w:r>
      <w:r w:rsidR="0028307C" w:rsidRPr="000A204C">
        <w:rPr>
          <w:lang w:val="fr-CA"/>
        </w:rPr>
        <w:t>réunion, notamment sur la base du document de travail joint au rapport de la 91</w:t>
      </w:r>
      <w:r w:rsidR="0028307C" w:rsidRPr="000A204C">
        <w:rPr>
          <w:vertAlign w:val="superscript"/>
          <w:lang w:val="fr-CA"/>
        </w:rPr>
        <w:t>e</w:t>
      </w:r>
      <w:r w:rsidR="0028307C" w:rsidRPr="000A204C">
        <w:rPr>
          <w:lang w:val="fr-CA"/>
        </w:rPr>
        <w:t xml:space="preserve"> réunion</w:t>
      </w:r>
      <w:r w:rsidR="00294A98" w:rsidRPr="000A204C">
        <w:rPr>
          <w:lang w:val="fr-CA"/>
        </w:rPr>
        <w:t>,</w:t>
      </w:r>
      <w:r w:rsidR="00216D92" w:rsidRPr="000A204C">
        <w:rPr>
          <w:rStyle w:val="FootnoteReference"/>
          <w:lang w:val="fr-CA"/>
        </w:rPr>
        <w:footnoteReference w:id="5"/>
      </w:r>
      <w:r w:rsidR="00294A98" w:rsidRPr="000A204C">
        <w:rPr>
          <w:lang w:val="fr-CA"/>
        </w:rPr>
        <w:t xml:space="preserve"> </w:t>
      </w:r>
      <w:r w:rsidR="00450920" w:rsidRPr="000A204C">
        <w:rPr>
          <w:lang w:val="fr-CA"/>
        </w:rPr>
        <w:t xml:space="preserve">qui comprend le texte du projet de recommandation et les </w:t>
      </w:r>
      <w:r w:rsidR="00520F28">
        <w:rPr>
          <w:lang w:val="fr-CA"/>
        </w:rPr>
        <w:t>tableaux</w:t>
      </w:r>
      <w:r w:rsidR="00450920" w:rsidRPr="000A204C">
        <w:rPr>
          <w:lang w:val="fr-CA"/>
        </w:rPr>
        <w:t xml:space="preserve"> de travail</w:t>
      </w:r>
      <w:r w:rsidR="00C95274">
        <w:rPr>
          <w:lang w:val="fr-CA"/>
        </w:rPr>
        <w:t xml:space="preserve"> pour le financement</w:t>
      </w:r>
      <w:r w:rsidR="00294A98" w:rsidRPr="000A204C">
        <w:rPr>
          <w:lang w:val="fr-CA"/>
        </w:rPr>
        <w:t>.</w:t>
      </w:r>
    </w:p>
    <w:p w14:paraId="7636A949" w14:textId="2BD4ABA2" w:rsidR="00216D92" w:rsidRPr="000A204C" w:rsidRDefault="00216D92">
      <w:pPr>
        <w:pStyle w:val="Heading1"/>
        <w:keepNext/>
        <w:numPr>
          <w:ilvl w:val="0"/>
          <w:numId w:val="8"/>
        </w:numPr>
        <w:rPr>
          <w:highlight w:val="yellow"/>
          <w:lang w:val="fr-CA"/>
        </w:rPr>
      </w:pPr>
      <w:r w:rsidRPr="000A204C">
        <w:rPr>
          <w:highlight w:val="yellow"/>
          <w:lang w:val="fr-CA"/>
        </w:rPr>
        <w:t>[</w:t>
      </w:r>
      <w:r w:rsidR="00450920" w:rsidRPr="000A204C">
        <w:rPr>
          <w:highlight w:val="yellow"/>
          <w:lang w:val="fr-CA"/>
        </w:rPr>
        <w:t>À la 92</w:t>
      </w:r>
      <w:r w:rsidR="00450920" w:rsidRPr="000A204C">
        <w:rPr>
          <w:highlight w:val="yellow"/>
          <w:vertAlign w:val="superscript"/>
          <w:lang w:val="fr-CA"/>
        </w:rPr>
        <w:t>e</w:t>
      </w:r>
      <w:r w:rsidR="00450920" w:rsidRPr="000A204C">
        <w:rPr>
          <w:highlight w:val="yellow"/>
          <w:lang w:val="fr-CA"/>
        </w:rPr>
        <w:t xml:space="preserve"> réunion</w:t>
      </w:r>
      <w:r w:rsidRPr="000A204C">
        <w:rPr>
          <w:highlight w:val="yellow"/>
          <w:lang w:val="fr-CA"/>
        </w:rPr>
        <w:t>…]</w:t>
      </w:r>
    </w:p>
    <w:p w14:paraId="6293CAE5" w14:textId="33E00C11" w:rsidR="0004445D" w:rsidRPr="000A204C" w:rsidRDefault="009B26C0" w:rsidP="004520B0">
      <w:pPr>
        <w:rPr>
          <w:i/>
          <w:iCs/>
          <w:lang w:val="fr-CA"/>
        </w:rPr>
      </w:pPr>
      <w:r w:rsidRPr="000A204C">
        <w:rPr>
          <w:i/>
          <w:iCs/>
          <w:lang w:val="fr-CA"/>
        </w:rPr>
        <w:t>Projet de critères de financement, y compris l’examen de l’opérationnalisation du paragraphe 24 de la décision</w:t>
      </w:r>
      <w:r w:rsidR="0004445D" w:rsidRPr="000A204C">
        <w:rPr>
          <w:i/>
          <w:iCs/>
          <w:lang w:val="fr-CA"/>
        </w:rPr>
        <w:t> XXVIII/2</w:t>
      </w:r>
    </w:p>
    <w:p w14:paraId="5ADBAAC7" w14:textId="77777777" w:rsidR="0004445D" w:rsidRPr="000A204C" w:rsidRDefault="0004445D" w:rsidP="0004445D">
      <w:pPr>
        <w:rPr>
          <w:lang w:val="fr-CA"/>
        </w:rPr>
      </w:pPr>
    </w:p>
    <w:p w14:paraId="7A53F8A9" w14:textId="020A5291" w:rsidR="0004445D" w:rsidRPr="000A204C" w:rsidRDefault="009B26C0" w:rsidP="0007458B">
      <w:pPr>
        <w:pStyle w:val="Heading1"/>
        <w:keepNext/>
        <w:numPr>
          <w:ilvl w:val="0"/>
          <w:numId w:val="1"/>
        </w:numPr>
        <w:ind w:left="0" w:firstLine="0"/>
        <w:rPr>
          <w:b/>
          <w:bCs/>
          <w:lang w:val="fr-CA"/>
        </w:rPr>
      </w:pPr>
      <w:r w:rsidRPr="000A204C">
        <w:rPr>
          <w:lang w:val="fr-CA"/>
        </w:rPr>
        <w:t>Le Comité exécutif, à sa 91</w:t>
      </w:r>
      <w:r w:rsidRPr="000A204C">
        <w:rPr>
          <w:vertAlign w:val="superscript"/>
          <w:lang w:val="fr-CA"/>
        </w:rPr>
        <w:t>e</w:t>
      </w:r>
      <w:r w:rsidRPr="000A204C">
        <w:rPr>
          <w:lang w:val="fr-CA"/>
        </w:rPr>
        <w:t xml:space="preserve"> réunion, a examiné un document </w:t>
      </w:r>
      <w:r w:rsidR="00C95274">
        <w:rPr>
          <w:lang w:val="fr-CA"/>
        </w:rPr>
        <w:t>donnant</w:t>
      </w:r>
      <w:r w:rsidRPr="000A204C">
        <w:rPr>
          <w:lang w:val="fr-CA"/>
        </w:rPr>
        <w:t xml:space="preserve"> les grandes lignes des progrès accomplis et des questions en instance dans l’élaboration des lignes directrices sur les coûts de la réduction progressive des HFC</w:t>
      </w:r>
      <w:r w:rsidR="00216D92" w:rsidRPr="000A204C">
        <w:rPr>
          <w:lang w:val="fr-CA"/>
        </w:rPr>
        <w:t>.</w:t>
      </w:r>
      <w:r w:rsidR="00216D92" w:rsidRPr="000A204C">
        <w:rPr>
          <w:rStyle w:val="FootnoteReference"/>
          <w:lang w:val="fr-CA"/>
        </w:rPr>
        <w:footnoteReference w:id="6"/>
      </w:r>
      <w:r w:rsidR="00814FDC" w:rsidRPr="000A204C">
        <w:rPr>
          <w:lang w:val="fr-CA"/>
        </w:rPr>
        <w:t xml:space="preserve"> </w:t>
      </w:r>
      <w:r w:rsidRPr="000A204C">
        <w:rPr>
          <w:lang w:val="fr-CA"/>
        </w:rPr>
        <w:t>Après les échanges en groupe de contact, le Comité exécutif est convenu de poursuivre</w:t>
      </w:r>
      <w:r w:rsidR="00C95274">
        <w:rPr>
          <w:lang w:val="fr-CA"/>
        </w:rPr>
        <w:t>,</w:t>
      </w:r>
      <w:r w:rsidRPr="000A204C">
        <w:rPr>
          <w:lang w:val="fr-CA"/>
        </w:rPr>
        <w:t xml:space="preserve"> </w:t>
      </w:r>
      <w:r w:rsidR="00A46611" w:rsidRPr="000A204C">
        <w:rPr>
          <w:lang w:val="fr-CA"/>
        </w:rPr>
        <w:t>à la 92</w:t>
      </w:r>
      <w:r w:rsidR="00A46611" w:rsidRPr="000A204C">
        <w:rPr>
          <w:vertAlign w:val="superscript"/>
          <w:lang w:val="fr-CA"/>
        </w:rPr>
        <w:t>e</w:t>
      </w:r>
      <w:r w:rsidR="00A46611" w:rsidRPr="000A204C">
        <w:rPr>
          <w:lang w:val="fr-CA"/>
        </w:rPr>
        <w:t xml:space="preserve"> réunion, </w:t>
      </w:r>
      <w:r w:rsidRPr="000A204C">
        <w:rPr>
          <w:lang w:val="fr-CA"/>
        </w:rPr>
        <w:t>l’examen de</w:t>
      </w:r>
      <w:r w:rsidR="00A46611" w:rsidRPr="000A204C">
        <w:rPr>
          <w:lang w:val="fr-CA"/>
        </w:rPr>
        <w:t xml:space="preserve"> l</w:t>
      </w:r>
      <w:r w:rsidRPr="000A204C">
        <w:rPr>
          <w:lang w:val="fr-CA"/>
        </w:rPr>
        <w:t>’élaboration des lignes directrices sur les coûts de la réduction progres</w:t>
      </w:r>
      <w:r w:rsidR="00A46611" w:rsidRPr="000A204C">
        <w:rPr>
          <w:lang w:val="fr-CA"/>
        </w:rPr>
        <w:t>si</w:t>
      </w:r>
      <w:r w:rsidRPr="000A204C">
        <w:rPr>
          <w:lang w:val="fr-CA"/>
        </w:rPr>
        <w:t>ve des HFC dans les</w:t>
      </w:r>
      <w:r w:rsidR="00A46611" w:rsidRPr="000A204C">
        <w:rPr>
          <w:lang w:val="fr-CA"/>
        </w:rPr>
        <w:t xml:space="preserve"> p</w:t>
      </w:r>
      <w:r w:rsidRPr="000A204C">
        <w:rPr>
          <w:lang w:val="fr-CA"/>
        </w:rPr>
        <w:t xml:space="preserve">ays </w:t>
      </w:r>
      <w:r w:rsidR="00A46611" w:rsidRPr="000A204C">
        <w:rPr>
          <w:lang w:val="fr-CA"/>
        </w:rPr>
        <w:t>visés à l</w:t>
      </w:r>
      <w:r w:rsidR="00165253">
        <w:rPr>
          <w:lang w:val="fr-CA"/>
        </w:rPr>
        <w:t>’</w:t>
      </w:r>
      <w:r w:rsidR="00A46611" w:rsidRPr="000A204C">
        <w:rPr>
          <w:lang w:val="fr-CA"/>
        </w:rPr>
        <w:t>article 5, sur la base du texte de travail sur les seuil</w:t>
      </w:r>
      <w:r w:rsidR="00C95274">
        <w:rPr>
          <w:lang w:val="fr-CA"/>
        </w:rPr>
        <w:t>s</w:t>
      </w:r>
      <w:r w:rsidR="00A46611" w:rsidRPr="000A204C">
        <w:rPr>
          <w:lang w:val="fr-CA"/>
        </w:rPr>
        <w:t xml:space="preserve"> de coût-efficacité et les surcoûts d’exploitation joint au rapport de la 91</w:t>
      </w:r>
      <w:r w:rsidR="00A46611" w:rsidRPr="000A204C">
        <w:rPr>
          <w:vertAlign w:val="superscript"/>
          <w:lang w:val="fr-CA"/>
        </w:rPr>
        <w:t>e</w:t>
      </w:r>
      <w:r w:rsidR="00A46611" w:rsidRPr="000A204C">
        <w:rPr>
          <w:lang w:val="fr-CA"/>
        </w:rPr>
        <w:t xml:space="preserve"> réunion</w:t>
      </w:r>
      <w:r w:rsidR="00216D92" w:rsidRPr="000A204C">
        <w:rPr>
          <w:lang w:val="fr-CA"/>
        </w:rPr>
        <w:t>.</w:t>
      </w:r>
      <w:r w:rsidR="00216D92" w:rsidRPr="000A204C">
        <w:rPr>
          <w:rStyle w:val="FootnoteReference"/>
          <w:lang w:val="fr-CA"/>
        </w:rPr>
        <w:footnoteReference w:id="7"/>
      </w:r>
      <w:r w:rsidR="00294A98" w:rsidRPr="000A204C">
        <w:rPr>
          <w:lang w:val="fr-CA"/>
        </w:rPr>
        <w:t xml:space="preserve"> </w:t>
      </w:r>
      <w:r w:rsidR="00A46611" w:rsidRPr="000A204C">
        <w:rPr>
          <w:lang w:val="fr-CA"/>
        </w:rPr>
        <w:t xml:space="preserve">Le Comité exécutif a chargé le Secrétariat de </w:t>
      </w:r>
      <w:r w:rsidR="003B7E60" w:rsidRPr="000A204C">
        <w:rPr>
          <w:lang w:val="fr-CA"/>
        </w:rPr>
        <w:t>pré</w:t>
      </w:r>
      <w:r w:rsidR="00A46611" w:rsidRPr="000A204C">
        <w:rPr>
          <w:lang w:val="fr-CA"/>
        </w:rPr>
        <w:t xml:space="preserve">parer un document sur le point de </w:t>
      </w:r>
      <w:r w:rsidR="003B7E60" w:rsidRPr="000A204C">
        <w:rPr>
          <w:lang w:val="fr-CA"/>
        </w:rPr>
        <w:t>dé</w:t>
      </w:r>
      <w:r w:rsidR="00A46611" w:rsidRPr="000A204C">
        <w:rPr>
          <w:lang w:val="fr-CA"/>
        </w:rPr>
        <w:t xml:space="preserve">part </w:t>
      </w:r>
      <w:r w:rsidR="003B7E60" w:rsidRPr="000A204C">
        <w:rPr>
          <w:lang w:val="fr-CA"/>
        </w:rPr>
        <w:t>des ré</w:t>
      </w:r>
      <w:r w:rsidR="007E0D9B" w:rsidRPr="000A204C">
        <w:rPr>
          <w:lang w:val="fr-CA"/>
        </w:rPr>
        <w:t>ductions globales durables, à</w:t>
      </w:r>
      <w:r w:rsidR="003B7E60" w:rsidRPr="000A204C">
        <w:rPr>
          <w:lang w:val="fr-CA"/>
        </w:rPr>
        <w:t xml:space="preserve"> partir des échanges qui ont eu li</w:t>
      </w:r>
      <w:r w:rsidR="00C95274">
        <w:rPr>
          <w:lang w:val="fr-CA"/>
        </w:rPr>
        <w:t>eu au sein du groupe de contact</w:t>
      </w:r>
      <w:r w:rsidR="003B7E60" w:rsidRPr="000A204C">
        <w:rPr>
          <w:lang w:val="fr-CA"/>
        </w:rPr>
        <w:t xml:space="preserve"> et </w:t>
      </w:r>
      <w:r w:rsidR="007E0D9B" w:rsidRPr="000A204C">
        <w:rPr>
          <w:lang w:val="fr-CA"/>
        </w:rPr>
        <w:t xml:space="preserve">l’information pour aider le Comité exécutif à définir </w:t>
      </w:r>
      <w:r w:rsidR="007E0D9B" w:rsidRPr="000A204C">
        <w:rPr>
          <w:lang w:val="fr-CA"/>
        </w:rPr>
        <w:lastRenderedPageBreak/>
        <w:t>ce qui doit être considéré comme des « petites et moyennes » entreprises dans les secteurs de la fabrication de climatiseurs et d’équipements de réfrigération commerciaux</w:t>
      </w:r>
      <w:r w:rsidR="00C95274">
        <w:rPr>
          <w:lang w:val="fr-CA"/>
        </w:rPr>
        <w:t xml:space="preserve"> </w:t>
      </w:r>
      <w:r w:rsidR="00294A98" w:rsidRPr="000A204C">
        <w:rPr>
          <w:lang w:val="fr-CA"/>
        </w:rPr>
        <w:t>(d</w:t>
      </w:r>
      <w:r w:rsidR="007E0D9B" w:rsidRPr="000A204C">
        <w:rPr>
          <w:lang w:val="fr-CA"/>
        </w:rPr>
        <w:t>é</w:t>
      </w:r>
      <w:r w:rsidR="0004445D" w:rsidRPr="000A204C">
        <w:rPr>
          <w:lang w:val="fr-CA"/>
        </w:rPr>
        <w:t>cision 91/64)</w:t>
      </w:r>
      <w:r w:rsidR="00294A98" w:rsidRPr="000A204C">
        <w:rPr>
          <w:lang w:val="fr-CA"/>
        </w:rPr>
        <w:t>.</w:t>
      </w:r>
    </w:p>
    <w:p w14:paraId="4D13107E" w14:textId="4BA22971" w:rsidR="000A06CB" w:rsidRPr="000A204C" w:rsidRDefault="000A06CB">
      <w:pPr>
        <w:pStyle w:val="Heading1"/>
        <w:keepNext/>
        <w:numPr>
          <w:ilvl w:val="0"/>
          <w:numId w:val="8"/>
        </w:numPr>
        <w:rPr>
          <w:highlight w:val="yellow"/>
          <w:lang w:val="fr-CA"/>
        </w:rPr>
      </w:pPr>
      <w:r w:rsidRPr="000A204C">
        <w:rPr>
          <w:highlight w:val="yellow"/>
          <w:lang w:val="fr-CA"/>
        </w:rPr>
        <w:t>[</w:t>
      </w:r>
      <w:r w:rsidR="007E0D9B" w:rsidRPr="000A204C">
        <w:rPr>
          <w:highlight w:val="yellow"/>
          <w:lang w:val="fr-CA"/>
        </w:rPr>
        <w:t>À la 92</w:t>
      </w:r>
      <w:r w:rsidR="007E0D9B" w:rsidRPr="000A204C">
        <w:rPr>
          <w:highlight w:val="yellow"/>
          <w:vertAlign w:val="superscript"/>
          <w:lang w:val="fr-CA"/>
        </w:rPr>
        <w:t>e</w:t>
      </w:r>
      <w:r w:rsidR="007E0D9B" w:rsidRPr="000A204C">
        <w:rPr>
          <w:highlight w:val="yellow"/>
          <w:lang w:val="fr-CA"/>
        </w:rPr>
        <w:t xml:space="preserve"> réunion</w:t>
      </w:r>
      <w:r w:rsidRPr="000A204C">
        <w:rPr>
          <w:highlight w:val="yellow"/>
          <w:lang w:val="fr-CA"/>
        </w:rPr>
        <w:t>…]</w:t>
      </w:r>
    </w:p>
    <w:p w14:paraId="02777724" w14:textId="54B3A82E" w:rsidR="0004445D" w:rsidRPr="000A204C" w:rsidRDefault="00376ABC" w:rsidP="004520B0">
      <w:pPr>
        <w:keepNext/>
        <w:spacing w:after="240"/>
        <w:outlineLvl w:val="1"/>
        <w:rPr>
          <w:bCs/>
          <w:u w:val="single"/>
          <w:lang w:val="fr-CA"/>
        </w:rPr>
      </w:pPr>
      <w:r w:rsidRPr="000A204C">
        <w:rPr>
          <w:bCs/>
          <w:u w:val="single"/>
          <w:lang w:val="fr-CA"/>
        </w:rPr>
        <w:t>Efficacité énergétique</w:t>
      </w:r>
    </w:p>
    <w:p w14:paraId="4433D86C" w14:textId="13CE0579" w:rsidR="008F17BC" w:rsidRPr="000A204C" w:rsidRDefault="00376ABC" w:rsidP="00C95274">
      <w:pPr>
        <w:pStyle w:val="Heading1"/>
        <w:numPr>
          <w:ilvl w:val="0"/>
          <w:numId w:val="1"/>
        </w:numPr>
        <w:ind w:left="0" w:firstLine="0"/>
        <w:rPr>
          <w:lang w:val="fr-CA"/>
        </w:rPr>
      </w:pPr>
      <w:r w:rsidRPr="000A204C">
        <w:rPr>
          <w:lang w:val="fr-CA"/>
        </w:rPr>
        <w:t>Au cours de la période visée par ce rapp</w:t>
      </w:r>
      <w:r w:rsidR="0007458B" w:rsidRPr="000A204C">
        <w:rPr>
          <w:lang w:val="fr-CA"/>
        </w:rPr>
        <w:t>ort, le Comité exécutif a po</w:t>
      </w:r>
      <w:r w:rsidRPr="000A204C">
        <w:rPr>
          <w:lang w:val="fr-CA"/>
        </w:rPr>
        <w:t>urs</w:t>
      </w:r>
      <w:r w:rsidR="0007458B" w:rsidRPr="000A204C">
        <w:rPr>
          <w:lang w:val="fr-CA"/>
        </w:rPr>
        <w:t>uivi ses échanges sur les questi</w:t>
      </w:r>
      <w:r w:rsidRPr="000A204C">
        <w:rPr>
          <w:lang w:val="fr-CA"/>
        </w:rPr>
        <w:t xml:space="preserve">ons </w:t>
      </w:r>
      <w:r w:rsidR="00253371">
        <w:rPr>
          <w:lang w:val="fr-CA"/>
        </w:rPr>
        <w:t>relatives à l</w:t>
      </w:r>
      <w:r w:rsidRPr="000A204C">
        <w:rPr>
          <w:lang w:val="fr-CA"/>
        </w:rPr>
        <w:t>’efficacité énergétique entrepris à la 82</w:t>
      </w:r>
      <w:r w:rsidRPr="000A204C">
        <w:rPr>
          <w:vertAlign w:val="superscript"/>
          <w:lang w:val="fr-CA"/>
        </w:rPr>
        <w:t>e</w:t>
      </w:r>
      <w:r w:rsidRPr="000A204C">
        <w:rPr>
          <w:lang w:val="fr-CA"/>
        </w:rPr>
        <w:t xml:space="preserve"> réunion en réponse aux débats des Parties à la quarantième réunion du Groupe de travail à composition non limitée et de la trentième Réunion des Parties en lien avec le volume 5 du rapport de mai 2018 du Groupe de l’évaluation techno</w:t>
      </w:r>
      <w:r w:rsidR="0007458B" w:rsidRPr="000A204C">
        <w:rPr>
          <w:lang w:val="fr-CA"/>
        </w:rPr>
        <w:t>log</w:t>
      </w:r>
      <w:r w:rsidRPr="000A204C">
        <w:rPr>
          <w:lang w:val="fr-CA"/>
        </w:rPr>
        <w:t>ique et économique portant sur l’efficacité énergétique lors de la réduction progressive des HFC</w:t>
      </w:r>
      <w:r w:rsidR="00104206" w:rsidRPr="000A204C">
        <w:rPr>
          <w:lang w:val="fr-CA"/>
        </w:rPr>
        <w:t>.</w:t>
      </w:r>
      <w:r w:rsidR="00104206" w:rsidRPr="000A204C">
        <w:rPr>
          <w:vertAlign w:val="superscript"/>
          <w:lang w:val="fr-CA"/>
        </w:rPr>
        <w:footnoteReference w:id="8"/>
      </w:r>
      <w:r w:rsidR="00104206" w:rsidRPr="000A204C">
        <w:rPr>
          <w:lang w:val="fr-CA"/>
        </w:rPr>
        <w:t xml:space="preserve"> </w:t>
      </w:r>
      <w:r w:rsidR="0007458B" w:rsidRPr="000A204C">
        <w:rPr>
          <w:lang w:val="fr-CA"/>
        </w:rPr>
        <w:t xml:space="preserve">Les échanges ont porté sur trois </w:t>
      </w:r>
      <w:r w:rsidR="00253371">
        <w:rPr>
          <w:lang w:val="fr-CA"/>
        </w:rPr>
        <w:t>points</w:t>
      </w:r>
      <w:r w:rsidR="00165253">
        <w:rPr>
          <w:lang w:val="fr-CA"/>
        </w:rPr>
        <w:t> </w:t>
      </w:r>
      <w:r w:rsidR="00C77C6D" w:rsidRPr="000A204C">
        <w:rPr>
          <w:lang w:val="fr-CA"/>
        </w:rPr>
        <w:t>:</w:t>
      </w:r>
    </w:p>
    <w:p w14:paraId="247729A4" w14:textId="61B4BB1C" w:rsidR="00AE6C5F" w:rsidRPr="000A204C" w:rsidRDefault="008E328A" w:rsidP="008E328A">
      <w:pPr>
        <w:pStyle w:val="Heading2"/>
        <w:ind w:left="1440" w:hanging="720"/>
        <w:rPr>
          <w:lang w:val="fr-CA"/>
        </w:rPr>
      </w:pPr>
      <w:r w:rsidRPr="000A204C">
        <w:rPr>
          <w:lang w:val="fr-CA"/>
        </w:rPr>
        <w:t>a)</w:t>
      </w:r>
      <w:r w:rsidRPr="000A204C">
        <w:rPr>
          <w:lang w:val="fr-CA"/>
        </w:rPr>
        <w:tab/>
      </w:r>
      <w:r w:rsidRPr="000A204C">
        <w:rPr>
          <w:bCs/>
          <w:lang w:val="fr-CA"/>
        </w:rPr>
        <w:t>Critères pour les projets pilotes visant à maintenir ou à améliorer l’efficacité énergétique des technologies et équipements de remplacement dans le contexte de la réduction progressive des HFC</w:t>
      </w:r>
      <w:r w:rsidRPr="000A204C">
        <w:rPr>
          <w:b/>
          <w:bCs/>
          <w:lang w:val="fr-CA"/>
        </w:rPr>
        <w:t xml:space="preserve"> </w:t>
      </w:r>
      <w:r w:rsidR="008F17BC" w:rsidRPr="000A204C">
        <w:rPr>
          <w:lang w:val="fr-CA"/>
        </w:rPr>
        <w:t>(</w:t>
      </w:r>
      <w:r w:rsidRPr="000A204C">
        <w:rPr>
          <w:lang w:val="fr-CA"/>
        </w:rPr>
        <w:t>voir paragraphes</w:t>
      </w:r>
      <w:r w:rsidR="00B22A20" w:rsidRPr="000A204C">
        <w:rPr>
          <w:lang w:val="fr-CA"/>
        </w:rPr>
        <w:t xml:space="preserve"> </w:t>
      </w:r>
      <w:r w:rsidR="00CB53BD" w:rsidRPr="000A204C">
        <w:rPr>
          <w:highlight w:val="cyan"/>
          <w:lang w:val="fr-CA"/>
        </w:rPr>
        <w:t>19</w:t>
      </w:r>
      <w:r w:rsidR="00CB53BD" w:rsidRPr="000A204C">
        <w:rPr>
          <w:highlight w:val="cyan"/>
          <w:lang w:val="fr-CA"/>
        </w:rPr>
        <w:noBreakHyphen/>
        <w:t>23</w:t>
      </w:r>
      <w:r w:rsidR="008F17BC" w:rsidRPr="000A204C">
        <w:rPr>
          <w:lang w:val="fr-CA"/>
        </w:rPr>
        <w:t xml:space="preserve"> </w:t>
      </w:r>
      <w:r w:rsidRPr="000A204C">
        <w:rPr>
          <w:lang w:val="fr-CA"/>
        </w:rPr>
        <w:t>sur les fenêtres de financement créé</w:t>
      </w:r>
      <w:r w:rsidR="00253371">
        <w:rPr>
          <w:lang w:val="fr-CA"/>
        </w:rPr>
        <w:t>e</w:t>
      </w:r>
      <w:r w:rsidRPr="000A204C">
        <w:rPr>
          <w:lang w:val="fr-CA"/>
        </w:rPr>
        <w:t>s</w:t>
      </w:r>
      <w:r w:rsidR="008F17BC" w:rsidRPr="000A204C">
        <w:rPr>
          <w:lang w:val="fr-CA"/>
        </w:rPr>
        <w:t>)</w:t>
      </w:r>
      <w:r w:rsidR="00165253">
        <w:rPr>
          <w:lang w:val="fr-CA"/>
        </w:rPr>
        <w:t> </w:t>
      </w:r>
      <w:r w:rsidR="00AE6C5F" w:rsidRPr="000A204C">
        <w:rPr>
          <w:lang w:val="fr-CA"/>
        </w:rPr>
        <w:t>;</w:t>
      </w:r>
    </w:p>
    <w:p w14:paraId="2BE2FD4C" w14:textId="6D7B1E4D" w:rsidR="00B22A20" w:rsidRPr="000A204C" w:rsidRDefault="008E328A" w:rsidP="008E328A">
      <w:pPr>
        <w:pStyle w:val="Heading3"/>
        <w:ind w:left="1440" w:hanging="720"/>
        <w:rPr>
          <w:lang w:val="fr-CA"/>
        </w:rPr>
      </w:pPr>
      <w:r w:rsidRPr="000A204C">
        <w:rPr>
          <w:lang w:val="fr-CA"/>
        </w:rPr>
        <w:t>b)</w:t>
      </w:r>
      <w:r w:rsidRPr="000A204C">
        <w:rPr>
          <w:lang w:val="fr-CA"/>
        </w:rPr>
        <w:tab/>
      </w:r>
      <w:r w:rsidR="004B773E" w:rsidRPr="000A204C">
        <w:rPr>
          <w:bCs/>
          <w:lang w:val="fr-CA"/>
        </w:rPr>
        <w:t xml:space="preserve">Cadre opérationnel </w:t>
      </w:r>
      <w:bookmarkStart w:id="0" w:name="_Hlk121484316"/>
      <w:r w:rsidR="004B773E" w:rsidRPr="000A204C">
        <w:rPr>
          <w:bCs/>
          <w:lang w:val="fr-CA"/>
        </w:rPr>
        <w:t>visant à</w:t>
      </w:r>
      <w:bookmarkEnd w:id="0"/>
      <w:r w:rsidR="004B773E" w:rsidRPr="000A204C">
        <w:rPr>
          <w:bCs/>
          <w:lang w:val="fr-CA"/>
        </w:rPr>
        <w:t xml:space="preserve">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lors de la réduction progressive des HFC</w:t>
      </w:r>
      <w:r w:rsidR="00165253">
        <w:rPr>
          <w:bCs/>
          <w:lang w:val="fr-CA"/>
        </w:rPr>
        <w:t> </w:t>
      </w:r>
      <w:r w:rsidR="00B22A20" w:rsidRPr="000A204C">
        <w:rPr>
          <w:lang w:val="fr-CA"/>
        </w:rPr>
        <w:t xml:space="preserve">; </w:t>
      </w:r>
      <w:r w:rsidR="004B773E" w:rsidRPr="000A204C">
        <w:rPr>
          <w:lang w:val="fr-CA"/>
        </w:rPr>
        <w:t>et</w:t>
      </w:r>
    </w:p>
    <w:p w14:paraId="0C892475" w14:textId="129DDAFE" w:rsidR="008F17BC" w:rsidRPr="000A204C" w:rsidRDefault="008E328A" w:rsidP="008E328A">
      <w:pPr>
        <w:pStyle w:val="Heading3"/>
        <w:ind w:left="1440" w:hanging="720"/>
        <w:rPr>
          <w:lang w:val="fr-CA"/>
        </w:rPr>
      </w:pPr>
      <w:r w:rsidRPr="000A204C">
        <w:rPr>
          <w:lang w:val="fr-CA"/>
        </w:rPr>
        <w:t>c)</w:t>
      </w:r>
      <w:r w:rsidRPr="000A204C">
        <w:rPr>
          <w:lang w:val="fr-CA"/>
        </w:rPr>
        <w:tab/>
      </w:r>
      <w:r w:rsidR="004B773E" w:rsidRPr="000A204C">
        <w:rPr>
          <w:bCs/>
          <w:lang w:val="fr-CA"/>
        </w:rPr>
        <w:t>Rapport sur les consultations avec les secrétariats du Fonds pour l’environnement mondial</w:t>
      </w:r>
      <w:r w:rsidR="00253371">
        <w:rPr>
          <w:bCs/>
          <w:lang w:val="fr-CA"/>
        </w:rPr>
        <w:t>,</w:t>
      </w:r>
      <w:r w:rsidR="004B773E" w:rsidRPr="000A204C">
        <w:rPr>
          <w:bCs/>
          <w:lang w:val="fr-CA"/>
        </w:rPr>
        <w:t xml:space="preserve"> du Fonds vert pour le climat et d’autres institutions de financement concernées sur les possibilités de partager des informations sur les politiques, les projets et les mod</w:t>
      </w:r>
      <w:r w:rsidR="00253371">
        <w:rPr>
          <w:bCs/>
          <w:lang w:val="fr-CA"/>
        </w:rPr>
        <w:t>alités de financement pertinent</w:t>
      </w:r>
      <w:r w:rsidR="004B773E" w:rsidRPr="000A204C">
        <w:rPr>
          <w:bCs/>
          <w:lang w:val="fr-CA"/>
        </w:rPr>
        <w:t>s concernant le maintien et/ou l’amélioration de l’efficacité énergétique tout en réduisant progressivement les HFC</w:t>
      </w:r>
      <w:r w:rsidR="00B22A20" w:rsidRPr="000A204C">
        <w:rPr>
          <w:lang w:val="fr-CA"/>
        </w:rPr>
        <w:t>.</w:t>
      </w:r>
    </w:p>
    <w:p w14:paraId="533E3CA1" w14:textId="209D7E70" w:rsidR="0004445D" w:rsidRPr="000A204C" w:rsidRDefault="004B773E" w:rsidP="005F1066">
      <w:pPr>
        <w:rPr>
          <w:i/>
          <w:iCs/>
          <w:lang w:val="fr-CA"/>
        </w:rPr>
      </w:pPr>
      <w:r w:rsidRPr="000A204C">
        <w:rPr>
          <w:i/>
          <w:iCs/>
          <w:lang w:val="fr-CA"/>
        </w:rPr>
        <w:t>Cadre opérationnel</w:t>
      </w:r>
    </w:p>
    <w:p w14:paraId="15A8C2BC" w14:textId="77777777" w:rsidR="0004445D" w:rsidRPr="000A204C" w:rsidRDefault="0004445D" w:rsidP="0004445D">
      <w:pPr>
        <w:rPr>
          <w:highlight w:val="yellow"/>
          <w:lang w:val="fr-CA"/>
        </w:rPr>
      </w:pPr>
    </w:p>
    <w:p w14:paraId="0C122358" w14:textId="7D85B0BB" w:rsidR="00D6077A" w:rsidRPr="000A204C" w:rsidRDefault="00F21C83" w:rsidP="004B773E">
      <w:pPr>
        <w:pStyle w:val="Heading1"/>
        <w:numPr>
          <w:ilvl w:val="0"/>
          <w:numId w:val="1"/>
        </w:numPr>
        <w:tabs>
          <w:tab w:val="num" w:pos="-90"/>
        </w:tabs>
        <w:ind w:left="0" w:firstLine="0"/>
        <w:rPr>
          <w:lang w:val="fr-CA"/>
        </w:rPr>
      </w:pPr>
      <w:r w:rsidRPr="000A204C">
        <w:rPr>
          <w:lang w:val="fr-CA"/>
        </w:rPr>
        <w:t>Le</w:t>
      </w:r>
      <w:r w:rsidR="00675C20" w:rsidRPr="000A204C">
        <w:rPr>
          <w:lang w:val="fr-CA"/>
        </w:rPr>
        <w:t xml:space="preserve"> Comité exécutif</w:t>
      </w:r>
      <w:r w:rsidRPr="000A204C">
        <w:rPr>
          <w:lang w:val="fr-CA"/>
        </w:rPr>
        <w:t>, à sa 91</w:t>
      </w:r>
      <w:r w:rsidRPr="000A204C">
        <w:rPr>
          <w:vertAlign w:val="superscript"/>
          <w:lang w:val="fr-CA"/>
        </w:rPr>
        <w:t>e</w:t>
      </w:r>
      <w:r w:rsidRPr="000A204C">
        <w:rPr>
          <w:lang w:val="fr-CA"/>
        </w:rPr>
        <w:t xml:space="preserve"> réunion,</w:t>
      </w:r>
      <w:r w:rsidR="00675C20" w:rsidRPr="000A204C">
        <w:rPr>
          <w:lang w:val="fr-CA"/>
        </w:rPr>
        <w:t xml:space="preserve"> a examiné un document sur un cadre opérationnel dans le but de développer davantage les aspects institutionnels et les projets et activités que le Fonds multilatéral pourrait entreprendre afin de maintenir et/ou </w:t>
      </w:r>
      <w:r w:rsidR="00B1736A" w:rsidRPr="000A204C">
        <w:rPr>
          <w:lang w:val="fr-CA"/>
        </w:rPr>
        <w:t>améliorer</w:t>
      </w:r>
      <w:r w:rsidR="00675C20" w:rsidRPr="000A204C">
        <w:rPr>
          <w:lang w:val="fr-CA"/>
        </w:rPr>
        <w:t xml:space="preserve"> l’efficacité énergétique des technologies </w:t>
      </w:r>
      <w:r w:rsidR="004465FF" w:rsidRPr="000A204C">
        <w:rPr>
          <w:lang w:val="fr-CA"/>
        </w:rPr>
        <w:t xml:space="preserve">et de l’équipement </w:t>
      </w:r>
      <w:r w:rsidR="00675C20" w:rsidRPr="000A204C">
        <w:rPr>
          <w:lang w:val="fr-CA"/>
        </w:rPr>
        <w:t>de remplacement</w:t>
      </w:r>
      <w:r w:rsidR="003033BD" w:rsidRPr="000A204C">
        <w:rPr>
          <w:lang w:val="fr-CA"/>
        </w:rPr>
        <w:t xml:space="preserve"> </w:t>
      </w:r>
      <w:r w:rsidR="004465FF" w:rsidRPr="000A204C">
        <w:rPr>
          <w:lang w:val="fr-CA"/>
        </w:rPr>
        <w:t xml:space="preserve">dans les secteurs de la fabrication et de l’entretien lors de la réduction progressive des HFC dans les catégories énoncées dans </w:t>
      </w:r>
      <w:r w:rsidR="00871F65" w:rsidRPr="000A204C">
        <w:rPr>
          <w:lang w:val="fr-CA"/>
        </w:rPr>
        <w:t xml:space="preserve">le contexte des scénarios de mise en œuvre 1 et 2 </w:t>
      </w:r>
      <w:r w:rsidR="00871F65">
        <w:rPr>
          <w:lang w:val="fr-CA"/>
        </w:rPr>
        <w:t>du</w:t>
      </w:r>
      <w:r w:rsidR="00871F65" w:rsidRPr="000A204C">
        <w:rPr>
          <w:lang w:val="fr-CA"/>
        </w:rPr>
        <w:t xml:space="preserve"> tableau 3</w:t>
      </w:r>
      <w:r w:rsidR="00871F65">
        <w:rPr>
          <w:lang w:val="fr-CA"/>
        </w:rPr>
        <w:t xml:space="preserve"> du</w:t>
      </w:r>
      <w:r w:rsidR="004465FF" w:rsidRPr="000A204C">
        <w:rPr>
          <w:lang w:val="fr-CA"/>
        </w:rPr>
        <w:t xml:space="preserve"> document </w:t>
      </w:r>
      <w:r w:rsidR="003033BD" w:rsidRPr="000A204C">
        <w:rPr>
          <w:lang w:val="fr-CA"/>
        </w:rPr>
        <w:t>UNEP/OzL.Pro/ExCom/89/12</w:t>
      </w:r>
      <w:r w:rsidR="00D6077A" w:rsidRPr="000A204C">
        <w:rPr>
          <w:lang w:val="fr-CA"/>
        </w:rPr>
        <w:t>.</w:t>
      </w:r>
      <w:r w:rsidR="00D6077A" w:rsidRPr="000A204C">
        <w:rPr>
          <w:rStyle w:val="FootnoteReference"/>
          <w:lang w:val="fr-CA"/>
        </w:rPr>
        <w:footnoteReference w:id="9"/>
      </w:r>
    </w:p>
    <w:p w14:paraId="024F48F6" w14:textId="5F7DA459" w:rsidR="0004445D" w:rsidRPr="000A204C" w:rsidRDefault="004465FF" w:rsidP="004B773E">
      <w:pPr>
        <w:pStyle w:val="Heading1"/>
        <w:numPr>
          <w:ilvl w:val="0"/>
          <w:numId w:val="1"/>
        </w:numPr>
        <w:tabs>
          <w:tab w:val="num" w:pos="-90"/>
        </w:tabs>
        <w:ind w:left="0" w:firstLine="0"/>
        <w:rPr>
          <w:lang w:val="fr-CA"/>
        </w:rPr>
      </w:pPr>
      <w:r w:rsidRPr="000A204C">
        <w:rPr>
          <w:lang w:val="fr-CA"/>
        </w:rPr>
        <w:t>Après les échanges en groupe de contact, le Comité exécutif est convenu de poursuivre l’examen d’un tel cadre opérationnel à sa 92</w:t>
      </w:r>
      <w:r w:rsidRPr="000A204C">
        <w:rPr>
          <w:vertAlign w:val="superscript"/>
          <w:lang w:val="fr-CA"/>
        </w:rPr>
        <w:t>e</w:t>
      </w:r>
      <w:r w:rsidRPr="000A204C">
        <w:rPr>
          <w:lang w:val="fr-CA"/>
        </w:rPr>
        <w:t xml:space="preserve"> réunion en tenant compte</w:t>
      </w:r>
      <w:r w:rsidR="00567C58" w:rsidRPr="000A204C">
        <w:rPr>
          <w:lang w:val="fr-CA"/>
        </w:rPr>
        <w:t>, sur la base de l’accord du groupe de contact sur les critères des projets pilotes sur le maintien et/ou l’amélioration de l’efficacité énergétique des technologies et de l’équipement de remplacement dans le contexte de la réduction progressive des HFC, de la référ</w:t>
      </w:r>
      <w:r w:rsidR="00871F65">
        <w:rPr>
          <w:lang w:val="fr-CA"/>
        </w:rPr>
        <w:t>ence faite aux critères proposé</w:t>
      </w:r>
      <w:r w:rsidR="00D019AE">
        <w:rPr>
          <w:lang w:val="fr-CA"/>
        </w:rPr>
        <w:t xml:space="preserve">s </w:t>
      </w:r>
      <w:r w:rsidR="00567C58" w:rsidRPr="000A204C">
        <w:rPr>
          <w:lang w:val="fr-CA"/>
        </w:rPr>
        <w:t>tirés de la liste des activités qui pourraient être financées, dont les centres d’</w:t>
      </w:r>
      <w:r w:rsidR="00B1736A" w:rsidRPr="000A204C">
        <w:rPr>
          <w:lang w:val="fr-CA"/>
        </w:rPr>
        <w:t>essai et le cofinancem</w:t>
      </w:r>
      <w:r w:rsidR="00567C58" w:rsidRPr="000A204C">
        <w:rPr>
          <w:lang w:val="fr-CA"/>
        </w:rPr>
        <w:t>ent, en utilisant, entre autres, le texte de travail fourni par les gouvernements du Brésil et de l’Inde, à la 91</w:t>
      </w:r>
      <w:r w:rsidR="00567C58" w:rsidRPr="000A204C">
        <w:rPr>
          <w:vertAlign w:val="superscript"/>
          <w:lang w:val="fr-CA"/>
        </w:rPr>
        <w:t>e</w:t>
      </w:r>
      <w:r w:rsidR="00567C58" w:rsidRPr="000A204C">
        <w:rPr>
          <w:lang w:val="fr-CA"/>
        </w:rPr>
        <w:t xml:space="preserve"> réunion, joint en annexe au rapport de cette réunion</w:t>
      </w:r>
      <w:r w:rsidR="0004445D" w:rsidRPr="000A204C">
        <w:rPr>
          <w:lang w:val="fr-CA"/>
        </w:rPr>
        <w:t>.</w:t>
      </w:r>
      <w:r w:rsidR="003033BD" w:rsidRPr="000A204C">
        <w:rPr>
          <w:rStyle w:val="FootnoteReference"/>
          <w:lang w:val="fr-CA"/>
        </w:rPr>
        <w:footnoteReference w:id="10"/>
      </w:r>
    </w:p>
    <w:p w14:paraId="33A95E81" w14:textId="27F4954A" w:rsidR="006D4F66" w:rsidRPr="000A204C" w:rsidRDefault="006D4F66">
      <w:pPr>
        <w:pStyle w:val="Heading1"/>
        <w:keepNext/>
        <w:numPr>
          <w:ilvl w:val="0"/>
          <w:numId w:val="8"/>
        </w:numPr>
        <w:rPr>
          <w:highlight w:val="yellow"/>
          <w:lang w:val="fr-CA"/>
        </w:rPr>
      </w:pPr>
      <w:r w:rsidRPr="000A204C">
        <w:rPr>
          <w:highlight w:val="yellow"/>
          <w:lang w:val="fr-CA"/>
        </w:rPr>
        <w:lastRenderedPageBreak/>
        <w:t>[</w:t>
      </w:r>
      <w:r w:rsidR="00B1736A" w:rsidRPr="000A204C">
        <w:rPr>
          <w:highlight w:val="yellow"/>
          <w:lang w:val="fr-CA"/>
        </w:rPr>
        <w:t>À la 92</w:t>
      </w:r>
      <w:r w:rsidR="00B1736A" w:rsidRPr="000A204C">
        <w:rPr>
          <w:highlight w:val="yellow"/>
          <w:vertAlign w:val="superscript"/>
          <w:lang w:val="fr-CA"/>
        </w:rPr>
        <w:t>e</w:t>
      </w:r>
      <w:r w:rsidR="00B1736A" w:rsidRPr="000A204C">
        <w:rPr>
          <w:highlight w:val="yellow"/>
          <w:lang w:val="fr-CA"/>
        </w:rPr>
        <w:t xml:space="preserve"> réunion</w:t>
      </w:r>
      <w:r w:rsidRPr="000A204C">
        <w:rPr>
          <w:highlight w:val="yellow"/>
          <w:lang w:val="fr-CA"/>
        </w:rPr>
        <w:t>…]</w:t>
      </w:r>
    </w:p>
    <w:p w14:paraId="36AEB4DF" w14:textId="507EABCE" w:rsidR="0004445D" w:rsidRPr="000A204C" w:rsidRDefault="00B1736A" w:rsidP="003033BD">
      <w:pPr>
        <w:pStyle w:val="Heading1"/>
        <w:tabs>
          <w:tab w:val="left" w:pos="1440"/>
        </w:tabs>
        <w:rPr>
          <w:i/>
          <w:iCs/>
          <w:lang w:val="fr-CA"/>
        </w:rPr>
      </w:pPr>
      <w:bookmarkStart w:id="1" w:name="_Hlk132180000"/>
      <w:r w:rsidRPr="000A204C">
        <w:rPr>
          <w:i/>
          <w:iCs/>
          <w:lang w:val="fr-CA"/>
        </w:rPr>
        <w:t>Consultations avec les secrétariat</w:t>
      </w:r>
      <w:r w:rsidR="00D019AE">
        <w:rPr>
          <w:i/>
          <w:iCs/>
          <w:lang w:val="fr-CA"/>
        </w:rPr>
        <w:t>s</w:t>
      </w:r>
      <w:r w:rsidRPr="000A204C">
        <w:rPr>
          <w:i/>
          <w:iCs/>
          <w:lang w:val="fr-CA"/>
        </w:rPr>
        <w:t xml:space="preserve"> du Fon</w:t>
      </w:r>
      <w:r w:rsidR="00871F65">
        <w:rPr>
          <w:i/>
          <w:iCs/>
          <w:lang w:val="fr-CA"/>
        </w:rPr>
        <w:t>ds pour l’environnement mondial,</w:t>
      </w:r>
      <w:r w:rsidRPr="000A204C">
        <w:rPr>
          <w:i/>
          <w:iCs/>
          <w:lang w:val="fr-CA"/>
        </w:rPr>
        <w:t xml:space="preserve"> du Fonds vert pour le climat et autres institutions de financement </w:t>
      </w:r>
      <w:r w:rsidR="00F21C83" w:rsidRPr="000A204C">
        <w:rPr>
          <w:i/>
          <w:iCs/>
          <w:lang w:val="fr-CA"/>
        </w:rPr>
        <w:t>pertinentes</w:t>
      </w:r>
    </w:p>
    <w:bookmarkEnd w:id="1"/>
    <w:p w14:paraId="0DB36E7B" w14:textId="0C9919EE" w:rsidR="0004445D" w:rsidRPr="000A204C" w:rsidRDefault="00F21C83" w:rsidP="004B773E">
      <w:pPr>
        <w:pStyle w:val="Heading1"/>
        <w:numPr>
          <w:ilvl w:val="0"/>
          <w:numId w:val="1"/>
        </w:numPr>
        <w:tabs>
          <w:tab w:val="num" w:pos="-90"/>
        </w:tabs>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examiné un rapport sur les consultations avec les secrétariats du Fonds pour l’environnement mondial</w:t>
      </w:r>
      <w:r w:rsidR="00871F65">
        <w:rPr>
          <w:lang w:val="fr-CA"/>
        </w:rPr>
        <w:t>,</w:t>
      </w:r>
      <w:r w:rsidRPr="000A204C">
        <w:rPr>
          <w:lang w:val="fr-CA"/>
        </w:rPr>
        <w:t xml:space="preserve"> du Fonds vert pour le climat et autres institutions de financement pertinentes sur les occasions de partage d’information sur les </w:t>
      </w:r>
      <w:r w:rsidR="00871F65">
        <w:rPr>
          <w:lang w:val="fr-CA"/>
        </w:rPr>
        <w:t>orientations</w:t>
      </w:r>
      <w:r w:rsidRPr="000A204C">
        <w:rPr>
          <w:lang w:val="fr-CA"/>
        </w:rPr>
        <w:t>, les projets et les mod</w:t>
      </w:r>
      <w:r w:rsidR="00D019AE">
        <w:rPr>
          <w:lang w:val="fr-CA"/>
        </w:rPr>
        <w:t>alités de financement pertinent</w:t>
      </w:r>
      <w:r w:rsidRPr="000A204C">
        <w:rPr>
          <w:lang w:val="fr-CA"/>
        </w:rPr>
        <w:t>s pour maintenir et/ou améliorer l’efficacité énergétique pendant la réduction progressive des HFC</w:t>
      </w:r>
      <w:r w:rsidR="00637306" w:rsidRPr="000A204C">
        <w:rPr>
          <w:lang w:val="fr-CA"/>
        </w:rPr>
        <w:t>.</w:t>
      </w:r>
      <w:r w:rsidR="000A06CB" w:rsidRPr="000A204C">
        <w:rPr>
          <w:rStyle w:val="FootnoteReference"/>
          <w:lang w:val="fr-CA"/>
        </w:rPr>
        <w:footnoteReference w:id="11"/>
      </w:r>
      <w:r w:rsidR="000A06CB" w:rsidRPr="000A204C">
        <w:rPr>
          <w:lang w:val="fr-CA"/>
        </w:rPr>
        <w:t xml:space="preserve"> </w:t>
      </w:r>
      <w:r w:rsidRPr="000A204C">
        <w:rPr>
          <w:lang w:val="fr-CA"/>
        </w:rPr>
        <w:t>Après les débats en groupe de contact, le Comité exécutif est convenu de poursuivre l’examen des consultations à sa 92</w:t>
      </w:r>
      <w:r w:rsidRPr="000A204C">
        <w:rPr>
          <w:vertAlign w:val="superscript"/>
          <w:lang w:val="fr-CA"/>
        </w:rPr>
        <w:t>e</w:t>
      </w:r>
      <w:r w:rsidRPr="000A204C">
        <w:rPr>
          <w:lang w:val="fr-CA"/>
        </w:rPr>
        <w:t xml:space="preserve"> réunion</w:t>
      </w:r>
      <w:r w:rsidR="0004445D" w:rsidRPr="000A204C">
        <w:rPr>
          <w:lang w:val="fr-CA"/>
        </w:rPr>
        <w:t>.</w:t>
      </w:r>
    </w:p>
    <w:p w14:paraId="43EAD1A3" w14:textId="481F16B7" w:rsidR="006D4F66" w:rsidRPr="000A204C" w:rsidRDefault="006D4F66" w:rsidP="00921C5A">
      <w:pPr>
        <w:pStyle w:val="Heading1"/>
        <w:numPr>
          <w:ilvl w:val="0"/>
          <w:numId w:val="8"/>
        </w:numPr>
        <w:rPr>
          <w:highlight w:val="yellow"/>
          <w:lang w:val="fr-CA"/>
        </w:rPr>
      </w:pPr>
      <w:r w:rsidRPr="000A204C">
        <w:rPr>
          <w:highlight w:val="yellow"/>
          <w:lang w:val="fr-CA"/>
        </w:rPr>
        <w:t>[</w:t>
      </w:r>
      <w:r w:rsidR="00742FB1" w:rsidRPr="000A204C">
        <w:rPr>
          <w:highlight w:val="yellow"/>
          <w:lang w:val="fr-CA"/>
        </w:rPr>
        <w:t>À la 92</w:t>
      </w:r>
      <w:r w:rsidR="00742FB1" w:rsidRPr="000A204C">
        <w:rPr>
          <w:highlight w:val="yellow"/>
          <w:vertAlign w:val="superscript"/>
          <w:lang w:val="fr-CA"/>
        </w:rPr>
        <w:t>e</w:t>
      </w:r>
      <w:r w:rsidR="00742FB1" w:rsidRPr="000A204C">
        <w:rPr>
          <w:highlight w:val="yellow"/>
          <w:lang w:val="fr-CA"/>
        </w:rPr>
        <w:t xml:space="preserve"> réunion</w:t>
      </w:r>
      <w:r w:rsidRPr="000A204C">
        <w:rPr>
          <w:highlight w:val="yellow"/>
          <w:lang w:val="fr-CA"/>
        </w:rPr>
        <w:t>…]</w:t>
      </w:r>
    </w:p>
    <w:p w14:paraId="55938ACA" w14:textId="3290B15E" w:rsidR="00D01D70" w:rsidRPr="000A204C" w:rsidRDefault="00742FB1" w:rsidP="00CB53BD">
      <w:pPr>
        <w:keepNext/>
        <w:spacing w:after="240"/>
        <w:outlineLvl w:val="1"/>
        <w:rPr>
          <w:u w:val="single"/>
          <w:lang w:val="fr-CA"/>
        </w:rPr>
      </w:pPr>
      <w:r w:rsidRPr="000A204C">
        <w:rPr>
          <w:u w:val="single"/>
          <w:lang w:val="fr-CA"/>
        </w:rPr>
        <w:t xml:space="preserve">Proposition d’un plan de mise en œuvre de l’Amendement de Kigali et </w:t>
      </w:r>
      <w:r w:rsidR="00871F65">
        <w:rPr>
          <w:u w:val="single"/>
          <w:lang w:val="fr-CA"/>
        </w:rPr>
        <w:t>d’</w:t>
      </w:r>
      <w:r w:rsidRPr="000A204C">
        <w:rPr>
          <w:u w:val="single"/>
          <w:lang w:val="fr-CA"/>
        </w:rPr>
        <w:t>un projet individuel d’investissement pour les HFC en l’absence de lignes directrices sur les coûts ou d’un modèle d’accord sur la réduction progressive des HFC</w:t>
      </w:r>
    </w:p>
    <w:p w14:paraId="18404100" w14:textId="05AE9CF6" w:rsidR="00D01D70" w:rsidRPr="000A204C" w:rsidRDefault="001C121F" w:rsidP="004B773E">
      <w:pPr>
        <w:pStyle w:val="Heading1"/>
        <w:numPr>
          <w:ilvl w:val="0"/>
          <w:numId w:val="1"/>
        </w:numPr>
        <w:ind w:left="0" w:firstLine="0"/>
        <w:rPr>
          <w:lang w:val="fr-CA"/>
        </w:rPr>
      </w:pPr>
      <w:r>
        <w:rPr>
          <w:lang w:val="fr-CA"/>
        </w:rPr>
        <w:t xml:space="preserve">Le Comité exécutif, à </w:t>
      </w:r>
      <w:r w:rsidR="007354AF" w:rsidRPr="000A204C">
        <w:rPr>
          <w:lang w:val="fr-CA"/>
        </w:rPr>
        <w:t>la 91</w:t>
      </w:r>
      <w:r w:rsidR="007354AF" w:rsidRPr="000A204C">
        <w:rPr>
          <w:vertAlign w:val="superscript"/>
          <w:lang w:val="fr-CA"/>
        </w:rPr>
        <w:t>e</w:t>
      </w:r>
      <w:r w:rsidR="007354AF" w:rsidRPr="000A204C">
        <w:rPr>
          <w:lang w:val="fr-CA"/>
        </w:rPr>
        <w:t xml:space="preserve"> réunion, </w:t>
      </w:r>
      <w:r>
        <w:rPr>
          <w:lang w:val="fr-CA"/>
        </w:rPr>
        <w:t xml:space="preserve">a décidé, </w:t>
      </w:r>
      <w:r w:rsidR="007354AF" w:rsidRPr="000A204C">
        <w:rPr>
          <w:lang w:val="fr-CA"/>
        </w:rPr>
        <w:t>au cours de l’examen des questions soulevées lors de l’examen des projets</w:t>
      </w:r>
      <w:r w:rsidR="00D01D70" w:rsidRPr="000A204C">
        <w:rPr>
          <w:rStyle w:val="FootnoteReference"/>
          <w:lang w:val="fr-CA"/>
        </w:rPr>
        <w:footnoteReference w:id="12"/>
      </w:r>
      <w:r w:rsidR="00D01D70" w:rsidRPr="000A204C">
        <w:rPr>
          <w:lang w:val="fr-CA"/>
        </w:rPr>
        <w:t xml:space="preserve"> </w:t>
      </w:r>
      <w:r>
        <w:rPr>
          <w:lang w:val="fr-CA"/>
        </w:rPr>
        <w:t xml:space="preserve">et </w:t>
      </w:r>
      <w:r w:rsidR="007354AF" w:rsidRPr="000A204C">
        <w:rPr>
          <w:lang w:val="fr-CA"/>
        </w:rPr>
        <w:t>en l</w:t>
      </w:r>
      <w:r w:rsidR="00165253">
        <w:rPr>
          <w:lang w:val="fr-CA"/>
        </w:rPr>
        <w:t>’</w:t>
      </w:r>
      <w:r w:rsidR="007354AF" w:rsidRPr="000A204C">
        <w:rPr>
          <w:lang w:val="fr-CA"/>
        </w:rPr>
        <w:t>absence de lignes directrices sur les coûts de la réduction progressive des HFC, d</w:t>
      </w:r>
      <w:r w:rsidR="00165253">
        <w:rPr>
          <w:lang w:val="fr-CA"/>
        </w:rPr>
        <w:t>’</w:t>
      </w:r>
      <w:r w:rsidR="007354AF" w:rsidRPr="000A204C">
        <w:rPr>
          <w:lang w:val="fr-CA"/>
        </w:rPr>
        <w:t>examiner les projets individuels d</w:t>
      </w:r>
      <w:r w:rsidR="00165253">
        <w:rPr>
          <w:lang w:val="fr-CA"/>
        </w:rPr>
        <w:t>’</w:t>
      </w:r>
      <w:r w:rsidR="007354AF" w:rsidRPr="000A204C">
        <w:rPr>
          <w:lang w:val="fr-CA"/>
        </w:rPr>
        <w:t>investissement et la phase I des plans de mise en œuvre de l</w:t>
      </w:r>
      <w:r w:rsidR="00165253">
        <w:rPr>
          <w:lang w:val="fr-CA"/>
        </w:rPr>
        <w:t>’</w:t>
      </w:r>
      <w:r w:rsidR="007354AF" w:rsidRPr="000A204C">
        <w:rPr>
          <w:lang w:val="fr-CA"/>
        </w:rPr>
        <w:t>Amendement de Kigali sur les HFC au cas par cas et sans créer de précédent applicable ni aux lignes directrices sur les coûts, ni à tout futur projet individuel d</w:t>
      </w:r>
      <w:r w:rsidR="00165253">
        <w:rPr>
          <w:lang w:val="fr-CA"/>
        </w:rPr>
        <w:t>’</w:t>
      </w:r>
      <w:r w:rsidR="007354AF" w:rsidRPr="000A204C">
        <w:rPr>
          <w:lang w:val="fr-CA"/>
        </w:rPr>
        <w:t xml:space="preserve">investissement concernant les HFC, ni </w:t>
      </w:r>
      <w:r w:rsidR="00C736EC" w:rsidRPr="000A204C">
        <w:rPr>
          <w:lang w:val="fr-CA"/>
        </w:rPr>
        <w:t>à la phase </w:t>
      </w:r>
      <w:r w:rsidR="007354AF" w:rsidRPr="000A204C">
        <w:rPr>
          <w:lang w:val="fr-CA"/>
        </w:rPr>
        <w:t xml:space="preserve">I </w:t>
      </w:r>
      <w:r w:rsidR="00C736EC" w:rsidRPr="000A204C">
        <w:rPr>
          <w:lang w:val="fr-CA"/>
        </w:rPr>
        <w:t>des plans de mise en œuvre de l</w:t>
      </w:r>
      <w:r w:rsidR="00165253">
        <w:rPr>
          <w:lang w:val="fr-CA"/>
        </w:rPr>
        <w:t>’</w:t>
      </w:r>
      <w:r w:rsidR="00C736EC" w:rsidRPr="000A204C">
        <w:rPr>
          <w:lang w:val="fr-CA"/>
        </w:rPr>
        <w:t>Amendement de Kigali. Il a demandé au Secrétariat de préparer un projet de modèle d</w:t>
      </w:r>
      <w:r w:rsidR="00165253">
        <w:rPr>
          <w:lang w:val="fr-CA"/>
        </w:rPr>
        <w:t>’</w:t>
      </w:r>
      <w:r w:rsidR="00C736EC" w:rsidRPr="000A204C">
        <w:rPr>
          <w:lang w:val="fr-CA"/>
        </w:rPr>
        <w:t xml:space="preserve">accord pour la phase I des plans de mise en </w:t>
      </w:r>
      <w:r w:rsidR="00D019AE">
        <w:rPr>
          <w:lang w:val="fr-CA"/>
        </w:rPr>
        <w:t>œuvre de l</w:t>
      </w:r>
      <w:r w:rsidR="00165253">
        <w:rPr>
          <w:lang w:val="fr-CA"/>
        </w:rPr>
        <w:t>’</w:t>
      </w:r>
      <w:r w:rsidR="00D019AE">
        <w:rPr>
          <w:lang w:val="fr-CA"/>
        </w:rPr>
        <w:t>Amendement de Kigali</w:t>
      </w:r>
      <w:r w:rsidR="00C736EC" w:rsidRPr="000A204C">
        <w:rPr>
          <w:lang w:val="fr-CA"/>
        </w:rPr>
        <w:t xml:space="preserve"> pour examen par le Comité exécutif à la 92</w:t>
      </w:r>
      <w:r w:rsidR="00C736EC" w:rsidRPr="000A204C">
        <w:rPr>
          <w:vertAlign w:val="superscript"/>
          <w:lang w:val="fr-CA"/>
        </w:rPr>
        <w:t>e</w:t>
      </w:r>
      <w:r w:rsidR="00C736EC" w:rsidRPr="000A204C">
        <w:rPr>
          <w:lang w:val="fr-CA"/>
        </w:rPr>
        <w:t xml:space="preserve"> réunion et est convenu que le modèle d</w:t>
      </w:r>
      <w:r w:rsidR="00165253">
        <w:rPr>
          <w:lang w:val="fr-CA"/>
        </w:rPr>
        <w:t>’</w:t>
      </w:r>
      <w:r w:rsidR="00C736EC" w:rsidRPr="000A204C">
        <w:rPr>
          <w:lang w:val="fr-CA"/>
        </w:rPr>
        <w:t xml:space="preserve">accord serait revu une fois que les </w:t>
      </w:r>
      <w:r>
        <w:rPr>
          <w:lang w:val="fr-CA"/>
        </w:rPr>
        <w:t>débats</w:t>
      </w:r>
      <w:r w:rsidR="00C736EC" w:rsidRPr="000A204C">
        <w:rPr>
          <w:lang w:val="fr-CA"/>
        </w:rPr>
        <w:t xml:space="preserve"> sur les critères de financement de l</w:t>
      </w:r>
      <w:r w:rsidR="00165253">
        <w:rPr>
          <w:lang w:val="fr-CA"/>
        </w:rPr>
        <w:t>’</w:t>
      </w:r>
      <w:r w:rsidR="00C736EC" w:rsidRPr="000A204C">
        <w:rPr>
          <w:lang w:val="fr-CA"/>
        </w:rPr>
        <w:t xml:space="preserve">élimination des HFC seront </w:t>
      </w:r>
      <w:r>
        <w:rPr>
          <w:lang w:val="fr-CA"/>
        </w:rPr>
        <w:t>terminés</w:t>
      </w:r>
      <w:r w:rsidR="00C736EC" w:rsidRPr="000A204C">
        <w:rPr>
          <w:lang w:val="fr-CA"/>
        </w:rPr>
        <w:t xml:space="preserve"> (dé</w:t>
      </w:r>
      <w:r w:rsidR="00D01D70" w:rsidRPr="000A204C">
        <w:rPr>
          <w:lang w:val="fr-CA"/>
        </w:rPr>
        <w:t>cision 91/38).</w:t>
      </w:r>
    </w:p>
    <w:p w14:paraId="740A59C4" w14:textId="2A51EEF8" w:rsidR="00D01D70" w:rsidRPr="000A204C" w:rsidRDefault="00D01D70" w:rsidP="004B773E">
      <w:pPr>
        <w:pStyle w:val="Heading1"/>
        <w:numPr>
          <w:ilvl w:val="0"/>
          <w:numId w:val="1"/>
        </w:numPr>
        <w:ind w:left="0" w:firstLine="0"/>
        <w:rPr>
          <w:lang w:val="fr-CA"/>
        </w:rPr>
      </w:pPr>
      <w:r w:rsidRPr="000A204C">
        <w:rPr>
          <w:highlight w:val="yellow"/>
          <w:lang w:val="fr-CA"/>
        </w:rPr>
        <w:t>[</w:t>
      </w:r>
      <w:r w:rsidR="00C736EC" w:rsidRPr="000A204C">
        <w:rPr>
          <w:highlight w:val="yellow"/>
          <w:lang w:val="fr-CA"/>
        </w:rPr>
        <w:t>À la 92</w:t>
      </w:r>
      <w:r w:rsidR="00C736EC" w:rsidRPr="000A204C">
        <w:rPr>
          <w:highlight w:val="yellow"/>
          <w:vertAlign w:val="superscript"/>
          <w:lang w:val="fr-CA"/>
        </w:rPr>
        <w:t>e</w:t>
      </w:r>
      <w:r w:rsidR="00C736EC" w:rsidRPr="000A204C">
        <w:rPr>
          <w:highlight w:val="yellow"/>
          <w:lang w:val="fr-CA"/>
        </w:rPr>
        <w:t xml:space="preserve"> réunion</w:t>
      </w:r>
      <w:r w:rsidRPr="000A204C">
        <w:rPr>
          <w:highlight w:val="yellow"/>
          <w:lang w:val="fr-CA"/>
        </w:rPr>
        <w:t>…]</w:t>
      </w:r>
    </w:p>
    <w:p w14:paraId="00A50E11" w14:textId="69ECCC40" w:rsidR="00805BD5" w:rsidRPr="000A204C" w:rsidRDefault="00C736EC" w:rsidP="004B773E">
      <w:pPr>
        <w:pStyle w:val="Heading1"/>
        <w:rPr>
          <w:sz w:val="24"/>
          <w:szCs w:val="20"/>
          <w:u w:val="single"/>
          <w:lang w:val="fr-CA"/>
        </w:rPr>
      </w:pPr>
      <w:r w:rsidRPr="000A204C">
        <w:rPr>
          <w:u w:val="single"/>
          <w:lang w:val="fr-CA"/>
        </w:rPr>
        <w:t xml:space="preserve">Consommation de HFC dans le sous-secteur de l’installation et l’assemblage </w:t>
      </w:r>
      <w:r w:rsidR="0043567E" w:rsidRPr="000A204C">
        <w:rPr>
          <w:u w:val="single"/>
          <w:lang w:val="fr-CA"/>
        </w:rPr>
        <w:t>sur place</w:t>
      </w:r>
    </w:p>
    <w:p w14:paraId="7FB31376" w14:textId="1877574D" w:rsidR="00805BD5" w:rsidRPr="000A204C" w:rsidRDefault="0043567E" w:rsidP="004B773E">
      <w:pPr>
        <w:pStyle w:val="Heading1"/>
        <w:numPr>
          <w:ilvl w:val="0"/>
          <w:numId w:val="1"/>
        </w:numPr>
        <w:ind w:left="0" w:firstLine="0"/>
        <w:rPr>
          <w:lang w:val="fr-CA"/>
        </w:rPr>
      </w:pPr>
      <w:r w:rsidRPr="000A204C">
        <w:rPr>
          <w:lang w:val="fr-CA"/>
        </w:rPr>
        <w:t>Le Comité exécutif, à la 91</w:t>
      </w:r>
      <w:r w:rsidRPr="000A204C">
        <w:rPr>
          <w:vertAlign w:val="superscript"/>
          <w:lang w:val="fr-CA"/>
        </w:rPr>
        <w:t>e</w:t>
      </w:r>
      <w:r w:rsidRPr="000A204C">
        <w:rPr>
          <w:lang w:val="fr-CA"/>
        </w:rPr>
        <w:t xml:space="preserve"> réunion, a décidé d’encourager les pays visés à l’article 5 et les agences d’exécution, dans le contexte des enquêtes sur les HFC menées durant la préparation des plans de mise en œuvre de l’Amendement de Kigali, à recueillir de l’information et à fournir des estimations de la consommation de HFC dans le sous-secteur de l’installation et de l’assemblage sur place, dans la mesure du possible et sur une base volontaire. Il a aussi demandé au Secrétariat de préparer un document, pour examen à la 92</w:t>
      </w:r>
      <w:r w:rsidRPr="000A204C">
        <w:rPr>
          <w:vertAlign w:val="superscript"/>
          <w:lang w:val="fr-CA"/>
        </w:rPr>
        <w:t>e</w:t>
      </w:r>
      <w:r w:rsidRPr="000A204C">
        <w:rPr>
          <w:lang w:val="fr-CA"/>
        </w:rPr>
        <w:t xml:space="preserve"> réunion, qui fournirait une description du sous-secteur de l’installation et de l’assemblage sur place, identifiant, dans la mesure du possible, les types d’équipements et de frigorigènes qui caractérisent ce sous-secteur et les défis de la transition vers des solutions de remplacement à faible potentiel de réchauffement de la planète</w:t>
      </w:r>
      <w:r w:rsidR="00165253">
        <w:rPr>
          <w:lang w:val="fr-CA"/>
        </w:rPr>
        <w:t xml:space="preserve"> </w:t>
      </w:r>
      <w:r w:rsidR="00805BD5" w:rsidRPr="000A204C">
        <w:rPr>
          <w:lang w:val="fr-CA"/>
        </w:rPr>
        <w:t>(d</w:t>
      </w:r>
      <w:r w:rsidRPr="000A204C">
        <w:rPr>
          <w:lang w:val="fr-CA"/>
        </w:rPr>
        <w:t>é</w:t>
      </w:r>
      <w:r w:rsidR="00805BD5" w:rsidRPr="000A204C">
        <w:rPr>
          <w:lang w:val="fr-CA"/>
        </w:rPr>
        <w:t>cision 91/39)</w:t>
      </w:r>
      <w:r w:rsidR="00776379" w:rsidRPr="000A204C">
        <w:rPr>
          <w:lang w:val="fr-CA"/>
        </w:rPr>
        <w:t>.</w:t>
      </w:r>
    </w:p>
    <w:p w14:paraId="13CB7B1B" w14:textId="1A9687FE" w:rsidR="00776379" w:rsidRPr="000A204C" w:rsidRDefault="00776379" w:rsidP="004B773E">
      <w:pPr>
        <w:pStyle w:val="Heading1"/>
        <w:keepNext/>
        <w:numPr>
          <w:ilvl w:val="0"/>
          <w:numId w:val="8"/>
        </w:numPr>
        <w:rPr>
          <w:highlight w:val="yellow"/>
          <w:lang w:val="fr-CA"/>
        </w:rPr>
      </w:pPr>
      <w:r w:rsidRPr="000A204C">
        <w:rPr>
          <w:highlight w:val="yellow"/>
          <w:lang w:val="fr-CA"/>
        </w:rPr>
        <w:t>[</w:t>
      </w:r>
      <w:r w:rsidR="0043567E" w:rsidRPr="000A204C">
        <w:rPr>
          <w:highlight w:val="yellow"/>
          <w:lang w:val="fr-CA"/>
        </w:rPr>
        <w:t>À la 92</w:t>
      </w:r>
      <w:r w:rsidR="0043567E" w:rsidRPr="000A204C">
        <w:rPr>
          <w:highlight w:val="yellow"/>
          <w:vertAlign w:val="superscript"/>
          <w:lang w:val="fr-CA"/>
        </w:rPr>
        <w:t>e</w:t>
      </w:r>
      <w:r w:rsidR="0043567E" w:rsidRPr="000A204C">
        <w:rPr>
          <w:highlight w:val="yellow"/>
          <w:lang w:val="fr-CA"/>
        </w:rPr>
        <w:t xml:space="preserve"> réunion</w:t>
      </w:r>
      <w:r w:rsidRPr="000A204C">
        <w:rPr>
          <w:highlight w:val="yellow"/>
          <w:lang w:val="fr-CA"/>
        </w:rPr>
        <w:t>…]</w:t>
      </w:r>
    </w:p>
    <w:p w14:paraId="2D0016C9" w14:textId="355CED6E" w:rsidR="00E52DB6" w:rsidRPr="000A204C" w:rsidRDefault="00CB53BD" w:rsidP="008B76E3">
      <w:pPr>
        <w:pStyle w:val="Heading2"/>
        <w:ind w:firstLine="720"/>
        <w:rPr>
          <w:b/>
          <w:bCs/>
          <w:lang w:val="fr-CA"/>
        </w:rPr>
      </w:pPr>
      <w:r w:rsidRPr="000A204C">
        <w:rPr>
          <w:b/>
          <w:bCs/>
          <w:lang w:val="fr-CA"/>
        </w:rPr>
        <w:t>I.2</w:t>
      </w:r>
      <w:r w:rsidRPr="000A204C">
        <w:rPr>
          <w:b/>
          <w:bCs/>
          <w:lang w:val="fr-CA"/>
        </w:rPr>
        <w:tab/>
      </w:r>
      <w:r w:rsidR="0043567E" w:rsidRPr="000A204C">
        <w:rPr>
          <w:b/>
          <w:bCs/>
          <w:lang w:val="fr-CA"/>
        </w:rPr>
        <w:t>Création d’une fenêtre de financement</w:t>
      </w:r>
    </w:p>
    <w:p w14:paraId="7A2019F2" w14:textId="6F532FEC" w:rsidR="00B22A20" w:rsidRPr="000A204C" w:rsidRDefault="0043567E" w:rsidP="004B773E">
      <w:pPr>
        <w:keepNext/>
        <w:rPr>
          <w:u w:val="single"/>
          <w:lang w:val="fr-CA"/>
        </w:rPr>
      </w:pPr>
      <w:r w:rsidRPr="000A204C">
        <w:rPr>
          <w:u w:val="single"/>
          <w:lang w:val="fr-CA"/>
        </w:rPr>
        <w:t xml:space="preserve">Critères pour maintenir et/ou améliorer l’efficacité </w:t>
      </w:r>
      <w:r w:rsidR="007D03BC">
        <w:rPr>
          <w:u w:val="single"/>
          <w:lang w:val="fr-CA"/>
        </w:rPr>
        <w:t xml:space="preserve">énergétique </w:t>
      </w:r>
      <w:r w:rsidRPr="000A204C">
        <w:rPr>
          <w:u w:val="single"/>
          <w:lang w:val="fr-CA"/>
        </w:rPr>
        <w:t>des technologies et de l’équipement de rem</w:t>
      </w:r>
      <w:r w:rsidR="00BB1049" w:rsidRPr="000A204C">
        <w:rPr>
          <w:u w:val="single"/>
          <w:lang w:val="fr-CA"/>
        </w:rPr>
        <w:t>placement dans les projets pilo</w:t>
      </w:r>
      <w:r w:rsidRPr="000A204C">
        <w:rPr>
          <w:u w:val="single"/>
          <w:lang w:val="fr-CA"/>
        </w:rPr>
        <w:t>tes d</w:t>
      </w:r>
      <w:r w:rsidR="00BB1049" w:rsidRPr="000A204C">
        <w:rPr>
          <w:u w:val="single"/>
          <w:lang w:val="fr-CA"/>
        </w:rPr>
        <w:t>e réduction progressi</w:t>
      </w:r>
      <w:r w:rsidRPr="000A204C">
        <w:rPr>
          <w:u w:val="single"/>
          <w:lang w:val="fr-CA"/>
        </w:rPr>
        <w:t>ve des HFC</w:t>
      </w:r>
    </w:p>
    <w:p w14:paraId="3C903FDE" w14:textId="77777777" w:rsidR="00B22A20" w:rsidRPr="000A204C" w:rsidRDefault="00B22A20" w:rsidP="004B773E">
      <w:pPr>
        <w:rPr>
          <w:lang w:val="fr-CA"/>
        </w:rPr>
      </w:pPr>
    </w:p>
    <w:p w14:paraId="04EEF14F" w14:textId="490D613D" w:rsidR="00B22A20" w:rsidRPr="000A204C" w:rsidRDefault="00BB1049" w:rsidP="004B773E">
      <w:pPr>
        <w:pStyle w:val="Heading1"/>
        <w:numPr>
          <w:ilvl w:val="0"/>
          <w:numId w:val="1"/>
        </w:numPr>
        <w:tabs>
          <w:tab w:val="num" w:pos="-90"/>
        </w:tabs>
        <w:ind w:left="0" w:firstLine="0"/>
        <w:rPr>
          <w:lang w:val="fr-CA" w:eastAsia="en-CA"/>
        </w:rPr>
      </w:pPr>
      <w:r w:rsidRPr="000A204C">
        <w:rPr>
          <w:lang w:val="fr-CA"/>
        </w:rPr>
        <w:t>Le Comité exécutif, à sa 91</w:t>
      </w:r>
      <w:r w:rsidRPr="000A204C">
        <w:rPr>
          <w:vertAlign w:val="superscript"/>
          <w:lang w:val="fr-CA"/>
        </w:rPr>
        <w:t>e</w:t>
      </w:r>
      <w:r w:rsidRPr="000A204C">
        <w:rPr>
          <w:lang w:val="fr-CA"/>
        </w:rPr>
        <w:t xml:space="preserve"> réunion, a examiné un document sur le contexte actuel et les principaux objectifs de la mise en œuvre de projets pilotes sur le maintien et/ou l’amélioration de l’efficacité </w:t>
      </w:r>
      <w:r w:rsidRPr="000A204C">
        <w:rPr>
          <w:lang w:val="fr-CA"/>
        </w:rPr>
        <w:lastRenderedPageBreak/>
        <w:t>énergétique des technologies et de l’équipement de remplacement pendant la réduction progressive des HFC, ainsi que les critères d’évaluation en vue de la sélection de ces projets pilotes</w:t>
      </w:r>
      <w:r w:rsidR="00B22A20" w:rsidRPr="000A204C">
        <w:rPr>
          <w:lang w:val="fr-CA"/>
        </w:rPr>
        <w:t>.</w:t>
      </w:r>
      <w:r w:rsidR="00B22A20" w:rsidRPr="000A204C">
        <w:rPr>
          <w:rStyle w:val="FootnoteReference"/>
          <w:lang w:val="fr-CA"/>
        </w:rPr>
        <w:footnoteReference w:id="13"/>
      </w:r>
      <w:r w:rsidR="00B22A20" w:rsidRPr="000A204C">
        <w:rPr>
          <w:lang w:val="fr-CA"/>
        </w:rPr>
        <w:t xml:space="preserve"> </w:t>
      </w:r>
      <w:r w:rsidRPr="000A204C">
        <w:rPr>
          <w:lang w:val="fr-CA"/>
        </w:rPr>
        <w:t>Le Comité exécutif a décidé</w:t>
      </w:r>
      <w:r w:rsidR="00B22A20" w:rsidRPr="000A204C">
        <w:rPr>
          <w:lang w:val="fr-CA"/>
        </w:rPr>
        <w:t xml:space="preserve"> </w:t>
      </w:r>
      <w:r w:rsidR="00A43045" w:rsidRPr="000A204C">
        <w:rPr>
          <w:lang w:val="fr-CA"/>
        </w:rPr>
        <w:t>d’une série de critères à examiner lors du processus de sélection (dé</w:t>
      </w:r>
      <w:r w:rsidR="00B22A20" w:rsidRPr="000A204C">
        <w:rPr>
          <w:lang w:val="fr-CA"/>
        </w:rPr>
        <w:t xml:space="preserve">cision 91/65). </w:t>
      </w:r>
      <w:r w:rsidR="00A43045" w:rsidRPr="000A204C">
        <w:rPr>
          <w:lang w:val="fr-CA"/>
        </w:rPr>
        <w:t>Seuls les projets portant sur des activités particulières, telles que celles énoncées ci-dessous, recevraient un appui</w:t>
      </w:r>
      <w:r w:rsidR="00B22A20" w:rsidRPr="000A204C">
        <w:rPr>
          <w:lang w:val="fr-CA"/>
        </w:rPr>
        <w:t>.</w:t>
      </w:r>
    </w:p>
    <w:p w14:paraId="5DAC0604" w14:textId="1EFE8E63" w:rsidR="00B22A20" w:rsidRPr="000A204C" w:rsidRDefault="00A43045" w:rsidP="004B773E">
      <w:pPr>
        <w:pStyle w:val="Heading1"/>
        <w:numPr>
          <w:ilvl w:val="0"/>
          <w:numId w:val="1"/>
        </w:numPr>
        <w:tabs>
          <w:tab w:val="num" w:pos="-90"/>
        </w:tabs>
        <w:ind w:left="0" w:firstLine="0"/>
        <w:rPr>
          <w:lang w:val="fr-CA" w:eastAsia="en-CA"/>
        </w:rPr>
      </w:pPr>
      <w:r w:rsidRPr="000A204C">
        <w:rPr>
          <w:lang w:val="fr-CA"/>
        </w:rPr>
        <w:t xml:space="preserve">En ce qui concerne les activités de fabrication, les projets de </w:t>
      </w:r>
      <w:r w:rsidR="00451E0B" w:rsidRPr="000A204C">
        <w:rPr>
          <w:lang w:val="fr-CA"/>
        </w:rPr>
        <w:t>re</w:t>
      </w:r>
      <w:r w:rsidRPr="000A204C">
        <w:rPr>
          <w:lang w:val="fr-CA"/>
        </w:rPr>
        <w:t xml:space="preserve">conversion visant à maintenir et/ou améliorer l’efficacité énergétique durant la </w:t>
      </w:r>
      <w:r w:rsidR="007D03BC">
        <w:rPr>
          <w:lang w:val="fr-CA"/>
        </w:rPr>
        <w:t>re</w:t>
      </w:r>
      <w:r w:rsidRPr="000A204C">
        <w:rPr>
          <w:lang w:val="fr-CA"/>
        </w:rPr>
        <w:t>conversion des HFC dans la fabrication d’équipement de réfrigération domestique, d’équipement de réfrigération commerciale autonome, de climatiseurs et de pompes à chaleur résidentiels et commerciaux seraient considérés en priorité</w:t>
      </w:r>
      <w:r w:rsidR="00451E0B" w:rsidRPr="000A204C">
        <w:rPr>
          <w:lang w:val="fr-CA"/>
        </w:rPr>
        <w:t>. Les projets de reconversion dans d’autres secteurs, tels que la climatisation mobile</w:t>
      </w:r>
      <w:r w:rsidR="00066A6B" w:rsidRPr="000A204C">
        <w:rPr>
          <w:lang w:val="fr-CA"/>
        </w:rPr>
        <w:t xml:space="preserve"> </w:t>
      </w:r>
      <w:r w:rsidR="00451E0B" w:rsidRPr="000A204C">
        <w:rPr>
          <w:lang w:val="fr-CA"/>
        </w:rPr>
        <w:t xml:space="preserve">et le </w:t>
      </w:r>
      <w:r w:rsidR="00066A6B" w:rsidRPr="000A204C">
        <w:rPr>
          <w:lang w:val="fr-CA"/>
        </w:rPr>
        <w:t>transport</w:t>
      </w:r>
      <w:r w:rsidR="00451E0B" w:rsidRPr="000A204C">
        <w:rPr>
          <w:lang w:val="fr-CA"/>
        </w:rPr>
        <w:t xml:space="preserve"> frigorifique, seraient examinés au cas par cas. Quant aux activités d’assemblage et d’installation de grands équipements de réfrigération commerciale et industrielle, de climatiseurs et de pompes </w:t>
      </w:r>
      <w:r w:rsidR="00066A6B" w:rsidRPr="000A204C">
        <w:rPr>
          <w:lang w:val="fr-CA"/>
        </w:rPr>
        <w:t>à ch</w:t>
      </w:r>
      <w:r w:rsidR="00451E0B" w:rsidRPr="000A204C">
        <w:rPr>
          <w:lang w:val="fr-CA"/>
        </w:rPr>
        <w:t>aleur, les projets nécessitant une assistance technique pour l’</w:t>
      </w:r>
      <w:r w:rsidR="00066A6B" w:rsidRPr="000A204C">
        <w:rPr>
          <w:lang w:val="fr-CA"/>
        </w:rPr>
        <w:t>assem</w:t>
      </w:r>
      <w:r w:rsidR="00451E0B" w:rsidRPr="000A204C">
        <w:rPr>
          <w:lang w:val="fr-CA"/>
        </w:rPr>
        <w:t xml:space="preserve">blage et l’installation d’équipement </w:t>
      </w:r>
      <w:r w:rsidR="007D03BC">
        <w:rPr>
          <w:lang w:val="fr-CA"/>
        </w:rPr>
        <w:t>et qui aboutiraient à</w:t>
      </w:r>
      <w:r w:rsidR="00451E0B" w:rsidRPr="000A204C">
        <w:rPr>
          <w:lang w:val="fr-CA"/>
        </w:rPr>
        <w:t xml:space="preserve"> l’</w:t>
      </w:r>
      <w:r w:rsidR="00E10B03" w:rsidRPr="000A204C">
        <w:rPr>
          <w:lang w:val="fr-CA"/>
        </w:rPr>
        <w:t>adoption de technolo</w:t>
      </w:r>
      <w:r w:rsidR="00451E0B" w:rsidRPr="000A204C">
        <w:rPr>
          <w:lang w:val="fr-CA"/>
        </w:rPr>
        <w:t xml:space="preserve">gies pour maintenir et/ou améliorer </w:t>
      </w:r>
      <w:r w:rsidR="00E10B03" w:rsidRPr="000A204C">
        <w:rPr>
          <w:lang w:val="fr-CA"/>
        </w:rPr>
        <w:t>l’efficacité é</w:t>
      </w:r>
      <w:r w:rsidR="00451E0B" w:rsidRPr="000A204C">
        <w:rPr>
          <w:lang w:val="fr-CA"/>
        </w:rPr>
        <w:t xml:space="preserve">nergétique pendant la reconversion des HFC et qui </w:t>
      </w:r>
      <w:r w:rsidR="00066A6B" w:rsidRPr="000A204C">
        <w:rPr>
          <w:lang w:val="fr-CA"/>
        </w:rPr>
        <w:t>pourraient être reproduits et a</w:t>
      </w:r>
      <w:r w:rsidR="00E10B03" w:rsidRPr="000A204C">
        <w:rPr>
          <w:lang w:val="fr-CA"/>
        </w:rPr>
        <w:t>daptés à l’échelle dans le pays ou la région</w:t>
      </w:r>
      <w:r w:rsidR="007D03BC">
        <w:rPr>
          <w:lang w:val="fr-CA"/>
        </w:rPr>
        <w:t>,</w:t>
      </w:r>
      <w:r w:rsidR="00E10B03" w:rsidRPr="000A204C">
        <w:rPr>
          <w:lang w:val="fr-CA"/>
        </w:rPr>
        <w:t xml:space="preserve"> seraient examinés en priorité. Quant au secteur de l’entretien, les projets comprenant, sans s’y limiter, les activités précisées par le Comité exécutif dans la décision 89/6 b) sur les activités d’efficacité énergétique</w:t>
      </w:r>
      <w:r w:rsidR="00B22A20" w:rsidRPr="000A204C">
        <w:rPr>
          <w:lang w:val="fr-CA" w:eastAsia="en-CA"/>
        </w:rPr>
        <w:t xml:space="preserve"> </w:t>
      </w:r>
      <w:r w:rsidR="00E10B03" w:rsidRPr="000A204C">
        <w:rPr>
          <w:lang w:val="fr-CA" w:eastAsia="en-CA"/>
        </w:rPr>
        <w:t>supplémentaires à in</w:t>
      </w:r>
      <w:r w:rsidR="001173E8" w:rsidRPr="000A204C">
        <w:rPr>
          <w:lang w:val="fr-CA" w:eastAsia="en-CA"/>
        </w:rPr>
        <w:t>clure</w:t>
      </w:r>
      <w:r w:rsidR="00E10B03" w:rsidRPr="000A204C">
        <w:rPr>
          <w:lang w:val="fr-CA" w:eastAsia="en-CA"/>
        </w:rPr>
        <w:t xml:space="preserve"> dans les plans de gestion de l</w:t>
      </w:r>
      <w:r w:rsidR="00165253">
        <w:rPr>
          <w:lang w:val="fr-CA" w:eastAsia="en-CA"/>
        </w:rPr>
        <w:t>’</w:t>
      </w:r>
      <w:r w:rsidR="00E10B03" w:rsidRPr="000A204C">
        <w:rPr>
          <w:lang w:val="fr-CA" w:eastAsia="en-CA"/>
        </w:rPr>
        <w:t xml:space="preserve">élimination des HCFC </w:t>
      </w:r>
      <w:r w:rsidR="001173E8" w:rsidRPr="000A204C">
        <w:rPr>
          <w:lang w:val="fr-CA" w:eastAsia="en-CA"/>
        </w:rPr>
        <w:t>(PGEH) dans les pays à faible volume de consommation, seraient examinées en priorité dans le contexte des plans de mise en œuvre de l</w:t>
      </w:r>
      <w:r w:rsidR="00165253">
        <w:rPr>
          <w:lang w:val="fr-CA" w:eastAsia="en-CA"/>
        </w:rPr>
        <w:t>’</w:t>
      </w:r>
      <w:r w:rsidR="001173E8" w:rsidRPr="000A204C">
        <w:rPr>
          <w:lang w:val="fr-CA" w:eastAsia="en-CA"/>
        </w:rPr>
        <w:t>Amendement de Kigali, sauf les activités déjà financées au titre de cette décision dans le cadre d’un PGEH pour le pays en question. En ce qui concerne l’assistance technique pour les petites et moyennes entreprises dans les secteurs de la fabrication et de l’assemblage et installation, les projets comprenant une assistance</w:t>
      </w:r>
      <w:r w:rsidR="00251C6B" w:rsidRPr="000A204C">
        <w:rPr>
          <w:lang w:val="fr-CA" w:eastAsia="en-CA"/>
        </w:rPr>
        <w:t xml:space="preserve"> technique aux petites et moyennes entreprises pour soutenir l’adoption de technologies et de solutions de remplacement éconergétiques pendant la réduction progressive des HFC seraient examinés au cas par cas, à condition que ces projets d’assistance technique aident les entreprises bénéficiaires à maintenir et/ou améliorer l’efficacité énergétique pendant la réduction progressive des HFC.</w:t>
      </w:r>
    </w:p>
    <w:p w14:paraId="2B6FA8A3" w14:textId="62FB7BAD" w:rsidR="00B22A20" w:rsidRPr="000A204C" w:rsidRDefault="00251C6B" w:rsidP="004B773E">
      <w:pPr>
        <w:pStyle w:val="Heading1"/>
        <w:numPr>
          <w:ilvl w:val="0"/>
          <w:numId w:val="1"/>
        </w:numPr>
        <w:tabs>
          <w:tab w:val="num" w:pos="-90"/>
        </w:tabs>
        <w:ind w:left="0" w:firstLine="0"/>
        <w:rPr>
          <w:lang w:val="fr-CA" w:eastAsia="en-CA"/>
        </w:rPr>
      </w:pPr>
      <w:r w:rsidRPr="000A204C">
        <w:rPr>
          <w:lang w:val="fr-CA" w:eastAsia="en-CA"/>
        </w:rPr>
        <w:t>De plus, les projets doivent être proposés dans le contexte de la réduction progressive des HFC, dans le cadre d’un plan de mise en œuvre de l</w:t>
      </w:r>
      <w:r w:rsidR="00165253">
        <w:rPr>
          <w:lang w:val="fr-CA" w:eastAsia="en-CA"/>
        </w:rPr>
        <w:t>’</w:t>
      </w:r>
      <w:r w:rsidRPr="000A204C">
        <w:rPr>
          <w:lang w:val="fr-CA" w:eastAsia="en-CA"/>
        </w:rPr>
        <w:t xml:space="preserve">Amendement de Kigali et/ou </w:t>
      </w:r>
      <w:r w:rsidR="00846318">
        <w:rPr>
          <w:lang w:val="fr-CA" w:eastAsia="en-CA"/>
        </w:rPr>
        <w:t>d’</w:t>
      </w:r>
      <w:r w:rsidRPr="000A204C">
        <w:rPr>
          <w:lang w:val="fr-CA" w:eastAsia="en-CA"/>
        </w:rPr>
        <w:t xml:space="preserve">un projet d’investissement dans les secteurs de la fabrication, de l’assemblage et installation et de l’entretien. Les activités d’efficacité énergétique doivent </w:t>
      </w:r>
      <w:r w:rsidR="00E52F47" w:rsidRPr="000A204C">
        <w:rPr>
          <w:lang w:val="fr-CA" w:eastAsia="en-CA"/>
        </w:rPr>
        <w:t xml:space="preserve">encourager les occasions d’éviter l’utilisation croissante </w:t>
      </w:r>
      <w:r w:rsidR="00846318">
        <w:rPr>
          <w:lang w:val="fr-CA" w:eastAsia="en-CA"/>
        </w:rPr>
        <w:t xml:space="preserve">et continue </w:t>
      </w:r>
      <w:r w:rsidR="00E52F47" w:rsidRPr="000A204C">
        <w:rPr>
          <w:lang w:val="fr-CA" w:eastAsia="en-CA"/>
        </w:rPr>
        <w:t>de substances réglementées, si possible. Le</w:t>
      </w:r>
      <w:r w:rsidR="00165253">
        <w:rPr>
          <w:lang w:val="fr-CA" w:eastAsia="en-CA"/>
        </w:rPr>
        <w:t>s</w:t>
      </w:r>
      <w:r w:rsidR="00E52F47" w:rsidRPr="000A204C">
        <w:rPr>
          <w:lang w:val="fr-CA" w:eastAsia="en-CA"/>
        </w:rPr>
        <w:t xml:space="preserve"> projets proposés pour examen </w:t>
      </w:r>
      <w:r w:rsidR="00C42EAA" w:rsidRPr="000A204C">
        <w:rPr>
          <w:lang w:val="fr-CA" w:eastAsia="en-CA"/>
        </w:rPr>
        <w:t xml:space="preserve">dans le secteur de la fabrication </w:t>
      </w:r>
      <w:r w:rsidR="00E52F47" w:rsidRPr="000A204C">
        <w:rPr>
          <w:lang w:val="fr-CA" w:eastAsia="en-CA"/>
        </w:rPr>
        <w:t>doivent inclure une confirmation du gouvernement concerné que le pays a mis en place des normes minimales</w:t>
      </w:r>
      <w:r w:rsidR="00C42EAA" w:rsidRPr="000A204C">
        <w:rPr>
          <w:lang w:val="fr-CA" w:eastAsia="en-CA"/>
        </w:rPr>
        <w:t xml:space="preserve"> de </w:t>
      </w:r>
      <w:r w:rsidR="00EA2983" w:rsidRPr="000A204C">
        <w:rPr>
          <w:lang w:val="fr-CA" w:eastAsia="en-CA"/>
        </w:rPr>
        <w:t>rendement</w:t>
      </w:r>
      <w:r w:rsidR="00C42EAA" w:rsidRPr="000A204C">
        <w:rPr>
          <w:lang w:val="fr-CA" w:eastAsia="en-CA"/>
        </w:rPr>
        <w:t xml:space="preserve"> énergétique</w:t>
      </w:r>
      <w:r w:rsidR="00FE17DA" w:rsidRPr="000A204C">
        <w:rPr>
          <w:lang w:val="fr-CA" w:eastAsia="en-CA"/>
        </w:rPr>
        <w:t xml:space="preserve"> </w:t>
      </w:r>
      <w:r w:rsidR="00C42EAA" w:rsidRPr="000A204C">
        <w:rPr>
          <w:lang w:val="fr-CA" w:eastAsia="en-CA"/>
        </w:rPr>
        <w:t>et un mécanisme pour assurer l</w:t>
      </w:r>
      <w:r w:rsidR="00E52F47" w:rsidRPr="000A204C">
        <w:rPr>
          <w:lang w:val="fr-CA" w:eastAsia="en-CA"/>
        </w:rPr>
        <w:t xml:space="preserve">e suivi et évaluer </w:t>
      </w:r>
      <w:r w:rsidR="00C42EAA" w:rsidRPr="000A204C">
        <w:rPr>
          <w:lang w:val="fr-CA" w:eastAsia="en-CA"/>
        </w:rPr>
        <w:t>la</w:t>
      </w:r>
      <w:r w:rsidR="00E52F47" w:rsidRPr="000A204C">
        <w:rPr>
          <w:lang w:val="fr-CA" w:eastAsia="en-CA"/>
        </w:rPr>
        <w:t xml:space="preserve"> mise en </w:t>
      </w:r>
      <w:r w:rsidR="00C42EAA" w:rsidRPr="000A204C">
        <w:rPr>
          <w:lang w:val="fr-CA" w:eastAsia="en-CA"/>
        </w:rPr>
        <w:t>œuvre de ces normes</w:t>
      </w:r>
      <w:r w:rsidR="00165253">
        <w:rPr>
          <w:lang w:val="fr-CA" w:eastAsia="en-CA"/>
        </w:rPr>
        <w:t> </w:t>
      </w:r>
      <w:r w:rsidR="00C42EAA" w:rsidRPr="000A204C">
        <w:rPr>
          <w:lang w:val="fr-CA" w:eastAsia="en-CA"/>
        </w:rPr>
        <w:t>; que le Bureau national de l’ozone assurera la coordination avec les autorités d’efficacité énergéti</w:t>
      </w:r>
      <w:r w:rsidR="000D0323" w:rsidRPr="000A204C">
        <w:rPr>
          <w:lang w:val="fr-CA" w:eastAsia="en-CA"/>
        </w:rPr>
        <w:t>que concernées et les organisati</w:t>
      </w:r>
      <w:r w:rsidR="00C42EAA" w:rsidRPr="000A204C">
        <w:rPr>
          <w:lang w:val="fr-CA" w:eastAsia="en-CA"/>
        </w:rPr>
        <w:t xml:space="preserve">ons nationales de </w:t>
      </w:r>
      <w:r w:rsidR="000D0323" w:rsidRPr="000A204C">
        <w:rPr>
          <w:lang w:val="fr-CA" w:eastAsia="en-CA"/>
        </w:rPr>
        <w:t>normalisation</w:t>
      </w:r>
      <w:r w:rsidR="00846318">
        <w:rPr>
          <w:lang w:val="fr-CA" w:eastAsia="en-CA"/>
        </w:rPr>
        <w:t>,</w:t>
      </w:r>
      <w:r w:rsidR="00C42EAA" w:rsidRPr="000A204C">
        <w:rPr>
          <w:lang w:val="fr-CA" w:eastAsia="en-CA"/>
        </w:rPr>
        <w:t xml:space="preserve"> afin de faciliter l’examen de la transition de frigorigènes lors de l’</w:t>
      </w:r>
      <w:r w:rsidR="000D0323" w:rsidRPr="000A204C">
        <w:rPr>
          <w:lang w:val="fr-CA" w:eastAsia="en-CA"/>
        </w:rPr>
        <w:t>élaborati</w:t>
      </w:r>
      <w:r w:rsidR="00C42EAA" w:rsidRPr="000A204C">
        <w:rPr>
          <w:lang w:val="fr-CA" w:eastAsia="en-CA"/>
        </w:rPr>
        <w:t xml:space="preserve">on de normes d’efficacité énergétique dans les secteurs et </w:t>
      </w:r>
      <w:r w:rsidR="000D0323" w:rsidRPr="000A204C">
        <w:rPr>
          <w:lang w:val="fr-CA" w:eastAsia="en-CA"/>
        </w:rPr>
        <w:t xml:space="preserve">pour </w:t>
      </w:r>
      <w:r w:rsidR="00C42EAA" w:rsidRPr="000A204C">
        <w:rPr>
          <w:lang w:val="fr-CA" w:eastAsia="en-CA"/>
        </w:rPr>
        <w:t xml:space="preserve">les utilisations </w:t>
      </w:r>
      <w:r w:rsidR="000D0323" w:rsidRPr="000A204C">
        <w:rPr>
          <w:lang w:val="fr-CA" w:eastAsia="en-CA"/>
        </w:rPr>
        <w:t>pertinents</w:t>
      </w:r>
      <w:r w:rsidR="00165253">
        <w:rPr>
          <w:lang w:val="fr-CA" w:eastAsia="en-CA"/>
        </w:rPr>
        <w:t> </w:t>
      </w:r>
      <w:r w:rsidR="00C42EAA" w:rsidRPr="000A204C">
        <w:rPr>
          <w:lang w:val="fr-CA" w:eastAsia="en-CA"/>
        </w:rPr>
        <w:t>; que</w:t>
      </w:r>
      <w:r w:rsidR="000D0323" w:rsidRPr="000A204C">
        <w:rPr>
          <w:lang w:val="fr-CA" w:eastAsia="en-CA"/>
        </w:rPr>
        <w:t xml:space="preserve"> </w:t>
      </w:r>
      <w:r w:rsidR="006443CF" w:rsidRPr="000A204C">
        <w:rPr>
          <w:lang w:val="fr-CA"/>
        </w:rPr>
        <w:t>dans le cas où des pays bénéficiaires visés à l’article 5 auraient mobilisé du financement</w:t>
      </w:r>
      <w:r w:rsidR="00846318">
        <w:rPr>
          <w:lang w:val="fr-CA"/>
        </w:rPr>
        <w:t>, ou s’apprêteraient à le faire</w:t>
      </w:r>
      <w:r w:rsidR="006443CF" w:rsidRPr="000A204C">
        <w:rPr>
          <w:lang w:val="fr-CA"/>
        </w:rPr>
        <w:t xml:space="preserve"> auprès de sources autres que le Fonds multilatéral, pour les composantes d’efficacité énergétique</w:t>
      </w:r>
      <w:r w:rsidR="00846318">
        <w:rPr>
          <w:lang w:val="fr-CA"/>
        </w:rPr>
        <w:t>,</w:t>
      </w:r>
      <w:r w:rsidR="006443CF" w:rsidRPr="000A204C">
        <w:rPr>
          <w:lang w:val="fr-CA"/>
        </w:rPr>
        <w:t xml:space="preserve"> lors de la réduction progressive des HFC</w:t>
      </w:r>
      <w:r w:rsidR="000D0323" w:rsidRPr="000A204C">
        <w:rPr>
          <w:lang w:val="fr-CA" w:eastAsia="en-CA"/>
        </w:rPr>
        <w:t xml:space="preserve">, le projet </w:t>
      </w:r>
      <w:r w:rsidR="00D448A0" w:rsidRPr="000A204C">
        <w:rPr>
          <w:lang w:val="fr-CA" w:eastAsia="en-CA"/>
        </w:rPr>
        <w:t>n’entraînerait</w:t>
      </w:r>
      <w:r w:rsidR="000D0323" w:rsidRPr="000A204C">
        <w:rPr>
          <w:lang w:val="fr-CA" w:eastAsia="en-CA"/>
        </w:rPr>
        <w:t xml:space="preserve"> pas </w:t>
      </w:r>
      <w:r w:rsidR="00D448A0" w:rsidRPr="000A204C">
        <w:rPr>
          <w:lang w:val="fr-CA" w:eastAsia="en-CA"/>
        </w:rPr>
        <w:t xml:space="preserve">la </w:t>
      </w:r>
      <w:r w:rsidR="006443CF" w:rsidRPr="000A204C">
        <w:rPr>
          <w:lang w:val="fr-CA" w:eastAsia="en-CA"/>
        </w:rPr>
        <w:t>répétition</w:t>
      </w:r>
      <w:r w:rsidR="000D0323" w:rsidRPr="000A204C">
        <w:rPr>
          <w:lang w:val="fr-CA" w:eastAsia="en-CA"/>
        </w:rPr>
        <w:t xml:space="preserve"> des activités</w:t>
      </w:r>
      <w:r w:rsidR="00E52F47" w:rsidRPr="000A204C">
        <w:rPr>
          <w:lang w:val="fr-CA" w:eastAsia="en-CA"/>
        </w:rPr>
        <w:t xml:space="preserve"> </w:t>
      </w:r>
      <w:r w:rsidR="00D448A0" w:rsidRPr="000A204C">
        <w:rPr>
          <w:lang w:val="fr-CA" w:eastAsia="en-CA"/>
        </w:rPr>
        <w:t>financées par le Fonds multilatéral et les activités financées par d’autres sources</w:t>
      </w:r>
      <w:r w:rsidR="00165253">
        <w:rPr>
          <w:lang w:val="fr-CA" w:eastAsia="en-CA"/>
        </w:rPr>
        <w:t> </w:t>
      </w:r>
      <w:r w:rsidR="00D448A0" w:rsidRPr="000A204C">
        <w:rPr>
          <w:lang w:val="fr-CA" w:eastAsia="en-CA"/>
        </w:rPr>
        <w:t xml:space="preserve">; que </w:t>
      </w:r>
      <w:r w:rsidR="00810513" w:rsidRPr="000A204C">
        <w:rPr>
          <w:lang w:val="fr-CA"/>
        </w:rPr>
        <w:t>l’information sur les progrès du projet, les résultats et les pri</w:t>
      </w:r>
      <w:r w:rsidR="00846318">
        <w:rPr>
          <w:lang w:val="fr-CA"/>
        </w:rPr>
        <w:t>ncipaux enseignements tirés sera rendue</w:t>
      </w:r>
      <w:r w:rsidR="00810513" w:rsidRPr="000A204C">
        <w:rPr>
          <w:lang w:val="fr-CA"/>
        </w:rPr>
        <w:t xml:space="preserve"> disponible, le cas échéant</w:t>
      </w:r>
      <w:r w:rsidR="00165253">
        <w:rPr>
          <w:lang w:val="fr-CA"/>
        </w:rPr>
        <w:t> </w:t>
      </w:r>
      <w:r w:rsidR="00D448A0" w:rsidRPr="000A204C">
        <w:rPr>
          <w:lang w:val="fr-CA" w:eastAsia="en-CA"/>
        </w:rPr>
        <w:t xml:space="preserve">; et que </w:t>
      </w:r>
      <w:r w:rsidR="00810513" w:rsidRPr="000A204C">
        <w:rPr>
          <w:lang w:val="fr-CA"/>
        </w:rPr>
        <w:t xml:space="preserve">la date d’achèvement du projet sera fixée, au plus tard, </w:t>
      </w:r>
      <w:r w:rsidR="00971E9F">
        <w:rPr>
          <w:lang w:val="fr-CA"/>
        </w:rPr>
        <w:t xml:space="preserve">à </w:t>
      </w:r>
      <w:r w:rsidR="00810513" w:rsidRPr="000A204C">
        <w:rPr>
          <w:lang w:val="fr-CA"/>
        </w:rPr>
        <w:t>36 mois à compter de la date d’approbation par le Comité exécutif et qu’un rapport de projet détaillé sera remis au Comité exécutif dans les six mois suivant</w:t>
      </w:r>
      <w:r w:rsidR="00971E9F">
        <w:rPr>
          <w:lang w:val="fr-CA"/>
        </w:rPr>
        <w:t xml:space="preserve"> la date d’achèvement du projet</w:t>
      </w:r>
      <w:r w:rsidR="00B22A20" w:rsidRPr="000A204C">
        <w:rPr>
          <w:lang w:val="fr-CA" w:eastAsia="en-CA"/>
        </w:rPr>
        <w:t>.</w:t>
      </w:r>
    </w:p>
    <w:p w14:paraId="75A53F3E" w14:textId="6E0C252F" w:rsidR="00B22A20" w:rsidRPr="000A204C" w:rsidRDefault="00810513" w:rsidP="004B773E">
      <w:pPr>
        <w:pStyle w:val="Heading1"/>
        <w:numPr>
          <w:ilvl w:val="0"/>
          <w:numId w:val="1"/>
        </w:numPr>
        <w:tabs>
          <w:tab w:val="num" w:pos="-90"/>
        </w:tabs>
        <w:ind w:left="0" w:firstLine="0"/>
        <w:rPr>
          <w:lang w:val="fr-CA"/>
        </w:rPr>
      </w:pPr>
      <w:r w:rsidRPr="000A204C">
        <w:rPr>
          <w:lang w:val="fr-CA" w:eastAsia="en-CA"/>
        </w:rPr>
        <w:t xml:space="preserve">Le Comité exécutif a décidé que les </w:t>
      </w:r>
      <w:r w:rsidRPr="000A204C">
        <w:rPr>
          <w:lang w:val="fr-CA"/>
        </w:rPr>
        <w:t>projets devraient être soumis à partir de la 93</w:t>
      </w:r>
      <w:r w:rsidRPr="000A204C">
        <w:rPr>
          <w:vertAlign w:val="superscript"/>
          <w:lang w:val="fr-CA"/>
        </w:rPr>
        <w:t>e</w:t>
      </w:r>
      <w:r w:rsidRPr="000A204C">
        <w:rPr>
          <w:lang w:val="fr-CA"/>
        </w:rPr>
        <w:t xml:space="preserve"> réunion et jusqu’à la 96</w:t>
      </w:r>
      <w:r w:rsidRPr="000A204C">
        <w:rPr>
          <w:vertAlign w:val="superscript"/>
          <w:lang w:val="fr-CA"/>
        </w:rPr>
        <w:t>e</w:t>
      </w:r>
      <w:r w:rsidRPr="000A204C">
        <w:rPr>
          <w:lang w:val="fr-CA"/>
        </w:rPr>
        <w:t xml:space="preserve"> réunion inclusivement</w:t>
      </w:r>
      <w:r w:rsidR="00165253">
        <w:rPr>
          <w:lang w:val="fr-CA"/>
        </w:rPr>
        <w:t> </w:t>
      </w:r>
      <w:r w:rsidRPr="000A204C">
        <w:rPr>
          <w:lang w:val="fr-CA"/>
        </w:rPr>
        <w:t>; qu’ils seront examinés au cas par cas</w:t>
      </w:r>
      <w:r w:rsidR="00165253">
        <w:rPr>
          <w:lang w:val="fr-CA"/>
        </w:rPr>
        <w:t> </w:t>
      </w:r>
      <w:r w:rsidRPr="000A204C">
        <w:rPr>
          <w:lang w:val="fr-CA"/>
        </w:rPr>
        <w:t>; qu’ils devraient viser à être largement reproduits dans le pays, la région ou le secteur et tenir compte de la répartition régionale et géographique</w:t>
      </w:r>
      <w:r w:rsidR="00FE17DA" w:rsidRPr="000A204C">
        <w:rPr>
          <w:lang w:val="fr-CA"/>
        </w:rPr>
        <w:t>. Le pays qui propose le projet pilote de</w:t>
      </w:r>
      <w:r w:rsidR="00971E9F">
        <w:rPr>
          <w:lang w:val="fr-CA"/>
        </w:rPr>
        <w:t>vrait avoir instauré ou priorisé</w:t>
      </w:r>
      <w:r w:rsidR="00FE17DA" w:rsidRPr="000A204C">
        <w:rPr>
          <w:lang w:val="fr-CA"/>
        </w:rPr>
        <w:t xml:space="preserve"> l’élaboration de </w:t>
      </w:r>
      <w:r w:rsidR="00EA2983" w:rsidRPr="000A204C">
        <w:rPr>
          <w:lang w:val="fr-CA" w:eastAsia="en-CA"/>
        </w:rPr>
        <w:t>normes minimales de rendement énergétique</w:t>
      </w:r>
      <w:r w:rsidR="005D0BC0" w:rsidRPr="000A204C">
        <w:rPr>
          <w:lang w:val="fr-CA" w:eastAsia="en-CA"/>
        </w:rPr>
        <w:t xml:space="preserve"> </w:t>
      </w:r>
      <w:r w:rsidR="00FE17DA" w:rsidRPr="000A204C">
        <w:rPr>
          <w:lang w:val="fr-CA"/>
        </w:rPr>
        <w:t xml:space="preserve">nationales et/ou régionales, incluant un processus ou un mécanisme </w:t>
      </w:r>
      <w:r w:rsidR="00FE17DA" w:rsidRPr="000A204C">
        <w:rPr>
          <w:lang w:val="fr-CA"/>
        </w:rPr>
        <w:lastRenderedPageBreak/>
        <w:t>de surveillance et d’évaluation de leur mise en œuvre pour le</w:t>
      </w:r>
      <w:r w:rsidR="006F4BC8">
        <w:rPr>
          <w:lang w:val="fr-CA"/>
        </w:rPr>
        <w:t xml:space="preserve"> secteur/l’application concerné</w:t>
      </w:r>
      <w:r w:rsidR="00FE17DA" w:rsidRPr="000A204C">
        <w:rPr>
          <w:lang w:val="fr-CA"/>
        </w:rPr>
        <w:t xml:space="preserve"> et, en l’absence de </w:t>
      </w:r>
      <w:r w:rsidR="00EA2983" w:rsidRPr="000A204C">
        <w:rPr>
          <w:lang w:val="fr-CA" w:eastAsia="en-CA"/>
        </w:rPr>
        <w:t>normes minimales de rendement énergétique</w:t>
      </w:r>
      <w:r w:rsidR="00FE17DA" w:rsidRPr="000A204C">
        <w:rPr>
          <w:lang w:val="fr-CA"/>
        </w:rPr>
        <w:t xml:space="preserve">, les pays devraient examiner en priorité des projets dans le secteur de l’entretien ou qui contribuent à l’élaboration de </w:t>
      </w:r>
      <w:r w:rsidR="00EA2983" w:rsidRPr="000A204C">
        <w:rPr>
          <w:lang w:val="fr-CA" w:eastAsia="en-CA"/>
        </w:rPr>
        <w:t xml:space="preserve">normes minimales de rendement énergétique </w:t>
      </w:r>
      <w:r w:rsidR="00FE17DA" w:rsidRPr="000A204C">
        <w:rPr>
          <w:lang w:val="fr-CA"/>
        </w:rPr>
        <w:t>et à des initiatives de sensibilisation initiale et de développement des compétences pour leur application, étant entendu que les conditions mentionnées ci-dessus s’appliqueraient</w:t>
      </w:r>
      <w:r w:rsidR="00EA2983" w:rsidRPr="000A204C">
        <w:rPr>
          <w:lang w:val="fr-CA"/>
        </w:rPr>
        <w:t>. Le projet doit aussi inclure des consultations avec les parties prenantes concernées</w:t>
      </w:r>
      <w:r w:rsidR="00B22A20" w:rsidRPr="000A204C">
        <w:rPr>
          <w:lang w:val="fr-CA"/>
        </w:rPr>
        <w:t>.</w:t>
      </w:r>
    </w:p>
    <w:p w14:paraId="0399E6B2" w14:textId="3377D345" w:rsidR="00EA7171" w:rsidRPr="000A204C" w:rsidRDefault="00EA2983" w:rsidP="004B773E">
      <w:pPr>
        <w:pStyle w:val="Heading1"/>
        <w:numPr>
          <w:ilvl w:val="0"/>
          <w:numId w:val="1"/>
        </w:numPr>
        <w:tabs>
          <w:tab w:val="num" w:pos="-90"/>
        </w:tabs>
        <w:ind w:left="0" w:firstLine="0"/>
        <w:rPr>
          <w:lang w:val="fr-CA" w:eastAsia="en-CA"/>
        </w:rPr>
      </w:pPr>
      <w:r w:rsidRPr="000A204C">
        <w:rPr>
          <w:lang w:val="fr-CA" w:eastAsia="en-CA"/>
        </w:rPr>
        <w:t xml:space="preserve">Le Comité exécutif a décidé de créer </w:t>
      </w:r>
      <w:r w:rsidRPr="000A204C">
        <w:rPr>
          <w:lang w:val="fr-CA"/>
        </w:rPr>
        <w:t>une fenêtre de financement pour des projets pilotes à hauteur de 20 millions $US, avec la possibilité d’augmenter le montant lors d’une prochaine réunion</w:t>
      </w:r>
      <w:r w:rsidR="006F4BC8">
        <w:rPr>
          <w:lang w:val="fr-CA"/>
        </w:rPr>
        <w:t xml:space="preserve">, afin </w:t>
      </w:r>
      <w:r w:rsidRPr="000A204C">
        <w:rPr>
          <w:lang w:val="fr-CA"/>
        </w:rPr>
        <w:t xml:space="preserve">de maintenir et/ou d’améliorer l’efficacité énergétique dans le contexte de la réduction progressive des HFC, </w:t>
      </w:r>
      <w:r w:rsidR="00932F68" w:rsidRPr="000A204C">
        <w:rPr>
          <w:lang w:val="fr-CA"/>
        </w:rPr>
        <w:t>comme indiqué</w:t>
      </w:r>
      <w:r w:rsidRPr="000A204C">
        <w:rPr>
          <w:lang w:val="fr-CA"/>
        </w:rPr>
        <w:t xml:space="preserve"> dans la décision XXVIII/2 et selon les critères identifiés </w:t>
      </w:r>
      <w:r w:rsidR="00932F68" w:rsidRPr="000A204C">
        <w:rPr>
          <w:lang w:val="fr-CA"/>
        </w:rPr>
        <w:t>ci-dessus</w:t>
      </w:r>
      <w:r w:rsidR="00B22A20" w:rsidRPr="000A204C">
        <w:rPr>
          <w:lang w:val="fr-CA" w:eastAsia="en-CA"/>
        </w:rPr>
        <w:t>.</w:t>
      </w:r>
    </w:p>
    <w:p w14:paraId="157A97F7" w14:textId="233FEFA4" w:rsidR="00EA7171" w:rsidRPr="000A204C" w:rsidRDefault="00932F68" w:rsidP="004B773E">
      <w:pPr>
        <w:keepNext/>
        <w:spacing w:after="240"/>
        <w:outlineLvl w:val="1"/>
        <w:rPr>
          <w:bCs/>
          <w:u w:val="single"/>
          <w:lang w:val="fr-CA"/>
        </w:rPr>
      </w:pPr>
      <w:r w:rsidRPr="000A204C">
        <w:rPr>
          <w:u w:val="single"/>
          <w:lang w:val="fr-CA"/>
        </w:rPr>
        <w:t xml:space="preserve">Critères d’une fenêtre de financement </w:t>
      </w:r>
      <w:r w:rsidR="000768B5" w:rsidRPr="000A204C">
        <w:rPr>
          <w:u w:val="single"/>
          <w:lang w:val="fr-CA"/>
        </w:rPr>
        <w:t>destinée aux</w:t>
      </w:r>
      <w:r w:rsidRPr="000A204C">
        <w:rPr>
          <w:u w:val="single"/>
          <w:lang w:val="fr-CA"/>
        </w:rPr>
        <w:t xml:space="preserve"> inventaires nationaux </w:t>
      </w:r>
      <w:r w:rsidR="000768B5" w:rsidRPr="000A204C">
        <w:rPr>
          <w:u w:val="single"/>
          <w:lang w:val="fr-CA"/>
        </w:rPr>
        <w:t>ou</w:t>
      </w:r>
      <w:r w:rsidRPr="000A204C">
        <w:rPr>
          <w:u w:val="single"/>
          <w:lang w:val="fr-CA"/>
        </w:rPr>
        <w:t xml:space="preserve"> banques de substances réglementées utilisées ou indésirab</w:t>
      </w:r>
      <w:r w:rsidR="000768B5" w:rsidRPr="000A204C">
        <w:rPr>
          <w:u w:val="single"/>
          <w:lang w:val="fr-CA"/>
        </w:rPr>
        <w:t xml:space="preserve">les et </w:t>
      </w:r>
      <w:r w:rsidRPr="000A204C">
        <w:rPr>
          <w:u w:val="single"/>
          <w:lang w:val="fr-CA"/>
        </w:rPr>
        <w:t xml:space="preserve">un plan pour la collecte, le transport et l’élimination de </w:t>
      </w:r>
      <w:r w:rsidR="00971E9F">
        <w:rPr>
          <w:u w:val="single"/>
          <w:lang w:val="fr-CA"/>
        </w:rPr>
        <w:t>ces</w:t>
      </w:r>
      <w:r w:rsidRPr="000A204C">
        <w:rPr>
          <w:u w:val="single"/>
          <w:lang w:val="fr-CA"/>
        </w:rPr>
        <w:t xml:space="preserve"> substances</w:t>
      </w:r>
    </w:p>
    <w:p w14:paraId="1B24A637" w14:textId="72CDB50D" w:rsidR="00EA7171" w:rsidRPr="000A204C" w:rsidRDefault="00932F68" w:rsidP="004B773E">
      <w:pPr>
        <w:pStyle w:val="Heading1"/>
        <w:numPr>
          <w:ilvl w:val="0"/>
          <w:numId w:val="1"/>
        </w:numPr>
        <w:tabs>
          <w:tab w:val="num" w:pos="-90"/>
        </w:tabs>
        <w:ind w:left="0" w:firstLine="0"/>
        <w:rPr>
          <w:bCs/>
          <w:lang w:val="fr-CA"/>
        </w:rPr>
      </w:pPr>
      <w:r w:rsidRPr="000A204C">
        <w:rPr>
          <w:lang w:val="fr-CA"/>
        </w:rPr>
        <w:t>Le Comité exécutif, à sa 91</w:t>
      </w:r>
      <w:r w:rsidRPr="000A204C">
        <w:rPr>
          <w:vertAlign w:val="superscript"/>
          <w:lang w:val="fr-CA"/>
        </w:rPr>
        <w:t>e</w:t>
      </w:r>
      <w:r w:rsidRPr="000A204C">
        <w:rPr>
          <w:lang w:val="fr-CA"/>
        </w:rPr>
        <w:t xml:space="preserve"> réunion, a examiné un document sur les critères d’une fenêtre de financement </w:t>
      </w:r>
      <w:r w:rsidR="000768B5" w:rsidRPr="000A204C">
        <w:rPr>
          <w:lang w:val="fr-CA"/>
        </w:rPr>
        <w:t>destinée aux inventaires nationaux ou banques de substances réglementées utilisées ou indésirables et un plan pour la collecte, le transport et l’élimination de ces substances</w:t>
      </w:r>
      <w:r w:rsidR="00EA7171" w:rsidRPr="000A204C">
        <w:rPr>
          <w:bCs/>
          <w:lang w:val="fr-CA"/>
        </w:rPr>
        <w:t>.</w:t>
      </w:r>
      <w:r w:rsidR="00EA7171" w:rsidRPr="000A204C">
        <w:rPr>
          <w:rStyle w:val="FootnoteReference"/>
          <w:bCs/>
          <w:lang w:val="fr-CA"/>
        </w:rPr>
        <w:footnoteReference w:id="14"/>
      </w:r>
    </w:p>
    <w:p w14:paraId="68094A65" w14:textId="0CD9EF52" w:rsidR="00EA7171" w:rsidRPr="000A204C" w:rsidRDefault="00C10B1D" w:rsidP="004B773E">
      <w:pPr>
        <w:pStyle w:val="Heading1"/>
        <w:numPr>
          <w:ilvl w:val="0"/>
          <w:numId w:val="1"/>
        </w:numPr>
        <w:tabs>
          <w:tab w:val="num" w:pos="-90"/>
        </w:tabs>
        <w:ind w:left="0" w:firstLine="0"/>
        <w:rPr>
          <w:lang w:val="fr-CA"/>
        </w:rPr>
      </w:pPr>
      <w:r w:rsidRPr="000A204C">
        <w:rPr>
          <w:lang w:val="fr-CA"/>
        </w:rPr>
        <w:t xml:space="preserve">Le Comité exécutif a décidé d’établir une fenêtre de financement pour la préparation d’inventaires nationaux des banques de substances réglementées utilisées ou indésirables et d’un plan pour la collecte, le transport et l’élimination de </w:t>
      </w:r>
      <w:r w:rsidR="00A937E5">
        <w:rPr>
          <w:lang w:val="fr-CA"/>
        </w:rPr>
        <w:t>ces</w:t>
      </w:r>
      <w:r w:rsidRPr="000A204C">
        <w:rPr>
          <w:lang w:val="fr-CA"/>
        </w:rPr>
        <w:t xml:space="preserve"> substances, incluant les possibilités de recyclage, de régénération et de destruction rentable</w:t>
      </w:r>
      <w:r w:rsidR="004E4EA9">
        <w:rPr>
          <w:lang w:val="fr-CA"/>
        </w:rPr>
        <w:t xml:space="preserve"> </w:t>
      </w:r>
      <w:r w:rsidR="00EA7171" w:rsidRPr="000A204C">
        <w:rPr>
          <w:lang w:val="fr-CA" w:eastAsia="en-CA"/>
        </w:rPr>
        <w:t>(d</w:t>
      </w:r>
      <w:r w:rsidRPr="000A204C">
        <w:rPr>
          <w:lang w:val="fr-CA" w:eastAsia="en-CA"/>
        </w:rPr>
        <w:t>é</w:t>
      </w:r>
      <w:r w:rsidR="00EA7171" w:rsidRPr="000A204C">
        <w:rPr>
          <w:lang w:val="fr-CA" w:eastAsia="en-CA"/>
        </w:rPr>
        <w:t xml:space="preserve">cision 91/66). </w:t>
      </w:r>
      <w:r w:rsidR="00A937E5">
        <w:rPr>
          <w:lang w:val="fr-CA" w:eastAsia="en-CA"/>
        </w:rPr>
        <w:t>Il est</w:t>
      </w:r>
      <w:r w:rsidRPr="000A204C">
        <w:rPr>
          <w:lang w:val="fr-CA" w:eastAsia="en-CA"/>
        </w:rPr>
        <w:t xml:space="preserve"> également convenu d’adopter une série de critères pour la pr</w:t>
      </w:r>
      <w:r w:rsidR="00207D3A" w:rsidRPr="000A204C">
        <w:rPr>
          <w:lang w:val="fr-CA" w:eastAsia="en-CA"/>
        </w:rPr>
        <w:t>é</w:t>
      </w:r>
      <w:r w:rsidRPr="000A204C">
        <w:rPr>
          <w:lang w:val="fr-CA" w:eastAsia="en-CA"/>
        </w:rPr>
        <w:t>paration de ces inventaires et plans, en précisant que l’élaboration des invent</w:t>
      </w:r>
      <w:r w:rsidR="00207D3A" w:rsidRPr="000A204C">
        <w:rPr>
          <w:lang w:val="fr-CA" w:eastAsia="en-CA"/>
        </w:rPr>
        <w:t>ai</w:t>
      </w:r>
      <w:r w:rsidRPr="000A204C">
        <w:rPr>
          <w:lang w:val="fr-CA" w:eastAsia="en-CA"/>
        </w:rPr>
        <w:t xml:space="preserve">res et plans nationaux devra tenir compte de l’orientation fournie dans le document </w:t>
      </w:r>
      <w:r w:rsidR="00EA7171" w:rsidRPr="000A204C">
        <w:rPr>
          <w:lang w:val="fr-CA"/>
        </w:rPr>
        <w:t>UNEP/OzL.Pro/ExCom/91/66</w:t>
      </w:r>
      <w:r w:rsidR="004E4EA9">
        <w:rPr>
          <w:lang w:val="fr-CA"/>
        </w:rPr>
        <w:t> </w:t>
      </w:r>
      <w:r w:rsidR="00EA7171" w:rsidRPr="000A204C">
        <w:rPr>
          <w:lang w:val="fr-CA"/>
        </w:rPr>
        <w:t>;</w:t>
      </w:r>
      <w:r w:rsidR="00EA7171" w:rsidRPr="000A204C">
        <w:rPr>
          <w:rStyle w:val="FootnoteReference"/>
          <w:lang w:val="fr-CA"/>
        </w:rPr>
        <w:footnoteReference w:id="15"/>
      </w:r>
      <w:r w:rsidR="00EA7171" w:rsidRPr="000A204C">
        <w:rPr>
          <w:lang w:val="fr-CA"/>
        </w:rPr>
        <w:t xml:space="preserve"> </w:t>
      </w:r>
      <w:r w:rsidR="00207D3A" w:rsidRPr="000A204C">
        <w:rPr>
          <w:lang w:val="fr-CA"/>
        </w:rPr>
        <w:t>que les pays visés à l’article 5 qui ont utilisé la marge de manœuvre offerte par la décision 90/49 b) pour inclure la préparation d’un inventaire et d’un plan dans leurs plans sectoriels pour l’entretien de l’équipement de réfrigération dans le cadre de leurs plans de gestion de l’élimination des HCFC (PGEH) ou de leurs plans de mise en œuvre de l’Amendement de Kigali ne recevront aucun finan</w:t>
      </w:r>
      <w:r w:rsidR="00BC011B" w:rsidRPr="000A204C">
        <w:rPr>
          <w:lang w:val="fr-CA"/>
        </w:rPr>
        <w:t xml:space="preserve">cement pour </w:t>
      </w:r>
      <w:r w:rsidR="00A937E5">
        <w:rPr>
          <w:lang w:val="fr-CA"/>
        </w:rPr>
        <w:t>ces</w:t>
      </w:r>
      <w:r w:rsidR="00BC011B" w:rsidRPr="000A204C">
        <w:rPr>
          <w:lang w:val="fr-CA"/>
        </w:rPr>
        <w:t xml:space="preserve"> activités dans le cadre de la fenêtre de financement</w:t>
      </w:r>
      <w:r w:rsidR="004E4EA9">
        <w:rPr>
          <w:lang w:val="fr-CA"/>
        </w:rPr>
        <w:t> </w:t>
      </w:r>
      <w:r w:rsidR="00EA7171" w:rsidRPr="000A204C">
        <w:rPr>
          <w:lang w:val="fr-CA"/>
        </w:rPr>
        <w:t xml:space="preserve">; </w:t>
      </w:r>
      <w:r w:rsidR="00BC011B" w:rsidRPr="000A204C">
        <w:rPr>
          <w:lang w:val="fr-CA"/>
        </w:rPr>
        <w:t>que les projets bénéficiant de la fenêtre de financement mentionnée à l’alinéa (b) ci-dessus seraient soumis pour examen par le Comité exécutif à partir de la 93</w:t>
      </w:r>
      <w:r w:rsidR="00BC011B" w:rsidRPr="000A204C">
        <w:rPr>
          <w:vertAlign w:val="superscript"/>
          <w:lang w:val="fr-CA"/>
        </w:rPr>
        <w:t>e</w:t>
      </w:r>
      <w:r w:rsidR="00BC011B" w:rsidRPr="000A204C">
        <w:rPr>
          <w:lang w:val="fr-CA"/>
        </w:rPr>
        <w:t xml:space="preserve"> réunion et jusqu’à la 97</w:t>
      </w:r>
      <w:r w:rsidR="00BC011B" w:rsidRPr="000A204C">
        <w:rPr>
          <w:vertAlign w:val="superscript"/>
          <w:lang w:val="fr-CA"/>
        </w:rPr>
        <w:t>e</w:t>
      </w:r>
      <w:r w:rsidR="00BC011B" w:rsidRPr="000A204C">
        <w:rPr>
          <w:lang w:val="fr-CA"/>
        </w:rPr>
        <w:t xml:space="preserve"> réunion inclusivement, étant entendu qu’ils seraient inclus dans les plans d’activités correspondants avant leur approbation</w:t>
      </w:r>
      <w:r w:rsidR="004E4EA9">
        <w:rPr>
          <w:lang w:val="fr-CA"/>
        </w:rPr>
        <w:t> </w:t>
      </w:r>
      <w:r w:rsidR="00EA7171" w:rsidRPr="000A204C">
        <w:rPr>
          <w:lang w:val="fr-CA"/>
        </w:rPr>
        <w:t xml:space="preserve">; </w:t>
      </w:r>
      <w:r w:rsidR="00BC011B" w:rsidRPr="000A204C">
        <w:rPr>
          <w:lang w:val="fr-CA"/>
        </w:rPr>
        <w:t>et que les inventaires nationaux et le plan d’action qui en découle</w:t>
      </w:r>
      <w:r w:rsidR="00A937E5">
        <w:rPr>
          <w:lang w:val="fr-CA"/>
        </w:rPr>
        <w:t>nt</w:t>
      </w:r>
      <w:r w:rsidR="00BC011B" w:rsidRPr="000A204C">
        <w:rPr>
          <w:lang w:val="fr-CA"/>
        </w:rPr>
        <w:t xml:space="preserve"> devront être achevés, au plus tard, 24 mois après la date d’approbation par le Comité exécutif</w:t>
      </w:r>
      <w:r w:rsidR="00EA7171" w:rsidRPr="000A204C">
        <w:rPr>
          <w:lang w:val="fr-CA"/>
        </w:rPr>
        <w:t>.</w:t>
      </w:r>
    </w:p>
    <w:p w14:paraId="4777EA4B" w14:textId="7BA809EB" w:rsidR="00EA7171" w:rsidRPr="000A204C" w:rsidRDefault="00BC011B" w:rsidP="004B773E">
      <w:pPr>
        <w:pStyle w:val="Heading1"/>
        <w:numPr>
          <w:ilvl w:val="0"/>
          <w:numId w:val="1"/>
        </w:numPr>
        <w:tabs>
          <w:tab w:val="num" w:pos="-90"/>
        </w:tabs>
        <w:ind w:left="0" w:firstLine="0"/>
        <w:rPr>
          <w:lang w:val="fr-CA"/>
        </w:rPr>
      </w:pPr>
      <w:r w:rsidRPr="000A204C">
        <w:rPr>
          <w:lang w:val="fr-CA"/>
        </w:rPr>
        <w:t>Il a aussi décidé que la préparation des inventaires nationaux et des plans garantira que l’inventaire national et le plan seront coordonnés avec l’élaboration et/ou la mise en œuvre de plans nationaux pour éliminer ou réduire les substances réglementées et ils tiendront compte de la législation et des politiques nationales concernant la gestion écologique des substances réglementées chimiques et indésirables</w:t>
      </w:r>
      <w:r w:rsidR="004E4EA9">
        <w:rPr>
          <w:lang w:val="fr-CA"/>
        </w:rPr>
        <w:t> </w:t>
      </w:r>
      <w:r w:rsidR="00335396" w:rsidRPr="000A204C">
        <w:rPr>
          <w:lang w:val="fr-CA"/>
        </w:rPr>
        <w:t>; que le concept, la méthode et l’approche qui seront adoptés pour la préparation de l’inventaire/du plan d’action national, incluant des consultations avec les parties prenantes concernées pour contribuer à vérifier la collecte des données, seront décrits clairement</w:t>
      </w:r>
      <w:r w:rsidR="004E4EA9">
        <w:rPr>
          <w:lang w:val="fr-CA"/>
        </w:rPr>
        <w:t> </w:t>
      </w:r>
      <w:r w:rsidR="00335396" w:rsidRPr="000A204C">
        <w:rPr>
          <w:lang w:val="fr-CA"/>
        </w:rPr>
        <w:t>; que les</w:t>
      </w:r>
      <w:r w:rsidRPr="000A204C">
        <w:rPr>
          <w:lang w:val="fr-CA"/>
        </w:rPr>
        <w:t> </w:t>
      </w:r>
      <w:r w:rsidR="00335396" w:rsidRPr="000A204C">
        <w:rPr>
          <w:lang w:val="fr-CA"/>
        </w:rPr>
        <w:t>plans nationaux qui pourraient inclure, en plus des approches relatives à la collecte, au transport, à l’entreposage et à l’élimination, notamment la destruction des déchets de substances réglementées, contiendraient la description d’un modèle économique potentiel détaillant les arrangements avec les différentes parties prenantes ainsi que l’engagement et la participation du secteur privé à ces activités, de la collecte des déchets jusqu’à leur destruction éventuelle</w:t>
      </w:r>
      <w:r w:rsidR="004E4EA9">
        <w:rPr>
          <w:lang w:val="fr-CA"/>
        </w:rPr>
        <w:t> </w:t>
      </w:r>
      <w:r w:rsidR="00335396" w:rsidRPr="000A204C">
        <w:rPr>
          <w:lang w:val="fr-CA"/>
        </w:rPr>
        <w:t>; que plan final contiendrait aussi une description d</w:t>
      </w:r>
      <w:r w:rsidR="000A0CCE">
        <w:rPr>
          <w:lang w:val="fr-CA"/>
        </w:rPr>
        <w:t>es politiques et des règlements</w:t>
      </w:r>
      <w:r w:rsidR="00335396" w:rsidRPr="000A204C">
        <w:rPr>
          <w:lang w:val="fr-CA"/>
        </w:rPr>
        <w:t xml:space="preserve"> décrivant les rôles et les obligations des fabricants et des distributeurs, incluant les programmes de récupération, </w:t>
      </w:r>
      <w:r w:rsidR="000A0CCE">
        <w:rPr>
          <w:lang w:val="fr-CA"/>
        </w:rPr>
        <w:t xml:space="preserve">de </w:t>
      </w:r>
      <w:r w:rsidR="00335396" w:rsidRPr="000A204C">
        <w:rPr>
          <w:lang w:val="fr-CA"/>
        </w:rPr>
        <w:t xml:space="preserve">recyclage et </w:t>
      </w:r>
      <w:r w:rsidR="000A0CCE">
        <w:rPr>
          <w:lang w:val="fr-CA"/>
        </w:rPr>
        <w:t xml:space="preserve">de </w:t>
      </w:r>
      <w:r w:rsidR="00335396" w:rsidRPr="000A204C">
        <w:rPr>
          <w:lang w:val="fr-CA"/>
        </w:rPr>
        <w:t>régénération</w:t>
      </w:r>
      <w:r w:rsidR="004E4EA9">
        <w:rPr>
          <w:lang w:val="fr-CA"/>
        </w:rPr>
        <w:t> </w:t>
      </w:r>
      <w:r w:rsidR="00335396" w:rsidRPr="000A204C">
        <w:rPr>
          <w:lang w:val="fr-CA"/>
        </w:rPr>
        <w:t xml:space="preserve">; </w:t>
      </w:r>
      <w:r w:rsidR="007001B7" w:rsidRPr="000A204C">
        <w:rPr>
          <w:lang w:val="fr-CA"/>
        </w:rPr>
        <w:t xml:space="preserve">que lorsque les plans nationaux ont identifié l’exportation comme l’option la plus rentable pour la </w:t>
      </w:r>
      <w:r w:rsidR="007001B7" w:rsidRPr="000A204C">
        <w:rPr>
          <w:lang w:val="fr-CA"/>
        </w:rPr>
        <w:lastRenderedPageBreak/>
        <w:t>destruction, ils devront indiquer que la législation et des politiques nationales conformes, notamment en ce qui concerne le transport transfrontalier de ces déchets, devront être en place</w:t>
      </w:r>
      <w:r w:rsidR="004E4EA9">
        <w:rPr>
          <w:lang w:val="fr-CA"/>
        </w:rPr>
        <w:t> </w:t>
      </w:r>
      <w:r w:rsidR="007001B7" w:rsidRPr="000A204C">
        <w:rPr>
          <w:lang w:val="fr-CA"/>
        </w:rPr>
        <w:t>; et que le plan national inclura l’examen de l’élaboration de règlements dans le cadre des plans nationaux d’élimination/de réduction progressive (à savoir PGEH ou plans de mise en œuvre de l</w:t>
      </w:r>
      <w:r w:rsidR="004E4EA9">
        <w:rPr>
          <w:lang w:val="fr-CA"/>
        </w:rPr>
        <w:t>’</w:t>
      </w:r>
      <w:r w:rsidR="007001B7" w:rsidRPr="000A204C">
        <w:rPr>
          <w:lang w:val="fr-CA"/>
        </w:rPr>
        <w:t>Amendement de Kigali) sur la récupération, le recyclage et la régénération des frigorigènes qui appuieraient les mesures identifiées pour la collecte, le transport, l’entreposage et l’élimination des déchets de substances réglementées utilisées et indésirables</w:t>
      </w:r>
      <w:r w:rsidR="00EA7171" w:rsidRPr="000A204C">
        <w:rPr>
          <w:lang w:val="fr-CA"/>
        </w:rPr>
        <w:t>.</w:t>
      </w:r>
    </w:p>
    <w:p w14:paraId="5E6424C6" w14:textId="51BD762B" w:rsidR="00EA7171" w:rsidRPr="000A204C" w:rsidRDefault="007001B7" w:rsidP="004B773E">
      <w:pPr>
        <w:pStyle w:val="Heading1"/>
        <w:numPr>
          <w:ilvl w:val="0"/>
          <w:numId w:val="1"/>
        </w:numPr>
        <w:tabs>
          <w:tab w:val="num" w:pos="-90"/>
        </w:tabs>
        <w:ind w:left="0" w:firstLine="0"/>
        <w:rPr>
          <w:lang w:val="fr-CA"/>
        </w:rPr>
      </w:pPr>
      <w:r w:rsidRPr="000A204C">
        <w:rPr>
          <w:lang w:val="fr-CA" w:eastAsia="en-CA"/>
        </w:rPr>
        <w:t xml:space="preserve">Le Comité exécutif est convenu </w:t>
      </w:r>
      <w:r w:rsidR="00B07CE0" w:rsidRPr="000A204C">
        <w:rPr>
          <w:lang w:val="fr-CA" w:eastAsia="en-CA"/>
        </w:rPr>
        <w:t>du financement pour la préparation des inventaires nationaux</w:t>
      </w:r>
      <w:r w:rsidR="000A0CCE">
        <w:rPr>
          <w:lang w:val="fr-CA" w:eastAsia="en-CA"/>
        </w:rPr>
        <w:t>,</w:t>
      </w:r>
      <w:r w:rsidR="00B07CE0" w:rsidRPr="000A204C">
        <w:rPr>
          <w:lang w:val="fr-CA" w:eastAsia="en-CA"/>
        </w:rPr>
        <w:t xml:space="preserve"> calculé selon la valeur de référence pour les HCFC. En particulier, lorsque la valeur de référence est inférieure à 1 tonne PAO, le financement sera</w:t>
      </w:r>
      <w:r w:rsidR="000A0CCE">
        <w:rPr>
          <w:lang w:val="fr-CA" w:eastAsia="en-CA"/>
        </w:rPr>
        <w:t>it de 70 000 $US, si elle se situe</w:t>
      </w:r>
      <w:r w:rsidR="00B07CE0" w:rsidRPr="000A204C">
        <w:rPr>
          <w:lang w:val="fr-CA" w:eastAsia="en-CA"/>
        </w:rPr>
        <w:t xml:space="preserve"> entre 1 et 6 tonnes PAO</w:t>
      </w:r>
      <w:r w:rsidR="000A0CCE">
        <w:rPr>
          <w:lang w:val="fr-CA" w:eastAsia="en-CA"/>
        </w:rPr>
        <w:t>, l</w:t>
      </w:r>
      <w:r w:rsidR="00B07CE0" w:rsidRPr="000A204C">
        <w:rPr>
          <w:lang w:val="fr-CA" w:eastAsia="en-CA"/>
        </w:rPr>
        <w:t>e financement sera</w:t>
      </w:r>
      <w:r w:rsidR="000A0CCE">
        <w:rPr>
          <w:lang w:val="fr-CA" w:eastAsia="en-CA"/>
        </w:rPr>
        <w:t>it</w:t>
      </w:r>
      <w:r w:rsidR="00B07CE0" w:rsidRPr="000A204C">
        <w:rPr>
          <w:lang w:val="fr-CA" w:eastAsia="en-CA"/>
        </w:rPr>
        <w:t xml:space="preserve"> de 80 000 $US</w:t>
      </w:r>
      <w:r w:rsidR="004E4EA9">
        <w:rPr>
          <w:lang w:val="fr-CA" w:eastAsia="en-CA"/>
        </w:rPr>
        <w:t> </w:t>
      </w:r>
      <w:r w:rsidR="00B07CE0" w:rsidRPr="000A204C">
        <w:rPr>
          <w:lang w:val="fr-CA" w:eastAsia="en-CA"/>
        </w:rPr>
        <w:t xml:space="preserve">; si la valeur de référence est supérieure à 6 tonnes PAO, mais inférieure à 100 tonnes PAO, </w:t>
      </w:r>
      <w:r w:rsidR="008721A3" w:rsidRPr="000A204C">
        <w:rPr>
          <w:lang w:val="fr-CA" w:eastAsia="en-CA"/>
        </w:rPr>
        <w:t>le financement sera</w:t>
      </w:r>
      <w:r w:rsidR="000A0CCE">
        <w:rPr>
          <w:lang w:val="fr-CA" w:eastAsia="en-CA"/>
        </w:rPr>
        <w:t>it</w:t>
      </w:r>
      <w:r w:rsidR="008721A3" w:rsidRPr="000A204C">
        <w:rPr>
          <w:lang w:val="fr-CA" w:eastAsia="en-CA"/>
        </w:rPr>
        <w:t xml:space="preserve"> de 90 000 $US, et si la valeur de</w:t>
      </w:r>
      <w:r w:rsidR="000A0CCE">
        <w:rPr>
          <w:lang w:val="fr-CA" w:eastAsia="en-CA"/>
        </w:rPr>
        <w:t xml:space="preserve"> référence est supérieure à 100 </w:t>
      </w:r>
      <w:r w:rsidR="008721A3" w:rsidRPr="000A204C">
        <w:rPr>
          <w:lang w:val="fr-CA" w:eastAsia="en-CA"/>
        </w:rPr>
        <w:t>tonnes PAO, le financement disponible atteindra</w:t>
      </w:r>
      <w:r w:rsidR="000A0CCE">
        <w:rPr>
          <w:lang w:val="fr-CA" w:eastAsia="en-CA"/>
        </w:rPr>
        <w:t>it</w:t>
      </w:r>
      <w:r w:rsidR="008721A3" w:rsidRPr="000A204C">
        <w:rPr>
          <w:lang w:val="fr-CA" w:eastAsia="en-CA"/>
        </w:rPr>
        <w:t xml:space="preserve"> 100 000 $US. Les agences bilatérales et d’exécution ont été invitées à inclure dans leurs plans d’activités, une demande de financement de la préparation des inventaires nationaux de substances utilisées ou indésirables et les plans d’action subséquents pour les pays visés à l</w:t>
      </w:r>
      <w:r w:rsidR="004E4EA9">
        <w:rPr>
          <w:lang w:val="fr-CA" w:eastAsia="en-CA"/>
        </w:rPr>
        <w:t>’</w:t>
      </w:r>
      <w:r w:rsidR="008721A3" w:rsidRPr="000A204C">
        <w:rPr>
          <w:lang w:val="fr-CA" w:eastAsia="en-CA"/>
        </w:rPr>
        <w:t>article 5 qui souhaitent entreprendre de telles activités</w:t>
      </w:r>
      <w:r w:rsidR="004E4EA9">
        <w:rPr>
          <w:lang w:val="fr-CA" w:eastAsia="en-CA"/>
        </w:rPr>
        <w:t> </w:t>
      </w:r>
      <w:r w:rsidR="00E958AA" w:rsidRPr="000A204C">
        <w:rPr>
          <w:lang w:val="fr-CA" w:eastAsia="en-CA"/>
        </w:rPr>
        <w:t xml:space="preserve">; </w:t>
      </w:r>
      <w:r w:rsidR="000A0CCE">
        <w:rPr>
          <w:lang w:val="fr-CA" w:eastAsia="en-CA"/>
        </w:rPr>
        <w:t>à</w:t>
      </w:r>
      <w:r w:rsidR="00E958AA" w:rsidRPr="000A204C">
        <w:rPr>
          <w:lang w:val="fr-CA" w:eastAsia="en-CA"/>
        </w:rPr>
        <w:t xml:space="preserve"> remettre chaque année un rapport détaillé sur les progrès accomplis dans la préparation des inventaires nationaux de substances utilisées et indésirables, et les plans d’action subséquents dans le cadre de leurs rapports financiers et d’activité</w:t>
      </w:r>
      <w:r w:rsidR="004E4EA9">
        <w:rPr>
          <w:lang w:val="fr-CA" w:eastAsia="en-CA"/>
        </w:rPr>
        <w:t> </w:t>
      </w:r>
      <w:r w:rsidR="00E958AA" w:rsidRPr="000A204C">
        <w:rPr>
          <w:lang w:val="fr-CA" w:eastAsia="en-CA"/>
        </w:rPr>
        <w:t xml:space="preserve">; et à remettre le rapport final et un exemplaire des inventaires nationaux </w:t>
      </w:r>
      <w:r w:rsidR="008504A0" w:rsidRPr="000A204C">
        <w:rPr>
          <w:lang w:val="fr-CA" w:eastAsia="en-CA"/>
        </w:rPr>
        <w:t>ainsi</w:t>
      </w:r>
      <w:r w:rsidR="00E958AA" w:rsidRPr="000A204C">
        <w:rPr>
          <w:lang w:val="fr-CA" w:eastAsia="en-CA"/>
        </w:rPr>
        <w:t xml:space="preserve"> dressés et des plans nationaux dans les six mois suivant l’achèvement du projet, tout en soulignant les difficultés rencontrées et les enseignements tirés.</w:t>
      </w:r>
    </w:p>
    <w:p w14:paraId="11228001" w14:textId="4A0F7ACC" w:rsidR="00913802" w:rsidRPr="000A204C" w:rsidRDefault="00DB4E01" w:rsidP="008B76E3">
      <w:pPr>
        <w:pStyle w:val="Heading2"/>
        <w:keepNext/>
        <w:ind w:firstLine="720"/>
        <w:rPr>
          <w:b/>
          <w:bCs/>
          <w:lang w:val="fr-CA"/>
        </w:rPr>
      </w:pPr>
      <w:r w:rsidRPr="000A204C">
        <w:rPr>
          <w:b/>
          <w:bCs/>
          <w:lang w:val="fr-CA"/>
        </w:rPr>
        <w:t>I.3</w:t>
      </w:r>
      <w:r w:rsidRPr="000A204C">
        <w:rPr>
          <w:b/>
          <w:bCs/>
          <w:lang w:val="fr-CA"/>
        </w:rPr>
        <w:tab/>
      </w:r>
      <w:r w:rsidR="008504A0" w:rsidRPr="000A204C">
        <w:rPr>
          <w:b/>
          <w:bCs/>
          <w:lang w:val="fr-CA"/>
        </w:rPr>
        <w:t>Toutes les autres questions de politique</w:t>
      </w:r>
    </w:p>
    <w:p w14:paraId="05BE6514" w14:textId="57424CCE" w:rsidR="00A751A0" w:rsidRPr="000A204C" w:rsidRDefault="008504A0" w:rsidP="004B773E">
      <w:pPr>
        <w:pStyle w:val="Heading1"/>
        <w:keepNext/>
        <w:widowControl w:val="0"/>
        <w:rPr>
          <w:u w:val="single"/>
          <w:lang w:val="fr-CA"/>
        </w:rPr>
      </w:pPr>
      <w:r w:rsidRPr="000A204C">
        <w:rPr>
          <w:u w:val="single"/>
          <w:lang w:val="fr-CA"/>
        </w:rPr>
        <w:t xml:space="preserve">Demande de financement d’autres activités pour maintenir l’efficacité énergétique dans le secteur de l’entretien au titre de la décision 89/6 b) pour les pays à faible volume de consommation </w:t>
      </w:r>
      <w:r w:rsidR="002577BE">
        <w:rPr>
          <w:u w:val="single"/>
          <w:lang w:val="fr-CA"/>
        </w:rPr>
        <w:t>dont le</w:t>
      </w:r>
      <w:r w:rsidRPr="000A204C">
        <w:rPr>
          <w:u w:val="single"/>
          <w:lang w:val="fr-CA"/>
        </w:rPr>
        <w:t xml:space="preserve"> PGEH</w:t>
      </w:r>
      <w:r w:rsidR="002577BE">
        <w:rPr>
          <w:u w:val="single"/>
          <w:lang w:val="fr-CA"/>
        </w:rPr>
        <w:t xml:space="preserve"> est terminé</w:t>
      </w:r>
    </w:p>
    <w:p w14:paraId="74386D8E" w14:textId="2C6FA2CC" w:rsidR="00A751A0" w:rsidRPr="000A204C" w:rsidRDefault="005D0BC0" w:rsidP="004B773E">
      <w:pPr>
        <w:pStyle w:val="Heading1"/>
        <w:widowControl w:val="0"/>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décidé, au cours de l’examen des questions soulevées pendant l’examen des projets</w:t>
      </w:r>
      <w:r w:rsidR="00A751A0" w:rsidRPr="000A204C">
        <w:rPr>
          <w:lang w:val="fr-CA"/>
        </w:rPr>
        <w:t>,</w:t>
      </w:r>
      <w:r w:rsidR="00A751A0" w:rsidRPr="000A204C">
        <w:rPr>
          <w:rStyle w:val="FootnoteReference"/>
          <w:lang w:val="fr-CA"/>
        </w:rPr>
        <w:footnoteReference w:id="16"/>
      </w:r>
      <w:r w:rsidR="00A751A0" w:rsidRPr="000A204C">
        <w:rPr>
          <w:lang w:val="fr-CA"/>
        </w:rPr>
        <w:t xml:space="preserve"> </w:t>
      </w:r>
      <w:r w:rsidRPr="000A204C">
        <w:rPr>
          <w:lang w:val="fr-CA"/>
        </w:rPr>
        <w:t xml:space="preserve">que la décision 89/6 sur les activités supplémentaires à inclure dans les PGEH pour les pays </w:t>
      </w:r>
      <w:r w:rsidR="002577BE">
        <w:rPr>
          <w:lang w:val="fr-CA"/>
        </w:rPr>
        <w:t>à faible volume de consommation</w:t>
      </w:r>
      <w:r w:rsidRPr="000A204C">
        <w:rPr>
          <w:lang w:val="fr-CA"/>
        </w:rPr>
        <w:t xml:space="preserve"> s</w:t>
      </w:r>
      <w:r w:rsidR="004E4EA9">
        <w:rPr>
          <w:lang w:val="fr-CA"/>
        </w:rPr>
        <w:t>’</w:t>
      </w:r>
      <w:r w:rsidRPr="000A204C">
        <w:rPr>
          <w:lang w:val="fr-CA"/>
        </w:rPr>
        <w:t xml:space="preserve">appliquerait </w:t>
      </w:r>
      <w:r w:rsidR="006A58B5" w:rsidRPr="000A204C">
        <w:rPr>
          <w:lang w:val="fr-CA"/>
        </w:rPr>
        <w:t xml:space="preserve">également </w:t>
      </w:r>
      <w:r w:rsidRPr="000A204C">
        <w:rPr>
          <w:lang w:val="fr-CA"/>
        </w:rPr>
        <w:t>aux pays à faible volume de consommation qui avaient déjà achevé leurs plans de gestion de l</w:t>
      </w:r>
      <w:r w:rsidR="004E4EA9">
        <w:rPr>
          <w:lang w:val="fr-CA"/>
        </w:rPr>
        <w:t>’</w:t>
      </w:r>
      <w:r w:rsidRPr="000A204C">
        <w:rPr>
          <w:lang w:val="fr-CA"/>
        </w:rPr>
        <w:t>élimination des HCFC</w:t>
      </w:r>
      <w:r w:rsidR="004E4EA9">
        <w:rPr>
          <w:lang w:val="fr-CA"/>
        </w:rPr>
        <w:t xml:space="preserve"> </w:t>
      </w:r>
      <w:r w:rsidR="00A751A0" w:rsidRPr="000A204C">
        <w:rPr>
          <w:lang w:val="fr-CA"/>
        </w:rPr>
        <w:t>(d</w:t>
      </w:r>
      <w:r w:rsidR="006A58B5" w:rsidRPr="000A204C">
        <w:rPr>
          <w:lang w:val="fr-CA"/>
        </w:rPr>
        <w:t>é</w:t>
      </w:r>
      <w:r w:rsidR="00A751A0" w:rsidRPr="000A204C">
        <w:rPr>
          <w:lang w:val="fr-CA"/>
        </w:rPr>
        <w:t>cision 91/37).</w:t>
      </w:r>
    </w:p>
    <w:p w14:paraId="7B0D6959" w14:textId="2C88A5F2" w:rsidR="009A33CC" w:rsidRPr="000A204C" w:rsidRDefault="002577BE" w:rsidP="004B773E">
      <w:pPr>
        <w:widowControl w:val="0"/>
        <w:spacing w:after="240"/>
        <w:outlineLvl w:val="0"/>
        <w:rPr>
          <w:bCs/>
          <w:u w:val="single"/>
          <w:lang w:val="fr-CA"/>
        </w:rPr>
      </w:pPr>
      <w:r>
        <w:rPr>
          <w:bCs/>
          <w:u w:val="single"/>
          <w:lang w:val="fr-CA"/>
        </w:rPr>
        <w:t xml:space="preserve">Examen </w:t>
      </w:r>
      <w:r w:rsidR="006A58B5" w:rsidRPr="000A204C">
        <w:rPr>
          <w:bCs/>
          <w:u w:val="single"/>
          <w:lang w:val="fr-CA"/>
        </w:rPr>
        <w:t>des projets de renforcement des institutions</w:t>
      </w:r>
    </w:p>
    <w:p w14:paraId="4C8F716B" w14:textId="48EAA9F8" w:rsidR="009A33CC" w:rsidRPr="000A204C" w:rsidRDefault="006A58B5" w:rsidP="004B773E">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w:t>
      </w:r>
      <w:r w:rsidR="00EC79DF" w:rsidRPr="000A204C">
        <w:rPr>
          <w:lang w:val="fr-CA"/>
        </w:rPr>
        <w:t xml:space="preserve">a procédé à un examen des projets de renforcement des institutions, </w:t>
      </w:r>
      <w:r w:rsidR="002577BE">
        <w:rPr>
          <w:lang w:val="fr-CA"/>
        </w:rPr>
        <w:t>notamment</w:t>
      </w:r>
      <w:r w:rsidR="00E97917" w:rsidRPr="000A204C">
        <w:rPr>
          <w:lang w:val="fr-CA"/>
        </w:rPr>
        <w:t xml:space="preserve"> les niveaux de financement, les </w:t>
      </w:r>
      <w:r w:rsidR="002577BE">
        <w:rPr>
          <w:lang w:val="fr-CA"/>
        </w:rPr>
        <w:t>modèles</w:t>
      </w:r>
      <w:r w:rsidR="001026F5">
        <w:rPr>
          <w:lang w:val="fr-CA"/>
        </w:rPr>
        <w:t xml:space="preserve"> des rapports finaux et l</w:t>
      </w:r>
      <w:r w:rsidR="00E97917" w:rsidRPr="000A204C">
        <w:rPr>
          <w:lang w:val="fr-CA"/>
        </w:rPr>
        <w:t xml:space="preserve">es demandes de prolongation, et les indicateurs </w:t>
      </w:r>
      <w:r w:rsidR="002577BE">
        <w:rPr>
          <w:lang w:val="fr-CA"/>
        </w:rPr>
        <w:t>d’efficacité</w:t>
      </w:r>
      <w:r w:rsidR="00E97917" w:rsidRPr="000A204C">
        <w:rPr>
          <w:lang w:val="fr-CA"/>
        </w:rPr>
        <w:t xml:space="preserve"> qui pourraient être utilisés systématiquement par tous les pays visés à l’article 5</w:t>
      </w:r>
      <w:r w:rsidR="009A33CC" w:rsidRPr="000A204C">
        <w:rPr>
          <w:lang w:val="fr-CA"/>
        </w:rPr>
        <w:t>.</w:t>
      </w:r>
      <w:r w:rsidR="009A33CC" w:rsidRPr="000A204C">
        <w:rPr>
          <w:rStyle w:val="FootnoteReference"/>
          <w:bCs/>
          <w:lang w:val="fr-CA"/>
        </w:rPr>
        <w:footnoteReference w:id="17"/>
      </w:r>
      <w:r w:rsidR="009A33CC" w:rsidRPr="000A204C">
        <w:rPr>
          <w:lang w:val="fr-CA"/>
        </w:rPr>
        <w:t xml:space="preserve"> </w:t>
      </w:r>
      <w:r w:rsidR="00EC79DF" w:rsidRPr="000A204C">
        <w:rPr>
          <w:lang w:val="fr-CA"/>
        </w:rPr>
        <w:t xml:space="preserve">Il a approuvé le modèle révisé des rapports finaux et des demandes de </w:t>
      </w:r>
      <w:r w:rsidR="00E97917" w:rsidRPr="000A204C">
        <w:rPr>
          <w:lang w:val="fr-CA"/>
        </w:rPr>
        <w:t>prolongation</w:t>
      </w:r>
      <w:r w:rsidR="00EC79DF" w:rsidRPr="000A204C">
        <w:rPr>
          <w:lang w:val="fr-CA"/>
        </w:rPr>
        <w:t xml:space="preserve"> du financement </w:t>
      </w:r>
      <w:r w:rsidR="00E97917" w:rsidRPr="000A204C">
        <w:rPr>
          <w:lang w:val="fr-CA"/>
        </w:rPr>
        <w:t>des projets de</w:t>
      </w:r>
      <w:r w:rsidR="00EC79DF" w:rsidRPr="000A204C">
        <w:rPr>
          <w:lang w:val="fr-CA"/>
        </w:rPr>
        <w:t xml:space="preserve"> renforcement des institutions, ainsi que les indicateurs d’efficacité joints dans les annexes correspondantes au rapport de la réunion en question</w:t>
      </w:r>
      <w:r w:rsidR="009A33CC" w:rsidRPr="000A204C">
        <w:rPr>
          <w:rStyle w:val="FootnoteReference"/>
          <w:lang w:val="fr-CA"/>
        </w:rPr>
        <w:footnoteReference w:id="18"/>
      </w:r>
      <w:r w:rsidR="009A33CC" w:rsidRPr="000A204C">
        <w:rPr>
          <w:lang w:val="fr-CA"/>
        </w:rPr>
        <w:t xml:space="preserve"> </w:t>
      </w:r>
      <w:r w:rsidR="00E97917" w:rsidRPr="000A204C">
        <w:rPr>
          <w:lang w:val="fr-CA"/>
        </w:rPr>
        <w:t>et a dem</w:t>
      </w:r>
      <w:r w:rsidR="002577BE">
        <w:rPr>
          <w:lang w:val="fr-CA"/>
        </w:rPr>
        <w:t>andé aux pays visés à l</w:t>
      </w:r>
      <w:r w:rsidR="004E4EA9">
        <w:rPr>
          <w:lang w:val="fr-CA"/>
        </w:rPr>
        <w:t>’</w:t>
      </w:r>
      <w:r w:rsidR="002577BE">
        <w:rPr>
          <w:lang w:val="fr-CA"/>
        </w:rPr>
        <w:t>article </w:t>
      </w:r>
      <w:r w:rsidR="00E97917" w:rsidRPr="000A204C">
        <w:rPr>
          <w:lang w:val="fr-CA"/>
        </w:rPr>
        <w:t>5, par l’entremise des agences bilatérales et d’</w:t>
      </w:r>
      <w:r w:rsidR="002869A5" w:rsidRPr="000A204C">
        <w:rPr>
          <w:lang w:val="fr-CA"/>
        </w:rPr>
        <w:t>ex</w:t>
      </w:r>
      <w:r w:rsidR="00E97917" w:rsidRPr="000A204C">
        <w:rPr>
          <w:lang w:val="fr-CA"/>
        </w:rPr>
        <w:t>écution, d’utiliser le modèle révisé p</w:t>
      </w:r>
      <w:r w:rsidR="002869A5" w:rsidRPr="000A204C">
        <w:rPr>
          <w:lang w:val="fr-CA"/>
        </w:rPr>
        <w:t>o</w:t>
      </w:r>
      <w:r w:rsidR="00E97917" w:rsidRPr="000A204C">
        <w:rPr>
          <w:lang w:val="fr-CA"/>
        </w:rPr>
        <w:t xml:space="preserve">ur toutes leurs demandes de renouvellement du renforcement des institutions à compter de la première réunion de 2023. </w:t>
      </w:r>
      <w:r w:rsidR="00DC2DB5" w:rsidRPr="000A204C">
        <w:rPr>
          <w:lang w:val="fr-CA"/>
        </w:rPr>
        <w:t>Le Comité exécutif a approuvé tous les projets de renforcement des institutions et de renouvellement du renforcement des institutions à un niveau de 38 pour cent de plus que le niveau convenu à la 74</w:t>
      </w:r>
      <w:r w:rsidR="00DC2DB5" w:rsidRPr="000A204C">
        <w:rPr>
          <w:vertAlign w:val="superscript"/>
          <w:lang w:val="fr-CA"/>
        </w:rPr>
        <w:t>e</w:t>
      </w:r>
      <w:r w:rsidR="002869A5" w:rsidRPr="000A204C">
        <w:rPr>
          <w:lang w:val="fr-CA"/>
        </w:rPr>
        <w:t> réunion, avec un nivea</w:t>
      </w:r>
      <w:r w:rsidR="00DC2DB5" w:rsidRPr="000A204C">
        <w:rPr>
          <w:lang w:val="fr-CA"/>
        </w:rPr>
        <w:t xml:space="preserve">u </w:t>
      </w:r>
      <w:r w:rsidR="002869A5" w:rsidRPr="000A204C">
        <w:rPr>
          <w:lang w:val="fr-CA"/>
        </w:rPr>
        <w:t>minimal de renforcemen</w:t>
      </w:r>
      <w:r w:rsidR="00DC2DB5" w:rsidRPr="000A204C">
        <w:rPr>
          <w:lang w:val="fr-CA"/>
        </w:rPr>
        <w:t>t des institut</w:t>
      </w:r>
      <w:r w:rsidR="002869A5" w:rsidRPr="000A204C">
        <w:rPr>
          <w:lang w:val="fr-CA"/>
        </w:rPr>
        <w:t>i</w:t>
      </w:r>
      <w:r w:rsidR="00DC2DB5" w:rsidRPr="000A204C">
        <w:rPr>
          <w:lang w:val="fr-CA"/>
        </w:rPr>
        <w:t xml:space="preserve">ons de 60 000 $US par année, </w:t>
      </w:r>
      <w:r w:rsidR="002869A5" w:rsidRPr="000A204C">
        <w:rPr>
          <w:lang w:val="fr-CA"/>
        </w:rPr>
        <w:t>en tenant compte des activités que les pays visés à l’article 5 devraient entreprendre pour amorcer la mise en œuvre de l</w:t>
      </w:r>
      <w:r w:rsidR="004E4EA9">
        <w:rPr>
          <w:lang w:val="fr-CA"/>
        </w:rPr>
        <w:t>’</w:t>
      </w:r>
      <w:r w:rsidR="002869A5" w:rsidRPr="000A204C">
        <w:rPr>
          <w:lang w:val="fr-CA"/>
        </w:rPr>
        <w:t xml:space="preserve">Amendement de Kigali et respecter les premières mesures de réglementation pour la réduction progressive des HFC au cours de la </w:t>
      </w:r>
      <w:r w:rsidR="00431672">
        <w:rPr>
          <w:lang w:val="fr-CA"/>
        </w:rPr>
        <w:lastRenderedPageBreak/>
        <w:t>période 2022</w:t>
      </w:r>
      <w:r w:rsidR="002869A5" w:rsidRPr="000A204C">
        <w:rPr>
          <w:lang w:val="fr-CA"/>
        </w:rPr>
        <w:t>-2030, tout en poursuivant la mise en œuvre des plans de gestion de l</w:t>
      </w:r>
      <w:r w:rsidR="004E4EA9">
        <w:rPr>
          <w:lang w:val="fr-CA"/>
        </w:rPr>
        <w:t>’</w:t>
      </w:r>
      <w:r w:rsidR="002869A5" w:rsidRPr="000A204C">
        <w:rPr>
          <w:lang w:val="fr-CA"/>
        </w:rPr>
        <w:t>élimination des HCFC</w:t>
      </w:r>
      <w:r w:rsidR="00DC2DB5" w:rsidRPr="000A204C">
        <w:rPr>
          <w:lang w:val="fr-CA"/>
        </w:rPr>
        <w:t>. D</w:t>
      </w:r>
      <w:r w:rsidR="002869A5" w:rsidRPr="000A204C">
        <w:rPr>
          <w:lang w:val="fr-CA"/>
        </w:rPr>
        <w:t>e plus, le Comité exécutif a fait passer la durée des phases de mise en œuvre du renouvellement du renforcement des institutions</w:t>
      </w:r>
      <w:r w:rsidR="00431672">
        <w:rPr>
          <w:lang w:val="fr-CA"/>
        </w:rPr>
        <w:t>,</w:t>
      </w:r>
      <w:r w:rsidR="002869A5" w:rsidRPr="000A204C">
        <w:rPr>
          <w:lang w:val="fr-CA"/>
        </w:rPr>
        <w:t xml:space="preserve"> actuellement de deux ans, à trois ans pour les propositions de renouvellement du renforcement des institutions qui seront soumises à partir de la 92</w:t>
      </w:r>
      <w:r w:rsidR="002869A5" w:rsidRPr="000A204C">
        <w:rPr>
          <w:vertAlign w:val="superscript"/>
          <w:lang w:val="fr-CA"/>
        </w:rPr>
        <w:t>e</w:t>
      </w:r>
      <w:r w:rsidR="002869A5" w:rsidRPr="000A204C">
        <w:rPr>
          <w:lang w:val="fr-CA"/>
        </w:rPr>
        <w:t> réunion. L</w:t>
      </w:r>
      <w:r w:rsidR="00C454C3" w:rsidRPr="000A204C">
        <w:rPr>
          <w:lang w:val="fr-CA"/>
        </w:rPr>
        <w:t>e</w:t>
      </w:r>
      <w:r w:rsidR="002869A5" w:rsidRPr="000A204C">
        <w:rPr>
          <w:lang w:val="fr-CA"/>
        </w:rPr>
        <w:t xml:space="preserve"> Secrétariat a été chargé de </w:t>
      </w:r>
      <w:r w:rsidR="00C454C3" w:rsidRPr="000A204C">
        <w:rPr>
          <w:lang w:val="fr-CA"/>
        </w:rPr>
        <w:t>mettre à jour le guide pour la préparation des demandes de renouvellement des projets de renforcement des institutions</w:t>
      </w:r>
      <w:r w:rsidR="00431672">
        <w:rPr>
          <w:lang w:val="fr-CA"/>
        </w:rPr>
        <w:t>,</w:t>
      </w:r>
      <w:r w:rsidR="00C454C3" w:rsidRPr="000A204C">
        <w:rPr>
          <w:lang w:val="fr-CA"/>
        </w:rPr>
        <w:t xml:space="preserve"> afin de tenir compte du modèle révisé pour les rapports finaux</w:t>
      </w:r>
      <w:r w:rsidR="00431672">
        <w:rPr>
          <w:lang w:val="fr-CA"/>
        </w:rPr>
        <w:t>,</w:t>
      </w:r>
      <w:r w:rsidR="00C454C3" w:rsidRPr="000A204C">
        <w:rPr>
          <w:lang w:val="fr-CA"/>
        </w:rPr>
        <w:t xml:space="preserve"> et les demandes de prolongation du financement du renforcement des institutions</w:t>
      </w:r>
      <w:r w:rsidR="004E4EA9">
        <w:rPr>
          <w:lang w:val="fr-CA"/>
        </w:rPr>
        <w:t> </w:t>
      </w:r>
      <w:r w:rsidR="00C454C3" w:rsidRPr="000A204C">
        <w:rPr>
          <w:lang w:val="fr-CA"/>
        </w:rPr>
        <w:t>; de remettre un nouvel examen des projets de renforcement des institutions, y compris les niveaux de financement, au plus tard à la deuxième réunion en 2029, en tenant compte des obligations restantes en matière de HCFC</w:t>
      </w:r>
      <w:r w:rsidR="004E4EA9">
        <w:rPr>
          <w:lang w:val="fr-CA"/>
        </w:rPr>
        <w:t> </w:t>
      </w:r>
      <w:r w:rsidR="00C454C3" w:rsidRPr="000A204C">
        <w:rPr>
          <w:lang w:val="fr-CA"/>
        </w:rPr>
        <w:t>; et de préparer un rapport sur l</w:t>
      </w:r>
      <w:r w:rsidR="004E4EA9">
        <w:rPr>
          <w:lang w:val="fr-CA"/>
        </w:rPr>
        <w:t>’</w:t>
      </w:r>
      <w:r w:rsidR="00C454C3" w:rsidRPr="000A204C">
        <w:rPr>
          <w:lang w:val="fr-CA"/>
        </w:rPr>
        <w:t>examen de l</w:t>
      </w:r>
      <w:r w:rsidR="004E4EA9">
        <w:rPr>
          <w:lang w:val="fr-CA"/>
        </w:rPr>
        <w:t>’</w:t>
      </w:r>
      <w:r w:rsidR="00C454C3" w:rsidRPr="000A204C">
        <w:rPr>
          <w:lang w:val="fr-CA"/>
        </w:rPr>
        <w:t>utilisation du modèle révisé au plus tard pour la deuxième réunion de 2028 (dé</w:t>
      </w:r>
      <w:r w:rsidR="009A33CC" w:rsidRPr="000A204C">
        <w:rPr>
          <w:lang w:val="fr-CA"/>
        </w:rPr>
        <w:t>cision 91/63).</w:t>
      </w:r>
    </w:p>
    <w:p w14:paraId="543A8F93" w14:textId="3F28F140" w:rsidR="007172CB" w:rsidRPr="000A204C" w:rsidRDefault="00C454C3" w:rsidP="004B773E">
      <w:pPr>
        <w:pStyle w:val="Heading2"/>
        <w:rPr>
          <w:bCs/>
          <w:u w:val="single"/>
          <w:lang w:val="fr-CA"/>
        </w:rPr>
      </w:pPr>
      <w:bookmarkStart w:id="3" w:name="_Hlk120877332"/>
      <w:r w:rsidRPr="000A204C">
        <w:rPr>
          <w:bCs/>
          <w:u w:val="single"/>
          <w:lang w:val="fr-CA"/>
        </w:rPr>
        <w:t xml:space="preserve">Capacité des institutions du Fonds multilatéral </w:t>
      </w:r>
      <w:r w:rsidR="00BA72C9" w:rsidRPr="000A204C">
        <w:rPr>
          <w:bCs/>
          <w:u w:val="single"/>
          <w:lang w:val="fr-CA"/>
        </w:rPr>
        <w:t>à faire face à</w:t>
      </w:r>
      <w:r w:rsidRPr="000A204C">
        <w:rPr>
          <w:bCs/>
          <w:u w:val="single"/>
          <w:lang w:val="fr-CA"/>
        </w:rPr>
        <w:t xml:space="preserve"> la réduction progressive des HFC</w:t>
      </w:r>
    </w:p>
    <w:p w14:paraId="65A2E805" w14:textId="4DBEBA5C" w:rsidR="007172CB" w:rsidRPr="000A204C" w:rsidRDefault="00941867" w:rsidP="004B773E">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examiné, en conséquence de la décision 89/4, une analyse de la capacité des institutions du Fonds multilatéral à faire face à la réduction progressive des HFC</w:t>
      </w:r>
      <w:r w:rsidR="007172CB" w:rsidRPr="000A204C">
        <w:rPr>
          <w:lang w:val="fr-CA"/>
        </w:rPr>
        <w:t>,</w:t>
      </w:r>
      <w:r w:rsidR="007172CB" w:rsidRPr="000A204C">
        <w:rPr>
          <w:rStyle w:val="FootnoteReference"/>
          <w:lang w:val="fr-CA"/>
        </w:rPr>
        <w:footnoteReference w:id="19"/>
      </w:r>
      <w:r w:rsidR="007172CB" w:rsidRPr="000A204C">
        <w:rPr>
          <w:lang w:val="fr-CA"/>
        </w:rPr>
        <w:t xml:space="preserve"> </w:t>
      </w:r>
      <w:r w:rsidR="00431672">
        <w:rPr>
          <w:lang w:val="fr-CA"/>
        </w:rPr>
        <w:t xml:space="preserve">la considérant </w:t>
      </w:r>
      <w:r w:rsidRPr="000A204C">
        <w:rPr>
          <w:lang w:val="fr-CA"/>
        </w:rPr>
        <w:t xml:space="preserve">comme cadre pour les discussions qui auront lieu sous d’autres points de l’ordre du jour et </w:t>
      </w:r>
      <w:r w:rsidR="00431672">
        <w:rPr>
          <w:lang w:val="fr-CA"/>
        </w:rPr>
        <w:t>de complément aux</w:t>
      </w:r>
      <w:r w:rsidRPr="000A204C">
        <w:rPr>
          <w:lang w:val="fr-CA"/>
        </w:rPr>
        <w:t xml:space="preserve"> documents soumis </w:t>
      </w:r>
      <w:r w:rsidR="00835EDE">
        <w:rPr>
          <w:lang w:val="fr-CA"/>
        </w:rPr>
        <w:t>à</w:t>
      </w:r>
      <w:r w:rsidRPr="000A204C">
        <w:rPr>
          <w:lang w:val="fr-CA"/>
        </w:rPr>
        <w:t xml:space="preserve"> ces points de l’ordre du jour</w:t>
      </w:r>
      <w:r w:rsidR="00045BCE" w:rsidRPr="000A204C">
        <w:rPr>
          <w:lang w:val="fr-CA"/>
        </w:rPr>
        <w:t>. Le Comité exécutif a demandé au Secrétariat de poursuivre les discussions avec les agences d’exécution sur leurs perspectives concernant les ressources supplémentaires nécessaires compte tenu de l’augmentation prévue de la charge de travail associée à la réduction progressive des HFC et de les prendre en compte dans son examen du régime des coûts administratifs du Fonds multilatéral, à soumettre lors de la 93</w:t>
      </w:r>
      <w:r w:rsidR="00045BCE" w:rsidRPr="000A204C">
        <w:rPr>
          <w:vertAlign w:val="superscript"/>
          <w:lang w:val="fr-CA"/>
        </w:rPr>
        <w:t>e</w:t>
      </w:r>
      <w:r w:rsidR="00045BCE" w:rsidRPr="000A204C">
        <w:rPr>
          <w:lang w:val="fr-CA"/>
        </w:rPr>
        <w:t xml:space="preserve"> réunion (dé</w:t>
      </w:r>
      <w:r w:rsidR="007172CB" w:rsidRPr="000A204C">
        <w:rPr>
          <w:lang w:val="fr-CA"/>
        </w:rPr>
        <w:t>cision 91/67).</w:t>
      </w:r>
    </w:p>
    <w:bookmarkEnd w:id="3"/>
    <w:p w14:paraId="61605229" w14:textId="77575729" w:rsidR="007172CB" w:rsidRPr="000A204C" w:rsidRDefault="00045BCE" w:rsidP="004B773E">
      <w:pPr>
        <w:pStyle w:val="Heading1"/>
        <w:rPr>
          <w:u w:val="single"/>
          <w:lang w:val="fr-CA"/>
        </w:rPr>
      </w:pPr>
      <w:r w:rsidRPr="000A204C">
        <w:rPr>
          <w:u w:val="single"/>
          <w:lang w:val="fr-CA"/>
        </w:rPr>
        <w:t>Pérennité des activités soutenues par le Fonds multilatéral</w:t>
      </w:r>
    </w:p>
    <w:p w14:paraId="473CCDFA" w14:textId="037B4FB6" w:rsidR="007172CB" w:rsidRPr="000A204C" w:rsidRDefault="00045BCE" w:rsidP="004B773E">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pris note d’un rapport</w:t>
      </w:r>
      <w:r w:rsidR="007172CB" w:rsidRPr="000A204C">
        <w:rPr>
          <w:rStyle w:val="FootnoteReference"/>
          <w:lang w:val="fr-CA"/>
        </w:rPr>
        <w:footnoteReference w:id="20"/>
      </w:r>
      <w:r w:rsidR="007172CB" w:rsidRPr="000A204C">
        <w:rPr>
          <w:lang w:val="fr-CA"/>
        </w:rPr>
        <w:t xml:space="preserve"> </w:t>
      </w:r>
      <w:r w:rsidR="00932719" w:rsidRPr="000A204C">
        <w:rPr>
          <w:lang w:val="fr-CA"/>
        </w:rPr>
        <w:t xml:space="preserve">sur les occasions de </w:t>
      </w:r>
      <w:r w:rsidR="00835EDE">
        <w:rPr>
          <w:lang w:val="fr-CA"/>
        </w:rPr>
        <w:t xml:space="preserve">mettre en évidence la façon dont </w:t>
      </w:r>
      <w:r w:rsidR="00932719" w:rsidRPr="000A204C">
        <w:rPr>
          <w:lang w:val="fr-CA"/>
        </w:rPr>
        <w:t>la pérennité des activités soutenues par le fonds multilatéral sera assurée, y compris en clarifiant davantage dans les documents soumis par le Secrétariat, la manière dont la capacité des partenaires, les risques et les hypothèses critiques sont pris en compte</w:t>
      </w:r>
      <w:r w:rsidR="007172CB" w:rsidRPr="000A204C">
        <w:rPr>
          <w:lang w:val="fr-CA"/>
        </w:rPr>
        <w:t>.</w:t>
      </w:r>
    </w:p>
    <w:p w14:paraId="4D60319B" w14:textId="2488482A" w:rsidR="00BF61EE" w:rsidRPr="000A204C" w:rsidRDefault="00843C9F" w:rsidP="004B773E">
      <w:pPr>
        <w:rPr>
          <w:u w:val="single"/>
          <w:lang w:val="fr-CA"/>
        </w:rPr>
      </w:pPr>
      <w:r w:rsidRPr="000A204C">
        <w:rPr>
          <w:u w:val="single"/>
          <w:lang w:val="fr-CA"/>
        </w:rPr>
        <w:t xml:space="preserve">Aperçu des </w:t>
      </w:r>
      <w:r w:rsidR="006D2935" w:rsidRPr="000A204C">
        <w:rPr>
          <w:u w:val="single"/>
          <w:lang w:val="fr-CA"/>
        </w:rPr>
        <w:t>programmes</w:t>
      </w:r>
      <w:r w:rsidRPr="000A204C">
        <w:rPr>
          <w:u w:val="single"/>
          <w:lang w:val="fr-CA"/>
        </w:rPr>
        <w:t xml:space="preserve"> actuels de suivi, d’établisseme</w:t>
      </w:r>
      <w:r w:rsidR="00835EDE">
        <w:rPr>
          <w:u w:val="single"/>
          <w:lang w:val="fr-CA"/>
        </w:rPr>
        <w:t>nt de rapports, de vérification,</w:t>
      </w:r>
      <w:r w:rsidRPr="000A204C">
        <w:rPr>
          <w:u w:val="single"/>
          <w:lang w:val="fr-CA"/>
        </w:rPr>
        <w:t xml:space="preserve"> et d’octroi de permis et </w:t>
      </w:r>
      <w:r w:rsidR="00835EDE">
        <w:rPr>
          <w:u w:val="single"/>
          <w:lang w:val="fr-CA"/>
        </w:rPr>
        <w:t xml:space="preserve">de </w:t>
      </w:r>
      <w:r w:rsidRPr="000A204C">
        <w:rPr>
          <w:u w:val="single"/>
          <w:lang w:val="fr-CA"/>
        </w:rPr>
        <w:t>quotas exécutoires élaborés avec le soutien du Fonds multilatéral</w:t>
      </w:r>
    </w:p>
    <w:p w14:paraId="31B882BA" w14:textId="77777777" w:rsidR="00C30471" w:rsidRPr="000A204C" w:rsidRDefault="00C30471" w:rsidP="004B773E">
      <w:pPr>
        <w:rPr>
          <w:u w:val="single"/>
          <w:lang w:val="fr-CA"/>
        </w:rPr>
      </w:pPr>
    </w:p>
    <w:p w14:paraId="78ADC4ED" w14:textId="6415DD23" w:rsidR="002F4B1C" w:rsidRPr="000A204C" w:rsidRDefault="006D2935" w:rsidP="004B773E">
      <w:pPr>
        <w:pStyle w:val="Heading1"/>
        <w:numPr>
          <w:ilvl w:val="0"/>
          <w:numId w:val="1"/>
        </w:numPr>
        <w:ind w:left="0" w:firstLine="0"/>
        <w:rPr>
          <w:lang w:val="fr-CA"/>
        </w:rPr>
      </w:pPr>
      <w:bookmarkStart w:id="4" w:name="_Hlk132034251"/>
      <w:r w:rsidRPr="000A204C">
        <w:rPr>
          <w:lang w:val="fr-CA"/>
        </w:rPr>
        <w:t xml:space="preserve">Le Comité exécutif a poursuivi ses débats sur l’aperçu des </w:t>
      </w:r>
      <w:bookmarkEnd w:id="4"/>
      <w:r w:rsidRPr="000A204C">
        <w:rPr>
          <w:lang w:val="fr-CA"/>
        </w:rPr>
        <w:t>programmes actuels de suivi, d’établissement des rapports, de vérification</w:t>
      </w:r>
      <w:r w:rsidR="00835EDE">
        <w:rPr>
          <w:lang w:val="fr-CA"/>
        </w:rPr>
        <w:t>,</w:t>
      </w:r>
      <w:r w:rsidRPr="000A204C">
        <w:rPr>
          <w:lang w:val="fr-CA"/>
        </w:rPr>
        <w:t xml:space="preserve"> et d’octroi de permis et de quotas exécutoires élaborés avec le soutien du Fonds multilatéral</w:t>
      </w:r>
      <w:r w:rsidR="00835EDE">
        <w:rPr>
          <w:lang w:val="fr-CA"/>
        </w:rPr>
        <w:t>,</w:t>
      </w:r>
      <w:r w:rsidRPr="000A204C">
        <w:rPr>
          <w:lang w:val="fr-CA"/>
        </w:rPr>
        <w:t xml:space="preserve"> entrepris à la 83</w:t>
      </w:r>
      <w:r w:rsidRPr="000A204C">
        <w:rPr>
          <w:vertAlign w:val="superscript"/>
          <w:lang w:val="fr-CA"/>
        </w:rPr>
        <w:t>e</w:t>
      </w:r>
      <w:r w:rsidRPr="000A204C">
        <w:rPr>
          <w:lang w:val="fr-CA"/>
        </w:rPr>
        <w:t xml:space="preserve"> réunion</w:t>
      </w:r>
      <w:r w:rsidR="00C30471" w:rsidRPr="000A204C">
        <w:rPr>
          <w:lang w:val="fr-CA"/>
        </w:rPr>
        <w:t>.</w:t>
      </w:r>
      <w:r w:rsidR="00C30471" w:rsidRPr="000A204C">
        <w:rPr>
          <w:rStyle w:val="FootnoteReference"/>
          <w:lang w:val="fr-CA"/>
        </w:rPr>
        <w:footnoteReference w:id="21"/>
      </w:r>
      <w:r w:rsidR="002F4B1C" w:rsidRPr="000A204C">
        <w:rPr>
          <w:lang w:val="fr-CA"/>
        </w:rPr>
        <w:t xml:space="preserve"> </w:t>
      </w:r>
      <w:r w:rsidRPr="000A204C">
        <w:rPr>
          <w:lang w:val="fr-CA"/>
        </w:rPr>
        <w:t>À la lumière des échanges, le Comité exécutif, à sa 91</w:t>
      </w:r>
      <w:r w:rsidRPr="000A204C">
        <w:rPr>
          <w:vertAlign w:val="superscript"/>
          <w:lang w:val="fr-CA"/>
        </w:rPr>
        <w:t>e</w:t>
      </w:r>
      <w:r w:rsidRPr="000A204C">
        <w:rPr>
          <w:lang w:val="fr-CA"/>
        </w:rPr>
        <w:t xml:space="preserve"> réunion, a décidé de reporter l’examen du document sur la question à la 93</w:t>
      </w:r>
      <w:r w:rsidRPr="000A204C">
        <w:rPr>
          <w:vertAlign w:val="superscript"/>
          <w:lang w:val="fr-CA"/>
        </w:rPr>
        <w:t>e</w:t>
      </w:r>
      <w:r w:rsidRPr="000A204C">
        <w:rPr>
          <w:lang w:val="fr-CA"/>
        </w:rPr>
        <w:t xml:space="preserve"> réunion</w:t>
      </w:r>
      <w:r w:rsidR="002F4B1C" w:rsidRPr="000A204C">
        <w:rPr>
          <w:lang w:val="fr-CA"/>
        </w:rPr>
        <w:t>,</w:t>
      </w:r>
      <w:r w:rsidR="002F4B1C" w:rsidRPr="000A204C">
        <w:rPr>
          <w:vertAlign w:val="superscript"/>
          <w:lang w:val="fr-CA"/>
        </w:rPr>
        <w:footnoteReference w:id="22"/>
      </w:r>
      <w:r w:rsidR="002F4B1C" w:rsidRPr="000A204C">
        <w:rPr>
          <w:lang w:val="fr-CA"/>
        </w:rPr>
        <w:t xml:space="preserve"> </w:t>
      </w:r>
      <w:r w:rsidRPr="000A204C">
        <w:rPr>
          <w:lang w:val="fr-CA"/>
        </w:rPr>
        <w:t>en tenant compte des débats de ses 89</w:t>
      </w:r>
      <w:r w:rsidRPr="000A204C">
        <w:rPr>
          <w:vertAlign w:val="superscript"/>
          <w:lang w:val="fr-CA"/>
        </w:rPr>
        <w:t>e</w:t>
      </w:r>
      <w:r w:rsidRPr="000A204C">
        <w:rPr>
          <w:lang w:val="fr-CA"/>
        </w:rPr>
        <w:t xml:space="preserve"> et 91</w:t>
      </w:r>
      <w:r w:rsidRPr="000A204C">
        <w:rPr>
          <w:vertAlign w:val="superscript"/>
          <w:lang w:val="fr-CA"/>
        </w:rPr>
        <w:t>e</w:t>
      </w:r>
      <w:r w:rsidRPr="000A204C">
        <w:rPr>
          <w:lang w:val="fr-CA"/>
        </w:rPr>
        <w:t xml:space="preserve"> réunions et des discussions pertinentes de la trente-quatrième Réunion des Parties au Protocole de Montréal, de la quarante-cinquième réunion du Groupe de travail à composition non limitée des Parties au Protocole de Montréal, y compris l’atelier sur le renforcement de la mise en œuvre et l’application effectives du Protocole de Montréal qui doit se tenir conformément à la décision XXXIV/8, et, le cas échéant, de la trente</w:t>
      </w:r>
      <w:r w:rsidRPr="000A204C">
        <w:rPr>
          <w:lang w:val="fr-CA"/>
        </w:rPr>
        <w:noBreakHyphen/>
        <w:t xml:space="preserve">cinquième Réunion des Parties </w:t>
      </w:r>
      <w:r w:rsidR="004243C2" w:rsidRPr="000A204C">
        <w:rPr>
          <w:lang w:val="fr-CA"/>
        </w:rPr>
        <w:t>(</w:t>
      </w:r>
      <w:r w:rsidR="00A467F8" w:rsidRPr="000A204C">
        <w:rPr>
          <w:lang w:val="fr-CA"/>
        </w:rPr>
        <w:t>d</w:t>
      </w:r>
      <w:r w:rsidRPr="000A204C">
        <w:rPr>
          <w:lang w:val="fr-CA"/>
        </w:rPr>
        <w:t>é</w:t>
      </w:r>
      <w:r w:rsidR="004243C2" w:rsidRPr="000A204C">
        <w:rPr>
          <w:lang w:val="fr-CA"/>
        </w:rPr>
        <w:t>cision 91/68).</w:t>
      </w:r>
    </w:p>
    <w:p w14:paraId="37F63DD6" w14:textId="0ADFC485" w:rsidR="00877BB1" w:rsidRPr="000A204C" w:rsidRDefault="006F1CC6" w:rsidP="004B773E">
      <w:pPr>
        <w:keepNext/>
        <w:rPr>
          <w:u w:val="single"/>
          <w:lang w:val="fr-CA"/>
        </w:rPr>
      </w:pPr>
      <w:r w:rsidRPr="000A204C">
        <w:rPr>
          <w:u w:val="single"/>
          <w:lang w:val="fr-CA"/>
        </w:rPr>
        <w:t>Sous-groupe sur le secteur de la production</w:t>
      </w:r>
    </w:p>
    <w:p w14:paraId="6CFE2EDF" w14:textId="77777777" w:rsidR="00D14BF1" w:rsidRPr="000A204C" w:rsidRDefault="00D14BF1" w:rsidP="004B773E">
      <w:pPr>
        <w:keepNext/>
        <w:rPr>
          <w:highlight w:val="yellow"/>
          <w:u w:val="single"/>
          <w:lang w:val="fr-CA"/>
        </w:rPr>
      </w:pPr>
    </w:p>
    <w:p w14:paraId="6DD3662A" w14:textId="7A9A0FF9" w:rsidR="005F642F" w:rsidRPr="000A204C" w:rsidRDefault="006F1CC6" w:rsidP="004B773E">
      <w:pPr>
        <w:pStyle w:val="Heading1"/>
        <w:numPr>
          <w:ilvl w:val="0"/>
          <w:numId w:val="1"/>
        </w:numPr>
        <w:ind w:left="0" w:firstLine="0"/>
        <w:rPr>
          <w:lang w:val="fr-CA"/>
        </w:rPr>
      </w:pPr>
      <w:r w:rsidRPr="000A204C">
        <w:rPr>
          <w:lang w:val="fr-CA"/>
        </w:rPr>
        <w:t>Le Sous-groupe sur le secteur de la production s’est réuni à deux reprises en marge de la 91</w:t>
      </w:r>
      <w:r w:rsidRPr="000A204C">
        <w:rPr>
          <w:vertAlign w:val="superscript"/>
          <w:lang w:val="fr-CA"/>
        </w:rPr>
        <w:t>e</w:t>
      </w:r>
      <w:r w:rsidRPr="000A204C">
        <w:rPr>
          <w:lang w:val="fr-CA"/>
        </w:rPr>
        <w:t xml:space="preserve"> réunion</w:t>
      </w:r>
      <w:r w:rsidR="00877BB1" w:rsidRPr="000A204C">
        <w:rPr>
          <w:lang w:val="fr-CA"/>
        </w:rPr>
        <w:t xml:space="preserve"> </w:t>
      </w:r>
      <w:r w:rsidR="00D14BF1" w:rsidRPr="000A204C">
        <w:rPr>
          <w:highlight w:val="yellow"/>
          <w:lang w:val="fr-CA"/>
        </w:rPr>
        <w:t>[</w:t>
      </w:r>
      <w:r w:rsidRPr="000A204C">
        <w:rPr>
          <w:highlight w:val="yellow"/>
          <w:lang w:val="fr-CA"/>
        </w:rPr>
        <w:t>et</w:t>
      </w:r>
      <w:r w:rsidR="004E4EA9">
        <w:rPr>
          <w:highlight w:val="yellow"/>
          <w:lang w:val="fr-CA"/>
        </w:rPr>
        <w:t> </w:t>
      </w:r>
      <w:r w:rsidRPr="000A204C">
        <w:rPr>
          <w:highlight w:val="yellow"/>
          <w:lang w:val="fr-CA"/>
        </w:rPr>
        <w:t>?? fois en marge de la 92</w:t>
      </w:r>
      <w:r w:rsidRPr="000A204C">
        <w:rPr>
          <w:highlight w:val="yellow"/>
          <w:vertAlign w:val="superscript"/>
          <w:lang w:val="fr-CA"/>
        </w:rPr>
        <w:t>e</w:t>
      </w:r>
      <w:r w:rsidRPr="000A204C">
        <w:rPr>
          <w:highlight w:val="yellow"/>
          <w:lang w:val="fr-CA"/>
        </w:rPr>
        <w:t xml:space="preserve"> réunion</w:t>
      </w:r>
      <w:r w:rsidR="00D14BF1" w:rsidRPr="000A204C">
        <w:rPr>
          <w:highlight w:val="yellow"/>
          <w:lang w:val="fr-CA"/>
        </w:rPr>
        <w:t>]</w:t>
      </w:r>
      <w:r w:rsidR="00F60503" w:rsidRPr="000A204C">
        <w:rPr>
          <w:lang w:val="fr-CA"/>
        </w:rPr>
        <w:t xml:space="preserve">, </w:t>
      </w:r>
      <w:r w:rsidR="00971FA1" w:rsidRPr="000A204C">
        <w:rPr>
          <w:lang w:val="fr-CA"/>
        </w:rPr>
        <w:t>et a produit un rapport pour examen à chacune de</w:t>
      </w:r>
      <w:r w:rsidR="00035658">
        <w:rPr>
          <w:lang w:val="fr-CA"/>
        </w:rPr>
        <w:t xml:space="preserve"> ces réunions</w:t>
      </w:r>
      <w:r w:rsidR="00F60503" w:rsidRPr="000A204C">
        <w:rPr>
          <w:lang w:val="fr-CA"/>
        </w:rPr>
        <w:t>.</w:t>
      </w:r>
      <w:r w:rsidR="00F60503" w:rsidRPr="000A204C">
        <w:rPr>
          <w:vertAlign w:val="superscript"/>
          <w:lang w:val="fr-CA"/>
        </w:rPr>
        <w:footnoteReference w:id="23"/>
      </w:r>
      <w:r w:rsidR="00F60503" w:rsidRPr="000A204C">
        <w:rPr>
          <w:lang w:val="fr-CA"/>
        </w:rPr>
        <w:t xml:space="preserve"> </w:t>
      </w:r>
      <w:r w:rsidR="00971FA1" w:rsidRPr="000A204C">
        <w:rPr>
          <w:lang w:val="fr-CA"/>
        </w:rPr>
        <w:t>En réponse aux recommandations du Sous-groupe, le Comité exécutif, à sa 91</w:t>
      </w:r>
      <w:r w:rsidR="00971FA1" w:rsidRPr="000A204C">
        <w:rPr>
          <w:vertAlign w:val="superscript"/>
          <w:lang w:val="fr-CA"/>
        </w:rPr>
        <w:t>e</w:t>
      </w:r>
      <w:r w:rsidR="00971FA1" w:rsidRPr="000A204C">
        <w:rPr>
          <w:lang w:val="fr-CA"/>
        </w:rPr>
        <w:t xml:space="preserve"> réunion, a adopté des décisions sur le rapport de vérification du secteur de la production </w:t>
      </w:r>
      <w:r w:rsidR="00E87F5B" w:rsidRPr="000A204C">
        <w:rPr>
          <w:lang w:val="fr-CA"/>
        </w:rPr>
        <w:t xml:space="preserve">de HCFC </w:t>
      </w:r>
      <w:r w:rsidR="00971FA1" w:rsidRPr="000A204C">
        <w:rPr>
          <w:lang w:val="fr-CA"/>
        </w:rPr>
        <w:t>de 2021, y comp</w:t>
      </w:r>
      <w:r w:rsidR="00E87F5B" w:rsidRPr="000A204C">
        <w:rPr>
          <w:lang w:val="fr-CA"/>
        </w:rPr>
        <w:t>r</w:t>
      </w:r>
      <w:r w:rsidR="00971FA1" w:rsidRPr="000A204C">
        <w:rPr>
          <w:lang w:val="fr-CA"/>
        </w:rPr>
        <w:t xml:space="preserve">is l’application de la </w:t>
      </w:r>
      <w:r w:rsidR="00971FA1" w:rsidRPr="000A204C">
        <w:rPr>
          <w:lang w:val="fr-CA"/>
        </w:rPr>
        <w:lastRenderedPageBreak/>
        <w:t>clause de pénalité</w:t>
      </w:r>
      <w:r w:rsidR="00E87F5B" w:rsidRPr="000A204C">
        <w:rPr>
          <w:lang w:val="fr-CA"/>
        </w:rPr>
        <w:t xml:space="preserve"> contenue dans l’accord entre le Comité exécutif et le gouvernement de la Chine pour une entreprise (</w:t>
      </w:r>
      <w:r w:rsidR="002A50F7" w:rsidRPr="000A204C">
        <w:rPr>
          <w:lang w:val="fr-CA"/>
        </w:rPr>
        <w:t>décision 91/70) et sur le rappor</w:t>
      </w:r>
      <w:r w:rsidR="00E87F5B" w:rsidRPr="000A204C">
        <w:rPr>
          <w:lang w:val="fr-CA"/>
        </w:rPr>
        <w:t xml:space="preserve">t périodique </w:t>
      </w:r>
      <w:r w:rsidR="00035658">
        <w:rPr>
          <w:lang w:val="fr-CA"/>
        </w:rPr>
        <w:t>de</w:t>
      </w:r>
      <w:r w:rsidR="00E87F5B" w:rsidRPr="000A204C">
        <w:rPr>
          <w:lang w:val="fr-CA"/>
        </w:rPr>
        <w:t xml:space="preserve"> la mise en œuvre de la premi</w:t>
      </w:r>
      <w:r w:rsidR="002A50F7" w:rsidRPr="000A204C">
        <w:rPr>
          <w:lang w:val="fr-CA"/>
        </w:rPr>
        <w:t>ère tranche et l</w:t>
      </w:r>
      <w:r w:rsidR="00E87F5B" w:rsidRPr="000A204C">
        <w:rPr>
          <w:lang w:val="fr-CA"/>
        </w:rPr>
        <w:t>a demande de financement de la deuxième tranche de la phase II du plan de gestion de la production de HCFC (PGEPH) pour la Chine, y compris l’</w:t>
      </w:r>
      <w:r w:rsidR="002A50F7" w:rsidRPr="000A204C">
        <w:rPr>
          <w:lang w:val="fr-CA"/>
        </w:rPr>
        <w:t>approbati</w:t>
      </w:r>
      <w:r w:rsidR="00E87F5B" w:rsidRPr="000A204C">
        <w:rPr>
          <w:lang w:val="fr-CA"/>
        </w:rPr>
        <w:t>on de la deuxième tranche du PGEPH (décision 91/71). En adoptant ces deux décisions, le Comité exécutif a demandé au gouvernement de la Chine et à la Banque mondiale de prendre</w:t>
      </w:r>
      <w:r w:rsidR="002A50F7" w:rsidRPr="000A204C">
        <w:rPr>
          <w:lang w:val="fr-CA"/>
        </w:rPr>
        <w:t xml:space="preserve"> plusieurs mesures. Le Comité exécutif a reporté l’examen du projet de lignes directrices sur le secteur de la production de HCFC à une réunion </w:t>
      </w:r>
      <w:r w:rsidR="00035658">
        <w:rPr>
          <w:lang w:val="fr-CA"/>
        </w:rPr>
        <w:t xml:space="preserve">ultérieure </w:t>
      </w:r>
      <w:r w:rsidR="002A50F7" w:rsidRPr="000A204C">
        <w:rPr>
          <w:lang w:val="fr-CA"/>
        </w:rPr>
        <w:t xml:space="preserve">(décision 91/72) et est convenu de poursuivre ses débats sur les lignes directrices et le modèle </w:t>
      </w:r>
      <w:r w:rsidR="00151A62" w:rsidRPr="000A204C">
        <w:rPr>
          <w:lang w:val="fr-CA"/>
        </w:rPr>
        <w:t>standard</w:t>
      </w:r>
      <w:r w:rsidR="002A50F7" w:rsidRPr="000A204C">
        <w:rPr>
          <w:lang w:val="fr-CA"/>
        </w:rPr>
        <w:t xml:space="preserve"> utilisé pour la vérification de l’élimination de la production de SAO à une réunion</w:t>
      </w:r>
      <w:r w:rsidR="00035658">
        <w:rPr>
          <w:lang w:val="fr-CA"/>
        </w:rPr>
        <w:t xml:space="preserve"> ultérieure</w:t>
      </w:r>
      <w:r w:rsidR="00045F29" w:rsidRPr="000A204C">
        <w:rPr>
          <w:lang w:val="fr-CA"/>
        </w:rPr>
        <w:t>.</w:t>
      </w:r>
    </w:p>
    <w:p w14:paraId="48A2E585" w14:textId="6D474CB6" w:rsidR="00877BB1" w:rsidRPr="000A204C" w:rsidRDefault="007A3177" w:rsidP="004B773E">
      <w:pPr>
        <w:pStyle w:val="Heading1"/>
        <w:numPr>
          <w:ilvl w:val="0"/>
          <w:numId w:val="1"/>
        </w:numPr>
        <w:ind w:left="0" w:firstLine="0"/>
        <w:rPr>
          <w:lang w:val="fr-CA"/>
        </w:rPr>
      </w:pPr>
      <w:r w:rsidRPr="000A204C">
        <w:rPr>
          <w:highlight w:val="yellow"/>
          <w:lang w:val="fr-CA"/>
        </w:rPr>
        <w:t>[</w:t>
      </w:r>
      <w:r w:rsidR="002A50F7" w:rsidRPr="000A204C">
        <w:rPr>
          <w:highlight w:val="yellow"/>
          <w:lang w:val="fr-CA"/>
        </w:rPr>
        <w:t>À la 92</w:t>
      </w:r>
      <w:r w:rsidR="002A50F7" w:rsidRPr="000A204C">
        <w:rPr>
          <w:highlight w:val="yellow"/>
          <w:vertAlign w:val="superscript"/>
          <w:lang w:val="fr-CA"/>
        </w:rPr>
        <w:t>e</w:t>
      </w:r>
      <w:r w:rsidR="002A50F7" w:rsidRPr="000A204C">
        <w:rPr>
          <w:highlight w:val="yellow"/>
          <w:lang w:val="fr-CA"/>
        </w:rPr>
        <w:t xml:space="preserve"> réunion</w:t>
      </w:r>
      <w:r w:rsidRPr="000A204C">
        <w:rPr>
          <w:highlight w:val="yellow"/>
          <w:lang w:val="fr-CA"/>
        </w:rPr>
        <w:t>…]</w:t>
      </w:r>
    </w:p>
    <w:p w14:paraId="2F851A88" w14:textId="3C2FFEC7" w:rsidR="00D44F95" w:rsidRPr="000A204C" w:rsidRDefault="00DB4E01" w:rsidP="004B773E">
      <w:pPr>
        <w:pStyle w:val="StyleHeader4Para4Left0Firstline0"/>
        <w:numPr>
          <w:ilvl w:val="0"/>
          <w:numId w:val="0"/>
        </w:numPr>
        <w:tabs>
          <w:tab w:val="clear" w:pos="2880"/>
          <w:tab w:val="clear" w:pos="5760"/>
        </w:tabs>
        <w:rPr>
          <w:b/>
          <w:sz w:val="22"/>
          <w:lang w:val="fr-CA"/>
        </w:rPr>
      </w:pPr>
      <w:r w:rsidRPr="000A204C">
        <w:rPr>
          <w:b/>
          <w:sz w:val="22"/>
          <w:lang w:val="fr-CA"/>
        </w:rPr>
        <w:t>I.4</w:t>
      </w:r>
      <w:r w:rsidRPr="000A204C">
        <w:rPr>
          <w:b/>
          <w:sz w:val="22"/>
          <w:lang w:val="fr-CA"/>
        </w:rPr>
        <w:tab/>
      </w:r>
      <w:r w:rsidR="002A50F7" w:rsidRPr="000A204C">
        <w:rPr>
          <w:b/>
          <w:sz w:val="22"/>
          <w:lang w:val="fr-CA"/>
        </w:rPr>
        <w:t>Projets, mise en œuvre et suivi</w:t>
      </w:r>
    </w:p>
    <w:p w14:paraId="04708127" w14:textId="241B6FDC" w:rsidR="00A56807" w:rsidRPr="000A204C" w:rsidRDefault="002A50F7" w:rsidP="004B773E">
      <w:pPr>
        <w:keepNext/>
        <w:autoSpaceDE w:val="0"/>
        <w:autoSpaceDN w:val="0"/>
        <w:adjustRightInd w:val="0"/>
        <w:spacing w:after="240"/>
        <w:rPr>
          <w:u w:val="single"/>
          <w:lang w:val="fr-CA"/>
        </w:rPr>
      </w:pPr>
      <w:r w:rsidRPr="000A204C">
        <w:rPr>
          <w:u w:val="single"/>
          <w:lang w:val="fr-CA"/>
        </w:rPr>
        <w:t>Approbations accordées pendant la période visée par ce rapport</w:t>
      </w:r>
    </w:p>
    <w:p w14:paraId="505D0E48" w14:textId="614E96B1" w:rsidR="00237FDD" w:rsidRPr="000A204C" w:rsidRDefault="00151A62" w:rsidP="004B773E">
      <w:pPr>
        <w:pStyle w:val="Heading1"/>
        <w:numPr>
          <w:ilvl w:val="0"/>
          <w:numId w:val="1"/>
        </w:numPr>
        <w:ind w:left="0" w:firstLine="0"/>
        <w:rPr>
          <w:bCs/>
          <w:lang w:val="fr-CA"/>
        </w:rPr>
      </w:pPr>
      <w:r w:rsidRPr="000A204C">
        <w:rPr>
          <w:bCs/>
          <w:lang w:val="fr-CA"/>
        </w:rPr>
        <w:t>Au cours de la période visée par ce rapport, le Comité exécutif a approuvé</w:t>
      </w:r>
      <w:r w:rsidR="004E4EA9">
        <w:rPr>
          <w:bCs/>
          <w:lang w:val="fr-CA"/>
        </w:rPr>
        <w:t> </w:t>
      </w:r>
      <w:r w:rsidRPr="000A204C">
        <w:rPr>
          <w:bCs/>
          <w:highlight w:val="yellow"/>
          <w:lang w:val="fr-CA"/>
        </w:rPr>
        <w:t>???</w:t>
      </w:r>
      <w:r w:rsidRPr="000A204C">
        <w:rPr>
          <w:bCs/>
          <w:lang w:val="fr-CA"/>
        </w:rPr>
        <w:t xml:space="preserve"> projets et activités supplémentaires, pour une élimination prévue de</w:t>
      </w:r>
      <w:r w:rsidR="004E4EA9">
        <w:rPr>
          <w:bCs/>
          <w:lang w:val="fr-CA"/>
        </w:rPr>
        <w:t> </w:t>
      </w:r>
      <w:r w:rsidRPr="000A204C">
        <w:rPr>
          <w:bCs/>
          <w:highlight w:val="yellow"/>
          <w:lang w:val="fr-CA"/>
        </w:rPr>
        <w:t>???</w:t>
      </w:r>
      <w:r w:rsidRPr="000A204C">
        <w:rPr>
          <w:bCs/>
          <w:lang w:val="fr-CA"/>
        </w:rPr>
        <w:t xml:space="preserve"> tonnes PAO de production et de consommation de HCFC</w:t>
      </w:r>
      <w:r w:rsidR="00035658">
        <w:rPr>
          <w:bCs/>
          <w:lang w:val="fr-CA"/>
        </w:rPr>
        <w:t>,</w:t>
      </w:r>
      <w:r w:rsidRPr="000A204C">
        <w:rPr>
          <w:bCs/>
          <w:lang w:val="fr-CA"/>
        </w:rPr>
        <w:t xml:space="preserve"> et</w:t>
      </w:r>
      <w:r w:rsidR="004E4EA9">
        <w:rPr>
          <w:bCs/>
          <w:lang w:val="fr-CA"/>
        </w:rPr>
        <w:t> </w:t>
      </w:r>
      <w:r w:rsidRPr="000A204C">
        <w:rPr>
          <w:bCs/>
          <w:highlight w:val="yellow"/>
          <w:lang w:val="fr-CA"/>
        </w:rPr>
        <w:t>???</w:t>
      </w:r>
      <w:r w:rsidRPr="000A204C">
        <w:rPr>
          <w:bCs/>
          <w:lang w:val="fr-CA"/>
        </w:rPr>
        <w:t xml:space="preserve"> tonnes métriques de consommation de HFC, représentant la somme de</w:t>
      </w:r>
      <w:r w:rsidR="004E4EA9">
        <w:rPr>
          <w:bCs/>
          <w:lang w:val="fr-CA"/>
        </w:rPr>
        <w:t> </w:t>
      </w:r>
      <w:r w:rsidRPr="000A204C">
        <w:rPr>
          <w:bCs/>
          <w:highlight w:val="yellow"/>
          <w:lang w:val="fr-CA"/>
        </w:rPr>
        <w:t>???</w:t>
      </w:r>
      <w:r w:rsidRPr="000A204C">
        <w:rPr>
          <w:bCs/>
          <w:lang w:val="fr-CA"/>
        </w:rPr>
        <w:t xml:space="preserve"> $US, dont</w:t>
      </w:r>
      <w:r w:rsidR="004E4EA9">
        <w:rPr>
          <w:bCs/>
          <w:lang w:val="fr-CA"/>
        </w:rPr>
        <w:t> </w:t>
      </w:r>
      <w:r w:rsidRPr="000A204C">
        <w:rPr>
          <w:bCs/>
          <w:highlight w:val="yellow"/>
          <w:lang w:val="fr-CA"/>
        </w:rPr>
        <w:t>???</w:t>
      </w:r>
      <w:r w:rsidR="00035658">
        <w:rPr>
          <w:bCs/>
          <w:lang w:val="fr-CA"/>
        </w:rPr>
        <w:t> </w:t>
      </w:r>
      <w:r w:rsidRPr="000A204C">
        <w:rPr>
          <w:bCs/>
          <w:lang w:val="fr-CA"/>
        </w:rPr>
        <w:t>$US en coûts d’appui aux agences, comme indiqué dans le tableau ci-dessous</w:t>
      </w:r>
      <w:r w:rsidR="00A56807" w:rsidRPr="000A204C">
        <w:rPr>
          <w:bCs/>
          <w:lang w:val="fr-CA"/>
        </w:rPr>
        <w:t>.</w:t>
      </w:r>
    </w:p>
    <w:tbl>
      <w:tblPr>
        <w:tblW w:w="9445" w:type="dxa"/>
        <w:tblLook w:val="04A0" w:firstRow="1" w:lastRow="0" w:firstColumn="1" w:lastColumn="0" w:noHBand="0" w:noVBand="1"/>
      </w:tblPr>
      <w:tblGrid>
        <w:gridCol w:w="2695"/>
        <w:gridCol w:w="2610"/>
        <w:gridCol w:w="2160"/>
        <w:gridCol w:w="1980"/>
      </w:tblGrid>
      <w:tr w:rsidR="00A56807" w:rsidRPr="000A204C" w14:paraId="02020F64" w14:textId="77777777" w:rsidTr="00BA378D">
        <w:trPr>
          <w:trHeight w:val="288"/>
        </w:trPr>
        <w:tc>
          <w:tcPr>
            <w:tcW w:w="2695" w:type="dxa"/>
            <w:tcBorders>
              <w:top w:val="single" w:sz="4" w:space="0" w:color="auto"/>
              <w:left w:val="single" w:sz="4" w:space="0" w:color="auto"/>
              <w:bottom w:val="single" w:sz="4" w:space="0" w:color="auto"/>
              <w:right w:val="single" w:sz="4" w:space="0" w:color="auto"/>
            </w:tcBorders>
            <w:noWrap/>
            <w:vAlign w:val="center"/>
            <w:hideMark/>
          </w:tcPr>
          <w:p w14:paraId="1CF9D2E0" w14:textId="62564C76" w:rsidR="00A56807" w:rsidRPr="000A204C" w:rsidRDefault="00151A62">
            <w:pPr>
              <w:jc w:val="center"/>
              <w:rPr>
                <w:b/>
                <w:bCs/>
                <w:color w:val="000000"/>
                <w:sz w:val="20"/>
                <w:szCs w:val="20"/>
                <w:lang w:val="fr-CA" w:eastAsia="en-CA"/>
              </w:rPr>
            </w:pPr>
            <w:r w:rsidRPr="000A204C">
              <w:rPr>
                <w:b/>
                <w:bCs/>
                <w:color w:val="000000"/>
                <w:sz w:val="20"/>
                <w:szCs w:val="20"/>
                <w:lang w:val="fr-CA" w:eastAsia="en-CA"/>
              </w:rPr>
              <w:t>Agence</w:t>
            </w:r>
          </w:p>
        </w:tc>
        <w:tc>
          <w:tcPr>
            <w:tcW w:w="2610" w:type="dxa"/>
            <w:tcBorders>
              <w:top w:val="single" w:sz="4" w:space="0" w:color="auto"/>
              <w:left w:val="nil"/>
              <w:bottom w:val="single" w:sz="4" w:space="0" w:color="auto"/>
              <w:right w:val="single" w:sz="4" w:space="0" w:color="auto"/>
            </w:tcBorders>
            <w:noWrap/>
            <w:vAlign w:val="center"/>
            <w:hideMark/>
          </w:tcPr>
          <w:p w14:paraId="72AA233D" w14:textId="1EF7E842" w:rsidR="00151A62" w:rsidRPr="000A204C" w:rsidRDefault="00151A62">
            <w:pPr>
              <w:jc w:val="center"/>
              <w:rPr>
                <w:b/>
                <w:bCs/>
                <w:color w:val="000000"/>
                <w:sz w:val="20"/>
                <w:szCs w:val="20"/>
                <w:lang w:val="fr-CA" w:eastAsia="en-CA"/>
              </w:rPr>
            </w:pPr>
            <w:r w:rsidRPr="000A204C">
              <w:rPr>
                <w:b/>
                <w:bCs/>
                <w:color w:val="000000"/>
                <w:sz w:val="20"/>
                <w:szCs w:val="20"/>
                <w:lang w:val="fr-CA" w:eastAsia="en-CA"/>
              </w:rPr>
              <w:t>Sommes approuvées</w:t>
            </w:r>
          </w:p>
          <w:p w14:paraId="371B9260" w14:textId="0416D2D3" w:rsidR="00A56807" w:rsidRPr="000A204C" w:rsidRDefault="00151A62">
            <w:pPr>
              <w:jc w:val="center"/>
              <w:rPr>
                <w:b/>
                <w:bCs/>
                <w:color w:val="000000"/>
                <w:sz w:val="20"/>
                <w:szCs w:val="20"/>
                <w:lang w:val="fr-CA" w:eastAsia="en-CA"/>
              </w:rPr>
            </w:pPr>
            <w:r w:rsidRPr="000A204C">
              <w:rPr>
                <w:b/>
                <w:bCs/>
                <w:color w:val="000000"/>
                <w:sz w:val="20"/>
                <w:szCs w:val="20"/>
                <w:lang w:val="fr-CA" w:eastAsia="en-CA"/>
              </w:rPr>
              <w:t>($US)</w:t>
            </w:r>
          </w:p>
        </w:tc>
        <w:tc>
          <w:tcPr>
            <w:tcW w:w="2160" w:type="dxa"/>
            <w:tcBorders>
              <w:top w:val="single" w:sz="4" w:space="0" w:color="auto"/>
              <w:left w:val="nil"/>
              <w:bottom w:val="single" w:sz="4" w:space="0" w:color="auto"/>
              <w:right w:val="single" w:sz="4" w:space="0" w:color="auto"/>
            </w:tcBorders>
            <w:noWrap/>
            <w:vAlign w:val="center"/>
            <w:hideMark/>
          </w:tcPr>
          <w:p w14:paraId="37CB2CCA" w14:textId="728F11E6" w:rsidR="00A56807" w:rsidRPr="000A204C" w:rsidRDefault="00151A62">
            <w:pPr>
              <w:jc w:val="center"/>
              <w:rPr>
                <w:b/>
                <w:bCs/>
                <w:color w:val="000000"/>
                <w:sz w:val="20"/>
                <w:szCs w:val="20"/>
                <w:lang w:val="fr-CA" w:eastAsia="en-CA"/>
              </w:rPr>
            </w:pPr>
            <w:r w:rsidRPr="000A204C">
              <w:rPr>
                <w:b/>
                <w:bCs/>
                <w:color w:val="000000"/>
                <w:sz w:val="20"/>
                <w:szCs w:val="20"/>
                <w:lang w:val="fr-CA" w:eastAsia="en-CA"/>
              </w:rPr>
              <w:t>Coûts d’appui aux agences ($US)</w:t>
            </w:r>
          </w:p>
        </w:tc>
        <w:tc>
          <w:tcPr>
            <w:tcW w:w="1980" w:type="dxa"/>
            <w:tcBorders>
              <w:top w:val="single" w:sz="4" w:space="0" w:color="auto"/>
              <w:left w:val="nil"/>
              <w:bottom w:val="single" w:sz="4" w:space="0" w:color="auto"/>
              <w:right w:val="single" w:sz="4" w:space="0" w:color="auto"/>
            </w:tcBorders>
            <w:vAlign w:val="center"/>
            <w:hideMark/>
          </w:tcPr>
          <w:p w14:paraId="7AA29F46" w14:textId="2795EB4B" w:rsidR="00151A62" w:rsidRPr="000A204C" w:rsidRDefault="00151A62">
            <w:pPr>
              <w:jc w:val="center"/>
              <w:rPr>
                <w:b/>
                <w:bCs/>
                <w:color w:val="000000"/>
                <w:sz w:val="20"/>
                <w:szCs w:val="20"/>
                <w:lang w:val="fr-CA" w:eastAsia="en-CA"/>
              </w:rPr>
            </w:pPr>
            <w:r w:rsidRPr="000A204C">
              <w:rPr>
                <w:b/>
                <w:bCs/>
                <w:color w:val="000000"/>
                <w:sz w:val="20"/>
                <w:szCs w:val="20"/>
                <w:lang w:val="fr-CA" w:eastAsia="en-CA"/>
              </w:rPr>
              <w:t>Total</w:t>
            </w:r>
          </w:p>
          <w:p w14:paraId="088218E7" w14:textId="4BC52A3A" w:rsidR="00A56807" w:rsidRPr="000A204C" w:rsidRDefault="00151A62">
            <w:pPr>
              <w:jc w:val="center"/>
              <w:rPr>
                <w:b/>
                <w:bCs/>
                <w:color w:val="000000"/>
                <w:sz w:val="20"/>
                <w:szCs w:val="20"/>
                <w:lang w:val="fr-CA" w:eastAsia="en-CA"/>
              </w:rPr>
            </w:pPr>
            <w:r w:rsidRPr="000A204C">
              <w:rPr>
                <w:b/>
                <w:bCs/>
                <w:color w:val="000000"/>
                <w:sz w:val="20"/>
                <w:szCs w:val="20"/>
                <w:lang w:val="fr-CA" w:eastAsia="en-CA"/>
              </w:rPr>
              <w:t>($US)</w:t>
            </w:r>
          </w:p>
        </w:tc>
      </w:tr>
      <w:tr w:rsidR="00A237CA" w:rsidRPr="000A204C" w14:paraId="1E30B89C" w14:textId="77777777" w:rsidTr="00BA378D">
        <w:trPr>
          <w:trHeight w:val="54"/>
        </w:trPr>
        <w:tc>
          <w:tcPr>
            <w:tcW w:w="2695" w:type="dxa"/>
            <w:tcBorders>
              <w:top w:val="nil"/>
              <w:left w:val="single" w:sz="4" w:space="0" w:color="auto"/>
              <w:bottom w:val="single" w:sz="4" w:space="0" w:color="auto"/>
              <w:right w:val="single" w:sz="4" w:space="0" w:color="auto"/>
            </w:tcBorders>
            <w:noWrap/>
            <w:vAlign w:val="center"/>
            <w:hideMark/>
          </w:tcPr>
          <w:p w14:paraId="24152F05" w14:textId="6EEA6222" w:rsidR="00A237CA" w:rsidRPr="000A204C" w:rsidRDefault="00151A62" w:rsidP="00A237CA">
            <w:pPr>
              <w:rPr>
                <w:color w:val="000000"/>
                <w:sz w:val="20"/>
                <w:szCs w:val="20"/>
                <w:lang w:val="fr-CA" w:eastAsia="en-CA"/>
              </w:rPr>
            </w:pPr>
            <w:r w:rsidRPr="000A204C">
              <w:rPr>
                <w:color w:val="000000"/>
                <w:sz w:val="20"/>
                <w:szCs w:val="20"/>
                <w:lang w:val="fr-CA" w:eastAsia="en-CA"/>
              </w:rPr>
              <w:t>Bilatérales</w:t>
            </w:r>
          </w:p>
        </w:tc>
        <w:tc>
          <w:tcPr>
            <w:tcW w:w="2610" w:type="dxa"/>
            <w:tcBorders>
              <w:top w:val="nil"/>
              <w:left w:val="nil"/>
              <w:bottom w:val="single" w:sz="4" w:space="0" w:color="auto"/>
              <w:right w:val="single" w:sz="4" w:space="0" w:color="auto"/>
            </w:tcBorders>
            <w:noWrap/>
          </w:tcPr>
          <w:p w14:paraId="5BB9956E" w14:textId="52BA8EF0"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2160" w:type="dxa"/>
            <w:tcBorders>
              <w:top w:val="nil"/>
              <w:left w:val="nil"/>
              <w:bottom w:val="single" w:sz="4" w:space="0" w:color="auto"/>
              <w:right w:val="single" w:sz="4" w:space="0" w:color="auto"/>
            </w:tcBorders>
            <w:noWrap/>
          </w:tcPr>
          <w:p w14:paraId="79A679CB" w14:textId="5B30B3F3"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1980" w:type="dxa"/>
            <w:tcBorders>
              <w:top w:val="nil"/>
              <w:left w:val="nil"/>
              <w:bottom w:val="single" w:sz="4" w:space="0" w:color="auto"/>
              <w:right w:val="single" w:sz="4" w:space="0" w:color="auto"/>
            </w:tcBorders>
          </w:tcPr>
          <w:p w14:paraId="029B62FA" w14:textId="65E5B5E8"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r>
      <w:tr w:rsidR="00A237CA" w:rsidRPr="000A204C" w14:paraId="2E84E836" w14:textId="77777777" w:rsidTr="00BA378D">
        <w:trPr>
          <w:trHeight w:val="87"/>
        </w:trPr>
        <w:tc>
          <w:tcPr>
            <w:tcW w:w="2695" w:type="dxa"/>
            <w:tcBorders>
              <w:top w:val="nil"/>
              <w:left w:val="single" w:sz="4" w:space="0" w:color="auto"/>
              <w:bottom w:val="single" w:sz="4" w:space="0" w:color="auto"/>
              <w:right w:val="single" w:sz="4" w:space="0" w:color="auto"/>
            </w:tcBorders>
            <w:noWrap/>
            <w:vAlign w:val="center"/>
            <w:hideMark/>
          </w:tcPr>
          <w:p w14:paraId="4E26FD75" w14:textId="418789E2" w:rsidR="00A237CA" w:rsidRPr="000A204C" w:rsidRDefault="00151A62" w:rsidP="00A237CA">
            <w:pPr>
              <w:rPr>
                <w:color w:val="000000"/>
                <w:sz w:val="20"/>
                <w:szCs w:val="20"/>
                <w:lang w:val="fr-CA" w:eastAsia="en-CA"/>
              </w:rPr>
            </w:pPr>
            <w:r w:rsidRPr="000A204C">
              <w:rPr>
                <w:color w:val="000000"/>
                <w:sz w:val="20"/>
                <w:szCs w:val="20"/>
                <w:lang w:val="fr-CA" w:eastAsia="en-CA"/>
              </w:rPr>
              <w:t>PNUD</w:t>
            </w:r>
          </w:p>
        </w:tc>
        <w:tc>
          <w:tcPr>
            <w:tcW w:w="2610" w:type="dxa"/>
            <w:tcBorders>
              <w:top w:val="nil"/>
              <w:left w:val="nil"/>
              <w:bottom w:val="single" w:sz="4" w:space="0" w:color="auto"/>
              <w:right w:val="single" w:sz="4" w:space="0" w:color="auto"/>
            </w:tcBorders>
            <w:noWrap/>
          </w:tcPr>
          <w:p w14:paraId="48D6589B" w14:textId="3143A91F"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2160" w:type="dxa"/>
            <w:tcBorders>
              <w:top w:val="nil"/>
              <w:left w:val="nil"/>
              <w:bottom w:val="single" w:sz="4" w:space="0" w:color="auto"/>
              <w:right w:val="single" w:sz="4" w:space="0" w:color="auto"/>
            </w:tcBorders>
            <w:noWrap/>
          </w:tcPr>
          <w:p w14:paraId="621209C0" w14:textId="424D0991"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1980" w:type="dxa"/>
            <w:tcBorders>
              <w:top w:val="nil"/>
              <w:left w:val="nil"/>
              <w:bottom w:val="single" w:sz="4" w:space="0" w:color="auto"/>
              <w:right w:val="single" w:sz="4" w:space="0" w:color="auto"/>
            </w:tcBorders>
          </w:tcPr>
          <w:p w14:paraId="690CE39D" w14:textId="3C0EC28B"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r>
      <w:tr w:rsidR="00A237CA" w:rsidRPr="000A204C" w14:paraId="3E3548FC" w14:textId="77777777" w:rsidTr="00BA378D">
        <w:trPr>
          <w:trHeight w:val="132"/>
        </w:trPr>
        <w:tc>
          <w:tcPr>
            <w:tcW w:w="2695" w:type="dxa"/>
            <w:tcBorders>
              <w:top w:val="nil"/>
              <w:left w:val="single" w:sz="4" w:space="0" w:color="auto"/>
              <w:bottom w:val="single" w:sz="4" w:space="0" w:color="auto"/>
              <w:right w:val="single" w:sz="4" w:space="0" w:color="auto"/>
            </w:tcBorders>
            <w:noWrap/>
            <w:vAlign w:val="center"/>
            <w:hideMark/>
          </w:tcPr>
          <w:p w14:paraId="3BCD21DB" w14:textId="3C8D41A1" w:rsidR="00A237CA" w:rsidRPr="000A204C" w:rsidRDefault="00151A62" w:rsidP="00A237CA">
            <w:pPr>
              <w:rPr>
                <w:color w:val="000000"/>
                <w:sz w:val="20"/>
                <w:szCs w:val="20"/>
                <w:lang w:val="fr-CA" w:eastAsia="en-CA"/>
              </w:rPr>
            </w:pPr>
            <w:r w:rsidRPr="000A204C">
              <w:rPr>
                <w:color w:val="000000"/>
                <w:sz w:val="20"/>
                <w:szCs w:val="20"/>
                <w:lang w:val="fr-CA" w:eastAsia="en-CA"/>
              </w:rPr>
              <w:t>PNUE</w:t>
            </w:r>
          </w:p>
        </w:tc>
        <w:tc>
          <w:tcPr>
            <w:tcW w:w="2610" w:type="dxa"/>
            <w:tcBorders>
              <w:top w:val="nil"/>
              <w:left w:val="nil"/>
              <w:bottom w:val="single" w:sz="4" w:space="0" w:color="auto"/>
              <w:right w:val="single" w:sz="4" w:space="0" w:color="auto"/>
            </w:tcBorders>
            <w:noWrap/>
          </w:tcPr>
          <w:p w14:paraId="479897EA" w14:textId="3E485BF4"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2160" w:type="dxa"/>
            <w:tcBorders>
              <w:top w:val="nil"/>
              <w:left w:val="nil"/>
              <w:bottom w:val="single" w:sz="4" w:space="0" w:color="auto"/>
              <w:right w:val="single" w:sz="4" w:space="0" w:color="auto"/>
            </w:tcBorders>
            <w:noWrap/>
          </w:tcPr>
          <w:p w14:paraId="4408BF2E" w14:textId="077A049F"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1980" w:type="dxa"/>
            <w:tcBorders>
              <w:top w:val="nil"/>
              <w:left w:val="nil"/>
              <w:bottom w:val="single" w:sz="4" w:space="0" w:color="auto"/>
              <w:right w:val="single" w:sz="4" w:space="0" w:color="auto"/>
            </w:tcBorders>
          </w:tcPr>
          <w:p w14:paraId="1E9B1304" w14:textId="5137BB13"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r>
      <w:tr w:rsidR="00A237CA" w:rsidRPr="000A204C" w14:paraId="38C3410D" w14:textId="77777777" w:rsidTr="00BA378D">
        <w:trPr>
          <w:trHeight w:val="179"/>
        </w:trPr>
        <w:tc>
          <w:tcPr>
            <w:tcW w:w="2695" w:type="dxa"/>
            <w:tcBorders>
              <w:top w:val="nil"/>
              <w:left w:val="single" w:sz="4" w:space="0" w:color="auto"/>
              <w:bottom w:val="single" w:sz="4" w:space="0" w:color="auto"/>
              <w:right w:val="single" w:sz="4" w:space="0" w:color="auto"/>
            </w:tcBorders>
            <w:noWrap/>
            <w:vAlign w:val="center"/>
            <w:hideMark/>
          </w:tcPr>
          <w:p w14:paraId="1D3DBECB" w14:textId="6404AD70" w:rsidR="00A237CA" w:rsidRPr="000A204C" w:rsidRDefault="00151A62" w:rsidP="00A237CA">
            <w:pPr>
              <w:rPr>
                <w:color w:val="000000"/>
                <w:sz w:val="20"/>
                <w:szCs w:val="20"/>
                <w:lang w:val="fr-CA" w:eastAsia="en-CA"/>
              </w:rPr>
            </w:pPr>
            <w:r w:rsidRPr="000A204C">
              <w:rPr>
                <w:color w:val="000000"/>
                <w:sz w:val="20"/>
                <w:szCs w:val="20"/>
                <w:lang w:val="fr-CA" w:eastAsia="en-CA"/>
              </w:rPr>
              <w:t>ONUDI</w:t>
            </w:r>
          </w:p>
        </w:tc>
        <w:tc>
          <w:tcPr>
            <w:tcW w:w="2610" w:type="dxa"/>
            <w:tcBorders>
              <w:top w:val="nil"/>
              <w:left w:val="nil"/>
              <w:bottom w:val="single" w:sz="4" w:space="0" w:color="auto"/>
              <w:right w:val="single" w:sz="4" w:space="0" w:color="auto"/>
            </w:tcBorders>
            <w:noWrap/>
          </w:tcPr>
          <w:p w14:paraId="64CD4404" w14:textId="35CBA8A8"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2160" w:type="dxa"/>
            <w:tcBorders>
              <w:top w:val="nil"/>
              <w:left w:val="nil"/>
              <w:bottom w:val="single" w:sz="4" w:space="0" w:color="auto"/>
              <w:right w:val="single" w:sz="4" w:space="0" w:color="auto"/>
            </w:tcBorders>
            <w:noWrap/>
          </w:tcPr>
          <w:p w14:paraId="31B7383A" w14:textId="0E0204FA"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1980" w:type="dxa"/>
            <w:tcBorders>
              <w:top w:val="nil"/>
              <w:left w:val="nil"/>
              <w:bottom w:val="single" w:sz="4" w:space="0" w:color="auto"/>
              <w:right w:val="single" w:sz="4" w:space="0" w:color="auto"/>
            </w:tcBorders>
          </w:tcPr>
          <w:p w14:paraId="5CF4DCB0" w14:textId="6A8BF372"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r>
      <w:tr w:rsidR="00A237CA" w:rsidRPr="000A204C" w14:paraId="5F6D342E" w14:textId="77777777" w:rsidTr="00BA378D">
        <w:trPr>
          <w:trHeight w:val="224"/>
        </w:trPr>
        <w:tc>
          <w:tcPr>
            <w:tcW w:w="2695" w:type="dxa"/>
            <w:tcBorders>
              <w:top w:val="nil"/>
              <w:left w:val="single" w:sz="4" w:space="0" w:color="auto"/>
              <w:bottom w:val="single" w:sz="4" w:space="0" w:color="auto"/>
              <w:right w:val="single" w:sz="4" w:space="0" w:color="auto"/>
            </w:tcBorders>
            <w:noWrap/>
            <w:vAlign w:val="center"/>
            <w:hideMark/>
          </w:tcPr>
          <w:p w14:paraId="35A365E4" w14:textId="711391E1" w:rsidR="00A237CA" w:rsidRPr="000A204C" w:rsidRDefault="00151A62" w:rsidP="00A237CA">
            <w:pPr>
              <w:rPr>
                <w:color w:val="000000"/>
                <w:sz w:val="20"/>
                <w:szCs w:val="20"/>
                <w:lang w:val="fr-CA" w:eastAsia="en-CA"/>
              </w:rPr>
            </w:pPr>
            <w:r w:rsidRPr="000A204C">
              <w:rPr>
                <w:color w:val="000000"/>
                <w:sz w:val="20"/>
                <w:szCs w:val="20"/>
                <w:lang w:val="fr-CA" w:eastAsia="en-CA"/>
              </w:rPr>
              <w:t>Banque mondiale</w:t>
            </w:r>
          </w:p>
        </w:tc>
        <w:tc>
          <w:tcPr>
            <w:tcW w:w="2610" w:type="dxa"/>
            <w:tcBorders>
              <w:top w:val="nil"/>
              <w:left w:val="nil"/>
              <w:bottom w:val="single" w:sz="4" w:space="0" w:color="auto"/>
              <w:right w:val="single" w:sz="4" w:space="0" w:color="auto"/>
            </w:tcBorders>
            <w:noWrap/>
          </w:tcPr>
          <w:p w14:paraId="5888B152" w14:textId="32EEF147"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2160" w:type="dxa"/>
            <w:tcBorders>
              <w:top w:val="nil"/>
              <w:left w:val="nil"/>
              <w:bottom w:val="single" w:sz="4" w:space="0" w:color="auto"/>
              <w:right w:val="single" w:sz="4" w:space="0" w:color="auto"/>
            </w:tcBorders>
            <w:noWrap/>
          </w:tcPr>
          <w:p w14:paraId="0F077A4C" w14:textId="249870F5"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c>
          <w:tcPr>
            <w:tcW w:w="1980" w:type="dxa"/>
            <w:tcBorders>
              <w:top w:val="nil"/>
              <w:left w:val="nil"/>
              <w:bottom w:val="single" w:sz="4" w:space="0" w:color="auto"/>
              <w:right w:val="single" w:sz="4" w:space="0" w:color="auto"/>
            </w:tcBorders>
          </w:tcPr>
          <w:p w14:paraId="2CEB717B" w14:textId="28682FC5" w:rsidR="00A237CA" w:rsidRPr="000A204C" w:rsidRDefault="00151A62" w:rsidP="00A237CA">
            <w:pPr>
              <w:jc w:val="right"/>
              <w:rPr>
                <w:color w:val="000000"/>
                <w:sz w:val="20"/>
                <w:szCs w:val="20"/>
                <w:lang w:val="fr-CA" w:eastAsia="en-CA"/>
              </w:rPr>
            </w:pPr>
            <w:r w:rsidRPr="000A204C">
              <w:rPr>
                <w:i/>
                <w:iCs/>
                <w:color w:val="000000"/>
                <w:sz w:val="20"/>
                <w:szCs w:val="20"/>
                <w:lang w:val="fr-CA" w:eastAsia="en-CA"/>
              </w:rPr>
              <w:t>À compléter</w:t>
            </w:r>
          </w:p>
        </w:tc>
      </w:tr>
      <w:tr w:rsidR="00A237CA" w:rsidRPr="000A204C" w14:paraId="4DB43CB1" w14:textId="77777777" w:rsidTr="00BA378D">
        <w:trPr>
          <w:trHeight w:val="128"/>
        </w:trPr>
        <w:tc>
          <w:tcPr>
            <w:tcW w:w="2695" w:type="dxa"/>
            <w:tcBorders>
              <w:top w:val="nil"/>
              <w:left w:val="single" w:sz="4" w:space="0" w:color="auto"/>
              <w:bottom w:val="single" w:sz="4" w:space="0" w:color="auto"/>
              <w:right w:val="single" w:sz="4" w:space="0" w:color="auto"/>
            </w:tcBorders>
            <w:noWrap/>
            <w:vAlign w:val="center"/>
            <w:hideMark/>
          </w:tcPr>
          <w:p w14:paraId="7B77A0E6" w14:textId="77777777" w:rsidR="00A237CA" w:rsidRPr="000A204C" w:rsidRDefault="00A237CA" w:rsidP="00A237CA">
            <w:pPr>
              <w:rPr>
                <w:b/>
                <w:bCs/>
                <w:color w:val="000000"/>
                <w:sz w:val="20"/>
                <w:szCs w:val="20"/>
                <w:lang w:val="fr-CA" w:eastAsia="en-CA"/>
              </w:rPr>
            </w:pPr>
            <w:r w:rsidRPr="000A204C">
              <w:rPr>
                <w:b/>
                <w:bCs/>
                <w:color w:val="000000"/>
                <w:sz w:val="20"/>
                <w:szCs w:val="20"/>
                <w:lang w:val="fr-CA" w:eastAsia="en-CA"/>
              </w:rPr>
              <w:t>Total</w:t>
            </w:r>
          </w:p>
        </w:tc>
        <w:tc>
          <w:tcPr>
            <w:tcW w:w="2610" w:type="dxa"/>
            <w:tcBorders>
              <w:top w:val="nil"/>
              <w:left w:val="nil"/>
              <w:bottom w:val="single" w:sz="4" w:space="0" w:color="auto"/>
              <w:right w:val="single" w:sz="4" w:space="0" w:color="auto"/>
            </w:tcBorders>
            <w:noWrap/>
          </w:tcPr>
          <w:p w14:paraId="37648FBE" w14:textId="782F1C0E" w:rsidR="00A237CA" w:rsidRPr="000A204C" w:rsidRDefault="00151A62" w:rsidP="00A237CA">
            <w:pPr>
              <w:jc w:val="right"/>
              <w:rPr>
                <w:b/>
                <w:bCs/>
                <w:color w:val="000000"/>
                <w:sz w:val="20"/>
                <w:szCs w:val="20"/>
                <w:lang w:val="fr-CA" w:eastAsia="en-CA"/>
              </w:rPr>
            </w:pPr>
            <w:r w:rsidRPr="000A204C">
              <w:rPr>
                <w:i/>
                <w:iCs/>
                <w:color w:val="000000"/>
                <w:sz w:val="20"/>
                <w:szCs w:val="20"/>
                <w:lang w:val="fr-CA" w:eastAsia="en-CA"/>
              </w:rPr>
              <w:t>À compléter</w:t>
            </w:r>
          </w:p>
        </w:tc>
        <w:tc>
          <w:tcPr>
            <w:tcW w:w="2160" w:type="dxa"/>
            <w:tcBorders>
              <w:top w:val="nil"/>
              <w:left w:val="nil"/>
              <w:bottom w:val="single" w:sz="4" w:space="0" w:color="auto"/>
              <w:right w:val="single" w:sz="4" w:space="0" w:color="auto"/>
            </w:tcBorders>
            <w:noWrap/>
          </w:tcPr>
          <w:p w14:paraId="27EB2CFD" w14:textId="34C80715" w:rsidR="00A237CA" w:rsidRPr="000A204C" w:rsidRDefault="00151A62" w:rsidP="00A237CA">
            <w:pPr>
              <w:jc w:val="right"/>
              <w:rPr>
                <w:b/>
                <w:bCs/>
                <w:color w:val="000000"/>
                <w:sz w:val="20"/>
                <w:szCs w:val="20"/>
                <w:lang w:val="fr-CA" w:eastAsia="en-CA"/>
              </w:rPr>
            </w:pPr>
            <w:r w:rsidRPr="000A204C">
              <w:rPr>
                <w:i/>
                <w:iCs/>
                <w:color w:val="000000"/>
                <w:sz w:val="20"/>
                <w:szCs w:val="20"/>
                <w:lang w:val="fr-CA" w:eastAsia="en-CA"/>
              </w:rPr>
              <w:t>À compléter</w:t>
            </w:r>
          </w:p>
        </w:tc>
        <w:tc>
          <w:tcPr>
            <w:tcW w:w="1980" w:type="dxa"/>
            <w:tcBorders>
              <w:top w:val="nil"/>
              <w:left w:val="nil"/>
              <w:bottom w:val="single" w:sz="4" w:space="0" w:color="auto"/>
              <w:right w:val="single" w:sz="4" w:space="0" w:color="auto"/>
            </w:tcBorders>
            <w:noWrap/>
          </w:tcPr>
          <w:p w14:paraId="0429ABE6" w14:textId="23383ADA" w:rsidR="00A237CA" w:rsidRPr="000A204C" w:rsidRDefault="00151A62" w:rsidP="00A237CA">
            <w:pPr>
              <w:jc w:val="right"/>
              <w:rPr>
                <w:b/>
                <w:bCs/>
                <w:color w:val="000000"/>
                <w:sz w:val="20"/>
                <w:szCs w:val="20"/>
                <w:lang w:val="fr-CA" w:eastAsia="en-CA"/>
              </w:rPr>
            </w:pPr>
            <w:r w:rsidRPr="000A204C">
              <w:rPr>
                <w:i/>
                <w:iCs/>
                <w:color w:val="000000"/>
                <w:sz w:val="20"/>
                <w:szCs w:val="20"/>
                <w:lang w:val="fr-CA" w:eastAsia="en-CA"/>
              </w:rPr>
              <w:t>À compléter</w:t>
            </w:r>
          </w:p>
        </w:tc>
      </w:tr>
    </w:tbl>
    <w:p w14:paraId="54C619F1" w14:textId="77777777" w:rsidR="00A56807" w:rsidRPr="000A204C" w:rsidRDefault="00A56807" w:rsidP="00A56807">
      <w:pPr>
        <w:rPr>
          <w:lang w:val="fr-CA"/>
        </w:rPr>
      </w:pPr>
    </w:p>
    <w:p w14:paraId="39AE099B" w14:textId="52370E6F" w:rsidR="001A752C" w:rsidRPr="000A204C" w:rsidRDefault="00BA378D" w:rsidP="00852074">
      <w:pPr>
        <w:rPr>
          <w:i/>
          <w:lang w:val="fr-CA"/>
        </w:rPr>
      </w:pPr>
      <w:r w:rsidRPr="000A204C">
        <w:rPr>
          <w:i/>
          <w:lang w:val="fr-CA"/>
        </w:rPr>
        <w:t>Projets d’investissement</w:t>
      </w:r>
    </w:p>
    <w:p w14:paraId="66ADA606" w14:textId="77777777" w:rsidR="001A752C" w:rsidRPr="000A204C" w:rsidRDefault="001A752C" w:rsidP="00852074">
      <w:pPr>
        <w:rPr>
          <w:i/>
          <w:lang w:val="fr-CA"/>
        </w:rPr>
      </w:pPr>
    </w:p>
    <w:p w14:paraId="7705BD4D" w14:textId="64BD4640" w:rsidR="00852074" w:rsidRPr="000A204C" w:rsidRDefault="00BA378D" w:rsidP="00852074">
      <w:pPr>
        <w:rPr>
          <w:i/>
          <w:u w:val="single"/>
          <w:lang w:val="fr-CA"/>
        </w:rPr>
      </w:pPr>
      <w:r w:rsidRPr="000A204C">
        <w:rPr>
          <w:i/>
          <w:u w:val="single"/>
          <w:lang w:val="fr-CA"/>
        </w:rPr>
        <w:t>PGEH et PGEPH</w:t>
      </w:r>
    </w:p>
    <w:p w14:paraId="5D909D93" w14:textId="77777777" w:rsidR="00852074" w:rsidRPr="000A204C" w:rsidRDefault="00852074" w:rsidP="00852074">
      <w:pPr>
        <w:rPr>
          <w:i/>
          <w:sz w:val="20"/>
          <w:szCs w:val="20"/>
          <w:lang w:val="fr-CA"/>
        </w:rPr>
      </w:pPr>
    </w:p>
    <w:p w14:paraId="3D931B80" w14:textId="1B4B4450" w:rsidR="00085C20" w:rsidRPr="000A204C" w:rsidRDefault="00BA378D"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approuvé des tranches des phases I et II de PGEH pour 16 pays (décisions</w:t>
      </w:r>
      <w:r w:rsidR="00085C20" w:rsidRPr="000A204C">
        <w:rPr>
          <w:lang w:val="fr-CA"/>
        </w:rPr>
        <w:t xml:space="preserve"> </w:t>
      </w:r>
      <w:r w:rsidR="00564B56" w:rsidRPr="000A204C">
        <w:rPr>
          <w:lang w:val="fr-CA"/>
        </w:rPr>
        <w:t>91/41,</w:t>
      </w:r>
      <w:r w:rsidR="00254FC9" w:rsidRPr="000A204C">
        <w:rPr>
          <w:rStyle w:val="FootnoteReference"/>
          <w:lang w:val="fr-CA"/>
        </w:rPr>
        <w:footnoteReference w:id="24"/>
      </w:r>
      <w:r w:rsidR="00564B56" w:rsidRPr="000A204C">
        <w:rPr>
          <w:lang w:val="fr-CA"/>
        </w:rPr>
        <w:t xml:space="preserve"> </w:t>
      </w:r>
      <w:r w:rsidR="001A6B36" w:rsidRPr="000A204C">
        <w:rPr>
          <w:lang w:val="fr-CA"/>
        </w:rPr>
        <w:t>91</w:t>
      </w:r>
      <w:r w:rsidR="00085C20" w:rsidRPr="000A204C">
        <w:rPr>
          <w:lang w:val="fr-CA"/>
        </w:rPr>
        <w:t>/</w:t>
      </w:r>
      <w:r w:rsidR="001A6B36" w:rsidRPr="000A204C">
        <w:rPr>
          <w:lang w:val="fr-CA"/>
        </w:rPr>
        <w:t xml:space="preserve">53 </w:t>
      </w:r>
      <w:r w:rsidRPr="000A204C">
        <w:rPr>
          <w:lang w:val="fr-CA"/>
        </w:rPr>
        <w:t>à</w:t>
      </w:r>
      <w:r w:rsidR="001A6B36" w:rsidRPr="000A204C">
        <w:rPr>
          <w:lang w:val="fr-CA"/>
        </w:rPr>
        <w:t xml:space="preserve"> 91/57</w:t>
      </w:r>
      <w:r w:rsidR="00085C20" w:rsidRPr="000A204C">
        <w:rPr>
          <w:lang w:val="fr-CA"/>
        </w:rPr>
        <w:t xml:space="preserve">) </w:t>
      </w:r>
      <w:r w:rsidRPr="000A204C">
        <w:rPr>
          <w:lang w:val="fr-CA"/>
        </w:rPr>
        <w:t>et des tranches de trois plans sectoriels au titre de la phase II d’un PGEH pour un pays (décisions</w:t>
      </w:r>
      <w:r w:rsidR="00085C20" w:rsidRPr="000A204C">
        <w:rPr>
          <w:lang w:val="fr-CA"/>
        </w:rPr>
        <w:t> </w:t>
      </w:r>
      <w:r w:rsidR="001A6B36" w:rsidRPr="000A204C">
        <w:rPr>
          <w:lang w:val="fr-CA"/>
        </w:rPr>
        <w:t>91</w:t>
      </w:r>
      <w:r w:rsidR="00085C20" w:rsidRPr="000A204C">
        <w:rPr>
          <w:lang w:val="fr-CA"/>
        </w:rPr>
        <w:t>/</w:t>
      </w:r>
      <w:r w:rsidR="00A467F8" w:rsidRPr="000A204C">
        <w:rPr>
          <w:lang w:val="fr-CA"/>
        </w:rPr>
        <w:t>49</w:t>
      </w:r>
      <w:r w:rsidR="00085C20" w:rsidRPr="000A204C">
        <w:rPr>
          <w:lang w:val="fr-CA"/>
        </w:rPr>
        <w:t xml:space="preserve"> </w:t>
      </w:r>
      <w:r w:rsidRPr="000A204C">
        <w:rPr>
          <w:lang w:val="fr-CA"/>
        </w:rPr>
        <w:t>à</w:t>
      </w:r>
      <w:r w:rsidR="00085C20" w:rsidRPr="000A204C">
        <w:rPr>
          <w:lang w:val="fr-CA"/>
        </w:rPr>
        <w:t xml:space="preserve"> </w:t>
      </w:r>
      <w:r w:rsidR="001A6B36" w:rsidRPr="000A204C">
        <w:rPr>
          <w:lang w:val="fr-CA"/>
        </w:rPr>
        <w:t>91</w:t>
      </w:r>
      <w:r w:rsidR="00085C20" w:rsidRPr="000A204C">
        <w:rPr>
          <w:lang w:val="fr-CA"/>
        </w:rPr>
        <w:t>/</w:t>
      </w:r>
      <w:r w:rsidR="001A6B36" w:rsidRPr="000A204C">
        <w:rPr>
          <w:lang w:val="fr-CA"/>
        </w:rPr>
        <w:t>52</w:t>
      </w:r>
      <w:r w:rsidR="00085C20" w:rsidRPr="000A204C">
        <w:rPr>
          <w:lang w:val="fr-CA"/>
        </w:rPr>
        <w:t xml:space="preserve">). </w:t>
      </w:r>
      <w:r w:rsidRPr="000A204C">
        <w:rPr>
          <w:lang w:val="fr-CA"/>
        </w:rPr>
        <w:t>Le Comité exécutif a aussi approuvé la première</w:t>
      </w:r>
      <w:r w:rsidR="001A6B36" w:rsidRPr="000A204C">
        <w:rPr>
          <w:lang w:val="fr-CA"/>
        </w:rPr>
        <w:t xml:space="preserve"> </w:t>
      </w:r>
      <w:r w:rsidR="00FD4425">
        <w:rPr>
          <w:lang w:val="fr-CA"/>
        </w:rPr>
        <w:t>tranche de la phase II des</w:t>
      </w:r>
      <w:r w:rsidR="00C605C9" w:rsidRPr="000A204C">
        <w:rPr>
          <w:lang w:val="fr-CA"/>
        </w:rPr>
        <w:t xml:space="preserve"> PGEH pour quatre pays (décisions </w:t>
      </w:r>
      <w:r w:rsidR="001A6B36" w:rsidRPr="000A204C">
        <w:rPr>
          <w:lang w:val="fr-CA"/>
        </w:rPr>
        <w:t xml:space="preserve">91/43, 91/44, 91/47 </w:t>
      </w:r>
      <w:r w:rsidR="00C605C9" w:rsidRPr="000A204C">
        <w:rPr>
          <w:lang w:val="fr-CA"/>
        </w:rPr>
        <w:t>et</w:t>
      </w:r>
      <w:r w:rsidR="001A6B36" w:rsidRPr="000A204C">
        <w:rPr>
          <w:lang w:val="fr-CA"/>
        </w:rPr>
        <w:t xml:space="preserve"> 91/48) </w:t>
      </w:r>
      <w:r w:rsidR="00FD4425">
        <w:rPr>
          <w:lang w:val="fr-CA"/>
        </w:rPr>
        <w:t>et de la phase </w:t>
      </w:r>
      <w:r w:rsidR="00C605C9" w:rsidRPr="000A204C">
        <w:rPr>
          <w:lang w:val="fr-CA"/>
        </w:rPr>
        <w:t>III pour deux pays (décisions</w:t>
      </w:r>
      <w:r w:rsidR="00085C20" w:rsidRPr="000A204C">
        <w:rPr>
          <w:lang w:val="fr-CA"/>
        </w:rPr>
        <w:t xml:space="preserve"> </w:t>
      </w:r>
      <w:r w:rsidR="001A6B36" w:rsidRPr="000A204C">
        <w:rPr>
          <w:lang w:val="fr-CA"/>
        </w:rPr>
        <w:t>91</w:t>
      </w:r>
      <w:r w:rsidR="00085C20" w:rsidRPr="000A204C">
        <w:rPr>
          <w:lang w:val="fr-CA"/>
        </w:rPr>
        <w:t>/</w:t>
      </w:r>
      <w:r w:rsidR="001A6B36" w:rsidRPr="000A204C">
        <w:rPr>
          <w:lang w:val="fr-CA"/>
        </w:rPr>
        <w:t xml:space="preserve">45 </w:t>
      </w:r>
      <w:r w:rsidR="00C605C9" w:rsidRPr="000A204C">
        <w:rPr>
          <w:lang w:val="fr-CA"/>
        </w:rPr>
        <w:t>et</w:t>
      </w:r>
      <w:r w:rsidR="001A6B36" w:rsidRPr="000A204C">
        <w:rPr>
          <w:lang w:val="fr-CA"/>
        </w:rPr>
        <w:t xml:space="preserve"> 91/46)</w:t>
      </w:r>
      <w:r w:rsidR="00085C20" w:rsidRPr="000A204C">
        <w:rPr>
          <w:lang w:val="fr-CA"/>
        </w:rPr>
        <w:t>.</w:t>
      </w:r>
      <w:r w:rsidR="00564B56" w:rsidRPr="000A204C">
        <w:rPr>
          <w:lang w:val="fr-CA"/>
        </w:rPr>
        <w:t xml:space="preserve"> </w:t>
      </w:r>
      <w:r w:rsidR="00C605C9" w:rsidRPr="000A204C">
        <w:rPr>
          <w:lang w:val="fr-CA"/>
        </w:rPr>
        <w:t>Il a aussi approuvé la première tranche de la phase II du PGEPH d’un pays (décision</w:t>
      </w:r>
      <w:r w:rsidR="00DD127F" w:rsidRPr="000A204C">
        <w:rPr>
          <w:lang w:val="fr-CA"/>
        </w:rPr>
        <w:t xml:space="preserve"> 91/71).</w:t>
      </w:r>
    </w:p>
    <w:p w14:paraId="2985F168" w14:textId="3F6D91A6" w:rsidR="00C1465F" w:rsidRPr="000A204C" w:rsidRDefault="00C605C9" w:rsidP="002A50F7">
      <w:pPr>
        <w:pStyle w:val="Heading1"/>
        <w:numPr>
          <w:ilvl w:val="0"/>
          <w:numId w:val="1"/>
        </w:numPr>
        <w:ind w:left="0" w:firstLine="0"/>
        <w:rPr>
          <w:lang w:val="fr-CA"/>
        </w:rPr>
      </w:pPr>
      <w:r w:rsidRPr="000A204C">
        <w:rPr>
          <w:lang w:val="fr-CA"/>
        </w:rPr>
        <w:t>Conformément à la décision</w:t>
      </w:r>
      <w:r w:rsidR="00C1465F" w:rsidRPr="000A204C">
        <w:rPr>
          <w:lang w:val="fr-CA"/>
        </w:rPr>
        <w:t xml:space="preserve"> 91/37</w:t>
      </w:r>
      <w:r w:rsidR="00BC31A4" w:rsidRPr="000A204C">
        <w:rPr>
          <w:lang w:val="fr-CA"/>
        </w:rPr>
        <w:t xml:space="preserve"> (</w:t>
      </w:r>
      <w:r w:rsidRPr="000A204C">
        <w:rPr>
          <w:lang w:val="fr-CA"/>
        </w:rPr>
        <w:t>voir le paragraphe</w:t>
      </w:r>
      <w:r w:rsidR="00BC31A4" w:rsidRPr="000A204C">
        <w:rPr>
          <w:lang w:val="fr-CA"/>
        </w:rPr>
        <w:t xml:space="preserve"> </w:t>
      </w:r>
      <w:r w:rsidR="00BC31A4" w:rsidRPr="000A204C">
        <w:rPr>
          <w:highlight w:val="cyan"/>
          <w:lang w:val="fr-CA"/>
        </w:rPr>
        <w:t>2</w:t>
      </w:r>
      <w:r w:rsidR="00584677" w:rsidRPr="000A204C">
        <w:rPr>
          <w:highlight w:val="cyan"/>
          <w:lang w:val="fr-CA"/>
        </w:rPr>
        <w:t>8</w:t>
      </w:r>
      <w:r w:rsidR="00BC31A4" w:rsidRPr="000A204C">
        <w:rPr>
          <w:lang w:val="fr-CA"/>
        </w:rPr>
        <w:t xml:space="preserve"> </w:t>
      </w:r>
      <w:r w:rsidRPr="000A204C">
        <w:rPr>
          <w:lang w:val="fr-CA"/>
        </w:rPr>
        <w:t>ci-dessus</w:t>
      </w:r>
      <w:r w:rsidR="00BC31A4" w:rsidRPr="000A204C">
        <w:rPr>
          <w:lang w:val="fr-CA"/>
        </w:rPr>
        <w:t>)</w:t>
      </w:r>
      <w:r w:rsidR="00C1465F" w:rsidRPr="000A204C">
        <w:rPr>
          <w:lang w:val="fr-CA"/>
        </w:rPr>
        <w:t xml:space="preserve">, </w:t>
      </w:r>
      <w:r w:rsidRPr="000A204C">
        <w:rPr>
          <w:lang w:val="fr-CA"/>
        </w:rPr>
        <w:t xml:space="preserve">le Comité exécutif a approuvé une proposition de projet portant sur des activités supplémentaires </w:t>
      </w:r>
      <w:r w:rsidR="006E62E7" w:rsidRPr="000A204C">
        <w:rPr>
          <w:lang w:val="fr-CA"/>
        </w:rPr>
        <w:t>en lien avec</w:t>
      </w:r>
      <w:r w:rsidRPr="000A204C">
        <w:rPr>
          <w:lang w:val="fr-CA"/>
        </w:rPr>
        <w:t xml:space="preserve"> l’adoption de substances de remplacement des HCFC</w:t>
      </w:r>
      <w:r w:rsidR="006E62E7" w:rsidRPr="000A204C">
        <w:rPr>
          <w:lang w:val="fr-CA"/>
        </w:rPr>
        <w:t xml:space="preserve"> offrant un potentiel de réchauffement de la planète de faible à nul et le maintien de l’efficacité énergétique dans le secteur de l’entretien de l’équipement de réfrigération aux Maldives (décision </w:t>
      </w:r>
      <w:r w:rsidR="00BC31A4" w:rsidRPr="000A204C">
        <w:rPr>
          <w:lang w:val="fr-CA"/>
        </w:rPr>
        <w:t>91/60).</w:t>
      </w:r>
    </w:p>
    <w:p w14:paraId="31B0B81A" w14:textId="102998CD" w:rsidR="001A6B36" w:rsidRPr="000A204C" w:rsidRDefault="00870E95" w:rsidP="00E30C7E">
      <w:pPr>
        <w:pStyle w:val="Heading1"/>
        <w:keepNext/>
        <w:keepLines/>
        <w:widowControl w:val="0"/>
        <w:numPr>
          <w:ilvl w:val="0"/>
          <w:numId w:val="1"/>
        </w:numPr>
        <w:ind w:left="0" w:firstLine="0"/>
        <w:rPr>
          <w:highlight w:val="yellow"/>
          <w:lang w:val="fr-CA"/>
        </w:rPr>
      </w:pPr>
      <w:r w:rsidRPr="000A204C">
        <w:rPr>
          <w:highlight w:val="yellow"/>
          <w:lang w:val="fr-CA"/>
        </w:rPr>
        <w:lastRenderedPageBreak/>
        <w:t>[</w:t>
      </w:r>
      <w:r w:rsidR="006E62E7" w:rsidRPr="000A204C">
        <w:rPr>
          <w:highlight w:val="yellow"/>
          <w:lang w:val="fr-CA"/>
        </w:rPr>
        <w:t>À la 92</w:t>
      </w:r>
      <w:r w:rsidR="006E62E7" w:rsidRPr="000A204C">
        <w:rPr>
          <w:highlight w:val="yellow"/>
          <w:vertAlign w:val="superscript"/>
          <w:lang w:val="fr-CA"/>
        </w:rPr>
        <w:t>e</w:t>
      </w:r>
      <w:r w:rsidR="006E62E7" w:rsidRPr="000A204C">
        <w:rPr>
          <w:highlight w:val="yellow"/>
          <w:lang w:val="fr-CA"/>
        </w:rPr>
        <w:t xml:space="preserve"> réunion</w:t>
      </w:r>
      <w:r w:rsidR="001A6B36" w:rsidRPr="000A204C">
        <w:rPr>
          <w:highlight w:val="yellow"/>
          <w:lang w:val="fr-CA"/>
        </w:rPr>
        <w:t>…</w:t>
      </w:r>
      <w:r w:rsidRPr="000A204C">
        <w:rPr>
          <w:highlight w:val="yellow"/>
          <w:lang w:val="fr-CA"/>
        </w:rPr>
        <w:t>]</w:t>
      </w:r>
    </w:p>
    <w:p w14:paraId="1F12E0F6" w14:textId="5C1A85F8" w:rsidR="00852074" w:rsidRPr="000A204C" w:rsidRDefault="00C650F5" w:rsidP="00E30C7E">
      <w:pPr>
        <w:pStyle w:val="ListParagraph"/>
        <w:keepNext/>
        <w:keepLines/>
        <w:widowControl w:val="0"/>
        <w:ind w:left="0"/>
        <w:rPr>
          <w:i/>
          <w:u w:val="single"/>
          <w:lang w:val="fr-CA"/>
        </w:rPr>
      </w:pPr>
      <w:r w:rsidRPr="000A204C">
        <w:rPr>
          <w:i/>
          <w:u w:val="single"/>
          <w:lang w:val="fr-CA"/>
        </w:rPr>
        <w:t>Projets en lien avec les HFC</w:t>
      </w:r>
    </w:p>
    <w:p w14:paraId="049B9BAB" w14:textId="77777777" w:rsidR="00852074" w:rsidRPr="000A204C" w:rsidRDefault="00852074" w:rsidP="00E30C7E">
      <w:pPr>
        <w:keepNext/>
        <w:keepLines/>
        <w:widowControl w:val="0"/>
        <w:rPr>
          <w:highlight w:val="magenta"/>
          <w:lang w:val="fr-CA"/>
        </w:rPr>
      </w:pPr>
    </w:p>
    <w:p w14:paraId="3433CC02" w14:textId="26CADC42" w:rsidR="001A6B36" w:rsidRPr="000A204C" w:rsidRDefault="00C650F5" w:rsidP="002A50F7">
      <w:pPr>
        <w:pStyle w:val="Heading1"/>
        <w:numPr>
          <w:ilvl w:val="0"/>
          <w:numId w:val="1"/>
        </w:numPr>
        <w:ind w:left="0" w:firstLine="0"/>
        <w:rPr>
          <w:lang w:val="fr-CA"/>
        </w:rPr>
      </w:pPr>
      <w:r w:rsidRPr="000A204C">
        <w:rPr>
          <w:lang w:val="fr-CA"/>
        </w:rPr>
        <w:t>Le Comité exécutif a reçu et examiné sa première proposition de plan de mise en œuv</w:t>
      </w:r>
      <w:r w:rsidR="00FD4425">
        <w:rPr>
          <w:lang w:val="fr-CA"/>
        </w:rPr>
        <w:t>re de l</w:t>
      </w:r>
      <w:r w:rsidR="004E4EA9">
        <w:rPr>
          <w:lang w:val="fr-CA"/>
        </w:rPr>
        <w:t>’</w:t>
      </w:r>
      <w:r w:rsidR="00FD4425">
        <w:rPr>
          <w:lang w:val="fr-CA"/>
        </w:rPr>
        <w:t>Amendement de Kigali à s</w:t>
      </w:r>
      <w:r w:rsidRPr="000A204C">
        <w:rPr>
          <w:lang w:val="fr-CA"/>
        </w:rPr>
        <w:t>a 91</w:t>
      </w:r>
      <w:r w:rsidRPr="000A204C">
        <w:rPr>
          <w:vertAlign w:val="superscript"/>
          <w:lang w:val="fr-CA"/>
        </w:rPr>
        <w:t>e</w:t>
      </w:r>
      <w:r w:rsidRPr="000A204C">
        <w:rPr>
          <w:lang w:val="fr-CA"/>
        </w:rPr>
        <w:t xml:space="preserve"> réunion. Le Comité exécutif a approuvé la somme de 109 800 $US, à titre exceptionnel et sans créer de précédent</w:t>
      </w:r>
      <w:r w:rsidR="001A6B36" w:rsidRPr="000A204C">
        <w:rPr>
          <w:rStyle w:val="normaltextrun"/>
          <w:lang w:val="fr-CA"/>
        </w:rPr>
        <w:t>,</w:t>
      </w:r>
      <w:r w:rsidRPr="000A204C">
        <w:rPr>
          <w:rStyle w:val="normaltextrun"/>
          <w:lang w:val="fr-CA"/>
        </w:rPr>
        <w:t xml:space="preserve"> en appui aux activités mises de l’avant dans le plan de mise en œuvre de la première </w:t>
      </w:r>
      <w:r w:rsidR="00712979" w:rsidRPr="000A204C">
        <w:rPr>
          <w:rStyle w:val="normaltextrun"/>
          <w:lang w:val="fr-CA"/>
        </w:rPr>
        <w:t>tranche</w:t>
      </w:r>
      <w:r w:rsidRPr="000A204C">
        <w:rPr>
          <w:rStyle w:val="normaltextrun"/>
          <w:lang w:val="fr-CA"/>
        </w:rPr>
        <w:t xml:space="preserve"> de la phase I du plan de mise en œuvre de l</w:t>
      </w:r>
      <w:r w:rsidR="004E4EA9">
        <w:rPr>
          <w:rStyle w:val="normaltextrun"/>
          <w:lang w:val="fr-CA"/>
        </w:rPr>
        <w:t>’</w:t>
      </w:r>
      <w:r w:rsidRPr="000A204C">
        <w:rPr>
          <w:rStyle w:val="normaltextrun"/>
          <w:lang w:val="fr-CA"/>
        </w:rPr>
        <w:t>Amendement de Kigali pour le Niger</w:t>
      </w:r>
      <w:r w:rsidR="00FD4425">
        <w:rPr>
          <w:rStyle w:val="normaltextrun"/>
          <w:lang w:val="fr-CA"/>
        </w:rPr>
        <w:t>,</w:t>
      </w:r>
      <w:r w:rsidR="005F0083" w:rsidRPr="000A204C">
        <w:rPr>
          <w:rStyle w:val="FootnoteReference"/>
          <w:lang w:val="fr-CA"/>
        </w:rPr>
        <w:footnoteReference w:id="25"/>
      </w:r>
      <w:r w:rsidR="001A6B36" w:rsidRPr="000A204C">
        <w:rPr>
          <w:rStyle w:val="normaltextrun"/>
          <w:lang w:val="fr-CA"/>
        </w:rPr>
        <w:t xml:space="preserve"> </w:t>
      </w:r>
      <w:r w:rsidR="00712979" w:rsidRPr="000A204C">
        <w:rPr>
          <w:rStyle w:val="normaltextrun"/>
          <w:lang w:val="fr-CA"/>
        </w:rPr>
        <w:t xml:space="preserve">étant entendu que le financement </w:t>
      </w:r>
      <w:r w:rsidR="00712979" w:rsidRPr="000A204C">
        <w:rPr>
          <w:lang w:val="fr-CA"/>
        </w:rPr>
        <w:t xml:space="preserve">sera intégré à la phase I du </w:t>
      </w:r>
      <w:r w:rsidR="007735C0">
        <w:rPr>
          <w:lang w:val="fr-CA"/>
        </w:rPr>
        <w:t>projet lorsque la phase I du plan de mise en œuvre de l</w:t>
      </w:r>
      <w:r w:rsidR="004E4EA9">
        <w:rPr>
          <w:lang w:val="fr-CA"/>
        </w:rPr>
        <w:t>’</w:t>
      </w:r>
      <w:r w:rsidR="007735C0">
        <w:rPr>
          <w:lang w:val="fr-CA"/>
        </w:rPr>
        <w:t>Amendement de Kigali sera examiné</w:t>
      </w:r>
      <w:r w:rsidR="00567989">
        <w:rPr>
          <w:lang w:val="fr-CA"/>
        </w:rPr>
        <w:t>e</w:t>
      </w:r>
      <w:r w:rsidR="007735C0">
        <w:rPr>
          <w:lang w:val="fr-CA"/>
        </w:rPr>
        <w:t xml:space="preserve"> par le Comité exécutif pour approbation. Il</w:t>
      </w:r>
      <w:r w:rsidR="00712979" w:rsidRPr="000A204C">
        <w:rPr>
          <w:lang w:val="fr-CA"/>
        </w:rPr>
        <w:t xml:space="preserve"> a reporté</w:t>
      </w:r>
      <w:r w:rsidR="007735C0">
        <w:rPr>
          <w:lang w:val="fr-CA"/>
        </w:rPr>
        <w:t xml:space="preserve"> l’examen de la phase I du plan</w:t>
      </w:r>
      <w:r w:rsidR="00712979" w:rsidRPr="000A204C">
        <w:rPr>
          <w:lang w:val="fr-CA"/>
        </w:rPr>
        <w:t xml:space="preserve"> de mise en œuvre de l</w:t>
      </w:r>
      <w:r w:rsidR="004E4EA9">
        <w:rPr>
          <w:lang w:val="fr-CA"/>
        </w:rPr>
        <w:t>’</w:t>
      </w:r>
      <w:r w:rsidR="00712979" w:rsidRPr="000A204C">
        <w:rPr>
          <w:lang w:val="fr-CA"/>
        </w:rPr>
        <w:t>Amendement de Kigali pour le Niger à la 92</w:t>
      </w:r>
      <w:r w:rsidR="00712979" w:rsidRPr="000A204C">
        <w:rPr>
          <w:vertAlign w:val="superscript"/>
          <w:lang w:val="fr-CA"/>
        </w:rPr>
        <w:t>e</w:t>
      </w:r>
      <w:r w:rsidR="007735C0">
        <w:rPr>
          <w:lang w:val="fr-CA"/>
        </w:rPr>
        <w:t> </w:t>
      </w:r>
      <w:r w:rsidR="00712979" w:rsidRPr="000A204C">
        <w:rPr>
          <w:lang w:val="fr-CA"/>
        </w:rPr>
        <w:t>réunion</w:t>
      </w:r>
      <w:r w:rsidR="004E4EA9">
        <w:rPr>
          <w:lang w:val="fr-CA"/>
        </w:rPr>
        <w:t xml:space="preserve"> </w:t>
      </w:r>
      <w:r w:rsidR="001A6B36" w:rsidRPr="000A204C">
        <w:rPr>
          <w:lang w:val="fr-CA"/>
        </w:rPr>
        <w:t>(d</w:t>
      </w:r>
      <w:r w:rsidR="00712979" w:rsidRPr="000A204C">
        <w:rPr>
          <w:lang w:val="fr-CA"/>
        </w:rPr>
        <w:t>é</w:t>
      </w:r>
      <w:r w:rsidR="001A6B36" w:rsidRPr="000A204C">
        <w:rPr>
          <w:lang w:val="fr-CA"/>
        </w:rPr>
        <w:t>cision 91/58).</w:t>
      </w:r>
    </w:p>
    <w:p w14:paraId="0C1C2FFD" w14:textId="699EB75D" w:rsidR="00085C20" w:rsidRPr="000A204C" w:rsidRDefault="00712979" w:rsidP="002A50F7">
      <w:pPr>
        <w:pStyle w:val="Heading1"/>
        <w:numPr>
          <w:ilvl w:val="0"/>
          <w:numId w:val="1"/>
        </w:numPr>
        <w:ind w:left="0" w:firstLine="0"/>
        <w:rPr>
          <w:lang w:val="fr-CA"/>
        </w:rPr>
      </w:pPr>
      <w:r w:rsidRPr="000A204C">
        <w:rPr>
          <w:szCs w:val="20"/>
          <w:lang w:val="fr-CA"/>
        </w:rPr>
        <w:t>Le Comité e</w:t>
      </w:r>
      <w:r w:rsidR="007735C0">
        <w:rPr>
          <w:szCs w:val="20"/>
          <w:lang w:val="fr-CA"/>
        </w:rPr>
        <w:t>xécutif a également approuvé, à s</w:t>
      </w:r>
      <w:r w:rsidRPr="000A204C">
        <w:rPr>
          <w:szCs w:val="20"/>
          <w:lang w:val="fr-CA"/>
        </w:rPr>
        <w:t>a 91</w:t>
      </w:r>
      <w:r w:rsidRPr="000A204C">
        <w:rPr>
          <w:szCs w:val="20"/>
          <w:vertAlign w:val="superscript"/>
          <w:lang w:val="fr-CA"/>
        </w:rPr>
        <w:t>e</w:t>
      </w:r>
      <w:r w:rsidRPr="000A204C">
        <w:rPr>
          <w:szCs w:val="20"/>
          <w:lang w:val="fr-CA"/>
        </w:rPr>
        <w:t xml:space="preserve"> réunion, </w:t>
      </w:r>
      <w:r w:rsidR="00E37AE1" w:rsidRPr="000A204C">
        <w:rPr>
          <w:szCs w:val="20"/>
          <w:lang w:val="fr-CA"/>
        </w:rPr>
        <w:t>une</w:t>
      </w:r>
      <w:r w:rsidRPr="000A204C">
        <w:rPr>
          <w:szCs w:val="20"/>
          <w:lang w:val="fr-CA"/>
        </w:rPr>
        <w:t xml:space="preserve"> proposit</w:t>
      </w:r>
      <w:r w:rsidR="00E37AE1" w:rsidRPr="000A204C">
        <w:rPr>
          <w:szCs w:val="20"/>
          <w:lang w:val="fr-CA"/>
        </w:rPr>
        <w:t>ion de projet portant sur la rec</w:t>
      </w:r>
      <w:r w:rsidRPr="000A204C">
        <w:rPr>
          <w:szCs w:val="20"/>
          <w:lang w:val="fr-CA"/>
        </w:rPr>
        <w:t>onversion d’une chaîne de fabrication de réfrigérateurs commerciaux e</w:t>
      </w:r>
      <w:r w:rsidR="00E37AE1" w:rsidRPr="000A204C">
        <w:rPr>
          <w:szCs w:val="20"/>
          <w:lang w:val="fr-CA"/>
        </w:rPr>
        <w:t>t</w:t>
      </w:r>
      <w:r w:rsidRPr="000A204C">
        <w:rPr>
          <w:szCs w:val="20"/>
          <w:lang w:val="fr-CA"/>
        </w:rPr>
        <w:t xml:space="preserve"> domestiques dans une entreprise en Équateur, du HFC-134a utilisé comme </w:t>
      </w:r>
      <w:r w:rsidR="00E37AE1" w:rsidRPr="000A204C">
        <w:rPr>
          <w:szCs w:val="20"/>
          <w:lang w:val="fr-CA"/>
        </w:rPr>
        <w:t xml:space="preserve">frigorigène au propane (R-290) et à l’isobutane (R-600a) </w:t>
      </w:r>
      <w:r w:rsidR="00E37AE1" w:rsidRPr="000A204C">
        <w:rPr>
          <w:lang w:val="fr-CA"/>
        </w:rPr>
        <w:t>(dé</w:t>
      </w:r>
      <w:r w:rsidR="00852074" w:rsidRPr="000A204C">
        <w:rPr>
          <w:lang w:val="fr-CA"/>
        </w:rPr>
        <w:t>cision 91/59</w:t>
      </w:r>
      <w:r w:rsidR="00BC31A4" w:rsidRPr="000A204C">
        <w:rPr>
          <w:lang w:val="fr-CA"/>
        </w:rPr>
        <w:t>)</w:t>
      </w:r>
      <w:r w:rsidR="00870E95" w:rsidRPr="000A204C">
        <w:rPr>
          <w:lang w:val="fr-CA"/>
        </w:rPr>
        <w:t>.</w:t>
      </w:r>
    </w:p>
    <w:p w14:paraId="659CA7C0" w14:textId="5D5C1F49" w:rsidR="00AD34F8" w:rsidRPr="000A204C" w:rsidRDefault="00AD34F8" w:rsidP="002A50F7">
      <w:pPr>
        <w:pStyle w:val="Heading1"/>
        <w:numPr>
          <w:ilvl w:val="0"/>
          <w:numId w:val="1"/>
        </w:numPr>
        <w:ind w:left="0" w:firstLine="0"/>
        <w:rPr>
          <w:highlight w:val="yellow"/>
          <w:lang w:val="fr-CA"/>
        </w:rPr>
      </w:pPr>
      <w:r w:rsidRPr="000A204C">
        <w:rPr>
          <w:highlight w:val="yellow"/>
          <w:lang w:val="fr-CA"/>
        </w:rPr>
        <w:t>[</w:t>
      </w:r>
      <w:r w:rsidR="00E37AE1" w:rsidRPr="000A204C">
        <w:rPr>
          <w:highlight w:val="yellow"/>
          <w:lang w:val="fr-CA"/>
        </w:rPr>
        <w:t>À la 92</w:t>
      </w:r>
      <w:r w:rsidR="00E37AE1" w:rsidRPr="000A204C">
        <w:rPr>
          <w:highlight w:val="yellow"/>
          <w:vertAlign w:val="superscript"/>
          <w:lang w:val="fr-CA"/>
        </w:rPr>
        <w:t>e</w:t>
      </w:r>
      <w:r w:rsidR="00E37AE1" w:rsidRPr="000A204C">
        <w:rPr>
          <w:highlight w:val="yellow"/>
          <w:lang w:val="fr-CA"/>
        </w:rPr>
        <w:t xml:space="preserve"> réunion</w:t>
      </w:r>
      <w:r w:rsidRPr="000A204C">
        <w:rPr>
          <w:highlight w:val="yellow"/>
          <w:lang w:val="fr-CA"/>
        </w:rPr>
        <w:t>…]</w:t>
      </w:r>
    </w:p>
    <w:p w14:paraId="52645C1B" w14:textId="11D5FB25" w:rsidR="00680B9E" w:rsidRPr="000A204C" w:rsidRDefault="007735C0" w:rsidP="002A50F7">
      <w:pPr>
        <w:pStyle w:val="Heading1"/>
        <w:spacing w:before="240"/>
        <w:rPr>
          <w:i/>
          <w:iCs/>
          <w:lang w:val="fr-CA"/>
        </w:rPr>
      </w:pPr>
      <w:r>
        <w:rPr>
          <w:i/>
          <w:iCs/>
          <w:lang w:val="fr-CA"/>
        </w:rPr>
        <w:t>Activités n</w:t>
      </w:r>
      <w:r w:rsidR="00E37AE1" w:rsidRPr="000A204C">
        <w:rPr>
          <w:i/>
          <w:iCs/>
          <w:lang w:val="fr-CA"/>
        </w:rPr>
        <w:t>e portant pas sur des investissements</w:t>
      </w:r>
    </w:p>
    <w:p w14:paraId="60768514" w14:textId="6707DA06" w:rsidR="00680B9E" w:rsidRPr="000A204C" w:rsidRDefault="00E37AE1"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approuvé le projet mondial d’assistance technique pour le jumelage des administrateurs des B</w:t>
      </w:r>
      <w:r w:rsidR="007735C0">
        <w:rPr>
          <w:lang w:val="fr-CA"/>
        </w:rPr>
        <w:t>ureaux nationaux de l’ozone et d</w:t>
      </w:r>
      <w:r w:rsidRPr="000A204C">
        <w:rPr>
          <w:lang w:val="fr-CA"/>
        </w:rPr>
        <w:t xml:space="preserve">es </w:t>
      </w:r>
      <w:r w:rsidR="007F2E14" w:rsidRPr="000A204C">
        <w:rPr>
          <w:lang w:val="fr-CA"/>
        </w:rPr>
        <w:t>décideurs nationaux en matière d’efficacité énergétique pour soutenir les objectifs de l’Amendement de Kigali (phase I : 2023-2024) (décision</w:t>
      </w:r>
      <w:r w:rsidR="00870E95" w:rsidRPr="000A204C">
        <w:rPr>
          <w:lang w:val="fr-CA"/>
        </w:rPr>
        <w:t xml:space="preserve"> 91/42).</w:t>
      </w:r>
    </w:p>
    <w:p w14:paraId="3046A385" w14:textId="2D162C4B" w:rsidR="00BC31A4" w:rsidRPr="000A204C" w:rsidRDefault="007F2E14" w:rsidP="002A50F7">
      <w:pPr>
        <w:pStyle w:val="Heading1"/>
        <w:numPr>
          <w:ilvl w:val="0"/>
          <w:numId w:val="1"/>
        </w:numPr>
        <w:ind w:left="0" w:firstLine="0"/>
        <w:rPr>
          <w:lang w:val="fr-CA"/>
        </w:rPr>
      </w:pPr>
      <w:r w:rsidRPr="000A204C">
        <w:rPr>
          <w:lang w:val="fr-CA"/>
        </w:rPr>
        <w:t>Le Comité exécutif a également approuvé</w:t>
      </w:r>
      <w:r w:rsidR="007735C0">
        <w:rPr>
          <w:lang w:val="fr-CA"/>
        </w:rPr>
        <w:t>,</w:t>
      </w:r>
      <w:r w:rsidRPr="000A204C">
        <w:rPr>
          <w:lang w:val="fr-CA"/>
        </w:rPr>
        <w:t xml:space="preserve"> à la 91</w:t>
      </w:r>
      <w:r w:rsidRPr="000A204C">
        <w:rPr>
          <w:vertAlign w:val="superscript"/>
          <w:lang w:val="fr-CA"/>
        </w:rPr>
        <w:t>e</w:t>
      </w:r>
      <w:r w:rsidRPr="000A204C">
        <w:rPr>
          <w:lang w:val="fr-CA"/>
        </w:rPr>
        <w:t xml:space="preserve"> réunion, les demandes de financement des projets de renforcement des institutions, de préparation des phases des PGEH, la préparation de rapports de vérification de la consommation de HCFC et la préparation de plans de mise en </w:t>
      </w:r>
      <w:r w:rsidR="00EB2724" w:rsidRPr="000A204C">
        <w:rPr>
          <w:lang w:val="fr-CA"/>
        </w:rPr>
        <w:t xml:space="preserve">œuvre </w:t>
      </w:r>
      <w:r w:rsidRPr="000A204C">
        <w:rPr>
          <w:lang w:val="fr-CA"/>
        </w:rPr>
        <w:t>de l</w:t>
      </w:r>
      <w:r w:rsidR="004E4EA9">
        <w:rPr>
          <w:lang w:val="fr-CA"/>
        </w:rPr>
        <w:t>’</w:t>
      </w:r>
      <w:r w:rsidRPr="000A204C">
        <w:rPr>
          <w:lang w:val="fr-CA"/>
        </w:rPr>
        <w:t>Amendement de Kigali au titre des ame</w:t>
      </w:r>
      <w:r w:rsidR="00EB2724" w:rsidRPr="000A204C">
        <w:rPr>
          <w:lang w:val="fr-CA"/>
        </w:rPr>
        <w:t>n</w:t>
      </w:r>
      <w:r w:rsidRPr="000A204C">
        <w:rPr>
          <w:lang w:val="fr-CA"/>
        </w:rPr>
        <w:t>dements des programmes de travail du PNUD</w:t>
      </w:r>
      <w:r w:rsidR="00BE02F3" w:rsidRPr="000A204C">
        <w:rPr>
          <w:lang w:val="fr-CA"/>
        </w:rPr>
        <w:t>,</w:t>
      </w:r>
      <w:r w:rsidR="00BE02F3" w:rsidRPr="000A204C">
        <w:rPr>
          <w:vertAlign w:val="superscript"/>
          <w:lang w:val="fr-CA"/>
        </w:rPr>
        <w:footnoteReference w:id="26"/>
      </w:r>
      <w:r w:rsidR="00BE02F3" w:rsidRPr="000A204C">
        <w:rPr>
          <w:lang w:val="fr-CA"/>
        </w:rPr>
        <w:t xml:space="preserve"> </w:t>
      </w:r>
      <w:r w:rsidR="00EB2724" w:rsidRPr="000A204C">
        <w:rPr>
          <w:lang w:val="fr-CA"/>
        </w:rPr>
        <w:t>du PNUE</w:t>
      </w:r>
      <w:r w:rsidR="00BE02F3" w:rsidRPr="000A204C">
        <w:rPr>
          <w:lang w:val="fr-CA"/>
        </w:rPr>
        <w:t>,</w:t>
      </w:r>
      <w:r w:rsidR="00BE02F3" w:rsidRPr="000A204C">
        <w:rPr>
          <w:vertAlign w:val="superscript"/>
          <w:lang w:val="fr-CA"/>
        </w:rPr>
        <w:footnoteReference w:id="27"/>
      </w:r>
      <w:r w:rsidR="00BE02F3" w:rsidRPr="000A204C">
        <w:rPr>
          <w:lang w:val="fr-CA"/>
        </w:rPr>
        <w:t xml:space="preserve"> </w:t>
      </w:r>
      <w:r w:rsidR="00EB2724" w:rsidRPr="000A204C">
        <w:rPr>
          <w:lang w:val="fr-CA"/>
        </w:rPr>
        <w:t>de l’ONUDI</w:t>
      </w:r>
      <w:r w:rsidR="00BE02F3" w:rsidRPr="000A204C">
        <w:rPr>
          <w:vertAlign w:val="superscript"/>
          <w:lang w:val="fr-CA"/>
        </w:rPr>
        <w:footnoteReference w:id="28"/>
      </w:r>
      <w:r w:rsidR="00BE02F3" w:rsidRPr="000A204C">
        <w:rPr>
          <w:lang w:val="fr-CA"/>
        </w:rPr>
        <w:t xml:space="preserve"> </w:t>
      </w:r>
      <w:r w:rsidR="00EB2724" w:rsidRPr="000A204C">
        <w:rPr>
          <w:lang w:val="fr-CA"/>
        </w:rPr>
        <w:t>et de la Banque mondiale</w:t>
      </w:r>
      <w:r w:rsidR="00BE02F3" w:rsidRPr="000A204C">
        <w:rPr>
          <w:vertAlign w:val="superscript"/>
          <w:lang w:val="fr-CA"/>
        </w:rPr>
        <w:footnoteReference w:id="29"/>
      </w:r>
      <w:r w:rsidR="00BE02F3" w:rsidRPr="000A204C">
        <w:rPr>
          <w:lang w:val="fr-CA"/>
        </w:rPr>
        <w:t xml:space="preserve"> </w:t>
      </w:r>
      <w:r w:rsidR="00EB2724" w:rsidRPr="000A204C">
        <w:rPr>
          <w:lang w:val="fr-CA"/>
        </w:rPr>
        <w:t>pour l’année 2022, après l’examen du document sur les projets recommandés pour approbation générale</w:t>
      </w:r>
      <w:r w:rsidR="000B7656" w:rsidRPr="000A204C">
        <w:rPr>
          <w:rStyle w:val="FootnoteReference"/>
          <w:lang w:val="fr-CA"/>
        </w:rPr>
        <w:footnoteReference w:id="30"/>
      </w:r>
      <w:r w:rsidR="000B7656" w:rsidRPr="000A204C">
        <w:rPr>
          <w:lang w:val="fr-CA"/>
        </w:rPr>
        <w:t xml:space="preserve"> </w:t>
      </w:r>
      <w:r w:rsidR="00BE02F3" w:rsidRPr="000A204C">
        <w:rPr>
          <w:lang w:val="fr-CA"/>
        </w:rPr>
        <w:t>(d</w:t>
      </w:r>
      <w:r w:rsidR="00EB2724" w:rsidRPr="000A204C">
        <w:rPr>
          <w:lang w:val="fr-CA"/>
        </w:rPr>
        <w:t>é</w:t>
      </w:r>
      <w:r w:rsidR="00BE02F3" w:rsidRPr="000A204C">
        <w:rPr>
          <w:lang w:val="fr-CA"/>
        </w:rPr>
        <w:t>cision </w:t>
      </w:r>
      <w:r w:rsidR="000B7656" w:rsidRPr="000A204C">
        <w:rPr>
          <w:lang w:val="fr-CA"/>
        </w:rPr>
        <w:t>91</w:t>
      </w:r>
      <w:r w:rsidR="00BE02F3" w:rsidRPr="000A204C">
        <w:rPr>
          <w:lang w:val="fr-CA"/>
        </w:rPr>
        <w:t>/4</w:t>
      </w:r>
      <w:r w:rsidR="000B7656" w:rsidRPr="000A204C">
        <w:rPr>
          <w:lang w:val="fr-CA"/>
        </w:rPr>
        <w:t>1).</w:t>
      </w:r>
    </w:p>
    <w:p w14:paraId="023E4241" w14:textId="400533EB" w:rsidR="00AD34F8" w:rsidRPr="000A204C" w:rsidRDefault="00AD34F8" w:rsidP="002A50F7">
      <w:pPr>
        <w:pStyle w:val="Heading1"/>
        <w:numPr>
          <w:ilvl w:val="0"/>
          <w:numId w:val="1"/>
        </w:numPr>
        <w:ind w:left="0" w:firstLine="0"/>
        <w:rPr>
          <w:highlight w:val="yellow"/>
          <w:lang w:val="fr-CA"/>
        </w:rPr>
      </w:pPr>
      <w:r w:rsidRPr="000A204C">
        <w:rPr>
          <w:highlight w:val="yellow"/>
          <w:lang w:val="fr-CA"/>
        </w:rPr>
        <w:t>[</w:t>
      </w:r>
      <w:r w:rsidR="00EB2724" w:rsidRPr="000A204C">
        <w:rPr>
          <w:highlight w:val="yellow"/>
          <w:lang w:val="fr-CA"/>
        </w:rPr>
        <w:t>À la 92</w:t>
      </w:r>
      <w:r w:rsidR="00EB2724" w:rsidRPr="000A204C">
        <w:rPr>
          <w:highlight w:val="yellow"/>
          <w:vertAlign w:val="superscript"/>
          <w:lang w:val="fr-CA"/>
        </w:rPr>
        <w:t>e</w:t>
      </w:r>
      <w:r w:rsidR="00EB2724" w:rsidRPr="000A204C">
        <w:rPr>
          <w:highlight w:val="yellow"/>
          <w:lang w:val="fr-CA"/>
        </w:rPr>
        <w:t xml:space="preserve"> réunion</w:t>
      </w:r>
      <w:r w:rsidRPr="000A204C">
        <w:rPr>
          <w:highlight w:val="yellow"/>
          <w:lang w:val="fr-CA"/>
        </w:rPr>
        <w:t>…]</w:t>
      </w:r>
    </w:p>
    <w:p w14:paraId="6103E46F" w14:textId="56D8C34F" w:rsidR="00043EE1" w:rsidRPr="000A204C" w:rsidRDefault="007802A5" w:rsidP="002A50F7">
      <w:pPr>
        <w:widowControl w:val="0"/>
        <w:spacing w:after="240"/>
        <w:outlineLvl w:val="1"/>
        <w:rPr>
          <w:bCs/>
          <w:i/>
          <w:iCs/>
          <w:color w:val="000000"/>
          <w:lang w:val="fr-CA"/>
        </w:rPr>
      </w:pPr>
      <w:r>
        <w:rPr>
          <w:bCs/>
          <w:i/>
          <w:iCs/>
          <w:lang w:val="fr-CA"/>
        </w:rPr>
        <w:t>Budget du Programme d’aide à la conformité du PNUE pour l’année 2023</w:t>
      </w:r>
    </w:p>
    <w:p w14:paraId="6D5F7207" w14:textId="39D9879B" w:rsidR="00043EE1" w:rsidRPr="000A204C" w:rsidRDefault="00EB2724" w:rsidP="002A50F7">
      <w:pPr>
        <w:pStyle w:val="Heading1"/>
        <w:numPr>
          <w:ilvl w:val="0"/>
          <w:numId w:val="1"/>
        </w:numPr>
        <w:ind w:left="0" w:firstLine="0"/>
        <w:rPr>
          <w:lang w:val="fr-CA"/>
        </w:rPr>
      </w:pPr>
      <w:bookmarkStart w:id="5" w:name="_Hlk120870422"/>
      <w:r w:rsidRPr="000A204C">
        <w:rPr>
          <w:lang w:val="fr-CA"/>
        </w:rPr>
        <w:t>Le Comité exécutif, à sa 91</w:t>
      </w:r>
      <w:r w:rsidRPr="000A204C">
        <w:rPr>
          <w:vertAlign w:val="superscript"/>
          <w:lang w:val="fr-CA"/>
        </w:rPr>
        <w:t>e</w:t>
      </w:r>
      <w:r w:rsidRPr="000A204C">
        <w:rPr>
          <w:lang w:val="fr-CA"/>
        </w:rPr>
        <w:t xml:space="preserve"> réunion, a pris note du rapport périodique de 2022 </w:t>
      </w:r>
      <w:r w:rsidR="007802A5">
        <w:rPr>
          <w:lang w:val="fr-CA"/>
        </w:rPr>
        <w:t>et du plan de travail de 2023 d</w:t>
      </w:r>
      <w:r w:rsidRPr="000A204C">
        <w:rPr>
          <w:lang w:val="fr-CA"/>
        </w:rPr>
        <w:t>u Programme d’aide à la conformité du PNUE,</w:t>
      </w:r>
      <w:r w:rsidR="00043EE1" w:rsidRPr="000A204C">
        <w:rPr>
          <w:rStyle w:val="FootnoteReference"/>
          <w:lang w:val="fr-CA"/>
        </w:rPr>
        <w:footnoteReference w:id="31"/>
      </w:r>
      <w:r w:rsidR="00043EE1" w:rsidRPr="000A204C">
        <w:rPr>
          <w:lang w:val="fr-CA"/>
        </w:rPr>
        <w:t xml:space="preserve"> </w:t>
      </w:r>
      <w:r w:rsidRPr="000A204C">
        <w:rPr>
          <w:lang w:val="fr-CA"/>
        </w:rPr>
        <w:t>en pleine connaissance du fait que le PNUE a reconnu le besoin d’augmenter le financement accordé dans le cadre du Programme d’aide à la conformité au cours des prochaine</w:t>
      </w:r>
      <w:r w:rsidR="004E4EA9">
        <w:rPr>
          <w:lang w:val="fr-CA"/>
        </w:rPr>
        <w:t>s</w:t>
      </w:r>
      <w:r w:rsidRPr="000A204C">
        <w:rPr>
          <w:lang w:val="fr-CA"/>
        </w:rPr>
        <w:t xml:space="preserve"> années afin de répondre aux besoins </w:t>
      </w:r>
      <w:r w:rsidR="00487C53" w:rsidRPr="000A204C">
        <w:rPr>
          <w:lang w:val="fr-CA"/>
        </w:rPr>
        <w:t>en évolution</w:t>
      </w:r>
      <w:r w:rsidRPr="000A204C">
        <w:rPr>
          <w:lang w:val="fr-CA"/>
        </w:rPr>
        <w:t xml:space="preserve"> des pays visés à l</w:t>
      </w:r>
      <w:r w:rsidR="004E4EA9">
        <w:rPr>
          <w:lang w:val="fr-CA"/>
        </w:rPr>
        <w:t>’</w:t>
      </w:r>
      <w:r w:rsidRPr="000A204C">
        <w:rPr>
          <w:lang w:val="fr-CA"/>
        </w:rPr>
        <w:t>article 5, surtout à la lumière de la mise en œuvre de l</w:t>
      </w:r>
      <w:r w:rsidR="004E4EA9">
        <w:rPr>
          <w:lang w:val="fr-CA"/>
        </w:rPr>
        <w:t>’</w:t>
      </w:r>
      <w:r w:rsidRPr="000A204C">
        <w:rPr>
          <w:lang w:val="fr-CA"/>
        </w:rPr>
        <w:t>Amendement de Kigali, et que le PNUE</w:t>
      </w:r>
      <w:r w:rsidR="00043EE1" w:rsidRPr="000A204C">
        <w:rPr>
          <w:lang w:val="fr-CA"/>
        </w:rPr>
        <w:t xml:space="preserve"> </w:t>
      </w:r>
      <w:r w:rsidR="00487C53" w:rsidRPr="000A204C">
        <w:rPr>
          <w:lang w:val="fr-CA"/>
        </w:rPr>
        <w:t xml:space="preserve">présentera des propositions spécifiques pour examen à une réunion ultérieure du Comité exécutif. Le Comité exécutif a approuvé les activités du Programme d’aide à la conformité et le budget de 2023 joints en annexe au rapport de la réunion </w:t>
      </w:r>
      <w:r w:rsidR="00487C53" w:rsidRPr="000A204C">
        <w:rPr>
          <w:lang w:val="fr-CA"/>
        </w:rPr>
        <w:lastRenderedPageBreak/>
        <w:t>en question, pour la somme de 10 129 162 $US, plus les coûts d’a</w:t>
      </w:r>
      <w:r w:rsidR="001774CA">
        <w:rPr>
          <w:lang w:val="fr-CA"/>
        </w:rPr>
        <w:t xml:space="preserve">ppui à l’agence de 8 pour cent </w:t>
      </w:r>
      <w:r w:rsidR="00487C53" w:rsidRPr="000A204C">
        <w:rPr>
          <w:lang w:val="fr-CA"/>
        </w:rPr>
        <w:t>(dé</w:t>
      </w:r>
      <w:r w:rsidR="001774CA">
        <w:rPr>
          <w:lang w:val="fr-CA"/>
        </w:rPr>
        <w:t>cision </w:t>
      </w:r>
      <w:r w:rsidR="00043EE1" w:rsidRPr="000A204C">
        <w:rPr>
          <w:lang w:val="fr-CA"/>
        </w:rPr>
        <w:t>91/61).</w:t>
      </w:r>
    </w:p>
    <w:p w14:paraId="1F1C233D" w14:textId="352BC46F" w:rsidR="00043EE1" w:rsidRPr="000A204C" w:rsidRDefault="000D554A" w:rsidP="002A50F7">
      <w:pPr>
        <w:keepNext/>
        <w:rPr>
          <w:bCs/>
          <w:i/>
          <w:iCs/>
          <w:lang w:val="fr-CA"/>
        </w:rPr>
      </w:pPr>
      <w:r w:rsidRPr="000A204C">
        <w:rPr>
          <w:bCs/>
          <w:i/>
          <w:iCs/>
          <w:lang w:val="fr-CA"/>
        </w:rPr>
        <w:t>Coûts de base du PNUD, de l’ONUDI et de la Banque mondiale</w:t>
      </w:r>
    </w:p>
    <w:p w14:paraId="21251FA6" w14:textId="77777777" w:rsidR="00043EE1" w:rsidRPr="000A204C" w:rsidRDefault="00043EE1" w:rsidP="002A50F7">
      <w:pPr>
        <w:keepNext/>
        <w:rPr>
          <w:lang w:val="fr-CA"/>
        </w:rPr>
      </w:pPr>
    </w:p>
    <w:bookmarkEnd w:id="5"/>
    <w:p w14:paraId="01A6727A" w14:textId="5BFCFCAB" w:rsidR="00043EE1" w:rsidRPr="000A204C" w:rsidRDefault="000D554A" w:rsidP="002A50F7">
      <w:pPr>
        <w:pStyle w:val="Heading1"/>
        <w:keepNext/>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approuvé les budgets de base du PNUD, de l’ONUDI et de la Banque mondiale</w:t>
      </w:r>
      <w:r w:rsidR="007802A5">
        <w:rPr>
          <w:lang w:val="fr-CA"/>
        </w:rPr>
        <w:t xml:space="preserve"> pour 2023</w:t>
      </w:r>
      <w:r w:rsidRPr="000A204C">
        <w:rPr>
          <w:lang w:val="fr-CA"/>
        </w:rPr>
        <w:t>, comme demandé</w:t>
      </w:r>
      <w:r w:rsidRPr="000A204C">
        <w:rPr>
          <w:rStyle w:val="FootnoteReference"/>
          <w:lang w:val="fr-CA"/>
        </w:rPr>
        <w:footnoteReference w:id="32"/>
      </w:r>
      <w:r w:rsidRPr="000A204C">
        <w:rPr>
          <w:lang w:val="fr-CA"/>
        </w:rPr>
        <w:t xml:space="preserve"> (dé</w:t>
      </w:r>
      <w:r w:rsidR="00043EE1" w:rsidRPr="000A204C">
        <w:rPr>
          <w:lang w:val="fr-CA"/>
        </w:rPr>
        <w:t>cision 91/62).</w:t>
      </w:r>
    </w:p>
    <w:p w14:paraId="3B9F0B0C" w14:textId="00D10D9E" w:rsidR="00C97CB3" w:rsidRPr="000A204C" w:rsidRDefault="000D554A" w:rsidP="002A50F7">
      <w:pPr>
        <w:widowControl w:val="0"/>
        <w:spacing w:after="240"/>
        <w:outlineLvl w:val="2"/>
        <w:rPr>
          <w:bCs/>
          <w:u w:val="single"/>
          <w:lang w:val="fr-CA"/>
        </w:rPr>
      </w:pPr>
      <w:bookmarkStart w:id="6" w:name="_Hlk120718104"/>
      <w:r w:rsidRPr="000A204C">
        <w:rPr>
          <w:bCs/>
          <w:u w:val="single"/>
          <w:lang w:val="fr-CA"/>
        </w:rPr>
        <w:t>Mise en œuvre et établissement de rapports</w:t>
      </w:r>
    </w:p>
    <w:p w14:paraId="18CF84F3" w14:textId="563A96E1" w:rsidR="00E57C66" w:rsidRPr="000A204C" w:rsidRDefault="008325A3" w:rsidP="002A50F7">
      <w:pPr>
        <w:pStyle w:val="Heading1"/>
        <w:spacing w:before="240"/>
        <w:rPr>
          <w:i/>
          <w:iCs/>
          <w:lang w:val="fr-CA"/>
        </w:rPr>
      </w:pPr>
      <w:r w:rsidRPr="000A204C">
        <w:rPr>
          <w:i/>
          <w:iCs/>
          <w:lang w:val="fr-CA"/>
        </w:rPr>
        <w:t>Données relatives au programme de pays et perspectives de conformité</w:t>
      </w:r>
    </w:p>
    <w:p w14:paraId="239459D4" w14:textId="2092C9CF" w:rsidR="00E41753" w:rsidRPr="000A204C" w:rsidRDefault="008325A3" w:rsidP="002A50F7">
      <w:pPr>
        <w:pStyle w:val="Heading1"/>
        <w:numPr>
          <w:ilvl w:val="0"/>
          <w:numId w:val="1"/>
        </w:numPr>
        <w:ind w:left="0" w:firstLine="0"/>
        <w:rPr>
          <w:lang w:val="fr-CA"/>
        </w:rPr>
      </w:pPr>
      <w:bookmarkStart w:id="7" w:name="_Hlk120709090"/>
      <w:r w:rsidRPr="000A204C">
        <w:rPr>
          <w:lang w:val="fr-CA"/>
        </w:rPr>
        <w:t>Le Comité exécutif, à sa 91</w:t>
      </w:r>
      <w:r w:rsidRPr="000A204C">
        <w:rPr>
          <w:vertAlign w:val="superscript"/>
          <w:lang w:val="fr-CA"/>
        </w:rPr>
        <w:t>e</w:t>
      </w:r>
      <w:r w:rsidR="001774CA">
        <w:rPr>
          <w:vertAlign w:val="superscript"/>
          <w:lang w:val="fr-CA"/>
        </w:rPr>
        <w:t xml:space="preserve"> </w:t>
      </w:r>
      <w:r w:rsidR="00E252CA" w:rsidRPr="000A204C">
        <w:rPr>
          <w:vertAlign w:val="superscript"/>
          <w:lang w:val="fr-CA"/>
        </w:rPr>
        <w:footnoteReference w:id="33"/>
      </w:r>
      <w:r w:rsidR="00E252CA" w:rsidRPr="000A204C">
        <w:rPr>
          <w:lang w:val="fr-CA"/>
        </w:rPr>
        <w:t xml:space="preserve"> </w:t>
      </w:r>
      <w:r w:rsidR="00730B3B" w:rsidRPr="000A204C">
        <w:rPr>
          <w:highlight w:val="yellow"/>
          <w:lang w:val="fr-CA"/>
        </w:rPr>
        <w:t>[</w:t>
      </w:r>
      <w:r w:rsidRPr="000A204C">
        <w:rPr>
          <w:highlight w:val="yellow"/>
          <w:lang w:val="fr-CA"/>
        </w:rPr>
        <w:t>et sa 92</w:t>
      </w:r>
      <w:r w:rsidRPr="000A204C">
        <w:rPr>
          <w:highlight w:val="yellow"/>
          <w:vertAlign w:val="superscript"/>
          <w:lang w:val="fr-CA"/>
        </w:rPr>
        <w:t>e</w:t>
      </w:r>
      <w:r w:rsidR="00540B6F" w:rsidRPr="00540B6F">
        <w:rPr>
          <w:highlight w:val="yellow"/>
          <w:lang w:val="fr-CA"/>
        </w:rPr>
        <w:t>]</w:t>
      </w:r>
      <w:r w:rsidRPr="000A204C">
        <w:rPr>
          <w:highlight w:val="yellow"/>
          <w:lang w:val="fr-CA"/>
        </w:rPr>
        <w:t xml:space="preserve"> </w:t>
      </w:r>
      <w:r w:rsidRPr="00540B6F">
        <w:rPr>
          <w:lang w:val="fr-CA"/>
        </w:rPr>
        <w:t>réunion</w:t>
      </w:r>
      <w:r w:rsidR="004E4EA9">
        <w:rPr>
          <w:lang w:val="fr-CA"/>
        </w:rPr>
        <w:t xml:space="preserve"> </w:t>
      </w:r>
      <w:r w:rsidR="00540B6F" w:rsidRPr="00540B6F">
        <w:rPr>
          <w:highlight w:val="yellow"/>
          <w:lang w:val="fr-CA"/>
        </w:rPr>
        <w:t>[s]</w:t>
      </w:r>
      <w:r w:rsidR="00E252CA" w:rsidRPr="000A204C">
        <w:rPr>
          <w:highlight w:val="yellow"/>
          <w:lang w:val="fr-CA"/>
        </w:rPr>
        <w:t>,</w:t>
      </w:r>
      <w:r w:rsidR="00E252CA" w:rsidRPr="000A204C">
        <w:rPr>
          <w:rStyle w:val="FootnoteReference"/>
          <w:highlight w:val="yellow"/>
          <w:lang w:val="fr-CA"/>
        </w:rPr>
        <w:footnoteReference w:id="34"/>
      </w:r>
      <w:r w:rsidR="00730B3B" w:rsidRPr="000A204C">
        <w:rPr>
          <w:highlight w:val="yellow"/>
          <w:lang w:val="fr-CA"/>
        </w:rPr>
        <w:t>]</w:t>
      </w:r>
      <w:r w:rsidR="00E57C66" w:rsidRPr="000A204C">
        <w:rPr>
          <w:lang w:val="fr-CA"/>
        </w:rPr>
        <w:t xml:space="preserve"> </w:t>
      </w:r>
      <w:bookmarkEnd w:id="7"/>
      <w:r w:rsidRPr="000A204C">
        <w:rPr>
          <w:lang w:val="fr-CA"/>
        </w:rPr>
        <w:t>a examiné des documents sur les données relatives au programme de pays et perspectives de conformité. À sa 91</w:t>
      </w:r>
      <w:r w:rsidRPr="000A204C">
        <w:rPr>
          <w:vertAlign w:val="superscript"/>
          <w:lang w:val="fr-CA"/>
        </w:rPr>
        <w:t>e</w:t>
      </w:r>
      <w:r w:rsidRPr="000A204C">
        <w:rPr>
          <w:lang w:val="fr-CA"/>
        </w:rPr>
        <w:t xml:space="preserve"> réunion, le Comité exécutif a demandé aux age</w:t>
      </w:r>
      <w:r w:rsidR="00540B6F">
        <w:rPr>
          <w:lang w:val="fr-CA"/>
        </w:rPr>
        <w:t>nces d’exécution de continuer d’</w:t>
      </w:r>
      <w:r w:rsidRPr="000A204C">
        <w:rPr>
          <w:lang w:val="fr-CA"/>
        </w:rPr>
        <w:t>aider les pays visés à l</w:t>
      </w:r>
      <w:r w:rsidR="004E4EA9">
        <w:rPr>
          <w:lang w:val="fr-CA"/>
        </w:rPr>
        <w:t>’</w:t>
      </w:r>
      <w:r w:rsidRPr="000A204C">
        <w:rPr>
          <w:lang w:val="fr-CA"/>
        </w:rPr>
        <w:t>article 5 à assurer la communication de données exactes sur l</w:t>
      </w:r>
      <w:r w:rsidR="004E4EA9">
        <w:rPr>
          <w:lang w:val="fr-CA"/>
        </w:rPr>
        <w:t>’</w:t>
      </w:r>
      <w:r w:rsidRPr="000A204C">
        <w:rPr>
          <w:lang w:val="fr-CA"/>
        </w:rPr>
        <w:t xml:space="preserve">utilisation des HFC, notamment en ce qui concerne la fabrication de mélanges, selon le modèle révisé actualisé de rapport sur les données </w:t>
      </w:r>
      <w:r w:rsidR="001774CA">
        <w:rPr>
          <w:lang w:val="fr-CA"/>
        </w:rPr>
        <w:t>relatives au</w:t>
      </w:r>
      <w:r w:rsidRPr="000A204C">
        <w:rPr>
          <w:lang w:val="fr-CA"/>
        </w:rPr>
        <w:t xml:space="preserve"> programme de pays</w:t>
      </w:r>
      <w:r w:rsidR="005558A2" w:rsidRPr="000A204C">
        <w:rPr>
          <w:lang w:val="fr-CA"/>
        </w:rPr>
        <w:t>, et au Secrétariat de fournir au Secrétariat de l</w:t>
      </w:r>
      <w:r w:rsidR="004E4EA9">
        <w:rPr>
          <w:lang w:val="fr-CA"/>
        </w:rPr>
        <w:t>’</w:t>
      </w:r>
      <w:r w:rsidR="005558A2" w:rsidRPr="000A204C">
        <w:rPr>
          <w:lang w:val="fr-CA"/>
        </w:rPr>
        <w:t>ozone toutes les données sur la consommation de HFC dont il dispose et susceptibles d’aider le Secrétariat de l</w:t>
      </w:r>
      <w:r w:rsidR="004E4EA9">
        <w:rPr>
          <w:lang w:val="fr-CA"/>
        </w:rPr>
        <w:t>’</w:t>
      </w:r>
      <w:r w:rsidR="005558A2" w:rsidRPr="000A204C">
        <w:rPr>
          <w:lang w:val="fr-CA"/>
        </w:rPr>
        <w:t>ozone à préparer les informations demandées au titre du paragraphe 2 de la décision XXXIV/13 des Parties</w:t>
      </w:r>
      <w:r w:rsidR="004E4EA9">
        <w:rPr>
          <w:lang w:val="fr-CA"/>
        </w:rPr>
        <w:t xml:space="preserve"> </w:t>
      </w:r>
      <w:r w:rsidR="00E57C66" w:rsidRPr="000A204C">
        <w:rPr>
          <w:lang w:val="fr-CA"/>
        </w:rPr>
        <w:t>(d</w:t>
      </w:r>
      <w:r w:rsidR="005558A2" w:rsidRPr="000A204C">
        <w:rPr>
          <w:lang w:val="fr-CA"/>
        </w:rPr>
        <w:t>é</w:t>
      </w:r>
      <w:r w:rsidR="00E57C66" w:rsidRPr="000A204C">
        <w:rPr>
          <w:lang w:val="fr-CA"/>
        </w:rPr>
        <w:t>cision 91/7).</w:t>
      </w:r>
    </w:p>
    <w:p w14:paraId="6C2C2010" w14:textId="36F02FFB" w:rsidR="00E57C66" w:rsidRPr="000A204C" w:rsidRDefault="006C45C8" w:rsidP="002A50F7">
      <w:pPr>
        <w:pStyle w:val="Heading1"/>
        <w:numPr>
          <w:ilvl w:val="0"/>
          <w:numId w:val="1"/>
        </w:numPr>
        <w:ind w:left="0" w:firstLine="0"/>
        <w:rPr>
          <w:lang w:val="fr-CA"/>
        </w:rPr>
      </w:pPr>
      <w:r w:rsidRPr="000A204C">
        <w:rPr>
          <w:highlight w:val="yellow"/>
          <w:lang w:val="fr-CA"/>
        </w:rPr>
        <w:t>[</w:t>
      </w:r>
      <w:r w:rsidR="005558A2" w:rsidRPr="000A204C">
        <w:rPr>
          <w:highlight w:val="yellow"/>
          <w:lang w:val="fr-CA"/>
        </w:rPr>
        <w:t>À la 92</w:t>
      </w:r>
      <w:r w:rsidR="005558A2" w:rsidRPr="000A204C">
        <w:rPr>
          <w:highlight w:val="yellow"/>
          <w:vertAlign w:val="superscript"/>
          <w:lang w:val="fr-CA"/>
        </w:rPr>
        <w:t>e</w:t>
      </w:r>
      <w:r w:rsidR="005558A2" w:rsidRPr="000A204C">
        <w:rPr>
          <w:highlight w:val="yellow"/>
          <w:lang w:val="fr-CA"/>
        </w:rPr>
        <w:t xml:space="preserve"> réunion</w:t>
      </w:r>
      <w:r w:rsidRPr="000A204C">
        <w:rPr>
          <w:highlight w:val="yellow"/>
          <w:lang w:val="fr-CA"/>
        </w:rPr>
        <w:t>…</w:t>
      </w:r>
      <w:r w:rsidRPr="000A204C">
        <w:rPr>
          <w:lang w:val="fr-CA"/>
        </w:rPr>
        <w:t>]</w:t>
      </w:r>
    </w:p>
    <w:p w14:paraId="76E8A81D" w14:textId="7BF9C387" w:rsidR="000D56A2" w:rsidRPr="000A204C" w:rsidRDefault="005558A2" w:rsidP="002A50F7">
      <w:pPr>
        <w:widowControl w:val="0"/>
        <w:spacing w:after="240"/>
        <w:outlineLvl w:val="1"/>
        <w:rPr>
          <w:bCs/>
          <w:i/>
          <w:iCs/>
          <w:color w:val="000000"/>
          <w:lang w:val="fr-CA"/>
        </w:rPr>
      </w:pPr>
      <w:r w:rsidRPr="000A204C">
        <w:rPr>
          <w:bCs/>
          <w:i/>
          <w:iCs/>
          <w:color w:val="000000"/>
          <w:lang w:val="fr-CA"/>
        </w:rPr>
        <w:t>Retards dans la proposition des tranches</w:t>
      </w:r>
    </w:p>
    <w:p w14:paraId="568644DD" w14:textId="2C00E838" w:rsidR="000D56A2" w:rsidRPr="000A204C" w:rsidRDefault="005558A2"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w:t>
      </w:r>
      <w:r w:rsidR="000D56A2" w:rsidRPr="000A204C">
        <w:rPr>
          <w:rStyle w:val="FootnoteReference"/>
          <w:lang w:val="fr-CA"/>
        </w:rPr>
        <w:footnoteReference w:id="35"/>
      </w:r>
      <w:r w:rsidR="000D56A2" w:rsidRPr="000A204C">
        <w:rPr>
          <w:lang w:val="fr-CA"/>
        </w:rPr>
        <w:t xml:space="preserve"> </w:t>
      </w:r>
      <w:r w:rsidR="00540B6F" w:rsidRPr="000A204C">
        <w:rPr>
          <w:highlight w:val="yellow"/>
          <w:lang w:val="fr-CA"/>
        </w:rPr>
        <w:t>[et sa 92</w:t>
      </w:r>
      <w:r w:rsidR="00540B6F" w:rsidRPr="000A204C">
        <w:rPr>
          <w:highlight w:val="yellow"/>
          <w:vertAlign w:val="superscript"/>
          <w:lang w:val="fr-CA"/>
        </w:rPr>
        <w:t>e</w:t>
      </w:r>
      <w:r w:rsidR="00540B6F" w:rsidRPr="00540B6F">
        <w:rPr>
          <w:highlight w:val="yellow"/>
          <w:lang w:val="fr-CA"/>
        </w:rPr>
        <w:t>]</w:t>
      </w:r>
      <w:r w:rsidR="00540B6F" w:rsidRPr="000A204C">
        <w:rPr>
          <w:highlight w:val="yellow"/>
          <w:lang w:val="fr-CA"/>
        </w:rPr>
        <w:t xml:space="preserve"> </w:t>
      </w:r>
      <w:r w:rsidR="00540B6F" w:rsidRPr="00540B6F">
        <w:rPr>
          <w:lang w:val="fr-CA"/>
        </w:rPr>
        <w:t>réunion</w:t>
      </w:r>
      <w:r w:rsidR="004E4EA9">
        <w:rPr>
          <w:lang w:val="fr-CA"/>
        </w:rPr>
        <w:t xml:space="preserve"> </w:t>
      </w:r>
      <w:r w:rsidR="00540B6F" w:rsidRPr="00540B6F">
        <w:rPr>
          <w:highlight w:val="yellow"/>
          <w:lang w:val="fr-CA"/>
        </w:rPr>
        <w:t>[s]</w:t>
      </w:r>
      <w:r w:rsidR="000D56A2" w:rsidRPr="000A204C">
        <w:rPr>
          <w:highlight w:val="yellow"/>
          <w:lang w:val="fr-CA"/>
        </w:rPr>
        <w:t>,</w:t>
      </w:r>
      <w:r w:rsidR="000D56A2" w:rsidRPr="000A204C">
        <w:rPr>
          <w:rStyle w:val="FootnoteReference"/>
          <w:highlight w:val="yellow"/>
          <w:lang w:val="fr-CA"/>
        </w:rPr>
        <w:footnoteReference w:id="36"/>
      </w:r>
      <w:r w:rsidR="000D56A2" w:rsidRPr="000A204C">
        <w:rPr>
          <w:highlight w:val="yellow"/>
          <w:lang w:val="fr-CA"/>
        </w:rPr>
        <w:t>]</w:t>
      </w:r>
      <w:r w:rsidR="000D56A2" w:rsidRPr="000A204C">
        <w:rPr>
          <w:lang w:val="fr-CA"/>
        </w:rPr>
        <w:t xml:space="preserve"> </w:t>
      </w:r>
      <w:r w:rsidRPr="000A204C">
        <w:rPr>
          <w:lang w:val="fr-CA"/>
        </w:rPr>
        <w:t xml:space="preserve">a examiné des rapports sur les retards dans la proposition de tranches et a demandé au Secrétariat d’envoyer </w:t>
      </w:r>
      <w:r w:rsidR="00041437" w:rsidRPr="000A204C">
        <w:rPr>
          <w:lang w:val="fr-CA"/>
        </w:rPr>
        <w:t xml:space="preserve">des lettres </w:t>
      </w:r>
      <w:r w:rsidR="00540B6F" w:rsidRPr="000A204C">
        <w:rPr>
          <w:lang w:val="fr-CA"/>
        </w:rPr>
        <w:t xml:space="preserve">aux gouvernements concernés </w:t>
      </w:r>
      <w:r w:rsidR="00041437" w:rsidRPr="000A204C">
        <w:rPr>
          <w:lang w:val="fr-CA"/>
        </w:rPr>
        <w:t>au sujet des décisions prises en lien avec les retards dans la mise en œuvre</w:t>
      </w:r>
      <w:r w:rsidR="00540B6F">
        <w:rPr>
          <w:lang w:val="fr-CA"/>
        </w:rPr>
        <w:t>, annexées</w:t>
      </w:r>
      <w:r w:rsidR="00041437" w:rsidRPr="000A204C">
        <w:rPr>
          <w:lang w:val="fr-CA"/>
        </w:rPr>
        <w:t xml:space="preserve"> aux rapports des réunions pertinentes</w:t>
      </w:r>
      <w:r w:rsidR="000D56A2" w:rsidRPr="000A204C">
        <w:rPr>
          <w:lang w:val="fr-CA"/>
        </w:rPr>
        <w:t>.</w:t>
      </w:r>
      <w:r w:rsidR="000D56A2" w:rsidRPr="000A204C">
        <w:rPr>
          <w:rStyle w:val="FootnoteReference"/>
          <w:lang w:val="fr-CA"/>
        </w:rPr>
        <w:footnoteReference w:id="37"/>
      </w:r>
      <w:r w:rsidR="000D56A2" w:rsidRPr="000A204C">
        <w:rPr>
          <w:lang w:val="fr-CA"/>
        </w:rPr>
        <w:t xml:space="preserve"> </w:t>
      </w:r>
      <w:r w:rsidR="00540B6F">
        <w:rPr>
          <w:lang w:val="fr-CA"/>
        </w:rPr>
        <w:t>Il a toutefois noté</w:t>
      </w:r>
      <w:r w:rsidR="00041437" w:rsidRPr="000A204C">
        <w:rPr>
          <w:lang w:val="fr-CA"/>
        </w:rPr>
        <w:t xml:space="preserve"> que les agences d’exécution concernées ont indiqué que la soumission tardive des tranches de PGEH </w:t>
      </w:r>
      <w:r w:rsidR="00761170" w:rsidRPr="000A204C">
        <w:rPr>
          <w:lang w:val="fr-CA"/>
        </w:rPr>
        <w:t xml:space="preserve">n’aurait aucune incidence sur </w:t>
      </w:r>
      <w:r w:rsidR="00041437" w:rsidRPr="000A204C">
        <w:rPr>
          <w:lang w:val="fr-CA"/>
        </w:rPr>
        <w:t xml:space="preserve">la conformité du pays au Protocole de Montréal et rien n’indiquait que les pays concernés ne respectaient pas les mesures de </w:t>
      </w:r>
      <w:r w:rsidR="00761170" w:rsidRPr="000A204C">
        <w:rPr>
          <w:lang w:val="fr-CA"/>
        </w:rPr>
        <w:t>réglementation</w:t>
      </w:r>
      <w:r w:rsidR="00041437" w:rsidRPr="000A204C">
        <w:rPr>
          <w:lang w:val="fr-CA"/>
        </w:rPr>
        <w:t xml:space="preserve"> du Protocole de Montréal</w:t>
      </w:r>
      <w:r w:rsidR="004E4EA9">
        <w:rPr>
          <w:lang w:val="fr-CA"/>
        </w:rPr>
        <w:t xml:space="preserve"> </w:t>
      </w:r>
      <w:r w:rsidR="00761170" w:rsidRPr="000A204C">
        <w:rPr>
          <w:lang w:val="fr-CA"/>
        </w:rPr>
        <w:t>(décision</w:t>
      </w:r>
      <w:r w:rsidR="004E4EA9">
        <w:rPr>
          <w:lang w:val="fr-CA"/>
        </w:rPr>
        <w:t xml:space="preserve"> </w:t>
      </w:r>
      <w:r w:rsidR="0007678F" w:rsidRPr="0007678F">
        <w:rPr>
          <w:highlight w:val="yellow"/>
          <w:lang w:val="fr-CA"/>
        </w:rPr>
        <w:t>[</w:t>
      </w:r>
      <w:r w:rsidR="00761170" w:rsidRPr="0007678F">
        <w:rPr>
          <w:highlight w:val="yellow"/>
          <w:lang w:val="fr-CA"/>
        </w:rPr>
        <w:t>s</w:t>
      </w:r>
      <w:r w:rsidR="0007678F" w:rsidRPr="0007678F">
        <w:rPr>
          <w:highlight w:val="yellow"/>
          <w:lang w:val="fr-CA"/>
        </w:rPr>
        <w:t>]</w:t>
      </w:r>
      <w:r w:rsidR="00761170" w:rsidRPr="000A204C">
        <w:rPr>
          <w:lang w:val="fr-CA"/>
        </w:rPr>
        <w:t xml:space="preserve"> </w:t>
      </w:r>
      <w:r w:rsidR="000D56A2" w:rsidRPr="000A204C">
        <w:rPr>
          <w:lang w:val="fr-CA"/>
        </w:rPr>
        <w:t xml:space="preserve">91/30 </w:t>
      </w:r>
      <w:r w:rsidR="000D56A2" w:rsidRPr="000A204C">
        <w:rPr>
          <w:highlight w:val="yellow"/>
          <w:lang w:val="fr-CA"/>
        </w:rPr>
        <w:t>[</w:t>
      </w:r>
      <w:r w:rsidR="00761170" w:rsidRPr="000A204C">
        <w:rPr>
          <w:highlight w:val="yellow"/>
          <w:lang w:val="fr-CA"/>
        </w:rPr>
        <w:t>et</w:t>
      </w:r>
      <w:r w:rsidR="000D56A2" w:rsidRPr="000A204C">
        <w:rPr>
          <w:highlight w:val="yellow"/>
          <w:lang w:val="fr-CA"/>
        </w:rPr>
        <w:t xml:space="preserve"> 92/??]</w:t>
      </w:r>
      <w:r w:rsidR="000D56A2" w:rsidRPr="000A204C">
        <w:rPr>
          <w:lang w:val="fr-CA"/>
        </w:rPr>
        <w:t>).</w:t>
      </w:r>
      <w:r w:rsidR="00540B6F">
        <w:rPr>
          <w:lang w:val="fr-CA"/>
        </w:rPr>
        <w:t xml:space="preserve">  </w:t>
      </w:r>
    </w:p>
    <w:p w14:paraId="63A2002F" w14:textId="569CF8CE" w:rsidR="008C705C" w:rsidRPr="000A204C" w:rsidRDefault="00761170" w:rsidP="002A50F7">
      <w:pPr>
        <w:widowControl w:val="0"/>
        <w:spacing w:after="240"/>
        <w:outlineLvl w:val="2"/>
        <w:rPr>
          <w:i/>
          <w:iCs/>
          <w:lang w:val="fr-CA"/>
        </w:rPr>
      </w:pPr>
      <w:r w:rsidRPr="000A204C">
        <w:rPr>
          <w:i/>
          <w:iCs/>
          <w:lang w:val="fr-CA"/>
        </w:rPr>
        <w:t>Rapports périodiques</w:t>
      </w:r>
    </w:p>
    <w:bookmarkEnd w:id="6"/>
    <w:p w14:paraId="39A7280C" w14:textId="77C4014D" w:rsidR="00E02A1D" w:rsidRPr="000A204C" w:rsidRDefault="00E9421F"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0007678F">
        <w:rPr>
          <w:lang w:val="fr-CA"/>
        </w:rPr>
        <w:t xml:space="preserve"> </w:t>
      </w:r>
      <w:r w:rsidRPr="000A204C">
        <w:rPr>
          <w:lang w:val="fr-CA"/>
        </w:rPr>
        <w:t xml:space="preserve">réunion, a pris note des rapports </w:t>
      </w:r>
      <w:r w:rsidR="009F7024" w:rsidRPr="000A204C">
        <w:rPr>
          <w:lang w:val="fr-CA"/>
        </w:rPr>
        <w:t xml:space="preserve">périodiques </w:t>
      </w:r>
      <w:r w:rsidRPr="000A204C">
        <w:rPr>
          <w:lang w:val="fr-CA"/>
        </w:rPr>
        <w:t>globaux</w:t>
      </w:r>
      <w:r w:rsidR="009F7024" w:rsidRPr="000A204C">
        <w:rPr>
          <w:lang w:val="fr-CA"/>
        </w:rPr>
        <w:t xml:space="preserve"> du Fonds multilatéral au 31 décembre 2021</w:t>
      </w:r>
      <w:r w:rsidR="0095046D" w:rsidRPr="000A204C">
        <w:rPr>
          <w:lang w:val="fr-CA"/>
        </w:rPr>
        <w:t>.</w:t>
      </w:r>
      <w:r w:rsidR="0095046D" w:rsidRPr="000A204C">
        <w:rPr>
          <w:rStyle w:val="FootnoteReference"/>
          <w:lang w:val="fr-CA"/>
        </w:rPr>
        <w:footnoteReference w:id="38"/>
      </w:r>
      <w:r w:rsidR="00877BB1" w:rsidRPr="000A204C">
        <w:rPr>
          <w:lang w:val="fr-CA"/>
        </w:rPr>
        <w:t xml:space="preserve"> </w:t>
      </w:r>
      <w:r w:rsidR="009F7024" w:rsidRPr="000A204C">
        <w:rPr>
          <w:lang w:val="fr-CA"/>
        </w:rPr>
        <w:t>Il a aussi pris note des rapports périodiques des agences bilatérales</w:t>
      </w:r>
      <w:r w:rsidR="00E9343E" w:rsidRPr="000A204C">
        <w:rPr>
          <w:rStyle w:val="FootnoteReference"/>
          <w:lang w:val="fr-CA"/>
        </w:rPr>
        <w:footnoteReference w:id="39"/>
      </w:r>
      <w:r w:rsidR="00E9343E" w:rsidRPr="000A204C">
        <w:rPr>
          <w:lang w:val="fr-CA"/>
        </w:rPr>
        <w:t xml:space="preserve"> (</w:t>
      </w:r>
      <w:r w:rsidR="009F7024" w:rsidRPr="000A204C">
        <w:rPr>
          <w:lang w:val="fr-CA"/>
        </w:rPr>
        <w:t>gouvernements de l’Allemagne, de l’Australie, du Canada, de l’Espagne, de la France, de l’Italie et du Japon)</w:t>
      </w:r>
      <w:r w:rsidR="00E9343E" w:rsidRPr="000A204C">
        <w:rPr>
          <w:lang w:val="fr-CA"/>
        </w:rPr>
        <w:t xml:space="preserve">, </w:t>
      </w:r>
      <w:r w:rsidR="009F7024" w:rsidRPr="000A204C">
        <w:rPr>
          <w:lang w:val="fr-CA"/>
        </w:rPr>
        <w:t>du PNUD</w:t>
      </w:r>
      <w:r w:rsidR="00E9343E" w:rsidRPr="000A204C">
        <w:rPr>
          <w:lang w:val="fr-CA"/>
        </w:rPr>
        <w:t>,</w:t>
      </w:r>
      <w:r w:rsidR="00E9343E" w:rsidRPr="000A204C">
        <w:rPr>
          <w:rStyle w:val="FootnoteReference"/>
          <w:lang w:val="fr-CA"/>
        </w:rPr>
        <w:footnoteReference w:id="40"/>
      </w:r>
      <w:r w:rsidR="00E9343E" w:rsidRPr="000A204C">
        <w:rPr>
          <w:lang w:val="fr-CA"/>
        </w:rPr>
        <w:t xml:space="preserve"> </w:t>
      </w:r>
      <w:r w:rsidR="009F7024" w:rsidRPr="000A204C">
        <w:rPr>
          <w:lang w:val="fr-CA"/>
        </w:rPr>
        <w:t>du PNUE</w:t>
      </w:r>
      <w:r w:rsidR="00E9343E" w:rsidRPr="000A204C">
        <w:rPr>
          <w:lang w:val="fr-CA"/>
        </w:rPr>
        <w:t>,</w:t>
      </w:r>
      <w:r w:rsidR="00E9343E" w:rsidRPr="000A204C">
        <w:rPr>
          <w:rStyle w:val="FootnoteReference"/>
          <w:lang w:val="fr-CA"/>
        </w:rPr>
        <w:footnoteReference w:id="41"/>
      </w:r>
      <w:r w:rsidR="00E02A1D" w:rsidRPr="000A204C">
        <w:rPr>
          <w:lang w:val="fr-CA"/>
        </w:rPr>
        <w:t xml:space="preserve"> </w:t>
      </w:r>
      <w:r w:rsidR="009F7024" w:rsidRPr="000A204C">
        <w:rPr>
          <w:lang w:val="fr-CA"/>
        </w:rPr>
        <w:t>de l’ONUDI</w:t>
      </w:r>
      <w:r w:rsidR="00E9343E" w:rsidRPr="000A204C">
        <w:rPr>
          <w:rStyle w:val="FootnoteReference"/>
          <w:lang w:val="fr-CA"/>
        </w:rPr>
        <w:footnoteReference w:id="42"/>
      </w:r>
      <w:r w:rsidR="008C705C" w:rsidRPr="000A204C">
        <w:rPr>
          <w:lang w:val="fr-CA"/>
        </w:rPr>
        <w:t xml:space="preserve"> </w:t>
      </w:r>
      <w:r w:rsidR="009F7024" w:rsidRPr="000A204C">
        <w:rPr>
          <w:lang w:val="fr-CA"/>
        </w:rPr>
        <w:t>et de la Banque mondiale</w:t>
      </w:r>
      <w:r w:rsidR="008C705C" w:rsidRPr="000A204C">
        <w:rPr>
          <w:rStyle w:val="FootnoteReference"/>
          <w:lang w:val="fr-CA"/>
        </w:rPr>
        <w:footnoteReference w:id="43"/>
      </w:r>
      <w:r w:rsidR="009F7024" w:rsidRPr="000A204C">
        <w:rPr>
          <w:lang w:val="fr-CA"/>
        </w:rPr>
        <w:t xml:space="preserve"> au 31 décembre</w:t>
      </w:r>
      <w:r w:rsidR="0007678F">
        <w:rPr>
          <w:lang w:val="fr-CA"/>
        </w:rPr>
        <w:t xml:space="preserve"> </w:t>
      </w:r>
      <w:r w:rsidR="009F7024" w:rsidRPr="000A204C">
        <w:rPr>
          <w:lang w:val="fr-CA"/>
        </w:rPr>
        <w:t xml:space="preserve">2021. Il a approuvé les recommandations </w:t>
      </w:r>
      <w:r w:rsidR="0007678F">
        <w:rPr>
          <w:lang w:val="fr-CA"/>
        </w:rPr>
        <w:t>relatives aux</w:t>
      </w:r>
      <w:r w:rsidR="009F7024" w:rsidRPr="000A204C">
        <w:rPr>
          <w:lang w:val="fr-CA"/>
        </w:rPr>
        <w:t xml:space="preserve"> projets en cours </w:t>
      </w:r>
      <w:r w:rsidR="0007678F">
        <w:rPr>
          <w:lang w:val="fr-CA"/>
        </w:rPr>
        <w:t xml:space="preserve">pour lesquels </w:t>
      </w:r>
      <w:r w:rsidR="009F7024" w:rsidRPr="000A204C">
        <w:rPr>
          <w:lang w:val="fr-CA"/>
        </w:rPr>
        <w:t xml:space="preserve">des questions spécifiques </w:t>
      </w:r>
      <w:r w:rsidR="0007678F">
        <w:rPr>
          <w:lang w:val="fr-CA"/>
        </w:rPr>
        <w:t xml:space="preserve">ont </w:t>
      </w:r>
      <w:r w:rsidR="0007678F">
        <w:rPr>
          <w:lang w:val="fr-CA"/>
        </w:rPr>
        <w:lastRenderedPageBreak/>
        <w:t xml:space="preserve">été soulevées, </w:t>
      </w:r>
      <w:r w:rsidR="00860D72" w:rsidRPr="000A204C">
        <w:rPr>
          <w:lang w:val="fr-CA"/>
        </w:rPr>
        <w:t xml:space="preserve">indiquées dans les annexes pertinentes </w:t>
      </w:r>
      <w:r w:rsidR="009F7024" w:rsidRPr="000A204C">
        <w:rPr>
          <w:lang w:val="fr-CA"/>
        </w:rPr>
        <w:t>au</w:t>
      </w:r>
      <w:r w:rsidR="00860D72" w:rsidRPr="000A204C">
        <w:rPr>
          <w:lang w:val="fr-CA"/>
        </w:rPr>
        <w:t xml:space="preserve"> rapport</w:t>
      </w:r>
      <w:r w:rsidR="009F7024" w:rsidRPr="000A204C">
        <w:rPr>
          <w:lang w:val="fr-CA"/>
        </w:rPr>
        <w:t xml:space="preserve"> </w:t>
      </w:r>
      <w:r w:rsidR="00860D72" w:rsidRPr="000A204C">
        <w:rPr>
          <w:lang w:val="fr-CA"/>
        </w:rPr>
        <w:t>de la</w:t>
      </w:r>
      <w:r w:rsidR="009F7024" w:rsidRPr="000A204C">
        <w:rPr>
          <w:lang w:val="fr-CA"/>
        </w:rPr>
        <w:t xml:space="preserve"> réunion</w:t>
      </w:r>
      <w:r w:rsidR="00860D72" w:rsidRPr="000A204C">
        <w:rPr>
          <w:lang w:val="fr-CA"/>
        </w:rPr>
        <w:t>,</w:t>
      </w:r>
      <w:r w:rsidR="00860D72" w:rsidRPr="000A204C">
        <w:rPr>
          <w:rStyle w:val="FootnoteReference"/>
          <w:lang w:val="fr-CA"/>
        </w:rPr>
        <w:footnoteReference w:id="44"/>
      </w:r>
      <w:r w:rsidR="009F7024" w:rsidRPr="000A204C">
        <w:rPr>
          <w:lang w:val="fr-CA"/>
        </w:rPr>
        <w:t xml:space="preserve"> </w:t>
      </w:r>
      <w:r w:rsidR="00860D72" w:rsidRPr="000A204C">
        <w:rPr>
          <w:lang w:val="fr-CA"/>
        </w:rPr>
        <w:t>et a pris d’autres mesures, telles que le report des dates d’achèvement de projet et l’annulation d’un projet, pou</w:t>
      </w:r>
      <w:r w:rsidR="00032660">
        <w:rPr>
          <w:lang w:val="fr-CA"/>
        </w:rPr>
        <w:t>r tous les rapports périodiques</w:t>
      </w:r>
      <w:r w:rsidR="008C705C" w:rsidRPr="000A204C">
        <w:rPr>
          <w:lang w:val="fr-CA"/>
        </w:rPr>
        <w:t xml:space="preserve"> </w:t>
      </w:r>
      <w:r w:rsidR="00E02A1D" w:rsidRPr="000A204C">
        <w:rPr>
          <w:lang w:val="fr-CA"/>
        </w:rPr>
        <w:t>(d</w:t>
      </w:r>
      <w:r w:rsidR="00860D72" w:rsidRPr="000A204C">
        <w:rPr>
          <w:lang w:val="fr-CA"/>
        </w:rPr>
        <w:t>é</w:t>
      </w:r>
      <w:r w:rsidR="00E02A1D" w:rsidRPr="000A204C">
        <w:rPr>
          <w:lang w:val="fr-CA"/>
        </w:rPr>
        <w:t>cisions</w:t>
      </w:r>
      <w:r w:rsidR="008C705C" w:rsidRPr="000A204C">
        <w:rPr>
          <w:lang w:val="fr-CA"/>
        </w:rPr>
        <w:t> </w:t>
      </w:r>
      <w:r w:rsidR="00E02A1D" w:rsidRPr="000A204C">
        <w:rPr>
          <w:lang w:val="fr-CA"/>
        </w:rPr>
        <w:t xml:space="preserve">91/10 </w:t>
      </w:r>
      <w:r w:rsidR="00860D72" w:rsidRPr="000A204C">
        <w:rPr>
          <w:lang w:val="fr-CA"/>
        </w:rPr>
        <w:t>à</w:t>
      </w:r>
      <w:r w:rsidR="00E02A1D" w:rsidRPr="000A204C">
        <w:rPr>
          <w:lang w:val="fr-CA"/>
        </w:rPr>
        <w:t xml:space="preserve"> 91/15)</w:t>
      </w:r>
      <w:r w:rsidR="008C705C" w:rsidRPr="000A204C">
        <w:rPr>
          <w:lang w:val="fr-CA"/>
        </w:rPr>
        <w:t>.</w:t>
      </w:r>
    </w:p>
    <w:p w14:paraId="1BFAF118" w14:textId="723BF9A7" w:rsidR="00877BB1" w:rsidRPr="000A204C" w:rsidRDefault="00F10C4A" w:rsidP="002A50F7">
      <w:pPr>
        <w:keepNext/>
        <w:spacing w:after="240"/>
        <w:outlineLvl w:val="1"/>
        <w:rPr>
          <w:bCs/>
          <w:i/>
          <w:iCs/>
          <w:lang w:val="fr-CA"/>
        </w:rPr>
      </w:pPr>
      <w:bookmarkStart w:id="8" w:name="_Hlk120796850"/>
      <w:r w:rsidRPr="000A204C">
        <w:rPr>
          <w:bCs/>
          <w:i/>
          <w:iCs/>
          <w:lang w:val="fr-CA"/>
        </w:rPr>
        <w:t>Rapport sur les projets comportant des exigences particulières de remise de rapports</w:t>
      </w:r>
    </w:p>
    <w:p w14:paraId="6B59E7B4" w14:textId="10FA76B4" w:rsidR="00DE20DA" w:rsidRPr="000A204C" w:rsidRDefault="00F10C4A" w:rsidP="002A50F7">
      <w:pPr>
        <w:pStyle w:val="Heading1"/>
        <w:numPr>
          <w:ilvl w:val="0"/>
          <w:numId w:val="1"/>
        </w:numPr>
        <w:ind w:left="0" w:firstLine="0"/>
        <w:rPr>
          <w:bCs/>
          <w:lang w:val="fr-CA"/>
        </w:rPr>
      </w:pPr>
      <w:r w:rsidRPr="000A204C">
        <w:rPr>
          <w:bCs/>
          <w:lang w:val="fr-CA"/>
        </w:rPr>
        <w:t>Le Comité exécutif, à sa 91</w:t>
      </w:r>
      <w:r w:rsidRPr="000A204C">
        <w:rPr>
          <w:bCs/>
          <w:vertAlign w:val="superscript"/>
          <w:lang w:val="fr-CA"/>
        </w:rPr>
        <w:t>e</w:t>
      </w:r>
      <w:r w:rsidRPr="000A204C">
        <w:rPr>
          <w:bCs/>
          <w:lang w:val="fr-CA"/>
        </w:rPr>
        <w:t xml:space="preserve"> </w:t>
      </w:r>
      <w:r w:rsidR="0095046D" w:rsidRPr="000A204C">
        <w:rPr>
          <w:rStyle w:val="FootnoteReference"/>
          <w:bCs/>
          <w:lang w:val="fr-CA"/>
        </w:rPr>
        <w:footnoteReference w:id="45"/>
      </w:r>
      <w:r w:rsidR="0095046D" w:rsidRPr="000A204C">
        <w:rPr>
          <w:bCs/>
          <w:lang w:val="fr-CA"/>
        </w:rPr>
        <w:t xml:space="preserve"> </w:t>
      </w:r>
      <w:r w:rsidR="00BD5CA5" w:rsidRPr="000A204C">
        <w:rPr>
          <w:highlight w:val="yellow"/>
          <w:lang w:val="fr-CA"/>
        </w:rPr>
        <w:t>[et sa 92</w:t>
      </w:r>
      <w:r w:rsidR="00BD5CA5" w:rsidRPr="000A204C">
        <w:rPr>
          <w:highlight w:val="yellow"/>
          <w:vertAlign w:val="superscript"/>
          <w:lang w:val="fr-CA"/>
        </w:rPr>
        <w:t>e</w:t>
      </w:r>
      <w:r w:rsidR="00BD5CA5" w:rsidRPr="00540B6F">
        <w:rPr>
          <w:highlight w:val="yellow"/>
          <w:lang w:val="fr-CA"/>
        </w:rPr>
        <w:t>]</w:t>
      </w:r>
      <w:r w:rsidR="00BD5CA5" w:rsidRPr="000A204C">
        <w:rPr>
          <w:highlight w:val="yellow"/>
          <w:lang w:val="fr-CA"/>
        </w:rPr>
        <w:t xml:space="preserve"> </w:t>
      </w:r>
      <w:r w:rsidR="00BD5CA5" w:rsidRPr="00540B6F">
        <w:rPr>
          <w:lang w:val="fr-CA"/>
        </w:rPr>
        <w:t>réunion</w:t>
      </w:r>
      <w:r w:rsidR="004E4EA9">
        <w:rPr>
          <w:lang w:val="fr-CA"/>
        </w:rPr>
        <w:t xml:space="preserve"> </w:t>
      </w:r>
      <w:r w:rsidR="00BD5CA5" w:rsidRPr="00540B6F">
        <w:rPr>
          <w:highlight w:val="yellow"/>
          <w:lang w:val="fr-CA"/>
        </w:rPr>
        <w:t>[s]</w:t>
      </w:r>
      <w:r w:rsidR="00877BB1" w:rsidRPr="000A204C">
        <w:rPr>
          <w:bCs/>
          <w:highlight w:val="yellow"/>
          <w:lang w:val="fr-CA"/>
        </w:rPr>
        <w:t>,</w:t>
      </w:r>
      <w:r w:rsidR="0095046D" w:rsidRPr="000A204C">
        <w:rPr>
          <w:rStyle w:val="FootnoteReference"/>
          <w:bCs/>
          <w:highlight w:val="yellow"/>
          <w:lang w:val="fr-CA"/>
        </w:rPr>
        <w:footnoteReference w:id="46"/>
      </w:r>
      <w:r w:rsidR="0095046D" w:rsidRPr="000A204C">
        <w:rPr>
          <w:bCs/>
          <w:highlight w:val="yellow"/>
          <w:lang w:val="fr-CA"/>
        </w:rPr>
        <w:t>]</w:t>
      </w:r>
      <w:r w:rsidR="0095046D" w:rsidRPr="000A204C">
        <w:rPr>
          <w:bCs/>
          <w:lang w:val="fr-CA"/>
        </w:rPr>
        <w:t xml:space="preserve"> </w:t>
      </w:r>
      <w:r w:rsidRPr="000A204C">
        <w:rPr>
          <w:bCs/>
          <w:lang w:val="fr-CA"/>
        </w:rPr>
        <w:t>a examiné des documents comprenant des rapports sur les projets comportant des exigences particulière</w:t>
      </w:r>
      <w:r w:rsidR="00BD5CA5">
        <w:rPr>
          <w:bCs/>
          <w:lang w:val="fr-CA"/>
        </w:rPr>
        <w:t>s</w:t>
      </w:r>
      <w:r w:rsidRPr="000A204C">
        <w:rPr>
          <w:bCs/>
          <w:lang w:val="fr-CA"/>
        </w:rPr>
        <w:t xml:space="preserve"> de remise de rapports</w:t>
      </w:r>
      <w:r w:rsidR="00877BB1" w:rsidRPr="000A204C">
        <w:rPr>
          <w:bCs/>
          <w:lang w:val="fr-CA"/>
        </w:rPr>
        <w:t>.</w:t>
      </w:r>
    </w:p>
    <w:p w14:paraId="746B9CD3" w14:textId="7B70860F" w:rsidR="00DE20DA" w:rsidRPr="000A204C" w:rsidRDefault="00BD5CA5" w:rsidP="002A50F7">
      <w:pPr>
        <w:pStyle w:val="Heading1"/>
        <w:numPr>
          <w:ilvl w:val="0"/>
          <w:numId w:val="1"/>
        </w:numPr>
        <w:ind w:left="0" w:firstLine="0"/>
        <w:rPr>
          <w:b/>
          <w:bCs/>
          <w:lang w:val="fr-CA"/>
        </w:rPr>
      </w:pPr>
      <w:r>
        <w:rPr>
          <w:bCs/>
          <w:lang w:val="fr-CA"/>
        </w:rPr>
        <w:t>Le Comité exécutif a examiné, à</w:t>
      </w:r>
      <w:r w:rsidR="0030706D" w:rsidRPr="000A204C">
        <w:rPr>
          <w:bCs/>
          <w:lang w:val="fr-CA"/>
        </w:rPr>
        <w:t xml:space="preserve"> la 91</w:t>
      </w:r>
      <w:r w:rsidR="0030706D" w:rsidRPr="000A204C">
        <w:rPr>
          <w:bCs/>
          <w:vertAlign w:val="superscript"/>
          <w:lang w:val="fr-CA"/>
        </w:rPr>
        <w:t>e</w:t>
      </w:r>
      <w:r w:rsidR="0030706D" w:rsidRPr="000A204C">
        <w:rPr>
          <w:bCs/>
          <w:lang w:val="fr-CA"/>
        </w:rPr>
        <w:t xml:space="preserve"> réunion, les projets pour lesquels il n’y a aucune question d’orientation, de coût ou autre </w:t>
      </w:r>
      <w:r w:rsidR="00B701DB">
        <w:rPr>
          <w:bCs/>
          <w:lang w:val="fr-CA"/>
        </w:rPr>
        <w:t>concernant les</w:t>
      </w:r>
      <w:r w:rsidR="0030706D" w:rsidRPr="000A204C">
        <w:rPr>
          <w:bCs/>
          <w:lang w:val="fr-CA"/>
        </w:rPr>
        <w:t xml:space="preserve"> PGEH pour 10 pays et le plan d’élimination du bromure de méthyle </w:t>
      </w:r>
      <w:r>
        <w:rPr>
          <w:bCs/>
          <w:lang w:val="fr-CA"/>
        </w:rPr>
        <w:t>d</w:t>
      </w:r>
      <w:r w:rsidR="0030706D" w:rsidRPr="000A204C">
        <w:rPr>
          <w:bCs/>
          <w:lang w:val="fr-CA"/>
        </w:rPr>
        <w:t>ans un pays</w:t>
      </w:r>
      <w:r w:rsidR="00877BB1" w:rsidRPr="000A204C">
        <w:rPr>
          <w:bCs/>
          <w:lang w:val="fr-CA"/>
        </w:rPr>
        <w:t xml:space="preserve">. </w:t>
      </w:r>
      <w:r w:rsidR="00877BB1" w:rsidRPr="000A204C">
        <w:rPr>
          <w:bCs/>
          <w:highlight w:val="yellow"/>
          <w:lang w:val="fr-CA"/>
        </w:rPr>
        <w:t>[</w:t>
      </w:r>
      <w:r w:rsidR="0030706D" w:rsidRPr="000A204C">
        <w:rPr>
          <w:bCs/>
          <w:highlight w:val="yellow"/>
          <w:lang w:val="fr-CA"/>
        </w:rPr>
        <w:t>À la 92</w:t>
      </w:r>
      <w:r w:rsidR="0030706D" w:rsidRPr="000A204C">
        <w:rPr>
          <w:bCs/>
          <w:highlight w:val="yellow"/>
          <w:vertAlign w:val="superscript"/>
          <w:lang w:val="fr-CA"/>
        </w:rPr>
        <w:t>e</w:t>
      </w:r>
      <w:r w:rsidR="0030706D" w:rsidRPr="000A204C">
        <w:rPr>
          <w:bCs/>
          <w:highlight w:val="yellow"/>
          <w:lang w:val="fr-CA"/>
        </w:rPr>
        <w:t> réunion</w:t>
      </w:r>
      <w:r w:rsidR="00DE20DA" w:rsidRPr="000A204C">
        <w:rPr>
          <w:bCs/>
          <w:highlight w:val="yellow"/>
          <w:lang w:val="fr-CA"/>
        </w:rPr>
        <w:t>…</w:t>
      </w:r>
      <w:r w:rsidR="00877BB1" w:rsidRPr="000A204C">
        <w:rPr>
          <w:bCs/>
          <w:highlight w:val="yellow"/>
          <w:lang w:val="fr-CA"/>
        </w:rPr>
        <w:t>]</w:t>
      </w:r>
      <w:r w:rsidR="00877BB1" w:rsidRPr="000A204C">
        <w:rPr>
          <w:bCs/>
          <w:lang w:val="fr-CA"/>
        </w:rPr>
        <w:t xml:space="preserve"> </w:t>
      </w:r>
      <w:r w:rsidR="006C45C8" w:rsidRPr="000A204C">
        <w:rPr>
          <w:bCs/>
          <w:highlight w:val="yellow"/>
          <w:lang w:val="fr-CA"/>
        </w:rPr>
        <w:t>[</w:t>
      </w:r>
      <w:r w:rsidR="0030706D" w:rsidRPr="000A204C">
        <w:rPr>
          <w:bCs/>
          <w:highlight w:val="yellow"/>
          <w:lang w:val="fr-CA"/>
        </w:rPr>
        <w:t>Aux deux réunions</w:t>
      </w:r>
      <w:r w:rsidR="006C45C8" w:rsidRPr="000A204C">
        <w:rPr>
          <w:bCs/>
          <w:highlight w:val="yellow"/>
          <w:lang w:val="fr-CA"/>
        </w:rPr>
        <w:t>,]</w:t>
      </w:r>
      <w:r w:rsidR="006C45C8" w:rsidRPr="000A204C">
        <w:rPr>
          <w:bCs/>
          <w:lang w:val="fr-CA"/>
        </w:rPr>
        <w:t xml:space="preserve"> </w:t>
      </w:r>
      <w:r w:rsidR="0030706D" w:rsidRPr="000A204C">
        <w:rPr>
          <w:bCs/>
          <w:lang w:val="fr-CA"/>
        </w:rPr>
        <w:t>le Comité exécutif a pris note des rapports et de l’</w:t>
      </w:r>
      <w:r w:rsidR="00B44CA0" w:rsidRPr="000A204C">
        <w:rPr>
          <w:bCs/>
          <w:lang w:val="fr-CA"/>
        </w:rPr>
        <w:t>informatio</w:t>
      </w:r>
      <w:r>
        <w:rPr>
          <w:bCs/>
          <w:lang w:val="fr-CA"/>
        </w:rPr>
        <w:t>n fournie, approuvé</w:t>
      </w:r>
      <w:r w:rsidR="0030706D" w:rsidRPr="000A204C">
        <w:rPr>
          <w:bCs/>
          <w:lang w:val="fr-CA"/>
        </w:rPr>
        <w:t xml:space="preserve"> les recommandations concer</w:t>
      </w:r>
      <w:r w:rsidR="00B44CA0" w:rsidRPr="000A204C">
        <w:rPr>
          <w:bCs/>
          <w:lang w:val="fr-CA"/>
        </w:rPr>
        <w:t>nant les projets en cours compor</w:t>
      </w:r>
      <w:r w:rsidR="0030706D" w:rsidRPr="000A204C">
        <w:rPr>
          <w:bCs/>
          <w:lang w:val="fr-CA"/>
        </w:rPr>
        <w:t xml:space="preserve">tant des </w:t>
      </w:r>
      <w:r w:rsidR="00B44CA0" w:rsidRPr="000A204C">
        <w:rPr>
          <w:bCs/>
          <w:lang w:val="fr-CA"/>
        </w:rPr>
        <w:t>enjeux</w:t>
      </w:r>
      <w:r w:rsidR="0030706D" w:rsidRPr="000A204C">
        <w:rPr>
          <w:bCs/>
          <w:lang w:val="fr-CA"/>
        </w:rPr>
        <w:t xml:space="preserve"> particuliers, convenu de plusieurs mesures et demandé d’autres me</w:t>
      </w:r>
      <w:r w:rsidR="00B44CA0" w:rsidRPr="000A204C">
        <w:rPr>
          <w:bCs/>
          <w:lang w:val="fr-CA"/>
        </w:rPr>
        <w:t>sures aux pays et aux agences b</w:t>
      </w:r>
      <w:r w:rsidR="0030706D" w:rsidRPr="000A204C">
        <w:rPr>
          <w:bCs/>
          <w:lang w:val="fr-CA"/>
        </w:rPr>
        <w:t>ilatérales et d’exécution</w:t>
      </w:r>
      <w:r>
        <w:rPr>
          <w:bCs/>
          <w:lang w:val="fr-CA"/>
        </w:rPr>
        <w:t xml:space="preserve"> (décisions </w:t>
      </w:r>
      <w:r w:rsidR="00877BB1" w:rsidRPr="000A204C">
        <w:rPr>
          <w:bCs/>
          <w:lang w:val="fr-CA"/>
        </w:rPr>
        <w:t xml:space="preserve">91/16 </w:t>
      </w:r>
      <w:r>
        <w:rPr>
          <w:bCs/>
          <w:lang w:val="fr-CA"/>
        </w:rPr>
        <w:t>à</w:t>
      </w:r>
      <w:r w:rsidR="00877BB1" w:rsidRPr="000A204C">
        <w:rPr>
          <w:bCs/>
          <w:lang w:val="fr-CA"/>
        </w:rPr>
        <w:t xml:space="preserve"> 91/25 </w:t>
      </w:r>
      <w:r w:rsidR="00E252CA" w:rsidRPr="000A204C">
        <w:rPr>
          <w:bCs/>
          <w:highlight w:val="yellow"/>
          <w:lang w:val="fr-CA"/>
        </w:rPr>
        <w:t>[</w:t>
      </w:r>
      <w:r>
        <w:rPr>
          <w:bCs/>
          <w:highlight w:val="yellow"/>
          <w:lang w:val="fr-CA"/>
        </w:rPr>
        <w:t>et</w:t>
      </w:r>
      <w:r w:rsidR="00877BB1" w:rsidRPr="000A204C">
        <w:rPr>
          <w:bCs/>
          <w:highlight w:val="yellow"/>
          <w:lang w:val="fr-CA"/>
        </w:rPr>
        <w:t xml:space="preserve"> 92</w:t>
      </w:r>
      <w:proofErr w:type="gramStart"/>
      <w:r w:rsidR="00877BB1" w:rsidRPr="000A204C">
        <w:rPr>
          <w:bCs/>
          <w:highlight w:val="yellow"/>
          <w:lang w:val="fr-CA"/>
        </w:rPr>
        <w:t>/??</w:t>
      </w:r>
      <w:proofErr w:type="gramEnd"/>
      <w:r w:rsidR="00877BB1" w:rsidRPr="000A204C">
        <w:rPr>
          <w:bCs/>
          <w:highlight w:val="yellow"/>
          <w:lang w:val="fr-CA"/>
        </w:rPr>
        <w:t xml:space="preserve"> </w:t>
      </w:r>
      <w:r>
        <w:rPr>
          <w:bCs/>
          <w:highlight w:val="yellow"/>
          <w:lang w:val="fr-CA"/>
        </w:rPr>
        <w:t>à</w:t>
      </w:r>
      <w:r w:rsidR="00877BB1" w:rsidRPr="000A204C">
        <w:rPr>
          <w:bCs/>
          <w:highlight w:val="yellow"/>
          <w:lang w:val="fr-CA"/>
        </w:rPr>
        <w:t xml:space="preserve"> 92/??]</w:t>
      </w:r>
      <w:r w:rsidR="00877BB1" w:rsidRPr="000A204C">
        <w:rPr>
          <w:bCs/>
          <w:lang w:val="fr-CA"/>
        </w:rPr>
        <w:t>).</w:t>
      </w:r>
      <w:r w:rsidR="00DE20DA" w:rsidRPr="000A204C">
        <w:rPr>
          <w:bCs/>
          <w:lang w:val="fr-CA"/>
        </w:rPr>
        <w:t xml:space="preserve"> </w:t>
      </w:r>
    </w:p>
    <w:p w14:paraId="794D7D73" w14:textId="13316784" w:rsidR="00980552" w:rsidRPr="000A204C" w:rsidRDefault="00BD5CA5" w:rsidP="002A50F7">
      <w:pPr>
        <w:pStyle w:val="Heading1"/>
        <w:numPr>
          <w:ilvl w:val="0"/>
          <w:numId w:val="1"/>
        </w:numPr>
        <w:ind w:left="0" w:firstLine="0"/>
        <w:rPr>
          <w:bCs/>
          <w:lang w:val="fr-CA"/>
        </w:rPr>
      </w:pPr>
      <w:r>
        <w:rPr>
          <w:bCs/>
          <w:lang w:val="fr-CA"/>
        </w:rPr>
        <w:t>Le Comité exécutif a examiné, à</w:t>
      </w:r>
      <w:r w:rsidR="00B44CA0" w:rsidRPr="000A204C">
        <w:rPr>
          <w:bCs/>
          <w:lang w:val="fr-CA"/>
        </w:rPr>
        <w:t xml:space="preserve"> la 91</w:t>
      </w:r>
      <w:r w:rsidR="00B44CA0" w:rsidRPr="000A204C">
        <w:rPr>
          <w:bCs/>
          <w:vertAlign w:val="superscript"/>
          <w:lang w:val="fr-CA"/>
        </w:rPr>
        <w:t>e</w:t>
      </w:r>
      <w:r w:rsidR="00B44CA0" w:rsidRPr="000A204C">
        <w:rPr>
          <w:bCs/>
          <w:lang w:val="fr-CA"/>
        </w:rPr>
        <w:t xml:space="preserve"> réunion, le PGEH pour le Brésil, un projet en Argentine pour contrôler les émissions de HFC-23 créées dans la production de HCFC-22</w:t>
      </w:r>
      <w:r w:rsidR="00025A1F">
        <w:rPr>
          <w:bCs/>
          <w:lang w:val="fr-CA"/>
        </w:rPr>
        <w:t>,</w:t>
      </w:r>
      <w:r w:rsidR="00B44CA0" w:rsidRPr="000A204C">
        <w:rPr>
          <w:bCs/>
          <w:lang w:val="fr-CA"/>
        </w:rPr>
        <w:t xml:space="preserve"> et trois rapports liés à la Chine ont fait l’objet d’un examen individuel. Prenant note du rapport sur le projet au Brésil, le Comité exécutif a appro</w:t>
      </w:r>
      <w:r w:rsidR="005E4B24" w:rsidRPr="000A204C">
        <w:rPr>
          <w:bCs/>
          <w:lang w:val="fr-CA"/>
        </w:rPr>
        <w:t>u</w:t>
      </w:r>
      <w:r w:rsidR="00B44CA0" w:rsidRPr="000A204C">
        <w:rPr>
          <w:bCs/>
          <w:lang w:val="fr-CA"/>
        </w:rPr>
        <w:t xml:space="preserve">vé la </w:t>
      </w:r>
      <w:r w:rsidR="00025A1F">
        <w:rPr>
          <w:bCs/>
          <w:lang w:val="fr-CA"/>
        </w:rPr>
        <w:t>réaffectation</w:t>
      </w:r>
      <w:r w:rsidR="00B44CA0" w:rsidRPr="000A204C">
        <w:rPr>
          <w:bCs/>
          <w:lang w:val="fr-CA"/>
        </w:rPr>
        <w:t xml:space="preserve"> des fonds parmi les entreprises du Brésil et prolongé la période de mise en œuvre de la phase II du P</w:t>
      </w:r>
      <w:r w:rsidR="00025A1F">
        <w:rPr>
          <w:bCs/>
          <w:lang w:val="fr-CA"/>
        </w:rPr>
        <w:t>GEH pour le Brésil (décision 91</w:t>
      </w:r>
      <w:r w:rsidR="00B44CA0" w:rsidRPr="000A204C">
        <w:rPr>
          <w:bCs/>
          <w:lang w:val="fr-CA"/>
        </w:rPr>
        <w:t>/26). Le Comité exécutif a également</w:t>
      </w:r>
      <w:r w:rsidR="005E4B24" w:rsidRPr="000A204C">
        <w:rPr>
          <w:bCs/>
          <w:lang w:val="fr-CA"/>
        </w:rPr>
        <w:t xml:space="preserve"> pris note du rapport portant sur le projet en Argentine (décision 91/27) et est convenu de poursuivre ses débats sur les progrès accomplis dans la mise en œuvre des activités de réglementation et d’exécution par la Chine indiquées dans la décision 83/41</w:t>
      </w:r>
      <w:r w:rsidR="00025A1F">
        <w:rPr>
          <w:bCs/>
          <w:lang w:val="fr-CA"/>
        </w:rPr>
        <w:t>,</w:t>
      </w:r>
      <w:r w:rsidR="005E4B24" w:rsidRPr="000A204C">
        <w:rPr>
          <w:bCs/>
          <w:lang w:val="fr-CA"/>
        </w:rPr>
        <w:t xml:space="preserve"> à la 92</w:t>
      </w:r>
      <w:r w:rsidR="005E4B24" w:rsidRPr="000A204C">
        <w:rPr>
          <w:bCs/>
          <w:vertAlign w:val="superscript"/>
          <w:lang w:val="fr-CA"/>
        </w:rPr>
        <w:t>e</w:t>
      </w:r>
      <w:r w:rsidR="005E4B24" w:rsidRPr="000A204C">
        <w:rPr>
          <w:bCs/>
          <w:lang w:val="fr-CA"/>
        </w:rPr>
        <w:t xml:space="preserve"> réunion.</w:t>
      </w:r>
    </w:p>
    <w:p w14:paraId="54FD5B1E" w14:textId="2E5F214F" w:rsidR="00DE20DA" w:rsidRPr="000A204C" w:rsidRDefault="00DE20DA" w:rsidP="002A50F7">
      <w:pPr>
        <w:pStyle w:val="Heading1"/>
        <w:numPr>
          <w:ilvl w:val="0"/>
          <w:numId w:val="1"/>
        </w:numPr>
        <w:ind w:left="0" w:firstLine="0"/>
        <w:rPr>
          <w:bCs/>
          <w:lang w:val="fr-CA"/>
        </w:rPr>
      </w:pPr>
      <w:r w:rsidRPr="000A204C">
        <w:rPr>
          <w:highlight w:val="yellow"/>
          <w:lang w:val="fr-CA"/>
        </w:rPr>
        <w:t>[</w:t>
      </w:r>
      <w:r w:rsidR="005E4B24" w:rsidRPr="000A204C">
        <w:rPr>
          <w:highlight w:val="yellow"/>
          <w:lang w:val="fr-CA"/>
        </w:rPr>
        <w:t>À la 92</w:t>
      </w:r>
      <w:r w:rsidR="005E4B24" w:rsidRPr="000A204C">
        <w:rPr>
          <w:highlight w:val="yellow"/>
          <w:vertAlign w:val="superscript"/>
          <w:lang w:val="fr-CA"/>
        </w:rPr>
        <w:t>e</w:t>
      </w:r>
      <w:r w:rsidR="005E4B24" w:rsidRPr="000A204C">
        <w:rPr>
          <w:highlight w:val="yellow"/>
          <w:lang w:val="fr-CA"/>
        </w:rPr>
        <w:t xml:space="preserve"> réunion</w:t>
      </w:r>
      <w:r w:rsidRPr="000A204C">
        <w:rPr>
          <w:highlight w:val="yellow"/>
          <w:lang w:val="fr-CA"/>
        </w:rPr>
        <w:t>…]</w:t>
      </w:r>
      <w:r w:rsidRPr="000A204C">
        <w:rPr>
          <w:lang w:val="fr-CA"/>
        </w:rPr>
        <w:t xml:space="preserve"> </w:t>
      </w:r>
    </w:p>
    <w:p w14:paraId="0300A9A7" w14:textId="79F691CB" w:rsidR="008C705C" w:rsidRPr="000A204C" w:rsidRDefault="005E4B24" w:rsidP="002A50F7">
      <w:pPr>
        <w:widowControl w:val="0"/>
        <w:spacing w:after="240"/>
        <w:outlineLvl w:val="1"/>
        <w:rPr>
          <w:bCs/>
          <w:i/>
          <w:iCs/>
          <w:lang w:val="fr-CA"/>
        </w:rPr>
      </w:pPr>
      <w:r w:rsidRPr="000A204C">
        <w:rPr>
          <w:bCs/>
          <w:i/>
          <w:iCs/>
          <w:lang w:val="fr-CA"/>
        </w:rPr>
        <w:t>Rapports globaux d’achèvement de projets</w:t>
      </w:r>
    </w:p>
    <w:p w14:paraId="4F856284" w14:textId="5C125583" w:rsidR="008C705C" w:rsidRPr="000A204C" w:rsidRDefault="007D4A6C"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examiné de rapport global d’achèvement de projets de 2022</w:t>
      </w:r>
      <w:r w:rsidR="00AD34F8" w:rsidRPr="000A204C">
        <w:rPr>
          <w:lang w:val="fr-CA"/>
        </w:rPr>
        <w:t>.</w:t>
      </w:r>
      <w:r w:rsidR="00AD34F8" w:rsidRPr="000A204C">
        <w:rPr>
          <w:rStyle w:val="FootnoteReference"/>
          <w:lang w:val="fr-CA"/>
        </w:rPr>
        <w:footnoteReference w:id="47"/>
      </w:r>
      <w:r w:rsidR="008C705C" w:rsidRPr="000A204C">
        <w:rPr>
          <w:lang w:val="fr-CA"/>
        </w:rPr>
        <w:t xml:space="preserve"> </w:t>
      </w:r>
      <w:r w:rsidRPr="000A204C">
        <w:rPr>
          <w:lang w:val="fr-CA"/>
        </w:rPr>
        <w:t>Il a demandé aux agences bilatérales et d’exécution de soumettre à la 92</w:t>
      </w:r>
      <w:r w:rsidRPr="000A204C">
        <w:rPr>
          <w:vertAlign w:val="superscript"/>
          <w:lang w:val="fr-CA"/>
        </w:rPr>
        <w:t>e</w:t>
      </w:r>
      <w:r w:rsidRPr="000A204C">
        <w:rPr>
          <w:lang w:val="fr-CA"/>
        </w:rPr>
        <w:t> réunion les rapports d’achèvement de projet en souffrance concernant des accords pluriannuels et des projets individuels, ou alors d’exposer les raisons pour lesquelles ces rapports n’ont pu être soumis. Il a demandé aux agences d’exécu</w:t>
      </w:r>
      <w:r w:rsidR="006A7BA9">
        <w:rPr>
          <w:lang w:val="fr-CA"/>
        </w:rPr>
        <w:t>tion principales et coopérantes</w:t>
      </w:r>
      <w:r w:rsidRPr="000A204C">
        <w:rPr>
          <w:lang w:val="fr-CA"/>
        </w:rPr>
        <w:t xml:space="preserve"> de continuer à coordonner étroitement leurs travaux pour mettre la dernière main aux </w:t>
      </w:r>
      <w:r w:rsidR="006A7BA9">
        <w:rPr>
          <w:lang w:val="fr-CA"/>
        </w:rPr>
        <w:t>parties</w:t>
      </w:r>
      <w:r w:rsidRPr="000A204C">
        <w:rPr>
          <w:lang w:val="fr-CA"/>
        </w:rPr>
        <w:t xml:space="preserve"> des </w:t>
      </w:r>
      <w:r w:rsidR="003900E0" w:rsidRPr="000A204C">
        <w:rPr>
          <w:lang w:val="fr-CA"/>
        </w:rPr>
        <w:t>rapports d’achèvement de projet</w:t>
      </w:r>
      <w:r w:rsidRPr="000A204C">
        <w:rPr>
          <w:lang w:val="fr-CA"/>
        </w:rPr>
        <w:t xml:space="preserve"> qui les concernent, l’objectif étant de faciliter la </w:t>
      </w:r>
      <w:r w:rsidR="0006247A">
        <w:rPr>
          <w:lang w:val="fr-CA"/>
        </w:rPr>
        <w:t>remise</w:t>
      </w:r>
      <w:r w:rsidRPr="000A204C">
        <w:rPr>
          <w:lang w:val="fr-CA"/>
        </w:rPr>
        <w:t xml:space="preserve"> des rapports par l’agence d’exécution principale en temps utile</w:t>
      </w:r>
      <w:r w:rsidR="0006247A">
        <w:rPr>
          <w:lang w:val="fr-CA"/>
        </w:rPr>
        <w:t>,</w:t>
      </w:r>
      <w:r w:rsidRPr="000A204C">
        <w:rPr>
          <w:lang w:val="fr-CA"/>
        </w:rPr>
        <w:t xml:space="preserve"> et il a demandé aux agences bilatérales et d’exécution, lors de la communication des données pour la soumission des </w:t>
      </w:r>
      <w:r w:rsidR="003900E0" w:rsidRPr="000A204C">
        <w:rPr>
          <w:lang w:val="fr-CA"/>
        </w:rPr>
        <w:t>rapports d’achèvement de projet</w:t>
      </w:r>
      <w:r w:rsidRPr="000A204C">
        <w:rPr>
          <w:lang w:val="fr-CA"/>
        </w:rPr>
        <w:t xml:space="preserve">, de s’assurer que des informations pertinentes et utiles soient indiquées dans les enseignements tirés et les raisons des retards, au-delà de preuves anecdotiques, en vue de permettre la formulation de recommandations concrètes visant l’amélioration de la mise en œuvre à venir de projets ou la </w:t>
      </w:r>
      <w:r w:rsidR="0006247A">
        <w:rPr>
          <w:lang w:val="fr-CA"/>
        </w:rPr>
        <w:t>capacité de reproduire</w:t>
      </w:r>
      <w:r w:rsidRPr="000A204C">
        <w:rPr>
          <w:lang w:val="fr-CA"/>
        </w:rPr>
        <w:t xml:space="preserve"> des bonnes pratiques</w:t>
      </w:r>
      <w:r w:rsidR="003900E0" w:rsidRPr="000A204C">
        <w:rPr>
          <w:lang w:val="fr-CA"/>
        </w:rPr>
        <w:t xml:space="preserve">. Il a encouragé les agences bilatérales et d’exécution de </w:t>
      </w:r>
      <w:r w:rsidR="0006247A">
        <w:rPr>
          <w:lang w:val="fr-CA"/>
        </w:rPr>
        <w:t>remettre</w:t>
      </w:r>
      <w:r w:rsidR="003900E0" w:rsidRPr="000A204C">
        <w:rPr>
          <w:lang w:val="fr-CA"/>
        </w:rPr>
        <w:t xml:space="preserve"> des rapports d’achèvement de projet dans les six mois suivant l’achèvement opérationnel des projets afin d’éviter que les demandes de financement portant sur la deuxième tranche ou les tranches suivantes de la phase II ou pour les phases suivantes des plans de gestion de l’élimination des HCFC soumis pour examen ne soient pas prises en considération. Il a également invité toutes les parties impliquées dans la rédaction et la mise en œuvre des accords pluriannuels et des projets individuels, en particulier le Secrétariat et les agences bilatérales et d’exécution, à tenir compte des enseignements tirés des rapports d’achèvement de projet, le cas échéant</w:t>
      </w:r>
      <w:r w:rsidR="004E4EA9">
        <w:rPr>
          <w:lang w:val="fr-CA"/>
        </w:rPr>
        <w:t xml:space="preserve"> </w:t>
      </w:r>
      <w:r w:rsidR="003900E0" w:rsidRPr="000A204C">
        <w:rPr>
          <w:lang w:val="fr-CA"/>
        </w:rPr>
        <w:t>(décision 91/28).</w:t>
      </w:r>
    </w:p>
    <w:p w14:paraId="4420837E" w14:textId="130A847A" w:rsidR="00920072" w:rsidRPr="000A204C" w:rsidRDefault="00920072" w:rsidP="002A50F7">
      <w:pPr>
        <w:pStyle w:val="Heading1"/>
        <w:numPr>
          <w:ilvl w:val="0"/>
          <w:numId w:val="1"/>
        </w:numPr>
        <w:ind w:left="0" w:firstLine="0"/>
        <w:rPr>
          <w:bCs/>
          <w:lang w:val="fr-CA"/>
        </w:rPr>
      </w:pPr>
      <w:bookmarkStart w:id="9" w:name="_Hlk132044417"/>
      <w:r w:rsidRPr="000A204C">
        <w:rPr>
          <w:highlight w:val="yellow"/>
          <w:lang w:val="fr-CA"/>
        </w:rPr>
        <w:lastRenderedPageBreak/>
        <w:t>[</w:t>
      </w:r>
      <w:r w:rsidR="003900E0" w:rsidRPr="000A204C">
        <w:rPr>
          <w:highlight w:val="yellow"/>
          <w:lang w:val="fr-CA"/>
        </w:rPr>
        <w:t>À la 92</w:t>
      </w:r>
      <w:r w:rsidR="003900E0" w:rsidRPr="000A204C">
        <w:rPr>
          <w:highlight w:val="yellow"/>
          <w:vertAlign w:val="superscript"/>
          <w:lang w:val="fr-CA"/>
        </w:rPr>
        <w:t>e</w:t>
      </w:r>
      <w:r w:rsidR="003900E0" w:rsidRPr="000A204C">
        <w:rPr>
          <w:highlight w:val="yellow"/>
          <w:lang w:val="fr-CA"/>
        </w:rPr>
        <w:t xml:space="preserve"> réunion</w:t>
      </w:r>
      <w:r w:rsidRPr="000A204C">
        <w:rPr>
          <w:highlight w:val="yellow"/>
          <w:lang w:val="fr-CA"/>
        </w:rPr>
        <w:t>…]</w:t>
      </w:r>
      <w:r w:rsidRPr="000A204C">
        <w:rPr>
          <w:lang w:val="fr-CA"/>
        </w:rPr>
        <w:t xml:space="preserve"> </w:t>
      </w:r>
    </w:p>
    <w:bookmarkEnd w:id="8"/>
    <w:bookmarkEnd w:id="9"/>
    <w:p w14:paraId="25B82A0F" w14:textId="41EE3093" w:rsidR="00C2577D" w:rsidRPr="000A204C" w:rsidRDefault="003900E0" w:rsidP="002A50F7">
      <w:pPr>
        <w:pStyle w:val="Heading1"/>
        <w:keepNext/>
        <w:spacing w:before="240"/>
        <w:rPr>
          <w:u w:val="single"/>
          <w:lang w:val="fr-CA"/>
        </w:rPr>
      </w:pPr>
      <w:r w:rsidRPr="000A204C">
        <w:rPr>
          <w:u w:val="single"/>
          <w:lang w:val="fr-CA"/>
        </w:rPr>
        <w:t>É</w:t>
      </w:r>
      <w:r w:rsidR="003A77FA" w:rsidRPr="000A204C">
        <w:rPr>
          <w:u w:val="single"/>
          <w:lang w:val="fr-CA"/>
        </w:rPr>
        <w:t>valuation</w:t>
      </w:r>
    </w:p>
    <w:p w14:paraId="0A8B4C47" w14:textId="4F108E83" w:rsidR="00C2577D" w:rsidRPr="000A204C" w:rsidRDefault="0084694C" w:rsidP="002A50F7">
      <w:pPr>
        <w:pStyle w:val="Heading1"/>
        <w:numPr>
          <w:ilvl w:val="0"/>
          <w:numId w:val="1"/>
        </w:numPr>
        <w:ind w:left="0" w:firstLine="0"/>
        <w:rPr>
          <w:lang w:val="fr-CA"/>
        </w:rPr>
      </w:pPr>
      <w:bookmarkStart w:id="10" w:name="_Hlk120709971"/>
      <w:r w:rsidRPr="000A204C">
        <w:rPr>
          <w:lang w:val="fr-CA"/>
        </w:rPr>
        <w:t>Le Comité exécutif, à sa 91</w:t>
      </w:r>
      <w:r w:rsidRPr="000A204C">
        <w:rPr>
          <w:vertAlign w:val="superscript"/>
          <w:lang w:val="fr-CA"/>
        </w:rPr>
        <w:t>e</w:t>
      </w:r>
      <w:r w:rsidRPr="000A204C">
        <w:rPr>
          <w:lang w:val="fr-CA"/>
        </w:rPr>
        <w:t xml:space="preserve"> réunion, a pris note de l’évaluation de l’efficacité des agences d’exécution par rapport à leurs plans d’activités de 2021</w:t>
      </w:r>
      <w:r w:rsidR="00E57C66" w:rsidRPr="000A204C">
        <w:rPr>
          <w:lang w:val="fr-CA"/>
        </w:rPr>
        <w:t>.</w:t>
      </w:r>
      <w:r w:rsidR="00805BD5" w:rsidRPr="000A204C">
        <w:rPr>
          <w:rStyle w:val="FootnoteReference"/>
          <w:lang w:val="fr-CA"/>
        </w:rPr>
        <w:footnoteReference w:id="48"/>
      </w:r>
      <w:r w:rsidR="00805BD5" w:rsidRPr="000A204C">
        <w:rPr>
          <w:lang w:val="fr-CA"/>
        </w:rPr>
        <w:t xml:space="preserve"> </w:t>
      </w:r>
      <w:r w:rsidRPr="000A204C">
        <w:rPr>
          <w:lang w:val="fr-CA"/>
        </w:rPr>
        <w:t>Toutes les agences d’exécution ont reçu une évaluation quantitative de leur efficacité pour 2021 d’au moins 73 sur une échelle de 100, et la moyenne de l’efficacité quantitative de toutes les agences d’exécution en 2021 s’est améliorée par rapport à 2020,</w:t>
      </w:r>
      <w:r w:rsidR="006D7D3C" w:rsidRPr="000A204C">
        <w:rPr>
          <w:lang w:val="fr-CA"/>
        </w:rPr>
        <w:t xml:space="preserve"> bien que l’analyse des tendances indique que l’efficacité des agences d’exécution ne s’est pas améliorée pour certains indicateurs. Le Comité exécutif a encouragé les Bureaux nationaux de l’ozone à </w:t>
      </w:r>
      <w:r w:rsidR="0006247A">
        <w:rPr>
          <w:lang w:val="fr-CA"/>
        </w:rPr>
        <w:t>remettre</w:t>
      </w:r>
      <w:r w:rsidR="006D7D3C" w:rsidRPr="000A204C">
        <w:rPr>
          <w:lang w:val="fr-CA"/>
        </w:rPr>
        <w:t>, chaque année et en temps opportun, leurs évaluations de l’efficacité qualitative des agences bilatérales et d’exécution sur le plan de l’aide apportée à leurs gouvernements</w:t>
      </w:r>
      <w:r w:rsidRPr="000A204C">
        <w:rPr>
          <w:lang w:val="fr-CA"/>
        </w:rPr>
        <w:t> </w:t>
      </w:r>
      <w:r w:rsidR="006D7D3C" w:rsidRPr="000A204C">
        <w:rPr>
          <w:lang w:val="fr-CA"/>
        </w:rPr>
        <w:t>et a demandé au Secrétariat de préparer, en consultation avec les agences d’exécution, une série révisée d’indicateurs d’efficacité pour examen par le Comité exécutif à sa 93</w:t>
      </w:r>
      <w:r w:rsidR="006D7D3C" w:rsidRPr="000A204C">
        <w:rPr>
          <w:vertAlign w:val="superscript"/>
          <w:lang w:val="fr-CA"/>
        </w:rPr>
        <w:t>e</w:t>
      </w:r>
      <w:r w:rsidR="006D7D3C" w:rsidRPr="000A204C">
        <w:rPr>
          <w:lang w:val="fr-CA"/>
        </w:rPr>
        <w:t xml:space="preserve"> réunion, incluant des moyens d’évaluer plus efficacement </w:t>
      </w:r>
      <w:r w:rsidR="0006247A">
        <w:rPr>
          <w:lang w:val="fr-CA"/>
        </w:rPr>
        <w:t>l’efficacité</w:t>
      </w:r>
      <w:r w:rsidR="006D7D3C" w:rsidRPr="000A204C">
        <w:rPr>
          <w:lang w:val="fr-CA"/>
        </w:rPr>
        <w:t xml:space="preserve"> des agences d’exécution (décision</w:t>
      </w:r>
      <w:r w:rsidR="00C2577D" w:rsidRPr="000A204C">
        <w:rPr>
          <w:lang w:val="fr-CA"/>
        </w:rPr>
        <w:t xml:space="preserve"> 91/8)</w:t>
      </w:r>
      <w:r w:rsidR="00641F69" w:rsidRPr="000A204C">
        <w:rPr>
          <w:lang w:val="fr-CA"/>
        </w:rPr>
        <w:t>.</w:t>
      </w:r>
    </w:p>
    <w:bookmarkEnd w:id="10"/>
    <w:p w14:paraId="7C6A3DA8" w14:textId="05E47E8D" w:rsidR="00C2577D" w:rsidRPr="000A204C" w:rsidRDefault="006D7D3C"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0006247A">
        <w:rPr>
          <w:lang w:val="fr-CA"/>
        </w:rPr>
        <w:t xml:space="preserve"> réunion, a</w:t>
      </w:r>
      <w:r w:rsidRPr="000A204C">
        <w:rPr>
          <w:lang w:val="fr-CA"/>
        </w:rPr>
        <w:t xml:space="preserve"> aussi approuvé le projet de programme de travail de suivi et évaluation pour 2023</w:t>
      </w:r>
      <w:r w:rsidR="006364D4" w:rsidRPr="000A204C">
        <w:rPr>
          <w:rStyle w:val="FootnoteReference"/>
          <w:lang w:val="fr-CA"/>
        </w:rPr>
        <w:footnoteReference w:id="49"/>
      </w:r>
      <w:r w:rsidR="00C2577D" w:rsidRPr="000A204C">
        <w:rPr>
          <w:lang w:val="fr-CA"/>
        </w:rPr>
        <w:t xml:space="preserve"> </w:t>
      </w:r>
      <w:r w:rsidRPr="000A204C">
        <w:rPr>
          <w:lang w:val="fr-CA"/>
        </w:rPr>
        <w:t>et le budget qui lui a été affecté. Il a demandé à l</w:t>
      </w:r>
      <w:r w:rsidR="00C70206" w:rsidRPr="000A204C">
        <w:rPr>
          <w:lang w:val="fr-CA"/>
        </w:rPr>
        <w:t>’Administratrice principale, Suivi et évaluation de préparer les paramètres d’un examen indépendant de la fonction d’évaluation du Fonds multilatéral, alignés sur les recommandations de l’examen de 2019 du Réseau d’évaluation de la performance des organisations multilatérales (MOPAN), pour examen par le Comité exécutif à la 92</w:t>
      </w:r>
      <w:r w:rsidR="00C70206" w:rsidRPr="000A204C">
        <w:rPr>
          <w:vertAlign w:val="superscript"/>
          <w:lang w:val="fr-CA"/>
        </w:rPr>
        <w:t>e</w:t>
      </w:r>
      <w:r w:rsidR="00C70206" w:rsidRPr="000A204C">
        <w:rPr>
          <w:lang w:val="fr-CA"/>
        </w:rPr>
        <w:t> réunion. Il a aussi demandé à l’Administratrice principale, Suivi et évaluation de préparer, à titre d’essai, pour la 93</w:t>
      </w:r>
      <w:r w:rsidR="00C70206" w:rsidRPr="000A204C">
        <w:rPr>
          <w:vertAlign w:val="superscript"/>
          <w:lang w:val="fr-CA"/>
        </w:rPr>
        <w:t>e</w:t>
      </w:r>
      <w:r w:rsidR="00C70206" w:rsidRPr="000A204C">
        <w:rPr>
          <w:lang w:val="fr-CA"/>
        </w:rPr>
        <w:t xml:space="preserve"> réunion, un programme de travail de suivi et évaluation biennal et un budget pour 2024 et 2025, et de faire rapport chaque année sur l’état de la mise en œuvre et les réalisations, à compter de la 95</w:t>
      </w:r>
      <w:r w:rsidR="00C70206" w:rsidRPr="000A204C">
        <w:rPr>
          <w:vertAlign w:val="superscript"/>
          <w:lang w:val="fr-CA"/>
        </w:rPr>
        <w:t>e</w:t>
      </w:r>
      <w:r w:rsidR="00C70206" w:rsidRPr="000A204C">
        <w:rPr>
          <w:lang w:val="fr-CA"/>
        </w:rPr>
        <w:t xml:space="preserve"> réunion (décision </w:t>
      </w:r>
      <w:r w:rsidR="00C2577D" w:rsidRPr="000A204C">
        <w:rPr>
          <w:lang w:val="fr-CA"/>
        </w:rPr>
        <w:t>91/9)</w:t>
      </w:r>
      <w:r w:rsidR="00877BB1" w:rsidRPr="000A204C">
        <w:rPr>
          <w:lang w:val="fr-CA"/>
        </w:rPr>
        <w:t>.</w:t>
      </w:r>
    </w:p>
    <w:p w14:paraId="3A256F69" w14:textId="670618CB" w:rsidR="00920072" w:rsidRPr="000A204C" w:rsidRDefault="00920072" w:rsidP="002A50F7">
      <w:pPr>
        <w:pStyle w:val="Heading1"/>
        <w:numPr>
          <w:ilvl w:val="0"/>
          <w:numId w:val="1"/>
        </w:numPr>
        <w:ind w:left="0" w:firstLine="0"/>
        <w:rPr>
          <w:bCs/>
          <w:lang w:val="fr-CA"/>
        </w:rPr>
      </w:pPr>
      <w:r w:rsidRPr="000A204C">
        <w:rPr>
          <w:highlight w:val="yellow"/>
          <w:lang w:val="fr-CA"/>
        </w:rPr>
        <w:t>[</w:t>
      </w:r>
      <w:r w:rsidR="00C70206" w:rsidRPr="000A204C">
        <w:rPr>
          <w:highlight w:val="yellow"/>
          <w:lang w:val="fr-CA"/>
        </w:rPr>
        <w:t>À la 92</w:t>
      </w:r>
      <w:r w:rsidR="00C70206" w:rsidRPr="000A204C">
        <w:rPr>
          <w:highlight w:val="yellow"/>
          <w:vertAlign w:val="superscript"/>
          <w:lang w:val="fr-CA"/>
        </w:rPr>
        <w:t>e</w:t>
      </w:r>
      <w:r w:rsidR="00C70206" w:rsidRPr="000A204C">
        <w:rPr>
          <w:highlight w:val="yellow"/>
          <w:lang w:val="fr-CA"/>
        </w:rPr>
        <w:t xml:space="preserve"> réunion</w:t>
      </w:r>
      <w:r w:rsidRPr="000A204C">
        <w:rPr>
          <w:highlight w:val="yellow"/>
          <w:lang w:val="fr-CA"/>
        </w:rPr>
        <w:t>…]</w:t>
      </w:r>
      <w:r w:rsidRPr="000A204C">
        <w:rPr>
          <w:lang w:val="fr-CA"/>
        </w:rPr>
        <w:t xml:space="preserve"> </w:t>
      </w:r>
    </w:p>
    <w:p w14:paraId="12CC3EA2" w14:textId="4159D07D" w:rsidR="00C2577D" w:rsidRPr="000A204C" w:rsidRDefault="00DB4E01" w:rsidP="002A50F7">
      <w:pPr>
        <w:pStyle w:val="ListParagraph"/>
        <w:ind w:left="0"/>
        <w:outlineLvl w:val="0"/>
        <w:rPr>
          <w:b/>
          <w:lang w:val="fr-CA"/>
        </w:rPr>
      </w:pPr>
      <w:r w:rsidRPr="000A204C">
        <w:rPr>
          <w:b/>
          <w:lang w:val="fr-CA"/>
        </w:rPr>
        <w:t>I.5</w:t>
      </w:r>
      <w:r w:rsidRPr="000A204C">
        <w:rPr>
          <w:b/>
          <w:lang w:val="fr-CA"/>
        </w:rPr>
        <w:tab/>
      </w:r>
      <w:r w:rsidR="00C70206" w:rsidRPr="000A204C">
        <w:rPr>
          <w:b/>
          <w:lang w:val="fr-CA"/>
        </w:rPr>
        <w:t>Planification des activités, questions financières et administratives</w:t>
      </w:r>
    </w:p>
    <w:p w14:paraId="0D415CC5" w14:textId="77777777" w:rsidR="00E02A1D" w:rsidRPr="000A204C" w:rsidRDefault="00E02A1D" w:rsidP="002A50F7">
      <w:pPr>
        <w:pStyle w:val="ListParagraph"/>
        <w:ind w:left="0"/>
        <w:outlineLvl w:val="0"/>
        <w:rPr>
          <w:b/>
          <w:highlight w:val="yellow"/>
          <w:lang w:val="fr-CA"/>
        </w:rPr>
      </w:pPr>
    </w:p>
    <w:p w14:paraId="49913EAE" w14:textId="5B1274D8" w:rsidR="00F60FD4" w:rsidRPr="000A204C" w:rsidRDefault="00C70206" w:rsidP="002A50F7">
      <w:pPr>
        <w:pStyle w:val="Heading1"/>
        <w:tabs>
          <w:tab w:val="num" w:pos="1080"/>
        </w:tabs>
        <w:rPr>
          <w:u w:val="single"/>
          <w:lang w:val="fr-CA"/>
        </w:rPr>
      </w:pPr>
      <w:r w:rsidRPr="000A204C">
        <w:rPr>
          <w:u w:val="single"/>
          <w:lang w:val="fr-CA"/>
        </w:rPr>
        <w:t>Planification des activités</w:t>
      </w:r>
    </w:p>
    <w:p w14:paraId="5F092A92" w14:textId="1186B836" w:rsidR="008C705C" w:rsidRPr="000A204C" w:rsidRDefault="00DA0C7F"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examiné une mise à jour sur l’état de la mise en œuvre du plan d’activités général du Fonds multilatéral pour 2022-2024 et la planification financière de la période triennale 2021-2023</w:t>
      </w:r>
      <w:r w:rsidR="00AC5ABE" w:rsidRPr="000A204C">
        <w:rPr>
          <w:lang w:val="fr-CA"/>
        </w:rPr>
        <w:t>,</w:t>
      </w:r>
      <w:r w:rsidR="00AC5ABE" w:rsidRPr="000A204C">
        <w:rPr>
          <w:vertAlign w:val="superscript"/>
          <w:lang w:val="fr-CA"/>
        </w:rPr>
        <w:footnoteReference w:id="50"/>
      </w:r>
      <w:r w:rsidR="00AC5ABE" w:rsidRPr="000A204C">
        <w:rPr>
          <w:lang w:val="fr-CA"/>
        </w:rPr>
        <w:t xml:space="preserve"> </w:t>
      </w:r>
      <w:r w:rsidRPr="000A204C">
        <w:rPr>
          <w:lang w:val="fr-CA"/>
        </w:rPr>
        <w:t>en prenant note de la valeur totale des activités proposées à la 91</w:t>
      </w:r>
      <w:r w:rsidRPr="000A204C">
        <w:rPr>
          <w:vertAlign w:val="superscript"/>
          <w:lang w:val="fr-CA"/>
        </w:rPr>
        <w:t>e</w:t>
      </w:r>
      <w:r w:rsidRPr="000A204C">
        <w:rPr>
          <w:lang w:val="fr-CA"/>
        </w:rPr>
        <w:t xml:space="preserve"> réunion</w:t>
      </w:r>
      <w:r w:rsidR="008C705C" w:rsidRPr="000A204C">
        <w:rPr>
          <w:lang w:val="fr-CA"/>
        </w:rPr>
        <w:t xml:space="preserve"> (</w:t>
      </w:r>
      <w:r w:rsidR="00AC5ABE" w:rsidRPr="000A204C">
        <w:rPr>
          <w:lang w:val="fr-CA"/>
        </w:rPr>
        <w:t>d</w:t>
      </w:r>
      <w:r w:rsidRPr="000A204C">
        <w:rPr>
          <w:lang w:val="fr-CA"/>
        </w:rPr>
        <w:t>é</w:t>
      </w:r>
      <w:r w:rsidR="008C705C" w:rsidRPr="000A204C">
        <w:rPr>
          <w:lang w:val="fr-CA"/>
        </w:rPr>
        <w:t>cision</w:t>
      </w:r>
      <w:r w:rsidR="00920072" w:rsidRPr="000A204C">
        <w:rPr>
          <w:lang w:val="fr-CA"/>
        </w:rPr>
        <w:t> </w:t>
      </w:r>
      <w:r w:rsidR="008C705C" w:rsidRPr="000A204C">
        <w:rPr>
          <w:lang w:val="fr-CA"/>
        </w:rPr>
        <w:t>91/29)</w:t>
      </w:r>
      <w:r w:rsidR="00F60FD4" w:rsidRPr="000A204C">
        <w:rPr>
          <w:lang w:val="fr-CA"/>
        </w:rPr>
        <w:t>.</w:t>
      </w:r>
    </w:p>
    <w:p w14:paraId="368F4F0C" w14:textId="29D79D66" w:rsidR="00E02A1D" w:rsidRPr="000A204C" w:rsidRDefault="0009342E" w:rsidP="002A50F7">
      <w:pPr>
        <w:pStyle w:val="Heading1"/>
        <w:numPr>
          <w:ilvl w:val="0"/>
          <w:numId w:val="1"/>
        </w:numPr>
        <w:ind w:left="0" w:firstLine="0"/>
        <w:rPr>
          <w:bCs/>
          <w:lang w:val="fr-CA"/>
        </w:rPr>
      </w:pPr>
      <w:r>
        <w:rPr>
          <w:lang w:val="fr-CA"/>
        </w:rPr>
        <w:t>Le Comité exécutif, à s</w:t>
      </w:r>
      <w:r w:rsidR="00DA0C7F" w:rsidRPr="000A204C">
        <w:rPr>
          <w:lang w:val="fr-CA"/>
        </w:rPr>
        <w:t>a 91</w:t>
      </w:r>
      <w:r w:rsidR="00DA0C7F" w:rsidRPr="000A204C">
        <w:rPr>
          <w:vertAlign w:val="superscript"/>
          <w:lang w:val="fr-CA"/>
        </w:rPr>
        <w:t>e</w:t>
      </w:r>
      <w:r w:rsidR="00DA0C7F" w:rsidRPr="000A204C">
        <w:rPr>
          <w:lang w:val="fr-CA"/>
        </w:rPr>
        <w:t xml:space="preserve"> réunion, a aussi approuvé le</w:t>
      </w:r>
      <w:r w:rsidR="0012368B" w:rsidRPr="000A204C">
        <w:rPr>
          <w:lang w:val="fr-CA"/>
        </w:rPr>
        <w:t xml:space="preserve"> plan d’activités général du Fonds multilatéral pour la période 2023-2025</w:t>
      </w:r>
      <w:r w:rsidR="00AC5ABE" w:rsidRPr="000A204C">
        <w:rPr>
          <w:lang w:val="fr-CA"/>
        </w:rPr>
        <w:t>.</w:t>
      </w:r>
      <w:r w:rsidR="00AC5ABE" w:rsidRPr="000A204C">
        <w:rPr>
          <w:vertAlign w:val="superscript"/>
          <w:lang w:val="fr-CA"/>
        </w:rPr>
        <w:footnoteReference w:id="51"/>
      </w:r>
      <w:r w:rsidR="00AC5ABE" w:rsidRPr="000A204C">
        <w:rPr>
          <w:lang w:val="fr-CA"/>
        </w:rPr>
        <w:t xml:space="preserve"> </w:t>
      </w:r>
      <w:r w:rsidR="0012368B" w:rsidRPr="000A204C">
        <w:rPr>
          <w:lang w:val="fr-CA"/>
        </w:rPr>
        <w:t>Après y avoir apporté certaines modifications, il a appuyé le plan d’activités général pour la période 2023-2025, en précisant que l’appui ne signifiait pas l’approbation des projets conte</w:t>
      </w:r>
      <w:r>
        <w:rPr>
          <w:lang w:val="fr-CA"/>
        </w:rPr>
        <w:t>nus ni de leur financement ou du</w:t>
      </w:r>
      <w:r w:rsidR="0012368B" w:rsidRPr="000A204C">
        <w:rPr>
          <w:lang w:val="fr-CA"/>
        </w:rPr>
        <w:t xml:space="preserve"> tonnage (décision 91/31</w:t>
      </w:r>
      <w:r w:rsidR="007422CF" w:rsidRPr="000A204C">
        <w:rPr>
          <w:bCs/>
          <w:lang w:val="fr-CA"/>
        </w:rPr>
        <w:t>)</w:t>
      </w:r>
      <w:r w:rsidR="003A74F4" w:rsidRPr="000A204C">
        <w:rPr>
          <w:bCs/>
          <w:lang w:val="fr-CA"/>
        </w:rPr>
        <w:t>. Le Comité exécutif a aussi examiné les plans d’activités de 2023-2025 des agences bilatérales (gouvernements de l’Allemagne, du Japon et du Royaume Uni de Grande-Bretagne et d’Irlande du Nord)</w:t>
      </w:r>
      <w:r w:rsidR="00197EBB">
        <w:rPr>
          <w:bCs/>
          <w:lang w:val="fr-CA"/>
        </w:rPr>
        <w:t>,</w:t>
      </w:r>
      <w:r w:rsidR="007422CF" w:rsidRPr="000A204C">
        <w:rPr>
          <w:rStyle w:val="FootnoteReference"/>
          <w:bCs/>
          <w:lang w:val="fr-CA"/>
        </w:rPr>
        <w:footnoteReference w:id="52"/>
      </w:r>
      <w:r w:rsidR="007422CF" w:rsidRPr="000A204C">
        <w:rPr>
          <w:bCs/>
          <w:lang w:val="fr-CA"/>
        </w:rPr>
        <w:t xml:space="preserve"> </w:t>
      </w:r>
      <w:r w:rsidR="003A74F4" w:rsidRPr="000A204C">
        <w:rPr>
          <w:bCs/>
          <w:lang w:val="fr-CA"/>
        </w:rPr>
        <w:t>du PNUD</w:t>
      </w:r>
      <w:r w:rsidR="007422CF" w:rsidRPr="000A204C">
        <w:rPr>
          <w:bCs/>
          <w:lang w:val="fr-CA"/>
        </w:rPr>
        <w:t>,</w:t>
      </w:r>
      <w:r w:rsidR="007422CF" w:rsidRPr="000A204C">
        <w:rPr>
          <w:rStyle w:val="FootnoteReference"/>
          <w:bCs/>
          <w:lang w:val="fr-CA"/>
        </w:rPr>
        <w:footnoteReference w:id="53"/>
      </w:r>
      <w:r w:rsidR="007422CF" w:rsidRPr="000A204C">
        <w:rPr>
          <w:bCs/>
          <w:lang w:val="fr-CA"/>
        </w:rPr>
        <w:t xml:space="preserve"> </w:t>
      </w:r>
      <w:r w:rsidR="003A74F4" w:rsidRPr="000A204C">
        <w:rPr>
          <w:bCs/>
          <w:lang w:val="fr-CA"/>
        </w:rPr>
        <w:t>du PNUE</w:t>
      </w:r>
      <w:r w:rsidR="007422CF" w:rsidRPr="000A204C">
        <w:rPr>
          <w:bCs/>
          <w:lang w:val="fr-CA"/>
        </w:rPr>
        <w:t>,</w:t>
      </w:r>
      <w:r w:rsidR="007422CF" w:rsidRPr="000A204C">
        <w:rPr>
          <w:rStyle w:val="FootnoteReference"/>
          <w:bCs/>
          <w:lang w:val="fr-CA"/>
        </w:rPr>
        <w:footnoteReference w:id="54"/>
      </w:r>
      <w:r w:rsidR="007422CF" w:rsidRPr="000A204C">
        <w:rPr>
          <w:bCs/>
          <w:lang w:val="fr-CA"/>
        </w:rPr>
        <w:t xml:space="preserve"> </w:t>
      </w:r>
      <w:r w:rsidR="003A74F4" w:rsidRPr="000A204C">
        <w:rPr>
          <w:bCs/>
          <w:lang w:val="fr-CA"/>
        </w:rPr>
        <w:t>de l’ONUDI</w:t>
      </w:r>
      <w:r w:rsidR="007422CF" w:rsidRPr="000A204C">
        <w:rPr>
          <w:rStyle w:val="FootnoteReference"/>
          <w:bCs/>
          <w:lang w:val="fr-CA"/>
        </w:rPr>
        <w:footnoteReference w:id="55"/>
      </w:r>
      <w:r w:rsidR="007422CF" w:rsidRPr="000A204C">
        <w:rPr>
          <w:bCs/>
          <w:lang w:val="fr-CA"/>
        </w:rPr>
        <w:t xml:space="preserve"> </w:t>
      </w:r>
      <w:r w:rsidR="003A74F4" w:rsidRPr="000A204C">
        <w:rPr>
          <w:bCs/>
          <w:lang w:val="fr-CA"/>
        </w:rPr>
        <w:t>et de la Banque mondiale</w:t>
      </w:r>
      <w:r w:rsidR="007422CF" w:rsidRPr="000A204C">
        <w:rPr>
          <w:bCs/>
          <w:lang w:val="fr-CA"/>
        </w:rPr>
        <w:t>.</w:t>
      </w:r>
      <w:r w:rsidR="007422CF" w:rsidRPr="000A204C">
        <w:rPr>
          <w:rStyle w:val="FootnoteReference"/>
          <w:bCs/>
          <w:lang w:val="fr-CA"/>
        </w:rPr>
        <w:footnoteReference w:id="56"/>
      </w:r>
      <w:r w:rsidR="007422CF" w:rsidRPr="000A204C">
        <w:rPr>
          <w:bCs/>
          <w:lang w:val="fr-CA"/>
        </w:rPr>
        <w:t xml:space="preserve"> </w:t>
      </w:r>
      <w:r w:rsidR="003A74F4" w:rsidRPr="000A204C">
        <w:rPr>
          <w:bCs/>
          <w:lang w:val="fr-CA"/>
        </w:rPr>
        <w:t xml:space="preserve">Prenant note des plans, il a approuvé les indicateurs d’efficacité du PNUD, du PNUE, </w:t>
      </w:r>
      <w:r w:rsidR="003A74F4" w:rsidRPr="000A204C">
        <w:rPr>
          <w:bCs/>
          <w:lang w:val="fr-CA"/>
        </w:rPr>
        <w:lastRenderedPageBreak/>
        <w:t>de l’ONUDI et de la Banque mondiale présentés dans les annexes pertinentes au rapport de cette réunion</w:t>
      </w:r>
      <w:r w:rsidR="00A209F1" w:rsidRPr="000A204C">
        <w:rPr>
          <w:rStyle w:val="FootnoteReference"/>
          <w:bCs/>
          <w:lang w:val="fr-CA"/>
        </w:rPr>
        <w:footnoteReference w:id="57"/>
      </w:r>
      <w:r w:rsidR="003A74F4" w:rsidRPr="000A204C">
        <w:rPr>
          <w:bCs/>
          <w:lang w:val="fr-CA"/>
        </w:rPr>
        <w:t xml:space="preserve"> (dé</w:t>
      </w:r>
      <w:r w:rsidR="007422CF" w:rsidRPr="000A204C">
        <w:rPr>
          <w:bCs/>
          <w:lang w:val="fr-CA"/>
        </w:rPr>
        <w:t xml:space="preserve">cisions 91/32 </w:t>
      </w:r>
      <w:r w:rsidR="003A74F4" w:rsidRPr="000A204C">
        <w:rPr>
          <w:bCs/>
          <w:lang w:val="fr-CA"/>
        </w:rPr>
        <w:t>à</w:t>
      </w:r>
      <w:r w:rsidR="007422CF" w:rsidRPr="000A204C">
        <w:rPr>
          <w:bCs/>
          <w:lang w:val="fr-CA"/>
        </w:rPr>
        <w:t xml:space="preserve"> 91/36).</w:t>
      </w:r>
    </w:p>
    <w:p w14:paraId="2D359CD9" w14:textId="7D6AEA9D" w:rsidR="00AA51F6" w:rsidRPr="000A204C" w:rsidRDefault="003A74F4" w:rsidP="002A50F7">
      <w:pPr>
        <w:pStyle w:val="Heading1"/>
        <w:rPr>
          <w:u w:val="single"/>
          <w:lang w:val="fr-CA"/>
        </w:rPr>
      </w:pPr>
      <w:r w:rsidRPr="000A204C">
        <w:rPr>
          <w:u w:val="single"/>
          <w:lang w:val="fr-CA"/>
        </w:rPr>
        <w:t>Questions financières</w:t>
      </w:r>
    </w:p>
    <w:p w14:paraId="6E178D00" w14:textId="5D300365" w:rsidR="00AA51F6" w:rsidRPr="000A204C" w:rsidRDefault="003A74F4" w:rsidP="002A50F7">
      <w:pPr>
        <w:rPr>
          <w:i/>
          <w:iCs/>
          <w:lang w:val="fr-CA"/>
        </w:rPr>
      </w:pPr>
      <w:r w:rsidRPr="000A204C">
        <w:rPr>
          <w:i/>
          <w:iCs/>
          <w:lang w:val="fr-CA"/>
        </w:rPr>
        <w:t>État du Fonds multilatéral</w:t>
      </w:r>
    </w:p>
    <w:p w14:paraId="0D0388B4" w14:textId="77777777" w:rsidR="00AA51F6" w:rsidRPr="000A204C" w:rsidRDefault="00AA51F6" w:rsidP="002A50F7">
      <w:pPr>
        <w:rPr>
          <w:lang w:val="fr-CA"/>
        </w:rPr>
      </w:pPr>
    </w:p>
    <w:p w14:paraId="58D5618A" w14:textId="7D0821CF" w:rsidR="00A209F1" w:rsidRPr="000A204C" w:rsidRDefault="006A42B4" w:rsidP="002A50F7">
      <w:pPr>
        <w:pStyle w:val="Heading1"/>
        <w:numPr>
          <w:ilvl w:val="0"/>
          <w:numId w:val="1"/>
        </w:numPr>
        <w:ind w:left="0" w:firstLine="0"/>
        <w:rPr>
          <w:bCs/>
          <w:lang w:val="fr-CA"/>
        </w:rPr>
      </w:pPr>
      <w:r w:rsidRPr="000A204C">
        <w:rPr>
          <w:bCs/>
          <w:lang w:val="fr-CA"/>
        </w:rPr>
        <w:t>Le revenu total du Fonds multilatéral, comprenant les paiements en espèces, les billets à ordre détenus, les contributions bilatérales, les intérêts accumulés et les revenus divers s’élevait à</w:t>
      </w:r>
      <w:r w:rsidR="004E4EA9">
        <w:rPr>
          <w:bCs/>
          <w:lang w:val="fr-CA"/>
        </w:rPr>
        <w:t> </w:t>
      </w:r>
      <w:r w:rsidRPr="000A204C">
        <w:rPr>
          <w:bCs/>
          <w:lang w:val="fr-CA"/>
        </w:rPr>
        <w:t>??? $US au</w:t>
      </w:r>
      <w:r w:rsidR="004E4EA9">
        <w:rPr>
          <w:bCs/>
          <w:lang w:val="fr-CA"/>
        </w:rPr>
        <w:t> </w:t>
      </w:r>
      <w:r w:rsidRPr="000A204C">
        <w:rPr>
          <w:bCs/>
          <w:highlight w:val="yellow"/>
          <w:lang w:val="fr-CA"/>
        </w:rPr>
        <w:t>?? ??? 2023</w:t>
      </w:r>
      <w:r w:rsidRPr="000A204C">
        <w:rPr>
          <w:bCs/>
          <w:lang w:val="fr-CA"/>
        </w:rPr>
        <w:t>, et le total des allocations, comprenant les provisions, s’élevait à</w:t>
      </w:r>
      <w:r w:rsidR="004E4EA9">
        <w:rPr>
          <w:bCs/>
          <w:lang w:val="fr-CA"/>
        </w:rPr>
        <w:t> </w:t>
      </w:r>
      <w:r w:rsidRPr="000A204C">
        <w:rPr>
          <w:bCs/>
          <w:highlight w:val="yellow"/>
          <w:lang w:val="fr-CA"/>
        </w:rPr>
        <w:t>??? $US</w:t>
      </w:r>
      <w:r w:rsidRPr="000A204C">
        <w:rPr>
          <w:bCs/>
          <w:lang w:val="fr-CA"/>
        </w:rPr>
        <w:t xml:space="preserve">. Le solde disponible </w:t>
      </w:r>
      <w:r w:rsidR="00814DB2" w:rsidRPr="000A204C">
        <w:rPr>
          <w:bCs/>
          <w:lang w:val="fr-CA"/>
        </w:rPr>
        <w:t>à la fin de la période visée p</w:t>
      </w:r>
      <w:r w:rsidRPr="000A204C">
        <w:rPr>
          <w:bCs/>
          <w:lang w:val="fr-CA"/>
        </w:rPr>
        <w:t xml:space="preserve">ar le rapport </w:t>
      </w:r>
      <w:r w:rsidR="0009342E">
        <w:rPr>
          <w:bCs/>
          <w:lang w:val="fr-CA"/>
        </w:rPr>
        <w:t>est</w:t>
      </w:r>
      <w:r w:rsidRPr="000A204C">
        <w:rPr>
          <w:bCs/>
          <w:lang w:val="fr-CA"/>
        </w:rPr>
        <w:t xml:space="preserve"> donc</w:t>
      </w:r>
      <w:r w:rsidR="0009342E">
        <w:rPr>
          <w:bCs/>
          <w:lang w:val="fr-CA"/>
        </w:rPr>
        <w:t xml:space="preserve"> de</w:t>
      </w:r>
      <w:r w:rsidR="004E4EA9">
        <w:rPr>
          <w:bCs/>
          <w:lang w:val="fr-CA"/>
        </w:rPr>
        <w:t> </w:t>
      </w:r>
      <w:r w:rsidRPr="000A204C">
        <w:rPr>
          <w:bCs/>
          <w:highlight w:val="yellow"/>
          <w:lang w:val="fr-CA"/>
        </w:rPr>
        <w:t>??? $US</w:t>
      </w:r>
      <w:r w:rsidRPr="000A204C">
        <w:rPr>
          <w:bCs/>
          <w:lang w:val="fr-CA"/>
        </w:rPr>
        <w:t>.</w:t>
      </w:r>
    </w:p>
    <w:p w14:paraId="37335647" w14:textId="1FB39279" w:rsidR="00855A59" w:rsidRPr="000A204C" w:rsidRDefault="00814DB2" w:rsidP="002A50F7">
      <w:pPr>
        <w:pStyle w:val="Heading1"/>
        <w:numPr>
          <w:ilvl w:val="0"/>
          <w:numId w:val="1"/>
        </w:numPr>
        <w:ind w:left="0" w:firstLine="0"/>
        <w:rPr>
          <w:lang w:val="fr-CA"/>
        </w:rPr>
      </w:pPr>
      <w:bookmarkStart w:id="11" w:name="_Hlk120705548"/>
      <w:r w:rsidRPr="000A204C">
        <w:rPr>
          <w:lang w:val="fr-CA"/>
        </w:rPr>
        <w:t>Le Comité exécutif, à sa 91</w:t>
      </w:r>
      <w:r w:rsidRPr="000A204C">
        <w:rPr>
          <w:vertAlign w:val="superscript"/>
          <w:lang w:val="fr-CA"/>
        </w:rPr>
        <w:t>e</w:t>
      </w:r>
      <w:r w:rsidRPr="000A204C">
        <w:rPr>
          <w:lang w:val="fr-CA"/>
        </w:rPr>
        <w:t xml:space="preserve"> réunion, a examiné le rapport du Trésorier sur l’état des contributions et des décaissements</w:t>
      </w:r>
      <w:r w:rsidR="00A42523" w:rsidRPr="000A204C">
        <w:rPr>
          <w:lang w:val="fr-CA"/>
        </w:rPr>
        <w:t>,</w:t>
      </w:r>
      <w:r w:rsidR="0054185E" w:rsidRPr="000A204C">
        <w:rPr>
          <w:rStyle w:val="FootnoteReference"/>
          <w:lang w:val="fr-CA"/>
        </w:rPr>
        <w:footnoteReference w:id="58"/>
      </w:r>
      <w:bookmarkEnd w:id="11"/>
      <w:r w:rsidR="0054185E" w:rsidRPr="000A204C">
        <w:rPr>
          <w:lang w:val="fr-CA"/>
        </w:rPr>
        <w:t xml:space="preserve"> </w:t>
      </w:r>
      <w:r w:rsidRPr="000A204C">
        <w:rPr>
          <w:lang w:val="fr-CA"/>
        </w:rPr>
        <w:t>le rapport sur les soldes et la disponibilité des ressources</w:t>
      </w:r>
      <w:r w:rsidR="0054185E" w:rsidRPr="000A204C">
        <w:rPr>
          <w:lang w:val="fr-CA"/>
        </w:rPr>
        <w:t>,</w:t>
      </w:r>
      <w:r w:rsidR="0054185E" w:rsidRPr="000A204C">
        <w:rPr>
          <w:rStyle w:val="FootnoteReference"/>
          <w:lang w:val="fr-CA"/>
        </w:rPr>
        <w:footnoteReference w:id="59"/>
      </w:r>
      <w:r w:rsidR="0054185E" w:rsidRPr="000A204C">
        <w:rPr>
          <w:lang w:val="fr-CA"/>
        </w:rPr>
        <w:t xml:space="preserve"> </w:t>
      </w:r>
      <w:r w:rsidRPr="000A204C">
        <w:rPr>
          <w:lang w:val="fr-CA"/>
        </w:rPr>
        <w:t>les comptes finaux du Fonds multilatéral pour 2021</w:t>
      </w:r>
      <w:r w:rsidR="0054185E" w:rsidRPr="000A204C">
        <w:rPr>
          <w:rStyle w:val="FootnoteReference"/>
          <w:lang w:val="fr-CA"/>
        </w:rPr>
        <w:footnoteReference w:id="60"/>
      </w:r>
      <w:r w:rsidR="0054185E" w:rsidRPr="000A204C">
        <w:rPr>
          <w:lang w:val="fr-CA"/>
        </w:rPr>
        <w:t xml:space="preserve"> </w:t>
      </w:r>
      <w:r w:rsidR="00197EBB">
        <w:rPr>
          <w:lang w:val="fr-CA"/>
        </w:rPr>
        <w:t xml:space="preserve">et </w:t>
      </w:r>
      <w:r w:rsidRPr="000A204C">
        <w:rPr>
          <w:lang w:val="fr-CA"/>
        </w:rPr>
        <w:t>le rapprochement des comptes de 2021</w:t>
      </w:r>
      <w:r w:rsidR="00197EBB">
        <w:rPr>
          <w:lang w:val="fr-CA"/>
        </w:rPr>
        <w:t>,</w:t>
      </w:r>
      <w:r w:rsidR="0054185E" w:rsidRPr="000A204C">
        <w:rPr>
          <w:rStyle w:val="FootnoteReference"/>
          <w:lang w:val="fr-CA"/>
        </w:rPr>
        <w:footnoteReference w:id="61"/>
      </w:r>
      <w:r w:rsidR="0054185E" w:rsidRPr="000A204C">
        <w:rPr>
          <w:lang w:val="fr-CA"/>
        </w:rPr>
        <w:t xml:space="preserve"> </w:t>
      </w:r>
      <w:r w:rsidRPr="000A204C">
        <w:rPr>
          <w:lang w:val="fr-CA"/>
        </w:rPr>
        <w:t xml:space="preserve">et demandé des actions </w:t>
      </w:r>
      <w:r w:rsidR="00DF0B34">
        <w:rPr>
          <w:lang w:val="fr-CA"/>
        </w:rPr>
        <w:t>correspondantes</w:t>
      </w:r>
      <w:r w:rsidRPr="000A204C">
        <w:rPr>
          <w:lang w:val="fr-CA"/>
        </w:rPr>
        <w:t xml:space="preserve"> de la part des Parties, des agences bilatérales et d’exécution, du Trésorier et du Chef du Secrétariat</w:t>
      </w:r>
      <w:r w:rsidR="00D00EA6" w:rsidRPr="000A204C">
        <w:rPr>
          <w:lang w:val="fr-CA"/>
        </w:rPr>
        <w:t xml:space="preserve"> </w:t>
      </w:r>
      <w:r w:rsidRPr="000A204C">
        <w:rPr>
          <w:lang w:val="fr-CA"/>
        </w:rPr>
        <w:t>(dé</w:t>
      </w:r>
      <w:r w:rsidR="0054185E" w:rsidRPr="000A204C">
        <w:rPr>
          <w:lang w:val="fr-CA"/>
        </w:rPr>
        <w:t>cision</w:t>
      </w:r>
      <w:r w:rsidR="00A42523" w:rsidRPr="000A204C">
        <w:rPr>
          <w:lang w:val="fr-CA"/>
        </w:rPr>
        <w:t>s</w:t>
      </w:r>
      <w:r w:rsidR="0054185E" w:rsidRPr="000A204C">
        <w:rPr>
          <w:lang w:val="fr-CA"/>
        </w:rPr>
        <w:t xml:space="preserve"> 91/2 </w:t>
      </w:r>
      <w:r w:rsidRPr="000A204C">
        <w:rPr>
          <w:lang w:val="fr-CA"/>
        </w:rPr>
        <w:t>à</w:t>
      </w:r>
      <w:r w:rsidR="0054185E" w:rsidRPr="000A204C">
        <w:rPr>
          <w:lang w:val="fr-CA"/>
        </w:rPr>
        <w:t xml:space="preserve"> 91/5). </w:t>
      </w:r>
      <w:r w:rsidR="00974422" w:rsidRPr="000A204C">
        <w:rPr>
          <w:lang w:val="fr-CA"/>
        </w:rPr>
        <w:t>Il a aussi examiné</w:t>
      </w:r>
      <w:r w:rsidR="0054185E" w:rsidRPr="000A204C">
        <w:rPr>
          <w:rStyle w:val="FootnoteReference"/>
          <w:lang w:val="fr-CA"/>
        </w:rPr>
        <w:footnoteReference w:id="62"/>
      </w:r>
      <w:r w:rsidR="0054185E" w:rsidRPr="000A204C">
        <w:rPr>
          <w:lang w:val="fr-CA"/>
        </w:rPr>
        <w:t xml:space="preserve"> </w:t>
      </w:r>
      <w:r w:rsidR="00974422" w:rsidRPr="000A204C">
        <w:rPr>
          <w:lang w:val="fr-CA"/>
        </w:rPr>
        <w:t>et approuvé</w:t>
      </w:r>
      <w:r w:rsidR="0054185E" w:rsidRPr="000A204C">
        <w:rPr>
          <w:rStyle w:val="FootnoteReference"/>
          <w:lang w:val="fr-CA"/>
        </w:rPr>
        <w:footnoteReference w:id="63"/>
      </w:r>
      <w:r w:rsidR="0054185E" w:rsidRPr="000A204C">
        <w:rPr>
          <w:lang w:val="fr-CA"/>
        </w:rPr>
        <w:t xml:space="preserve"> </w:t>
      </w:r>
      <w:r w:rsidR="00974422" w:rsidRPr="000A204C">
        <w:rPr>
          <w:lang w:val="fr-CA"/>
        </w:rPr>
        <w:t>le budget révisé de 2024 et le budget proposé pour 2025 pour le Secrétariat (décision</w:t>
      </w:r>
      <w:r w:rsidR="0054185E" w:rsidRPr="000A204C">
        <w:rPr>
          <w:lang w:val="fr-CA"/>
        </w:rPr>
        <w:t xml:space="preserve"> 91/6).</w:t>
      </w:r>
    </w:p>
    <w:p w14:paraId="41F56FFF" w14:textId="032A477B" w:rsidR="0054185E" w:rsidRPr="000A204C" w:rsidRDefault="00974422" w:rsidP="002A50F7">
      <w:pPr>
        <w:pStyle w:val="Heading1"/>
        <w:numPr>
          <w:ilvl w:val="0"/>
          <w:numId w:val="1"/>
        </w:numPr>
        <w:ind w:left="0" w:firstLine="0"/>
        <w:rPr>
          <w:lang w:val="fr-CA"/>
        </w:rPr>
      </w:pPr>
      <w:r w:rsidRPr="000A204C">
        <w:rPr>
          <w:lang w:val="fr-CA"/>
        </w:rPr>
        <w:t>Le Comité exécutif, à sa 91</w:t>
      </w:r>
      <w:r w:rsidRPr="000A204C">
        <w:rPr>
          <w:vertAlign w:val="superscript"/>
          <w:lang w:val="fr-CA"/>
        </w:rPr>
        <w:t>e</w:t>
      </w:r>
      <w:r w:rsidRPr="000A204C">
        <w:rPr>
          <w:lang w:val="fr-CA"/>
        </w:rPr>
        <w:t xml:space="preserve"> réunion, a également demandé au Trésorier de soustraire les coûts des projets bilatéraux approuvés à la 91</w:t>
      </w:r>
      <w:r w:rsidRPr="000A204C">
        <w:rPr>
          <w:vertAlign w:val="superscript"/>
          <w:lang w:val="fr-CA"/>
        </w:rPr>
        <w:t>e</w:t>
      </w:r>
      <w:r w:rsidRPr="000A204C">
        <w:rPr>
          <w:lang w:val="fr-CA"/>
        </w:rPr>
        <w:t xml:space="preserve"> réunion des contributions bilatérales des gouvernements concernés (décision </w:t>
      </w:r>
      <w:r w:rsidR="00855A59" w:rsidRPr="000A204C">
        <w:rPr>
          <w:lang w:val="fr-CA"/>
        </w:rPr>
        <w:t>91/40).</w:t>
      </w:r>
    </w:p>
    <w:p w14:paraId="5484A7D3" w14:textId="7464CC44" w:rsidR="00A209F1" w:rsidRPr="000A204C" w:rsidRDefault="00A209F1" w:rsidP="002A50F7">
      <w:pPr>
        <w:pStyle w:val="Heading1"/>
        <w:numPr>
          <w:ilvl w:val="0"/>
          <w:numId w:val="1"/>
        </w:numPr>
        <w:tabs>
          <w:tab w:val="num" w:pos="1080"/>
        </w:tabs>
        <w:ind w:left="0" w:firstLine="0"/>
        <w:rPr>
          <w:highlight w:val="yellow"/>
          <w:lang w:val="fr-CA"/>
        </w:rPr>
      </w:pPr>
      <w:r w:rsidRPr="000A204C">
        <w:rPr>
          <w:highlight w:val="yellow"/>
          <w:lang w:val="fr-CA"/>
        </w:rPr>
        <w:t>[</w:t>
      </w:r>
      <w:r w:rsidR="00974422" w:rsidRPr="000A204C">
        <w:rPr>
          <w:highlight w:val="yellow"/>
          <w:lang w:val="fr-CA"/>
        </w:rPr>
        <w:t>À la 92</w:t>
      </w:r>
      <w:r w:rsidR="00974422" w:rsidRPr="000A204C">
        <w:rPr>
          <w:highlight w:val="yellow"/>
          <w:vertAlign w:val="superscript"/>
          <w:lang w:val="fr-CA"/>
        </w:rPr>
        <w:t>e</w:t>
      </w:r>
      <w:r w:rsidR="00974422" w:rsidRPr="000A204C">
        <w:rPr>
          <w:highlight w:val="yellow"/>
          <w:lang w:val="fr-CA"/>
        </w:rPr>
        <w:t xml:space="preserve"> réunion</w:t>
      </w:r>
      <w:r w:rsidRPr="000A204C">
        <w:rPr>
          <w:highlight w:val="yellow"/>
          <w:lang w:val="fr-CA"/>
        </w:rPr>
        <w:t>…]</w:t>
      </w:r>
    </w:p>
    <w:p w14:paraId="6F8E699B" w14:textId="5D6CF8BB" w:rsidR="00E02A1D" w:rsidRPr="000A204C" w:rsidRDefault="00974422" w:rsidP="00E02A1D">
      <w:pPr>
        <w:rPr>
          <w:u w:val="single"/>
          <w:lang w:val="fr-CA"/>
        </w:rPr>
      </w:pPr>
      <w:r w:rsidRPr="000A204C">
        <w:rPr>
          <w:u w:val="single"/>
          <w:lang w:val="fr-CA"/>
        </w:rPr>
        <w:t>Questions administratives</w:t>
      </w:r>
    </w:p>
    <w:p w14:paraId="76C870EC" w14:textId="77777777" w:rsidR="00154ECB" w:rsidRPr="000A204C" w:rsidRDefault="00154ECB" w:rsidP="00E02A1D">
      <w:pPr>
        <w:rPr>
          <w:lang w:val="fr-CA"/>
        </w:rPr>
      </w:pPr>
    </w:p>
    <w:p w14:paraId="456F3A49" w14:textId="49B92B43" w:rsidR="00555792" w:rsidRPr="000A204C" w:rsidRDefault="00974422" w:rsidP="00555792">
      <w:pPr>
        <w:pStyle w:val="Heading1"/>
        <w:rPr>
          <w:i/>
          <w:iCs/>
          <w:lang w:val="fr-CA"/>
        </w:rPr>
      </w:pPr>
      <w:r w:rsidRPr="000A204C">
        <w:rPr>
          <w:i/>
          <w:iCs/>
          <w:lang w:val="fr-CA"/>
        </w:rPr>
        <w:t>Mise à jour sur la stratégie d’information du Fonds multilatéral</w:t>
      </w:r>
    </w:p>
    <w:p w14:paraId="3C5955BC" w14:textId="042A07CB" w:rsidR="008C705C" w:rsidRPr="000A204C" w:rsidRDefault="00AD4FEF" w:rsidP="00E4699E">
      <w:pPr>
        <w:pStyle w:val="Heading1"/>
        <w:numPr>
          <w:ilvl w:val="0"/>
          <w:numId w:val="12"/>
        </w:numPr>
        <w:rPr>
          <w:lang w:val="fr-CA"/>
        </w:rPr>
      </w:pPr>
      <w:r w:rsidRPr="000A204C">
        <w:rPr>
          <w:lang w:val="fr-CA"/>
        </w:rPr>
        <w:t>Le Comité exécutif, à sa 91</w:t>
      </w:r>
      <w:r w:rsidRPr="000A204C">
        <w:rPr>
          <w:vertAlign w:val="superscript"/>
          <w:lang w:val="fr-CA"/>
        </w:rPr>
        <w:t>e</w:t>
      </w:r>
      <w:r w:rsidRPr="000A204C">
        <w:rPr>
          <w:lang w:val="fr-CA"/>
        </w:rPr>
        <w:t xml:space="preserve"> réunion, a examiné un rapport sur la mise à jour de la stratégie d’information du Fonds multilatéral comprenant un plan détaillé pour la gestion de l’information et des connaissances, du site web et des technologies de l’information, les ressources nécessaires et des échéanciers clairs pour la mise en œuvre</w:t>
      </w:r>
      <w:r w:rsidR="00555792" w:rsidRPr="000A204C">
        <w:rPr>
          <w:lang w:val="fr-CA"/>
        </w:rPr>
        <w:t>.</w:t>
      </w:r>
      <w:r w:rsidR="00555792" w:rsidRPr="000A204C">
        <w:rPr>
          <w:rStyle w:val="FootnoteReference"/>
          <w:lang w:val="fr-CA"/>
        </w:rPr>
        <w:footnoteReference w:id="64"/>
      </w:r>
      <w:r w:rsidR="008C705C" w:rsidRPr="000A204C">
        <w:rPr>
          <w:lang w:val="fr-CA"/>
        </w:rPr>
        <w:t xml:space="preserve"> </w:t>
      </w:r>
      <w:r w:rsidRPr="000A204C">
        <w:rPr>
          <w:lang w:val="fr-CA"/>
        </w:rPr>
        <w:t>Il a approuvé les actions visant la mise en œuvre du nouveau système de gestion des connaissances décrit dans le document</w:t>
      </w:r>
      <w:r w:rsidR="009A06C3" w:rsidRPr="000A204C">
        <w:rPr>
          <w:lang w:val="fr-CA"/>
        </w:rPr>
        <w:t> </w:t>
      </w:r>
      <w:r w:rsidRPr="000A204C">
        <w:rPr>
          <w:lang w:val="fr-CA"/>
        </w:rPr>
        <w:t>avec les calendriers correspondants et l’estimation des coûts associés pour les phases 1 et 2</w:t>
      </w:r>
      <w:r w:rsidR="00FE75C4" w:rsidRPr="000A204C">
        <w:rPr>
          <w:lang w:val="fr-CA"/>
        </w:rPr>
        <w:t xml:space="preserve">. Il a chargé le Secrétariat de rendre compte de l’état d’avancement de la mise en œuvre du nouveau système de gestion des connaissances jusqu’à l’achèvement des phases 1 et 2 dans le cadre des activités du Secrétariat et de présenter une mise à jour du plan pour la phase 3 et une demande de financement pour la mise en œuvre de la phase 3 à l’issue de l’achèvement des phases 1 et 2 (décision </w:t>
      </w:r>
      <w:r w:rsidR="008C705C" w:rsidRPr="000A204C">
        <w:rPr>
          <w:lang w:val="fr-CA"/>
        </w:rPr>
        <w:t>91/69)</w:t>
      </w:r>
      <w:r w:rsidR="009A06C3" w:rsidRPr="000A204C">
        <w:rPr>
          <w:lang w:val="fr-CA"/>
        </w:rPr>
        <w:t>.</w:t>
      </w:r>
    </w:p>
    <w:p w14:paraId="6FBBF2CB" w14:textId="5D44BE03" w:rsidR="00E252CA" w:rsidRPr="000A204C" w:rsidRDefault="00E252CA" w:rsidP="00E30C7E">
      <w:pPr>
        <w:pStyle w:val="Heading1"/>
        <w:keepNext/>
        <w:keepLines/>
        <w:widowControl w:val="0"/>
        <w:numPr>
          <w:ilvl w:val="0"/>
          <w:numId w:val="12"/>
        </w:numPr>
        <w:rPr>
          <w:highlight w:val="yellow"/>
          <w:lang w:val="fr-CA"/>
        </w:rPr>
      </w:pPr>
      <w:r w:rsidRPr="000A204C">
        <w:rPr>
          <w:highlight w:val="yellow"/>
          <w:lang w:val="fr-CA"/>
        </w:rPr>
        <w:lastRenderedPageBreak/>
        <w:t>[</w:t>
      </w:r>
      <w:r w:rsidR="00FE75C4" w:rsidRPr="000A204C">
        <w:rPr>
          <w:highlight w:val="yellow"/>
          <w:lang w:val="fr-CA"/>
        </w:rPr>
        <w:t>À la 92</w:t>
      </w:r>
      <w:r w:rsidR="00FE75C4" w:rsidRPr="000A204C">
        <w:rPr>
          <w:highlight w:val="yellow"/>
          <w:vertAlign w:val="superscript"/>
          <w:lang w:val="fr-CA"/>
        </w:rPr>
        <w:t>e</w:t>
      </w:r>
      <w:r w:rsidR="00FE75C4" w:rsidRPr="000A204C">
        <w:rPr>
          <w:highlight w:val="yellow"/>
          <w:lang w:val="fr-CA"/>
        </w:rPr>
        <w:t xml:space="preserve"> réunion</w:t>
      </w:r>
      <w:r w:rsidRPr="000A204C">
        <w:rPr>
          <w:highlight w:val="yellow"/>
          <w:lang w:val="fr-CA"/>
        </w:rPr>
        <w:t>…]</w:t>
      </w:r>
    </w:p>
    <w:p w14:paraId="66C018A3" w14:textId="25A09597" w:rsidR="00D35280" w:rsidRPr="000A204C" w:rsidRDefault="00FE75C4" w:rsidP="00E30C7E">
      <w:pPr>
        <w:keepNext/>
        <w:keepLines/>
        <w:widowControl w:val="0"/>
        <w:rPr>
          <w:i/>
          <w:iCs/>
          <w:lang w:val="fr-CA"/>
        </w:rPr>
      </w:pPr>
      <w:r w:rsidRPr="000A204C">
        <w:rPr>
          <w:i/>
          <w:iCs/>
          <w:lang w:val="fr-CA"/>
        </w:rPr>
        <w:t>Secrétariat du Fonds multilatéral</w:t>
      </w:r>
    </w:p>
    <w:p w14:paraId="19E09DAD" w14:textId="77777777" w:rsidR="00D35280" w:rsidRPr="000A204C" w:rsidRDefault="00D35280" w:rsidP="00E30C7E">
      <w:pPr>
        <w:keepNext/>
        <w:keepLines/>
        <w:widowControl w:val="0"/>
        <w:rPr>
          <w:lang w:val="fr-CA"/>
        </w:rPr>
      </w:pPr>
    </w:p>
    <w:p w14:paraId="1D84AB5F" w14:textId="3C060EC4" w:rsidR="00D35280" w:rsidRPr="000A204C" w:rsidRDefault="00327F85" w:rsidP="00E4699E">
      <w:pPr>
        <w:pStyle w:val="Heading1"/>
        <w:numPr>
          <w:ilvl w:val="0"/>
          <w:numId w:val="12"/>
        </w:numPr>
        <w:rPr>
          <w:bCs/>
          <w:lang w:val="fr-CA"/>
        </w:rPr>
      </w:pPr>
      <w:r w:rsidRPr="000A204C">
        <w:rPr>
          <w:lang w:val="fr-CA"/>
        </w:rPr>
        <w:t>Le Comité exécutif, à sa 91</w:t>
      </w:r>
      <w:r w:rsidRPr="000A204C">
        <w:rPr>
          <w:vertAlign w:val="superscript"/>
          <w:lang w:val="fr-CA"/>
        </w:rPr>
        <w:t>e</w:t>
      </w:r>
      <w:r w:rsidRPr="000A204C">
        <w:rPr>
          <w:lang w:val="fr-CA"/>
        </w:rPr>
        <w:t xml:space="preserve"> </w:t>
      </w:r>
      <w:r w:rsidR="00D35280" w:rsidRPr="000A204C">
        <w:rPr>
          <w:rStyle w:val="FootnoteReference"/>
          <w:lang w:val="fr-CA"/>
        </w:rPr>
        <w:footnoteReference w:id="65"/>
      </w:r>
      <w:r w:rsidR="00D35280" w:rsidRPr="000A204C">
        <w:rPr>
          <w:lang w:val="fr-CA"/>
        </w:rPr>
        <w:t xml:space="preserve"> [</w:t>
      </w:r>
      <w:r w:rsidRPr="000A204C">
        <w:rPr>
          <w:lang w:val="fr-CA"/>
        </w:rPr>
        <w:t>et sa 92</w:t>
      </w:r>
      <w:r w:rsidRPr="000A204C">
        <w:rPr>
          <w:vertAlign w:val="superscript"/>
          <w:lang w:val="fr-CA"/>
        </w:rPr>
        <w:t>e</w:t>
      </w:r>
      <w:r w:rsidRPr="000A204C">
        <w:rPr>
          <w:lang w:val="fr-CA"/>
        </w:rPr>
        <w:t xml:space="preserve"> </w:t>
      </w:r>
      <w:r w:rsidR="00D35280" w:rsidRPr="000A204C">
        <w:rPr>
          <w:rStyle w:val="FootnoteReference"/>
          <w:lang w:val="fr-CA"/>
        </w:rPr>
        <w:footnoteReference w:id="66"/>
      </w:r>
      <w:r w:rsidR="00D35280" w:rsidRPr="000A204C">
        <w:rPr>
          <w:lang w:val="fr-CA"/>
        </w:rPr>
        <w:t xml:space="preserve">] </w:t>
      </w:r>
      <w:r w:rsidR="00F80C9D">
        <w:rPr>
          <w:lang w:val="fr-CA"/>
        </w:rPr>
        <w:t>réunion</w:t>
      </w:r>
      <w:r w:rsidR="004E4EA9">
        <w:rPr>
          <w:lang w:val="fr-CA"/>
        </w:rPr>
        <w:t xml:space="preserve"> </w:t>
      </w:r>
      <w:r w:rsidR="00F80C9D">
        <w:rPr>
          <w:lang w:val="fr-CA"/>
        </w:rPr>
        <w:t xml:space="preserve">[s], </w:t>
      </w:r>
      <w:r w:rsidRPr="000A204C">
        <w:rPr>
          <w:lang w:val="fr-CA"/>
        </w:rPr>
        <w:t xml:space="preserve">a </w:t>
      </w:r>
      <w:r w:rsidR="000B13CA" w:rsidRPr="000A204C">
        <w:rPr>
          <w:lang w:val="fr-CA"/>
        </w:rPr>
        <w:t>examiné</w:t>
      </w:r>
      <w:r w:rsidRPr="000A204C">
        <w:rPr>
          <w:lang w:val="fr-CA"/>
        </w:rPr>
        <w:t xml:space="preserve"> le rapport sur les activités du Secrétariat depuis la </w:t>
      </w:r>
      <w:r w:rsidR="000B13CA" w:rsidRPr="000A204C">
        <w:rPr>
          <w:lang w:val="fr-CA"/>
        </w:rPr>
        <w:t>ré</w:t>
      </w:r>
      <w:r w:rsidRPr="000A204C">
        <w:rPr>
          <w:lang w:val="fr-CA"/>
        </w:rPr>
        <w:t>union précéden</w:t>
      </w:r>
      <w:r w:rsidR="000B13CA" w:rsidRPr="000A204C">
        <w:rPr>
          <w:lang w:val="fr-CA"/>
        </w:rPr>
        <w:t>t</w:t>
      </w:r>
      <w:r w:rsidRPr="000A204C">
        <w:rPr>
          <w:lang w:val="fr-CA"/>
        </w:rPr>
        <w:t>e. Le Comité exécutif, à sa 91</w:t>
      </w:r>
      <w:r w:rsidRPr="000A204C">
        <w:rPr>
          <w:vertAlign w:val="superscript"/>
          <w:lang w:val="fr-CA"/>
        </w:rPr>
        <w:t>e</w:t>
      </w:r>
      <w:r w:rsidRPr="000A204C">
        <w:rPr>
          <w:lang w:val="fr-CA"/>
        </w:rPr>
        <w:t xml:space="preserve"> r</w:t>
      </w:r>
      <w:r w:rsidR="000B13CA" w:rsidRPr="000A204C">
        <w:rPr>
          <w:lang w:val="fr-CA"/>
        </w:rPr>
        <w:t>é</w:t>
      </w:r>
      <w:r w:rsidRPr="000A204C">
        <w:rPr>
          <w:lang w:val="fr-CA"/>
        </w:rPr>
        <w:t xml:space="preserve">union, a demandé au Secrétariat de transmettre la réponse </w:t>
      </w:r>
      <w:r w:rsidR="00F80C9D">
        <w:rPr>
          <w:lang w:val="fr-CA"/>
        </w:rPr>
        <w:t>de gestion</w:t>
      </w:r>
      <w:r w:rsidRPr="000A204C">
        <w:rPr>
          <w:lang w:val="fr-CA"/>
        </w:rPr>
        <w:t xml:space="preserve"> du Comité exécutif concernant l’évaluation de 2019 du Fonds multilatéral par le Réseau d’évaluation de la performance des organisations multilatérales (MOPAN), annexé</w:t>
      </w:r>
      <w:r w:rsidR="00F80C9D">
        <w:rPr>
          <w:lang w:val="fr-CA"/>
        </w:rPr>
        <w:t>e</w:t>
      </w:r>
      <w:r w:rsidRPr="000A204C">
        <w:rPr>
          <w:lang w:val="fr-CA"/>
        </w:rPr>
        <w:t xml:space="preserve"> au rapport de la réunion</w:t>
      </w:r>
      <w:r w:rsidR="000B13CA" w:rsidRPr="000A204C">
        <w:rPr>
          <w:lang w:val="fr-CA"/>
        </w:rPr>
        <w:t>, au secrétariat du MOPAN</w:t>
      </w:r>
      <w:r w:rsidR="00D35280" w:rsidRPr="000A204C">
        <w:rPr>
          <w:lang w:val="fr-CA"/>
        </w:rPr>
        <w:t>,</w:t>
      </w:r>
      <w:r w:rsidR="00D35280" w:rsidRPr="000A204C">
        <w:rPr>
          <w:rStyle w:val="FootnoteReference"/>
          <w:lang w:val="fr-CA"/>
        </w:rPr>
        <w:footnoteReference w:id="67"/>
      </w:r>
      <w:r w:rsidR="00D35280" w:rsidRPr="000A204C">
        <w:rPr>
          <w:lang w:val="fr-CA"/>
        </w:rPr>
        <w:t xml:space="preserve"> </w:t>
      </w:r>
      <w:r w:rsidR="000B13CA" w:rsidRPr="000A204C">
        <w:rPr>
          <w:lang w:val="fr-CA"/>
        </w:rPr>
        <w:t xml:space="preserve">avec une lettre du président du Comité exécutif, au nom du Comité </w:t>
      </w:r>
      <w:r w:rsidR="00D35280" w:rsidRPr="000A204C">
        <w:rPr>
          <w:lang w:val="fr-CA"/>
        </w:rPr>
        <w:t>(d</w:t>
      </w:r>
      <w:r w:rsidR="000B13CA" w:rsidRPr="000A204C">
        <w:rPr>
          <w:lang w:val="fr-CA"/>
        </w:rPr>
        <w:t>é</w:t>
      </w:r>
      <w:r w:rsidR="00D35280" w:rsidRPr="000A204C">
        <w:rPr>
          <w:bCs/>
          <w:lang w:val="fr-CA"/>
        </w:rPr>
        <w:t xml:space="preserve">cision 91/1). </w:t>
      </w:r>
      <w:r w:rsidR="00D35280" w:rsidRPr="000A204C">
        <w:rPr>
          <w:bCs/>
          <w:highlight w:val="yellow"/>
          <w:lang w:val="fr-CA"/>
        </w:rPr>
        <w:t>[</w:t>
      </w:r>
      <w:r w:rsidR="000B13CA" w:rsidRPr="000A204C">
        <w:rPr>
          <w:bCs/>
          <w:highlight w:val="yellow"/>
          <w:lang w:val="fr-CA"/>
        </w:rPr>
        <w:t>À la 92</w:t>
      </w:r>
      <w:r w:rsidR="000B13CA" w:rsidRPr="000A204C">
        <w:rPr>
          <w:bCs/>
          <w:highlight w:val="yellow"/>
          <w:vertAlign w:val="superscript"/>
          <w:lang w:val="fr-CA"/>
        </w:rPr>
        <w:t>e</w:t>
      </w:r>
      <w:r w:rsidR="000B13CA" w:rsidRPr="000A204C">
        <w:rPr>
          <w:bCs/>
          <w:highlight w:val="yellow"/>
          <w:lang w:val="fr-CA"/>
        </w:rPr>
        <w:t xml:space="preserve"> réunion</w:t>
      </w:r>
      <w:r w:rsidR="00D35280" w:rsidRPr="000A204C">
        <w:rPr>
          <w:bCs/>
          <w:highlight w:val="yellow"/>
          <w:lang w:val="fr-CA"/>
        </w:rPr>
        <w:t>…]</w:t>
      </w:r>
    </w:p>
    <w:p w14:paraId="272870E7" w14:textId="1B95F779" w:rsidR="00D44F95" w:rsidRPr="000A204C" w:rsidRDefault="000B13CA" w:rsidP="00485C7F">
      <w:pPr>
        <w:pStyle w:val="StyleHeader4Para4Left0Firstline0"/>
        <w:numPr>
          <w:ilvl w:val="0"/>
          <w:numId w:val="10"/>
        </w:numPr>
        <w:tabs>
          <w:tab w:val="clear" w:pos="2880"/>
          <w:tab w:val="clear" w:pos="5760"/>
        </w:tabs>
        <w:ind w:left="720"/>
        <w:jc w:val="left"/>
        <w:rPr>
          <w:b/>
          <w:sz w:val="22"/>
          <w:lang w:val="fr-CA"/>
        </w:rPr>
      </w:pPr>
      <w:r w:rsidRPr="000A204C">
        <w:rPr>
          <w:b/>
          <w:sz w:val="22"/>
          <w:lang w:val="fr-CA"/>
        </w:rPr>
        <w:t>Réalisations du Fonds multilatéral depuis sa création</w:t>
      </w:r>
      <w:r w:rsidR="001B01BE" w:rsidRPr="000A204C">
        <w:rPr>
          <w:rStyle w:val="FootnoteReference"/>
          <w:b/>
          <w:lang w:val="fr-CA"/>
        </w:rPr>
        <w:footnoteReference w:id="68"/>
      </w:r>
    </w:p>
    <w:p w14:paraId="3714C631" w14:textId="7A3E85AB" w:rsidR="00081359" w:rsidRPr="000A204C" w:rsidRDefault="000B13CA">
      <w:pPr>
        <w:pStyle w:val="Heading1"/>
        <w:numPr>
          <w:ilvl w:val="0"/>
          <w:numId w:val="12"/>
        </w:numPr>
        <w:rPr>
          <w:lang w:val="fr-CA"/>
        </w:rPr>
      </w:pPr>
      <w:r w:rsidRPr="00F80C9D">
        <w:rPr>
          <w:highlight w:val="yellow"/>
          <w:lang w:val="fr-CA"/>
        </w:rPr>
        <w:t>???</w:t>
      </w:r>
      <w:r w:rsidRPr="000A204C">
        <w:rPr>
          <w:lang w:val="fr-CA"/>
        </w:rPr>
        <w:t xml:space="preserve"> projets et activités (ne comprenant pas les projets annulés et transférés) ont été approuvés de 1991 à la 92</w:t>
      </w:r>
      <w:r w:rsidRPr="000A204C">
        <w:rPr>
          <w:vertAlign w:val="superscript"/>
          <w:lang w:val="fr-CA"/>
        </w:rPr>
        <w:t>e</w:t>
      </w:r>
      <w:r w:rsidRPr="000A204C">
        <w:rPr>
          <w:lang w:val="fr-CA"/>
        </w:rPr>
        <w:t xml:space="preserve"> réunion. La quantité totale à éliminer grâce à la mise en œuvre de ces projets s’élevait à</w:t>
      </w:r>
      <w:r w:rsidR="004E4EA9">
        <w:rPr>
          <w:lang w:val="fr-CA"/>
        </w:rPr>
        <w:t> </w:t>
      </w:r>
      <w:r w:rsidRPr="00F80C9D">
        <w:rPr>
          <w:highlight w:val="yellow"/>
          <w:lang w:val="fr-CA"/>
        </w:rPr>
        <w:t>???</w:t>
      </w:r>
      <w:r w:rsidRPr="000A204C">
        <w:rPr>
          <w:lang w:val="fr-CA"/>
        </w:rPr>
        <w:t xml:space="preserve"> tonnes PAO, dont</w:t>
      </w:r>
      <w:r w:rsidR="004E4EA9">
        <w:rPr>
          <w:lang w:val="fr-CA"/>
        </w:rPr>
        <w:t> </w:t>
      </w:r>
      <w:r w:rsidRPr="00F80C9D">
        <w:rPr>
          <w:highlight w:val="yellow"/>
          <w:lang w:val="fr-CA"/>
        </w:rPr>
        <w:t>???</w:t>
      </w:r>
      <w:r w:rsidRPr="000A204C">
        <w:rPr>
          <w:lang w:val="fr-CA"/>
        </w:rPr>
        <w:t xml:space="preserve"> tonnes PAO déj</w:t>
      </w:r>
      <w:r w:rsidR="00DD39E8" w:rsidRPr="000A204C">
        <w:rPr>
          <w:lang w:val="fr-CA"/>
        </w:rPr>
        <w:t>à éli</w:t>
      </w:r>
      <w:r w:rsidRPr="000A204C">
        <w:rPr>
          <w:lang w:val="fr-CA"/>
        </w:rPr>
        <w:t xml:space="preserve">minées (tant au niveau de la production que de la consommation). La répartition géographique et sectorielle de l’élimination </w:t>
      </w:r>
      <w:r w:rsidR="00DD39E8" w:rsidRPr="000A204C">
        <w:rPr>
          <w:lang w:val="fr-CA"/>
        </w:rPr>
        <w:t>dans tous les projets et activités approuvés et les fonds approuvés depuis la création sont indiqués dans le tableau ci-dessous</w:t>
      </w:r>
      <w:r w:rsidR="00081359" w:rsidRPr="000A204C">
        <w:rPr>
          <w:lang w:val="fr-CA"/>
        </w:rPr>
        <w:t>.</w:t>
      </w:r>
    </w:p>
    <w:tbl>
      <w:tblPr>
        <w:tblW w:w="945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086"/>
        <w:gridCol w:w="1499"/>
        <w:gridCol w:w="1499"/>
        <w:gridCol w:w="1353"/>
        <w:gridCol w:w="1349"/>
        <w:gridCol w:w="1394"/>
      </w:tblGrid>
      <w:tr w:rsidR="000404A8" w:rsidRPr="000A204C" w14:paraId="5F49A9BC" w14:textId="77777777" w:rsidTr="00DD39E8">
        <w:trPr>
          <w:cantSplit/>
          <w:tblHeader/>
        </w:trPr>
        <w:tc>
          <w:tcPr>
            <w:tcW w:w="1252" w:type="dxa"/>
            <w:shd w:val="clear" w:color="auto" w:fill="auto"/>
            <w:tcMar>
              <w:left w:w="29" w:type="dxa"/>
            </w:tcMar>
            <w:vAlign w:val="center"/>
            <w:hideMark/>
          </w:tcPr>
          <w:p w14:paraId="24634069" w14:textId="77777777" w:rsidR="000404A8" w:rsidRPr="000A204C" w:rsidRDefault="000404A8" w:rsidP="00DD39E8">
            <w:pPr>
              <w:jc w:val="left"/>
              <w:rPr>
                <w:b/>
                <w:bCs/>
                <w:sz w:val="19"/>
                <w:szCs w:val="19"/>
                <w:lang w:val="fr-CA"/>
              </w:rPr>
            </w:pPr>
            <w:r w:rsidRPr="000A204C">
              <w:rPr>
                <w:b/>
                <w:bCs/>
                <w:sz w:val="19"/>
                <w:szCs w:val="19"/>
                <w:lang w:val="fr-CA"/>
              </w:rPr>
              <w:t>Description</w:t>
            </w:r>
          </w:p>
        </w:tc>
        <w:tc>
          <w:tcPr>
            <w:tcW w:w="1105" w:type="dxa"/>
            <w:shd w:val="clear" w:color="auto" w:fill="auto"/>
            <w:vAlign w:val="center"/>
            <w:hideMark/>
          </w:tcPr>
          <w:p w14:paraId="0EAAD41D" w14:textId="558D4556" w:rsidR="000404A8" w:rsidRPr="000A204C" w:rsidRDefault="00DD39E8" w:rsidP="000404A8">
            <w:pPr>
              <w:jc w:val="center"/>
              <w:rPr>
                <w:b/>
                <w:bCs/>
                <w:sz w:val="19"/>
                <w:szCs w:val="19"/>
                <w:lang w:val="fr-CA"/>
              </w:rPr>
            </w:pPr>
            <w:r w:rsidRPr="000A204C">
              <w:rPr>
                <w:b/>
                <w:bCs/>
                <w:sz w:val="19"/>
                <w:szCs w:val="19"/>
                <w:lang w:val="fr-CA"/>
              </w:rPr>
              <w:t>Nombre de projets</w:t>
            </w:r>
          </w:p>
        </w:tc>
        <w:tc>
          <w:tcPr>
            <w:tcW w:w="1499" w:type="dxa"/>
            <w:shd w:val="clear" w:color="auto" w:fill="auto"/>
            <w:vAlign w:val="center"/>
            <w:hideMark/>
          </w:tcPr>
          <w:p w14:paraId="4A981974" w14:textId="26B65B1D" w:rsidR="000404A8" w:rsidRPr="000A204C" w:rsidRDefault="00DD39E8" w:rsidP="000404A8">
            <w:pPr>
              <w:jc w:val="center"/>
              <w:rPr>
                <w:b/>
                <w:bCs/>
                <w:sz w:val="19"/>
                <w:szCs w:val="19"/>
                <w:lang w:val="fr-CA"/>
              </w:rPr>
            </w:pPr>
            <w:r w:rsidRPr="000A204C">
              <w:rPr>
                <w:b/>
                <w:bCs/>
                <w:sz w:val="19"/>
                <w:szCs w:val="19"/>
                <w:lang w:val="fr-CA"/>
              </w:rPr>
              <w:t>Consommation, tonnes PAO approuvées*</w:t>
            </w:r>
          </w:p>
        </w:tc>
        <w:tc>
          <w:tcPr>
            <w:tcW w:w="1499" w:type="dxa"/>
            <w:shd w:val="clear" w:color="auto" w:fill="auto"/>
            <w:vAlign w:val="center"/>
            <w:hideMark/>
          </w:tcPr>
          <w:p w14:paraId="48154477" w14:textId="3794FDDC" w:rsidR="000404A8" w:rsidRPr="000A204C" w:rsidRDefault="00DD39E8" w:rsidP="000404A8">
            <w:pPr>
              <w:jc w:val="center"/>
              <w:rPr>
                <w:b/>
                <w:bCs/>
                <w:sz w:val="19"/>
                <w:szCs w:val="19"/>
                <w:lang w:val="fr-CA"/>
              </w:rPr>
            </w:pPr>
            <w:r w:rsidRPr="000A204C">
              <w:rPr>
                <w:b/>
                <w:bCs/>
                <w:sz w:val="19"/>
                <w:szCs w:val="19"/>
                <w:lang w:val="fr-CA"/>
              </w:rPr>
              <w:t>Consommation, tonnes PAO éliminées*</w:t>
            </w:r>
          </w:p>
        </w:tc>
        <w:tc>
          <w:tcPr>
            <w:tcW w:w="1353" w:type="dxa"/>
            <w:shd w:val="clear" w:color="auto" w:fill="auto"/>
            <w:vAlign w:val="center"/>
            <w:hideMark/>
          </w:tcPr>
          <w:p w14:paraId="72F07473" w14:textId="004A590E" w:rsidR="000404A8" w:rsidRPr="000A204C" w:rsidRDefault="00DD39E8" w:rsidP="000404A8">
            <w:pPr>
              <w:jc w:val="center"/>
              <w:rPr>
                <w:b/>
                <w:bCs/>
                <w:sz w:val="19"/>
                <w:szCs w:val="19"/>
                <w:lang w:val="fr-CA"/>
              </w:rPr>
            </w:pPr>
            <w:r w:rsidRPr="000A204C">
              <w:rPr>
                <w:b/>
                <w:bCs/>
                <w:sz w:val="19"/>
                <w:szCs w:val="19"/>
                <w:lang w:val="fr-CA"/>
              </w:rPr>
              <w:t>Production, tonnes PAO approuvées*</w:t>
            </w:r>
          </w:p>
        </w:tc>
        <w:tc>
          <w:tcPr>
            <w:tcW w:w="1352" w:type="dxa"/>
            <w:shd w:val="clear" w:color="auto" w:fill="auto"/>
            <w:vAlign w:val="center"/>
            <w:hideMark/>
          </w:tcPr>
          <w:p w14:paraId="0DB05D36" w14:textId="4A9345C1" w:rsidR="000404A8" w:rsidRPr="000A204C" w:rsidRDefault="00DD39E8" w:rsidP="000404A8">
            <w:pPr>
              <w:jc w:val="center"/>
              <w:rPr>
                <w:b/>
                <w:bCs/>
                <w:sz w:val="19"/>
                <w:szCs w:val="19"/>
                <w:lang w:val="fr-CA"/>
              </w:rPr>
            </w:pPr>
            <w:r w:rsidRPr="000A204C">
              <w:rPr>
                <w:b/>
                <w:bCs/>
                <w:sz w:val="19"/>
                <w:szCs w:val="19"/>
                <w:lang w:val="fr-CA"/>
              </w:rPr>
              <w:t>Production, tonnes PAO éliminées*</w:t>
            </w:r>
          </w:p>
        </w:tc>
        <w:tc>
          <w:tcPr>
            <w:tcW w:w="1397" w:type="dxa"/>
            <w:shd w:val="clear" w:color="auto" w:fill="auto"/>
            <w:vAlign w:val="center"/>
            <w:hideMark/>
          </w:tcPr>
          <w:p w14:paraId="41F496CA" w14:textId="3A586ADA" w:rsidR="000404A8" w:rsidRPr="000A204C" w:rsidRDefault="00DD39E8" w:rsidP="000404A8">
            <w:pPr>
              <w:jc w:val="center"/>
              <w:rPr>
                <w:b/>
                <w:bCs/>
                <w:sz w:val="19"/>
                <w:szCs w:val="19"/>
                <w:lang w:val="fr-CA"/>
              </w:rPr>
            </w:pPr>
            <w:r w:rsidRPr="000A204C">
              <w:rPr>
                <w:b/>
                <w:bCs/>
                <w:sz w:val="19"/>
                <w:szCs w:val="19"/>
                <w:lang w:val="fr-CA"/>
              </w:rPr>
              <w:t>Sommes approuvées* ($US)</w:t>
            </w:r>
          </w:p>
        </w:tc>
      </w:tr>
      <w:tr w:rsidR="000404A8" w:rsidRPr="000A204C" w14:paraId="5A2A275E" w14:textId="77777777" w:rsidTr="00DD39E8">
        <w:trPr>
          <w:cantSplit/>
        </w:trPr>
        <w:tc>
          <w:tcPr>
            <w:tcW w:w="9457" w:type="dxa"/>
            <w:gridSpan w:val="7"/>
            <w:shd w:val="clear" w:color="auto" w:fill="auto"/>
            <w:noWrap/>
            <w:tcMar>
              <w:left w:w="29" w:type="dxa"/>
            </w:tcMar>
            <w:vAlign w:val="center"/>
            <w:hideMark/>
          </w:tcPr>
          <w:p w14:paraId="28016FC9" w14:textId="3AA0D142" w:rsidR="000404A8" w:rsidRPr="000A204C" w:rsidRDefault="00DD39E8" w:rsidP="00DD39E8">
            <w:pPr>
              <w:jc w:val="left"/>
              <w:rPr>
                <w:b/>
                <w:bCs/>
                <w:sz w:val="19"/>
                <w:szCs w:val="19"/>
                <w:lang w:val="fr-CA"/>
              </w:rPr>
            </w:pPr>
            <w:r w:rsidRPr="000A204C">
              <w:rPr>
                <w:b/>
                <w:bCs/>
                <w:sz w:val="19"/>
                <w:szCs w:val="19"/>
                <w:lang w:val="fr-CA"/>
              </w:rPr>
              <w:t>Ré</w:t>
            </w:r>
            <w:r w:rsidR="000404A8" w:rsidRPr="000A204C">
              <w:rPr>
                <w:b/>
                <w:bCs/>
                <w:sz w:val="19"/>
                <w:szCs w:val="19"/>
                <w:lang w:val="fr-CA"/>
              </w:rPr>
              <w:t>gion</w:t>
            </w:r>
          </w:p>
        </w:tc>
      </w:tr>
      <w:tr w:rsidR="000404A8" w:rsidRPr="000A204C" w14:paraId="0409C99D" w14:textId="77777777" w:rsidTr="00DD39E8">
        <w:trPr>
          <w:cantSplit/>
        </w:trPr>
        <w:tc>
          <w:tcPr>
            <w:tcW w:w="1252" w:type="dxa"/>
            <w:shd w:val="clear" w:color="auto" w:fill="auto"/>
            <w:noWrap/>
            <w:tcMar>
              <w:left w:w="29" w:type="dxa"/>
            </w:tcMar>
            <w:vAlign w:val="center"/>
            <w:hideMark/>
          </w:tcPr>
          <w:p w14:paraId="1E352794" w14:textId="5D589E05" w:rsidR="000404A8" w:rsidRPr="000A204C" w:rsidRDefault="00DD39E8" w:rsidP="00DD39E8">
            <w:pPr>
              <w:jc w:val="left"/>
              <w:rPr>
                <w:sz w:val="19"/>
                <w:szCs w:val="19"/>
                <w:lang w:val="fr-CA"/>
              </w:rPr>
            </w:pPr>
            <w:r w:rsidRPr="000A204C">
              <w:rPr>
                <w:sz w:val="19"/>
                <w:szCs w:val="19"/>
                <w:lang w:val="fr-CA"/>
              </w:rPr>
              <w:t>Afrique</w:t>
            </w:r>
          </w:p>
        </w:tc>
        <w:tc>
          <w:tcPr>
            <w:tcW w:w="1105" w:type="dxa"/>
            <w:shd w:val="clear" w:color="auto" w:fill="auto"/>
            <w:tcMar>
              <w:left w:w="29" w:type="dxa"/>
              <w:right w:w="29" w:type="dxa"/>
            </w:tcMar>
          </w:tcPr>
          <w:p w14:paraId="783C17DA" w14:textId="187A86A3"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346C0427" w14:textId="2145F0D2"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EE80CAF" w14:textId="5CB6A898"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173B581D" w14:textId="42188AED"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5AB00F66" w14:textId="2357E49F"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2F4BA51B" w14:textId="2292C6A5"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6FE8A1FF" w14:textId="77777777" w:rsidTr="00DD39E8">
        <w:trPr>
          <w:cantSplit/>
        </w:trPr>
        <w:tc>
          <w:tcPr>
            <w:tcW w:w="1252" w:type="dxa"/>
            <w:shd w:val="clear" w:color="auto" w:fill="auto"/>
            <w:noWrap/>
            <w:tcMar>
              <w:left w:w="29" w:type="dxa"/>
            </w:tcMar>
            <w:vAlign w:val="center"/>
            <w:hideMark/>
          </w:tcPr>
          <w:p w14:paraId="0688467C" w14:textId="264F8D59" w:rsidR="000404A8" w:rsidRPr="000A204C" w:rsidRDefault="00DD39E8" w:rsidP="00DD39E8">
            <w:pPr>
              <w:jc w:val="left"/>
              <w:rPr>
                <w:sz w:val="19"/>
                <w:szCs w:val="19"/>
                <w:lang w:val="fr-CA"/>
              </w:rPr>
            </w:pPr>
            <w:r w:rsidRPr="000A204C">
              <w:rPr>
                <w:sz w:val="19"/>
                <w:szCs w:val="19"/>
                <w:lang w:val="fr-CA"/>
              </w:rPr>
              <w:t>Asie et Pacifique</w:t>
            </w:r>
          </w:p>
        </w:tc>
        <w:tc>
          <w:tcPr>
            <w:tcW w:w="1105" w:type="dxa"/>
            <w:shd w:val="clear" w:color="auto" w:fill="auto"/>
            <w:tcMar>
              <w:left w:w="29" w:type="dxa"/>
              <w:right w:w="29" w:type="dxa"/>
            </w:tcMar>
          </w:tcPr>
          <w:p w14:paraId="3504AA3C" w14:textId="442348F4"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0F039990" w14:textId="15374F88"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1826F405" w14:textId="4F8EA7E4"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296C1AF7" w14:textId="58DF709E"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33534395" w14:textId="31D72193"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1C547A68" w14:textId="3479EFB8"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1E3B32F1" w14:textId="77777777" w:rsidTr="00DD39E8">
        <w:trPr>
          <w:cantSplit/>
        </w:trPr>
        <w:tc>
          <w:tcPr>
            <w:tcW w:w="1252" w:type="dxa"/>
            <w:shd w:val="clear" w:color="auto" w:fill="auto"/>
            <w:noWrap/>
            <w:tcMar>
              <w:left w:w="29" w:type="dxa"/>
            </w:tcMar>
            <w:vAlign w:val="center"/>
            <w:hideMark/>
          </w:tcPr>
          <w:p w14:paraId="4A9BB902" w14:textId="77777777" w:rsidR="000404A8" w:rsidRPr="000A204C" w:rsidRDefault="000404A8" w:rsidP="00DD39E8">
            <w:pPr>
              <w:jc w:val="left"/>
              <w:rPr>
                <w:sz w:val="19"/>
                <w:szCs w:val="19"/>
                <w:lang w:val="fr-CA"/>
              </w:rPr>
            </w:pPr>
            <w:r w:rsidRPr="000A204C">
              <w:rPr>
                <w:sz w:val="19"/>
                <w:szCs w:val="19"/>
                <w:lang w:val="fr-CA"/>
              </w:rPr>
              <w:t>Europe</w:t>
            </w:r>
          </w:p>
        </w:tc>
        <w:tc>
          <w:tcPr>
            <w:tcW w:w="1105" w:type="dxa"/>
            <w:shd w:val="clear" w:color="auto" w:fill="auto"/>
            <w:tcMar>
              <w:left w:w="29" w:type="dxa"/>
              <w:right w:w="29" w:type="dxa"/>
            </w:tcMar>
          </w:tcPr>
          <w:p w14:paraId="531567DA" w14:textId="01E8BB71"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773E0623" w14:textId="316A3D57"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17E54CB" w14:textId="07573DDC"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0687AEC4" w14:textId="71E7AFDA"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1E483F77" w14:textId="4C1718E9"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54B77CCA" w14:textId="45DB8DAD"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1F8B57D2" w14:textId="77777777" w:rsidTr="00DD39E8">
        <w:trPr>
          <w:cantSplit/>
        </w:trPr>
        <w:tc>
          <w:tcPr>
            <w:tcW w:w="1252" w:type="dxa"/>
            <w:shd w:val="clear" w:color="auto" w:fill="auto"/>
            <w:noWrap/>
            <w:tcMar>
              <w:left w:w="29" w:type="dxa"/>
            </w:tcMar>
            <w:vAlign w:val="center"/>
            <w:hideMark/>
          </w:tcPr>
          <w:p w14:paraId="601E0E0F" w14:textId="0F370414" w:rsidR="000404A8" w:rsidRPr="000A204C" w:rsidRDefault="00DD39E8" w:rsidP="00DD39E8">
            <w:pPr>
              <w:jc w:val="left"/>
              <w:rPr>
                <w:sz w:val="19"/>
                <w:szCs w:val="19"/>
                <w:lang w:val="fr-CA"/>
              </w:rPr>
            </w:pPr>
            <w:r w:rsidRPr="000A204C">
              <w:rPr>
                <w:sz w:val="19"/>
                <w:szCs w:val="19"/>
                <w:lang w:val="fr-CA"/>
              </w:rPr>
              <w:t>Amérique latine et Caraïbes</w:t>
            </w:r>
          </w:p>
        </w:tc>
        <w:tc>
          <w:tcPr>
            <w:tcW w:w="1105" w:type="dxa"/>
            <w:shd w:val="clear" w:color="auto" w:fill="auto"/>
            <w:tcMar>
              <w:left w:w="29" w:type="dxa"/>
              <w:right w:w="29" w:type="dxa"/>
            </w:tcMar>
          </w:tcPr>
          <w:p w14:paraId="7C0E2C5D" w14:textId="5BF3C1EE"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6C8E099" w14:textId="567D7527"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35D2E51" w14:textId="0AA6FF95"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48C6A002" w14:textId="132BE3C4"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06F54A9E" w14:textId="0C0A68A6"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0B3C335E" w14:textId="48C7601C"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5E77B5A9" w14:textId="77777777" w:rsidTr="00DD39E8">
        <w:trPr>
          <w:cantSplit/>
        </w:trPr>
        <w:tc>
          <w:tcPr>
            <w:tcW w:w="1252" w:type="dxa"/>
            <w:shd w:val="clear" w:color="auto" w:fill="auto"/>
            <w:noWrap/>
            <w:tcMar>
              <w:left w:w="29" w:type="dxa"/>
            </w:tcMar>
            <w:vAlign w:val="center"/>
            <w:hideMark/>
          </w:tcPr>
          <w:p w14:paraId="3FB4CF62" w14:textId="7BE3C050" w:rsidR="000404A8" w:rsidRPr="000A204C" w:rsidRDefault="00DD39E8" w:rsidP="00DD39E8">
            <w:pPr>
              <w:jc w:val="left"/>
              <w:rPr>
                <w:sz w:val="19"/>
                <w:szCs w:val="19"/>
                <w:lang w:val="fr-CA"/>
              </w:rPr>
            </w:pPr>
            <w:r w:rsidRPr="000A204C">
              <w:rPr>
                <w:sz w:val="19"/>
                <w:szCs w:val="19"/>
                <w:lang w:val="fr-CA"/>
              </w:rPr>
              <w:t>Mondiale</w:t>
            </w:r>
          </w:p>
        </w:tc>
        <w:tc>
          <w:tcPr>
            <w:tcW w:w="1105" w:type="dxa"/>
            <w:shd w:val="clear" w:color="auto" w:fill="auto"/>
            <w:tcMar>
              <w:left w:w="29" w:type="dxa"/>
              <w:right w:w="29" w:type="dxa"/>
            </w:tcMar>
          </w:tcPr>
          <w:p w14:paraId="1684B001" w14:textId="6EAD5E0B"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7B60E230" w14:textId="2105C412"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ED244BF" w14:textId="2468F89A"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73A43038" w14:textId="657C34A5"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7CDAD691" w14:textId="3A57F0A3"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72666D30" w14:textId="4A39F2F3"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39D8CA20" w14:textId="77777777" w:rsidTr="00DD39E8">
        <w:trPr>
          <w:cantSplit/>
        </w:trPr>
        <w:tc>
          <w:tcPr>
            <w:tcW w:w="9457" w:type="dxa"/>
            <w:gridSpan w:val="7"/>
            <w:shd w:val="clear" w:color="auto" w:fill="auto"/>
            <w:noWrap/>
            <w:tcMar>
              <w:left w:w="29" w:type="dxa"/>
              <w:right w:w="29" w:type="dxa"/>
            </w:tcMar>
            <w:vAlign w:val="center"/>
            <w:hideMark/>
          </w:tcPr>
          <w:p w14:paraId="3180EB8A" w14:textId="5D927187" w:rsidR="000404A8" w:rsidRPr="000A204C" w:rsidRDefault="00DD39E8" w:rsidP="00F80C9D">
            <w:pPr>
              <w:jc w:val="right"/>
              <w:rPr>
                <w:b/>
                <w:bCs/>
                <w:sz w:val="19"/>
                <w:szCs w:val="19"/>
                <w:lang w:val="fr-CA"/>
              </w:rPr>
            </w:pPr>
            <w:r w:rsidRPr="000A204C">
              <w:rPr>
                <w:b/>
                <w:bCs/>
                <w:sz w:val="19"/>
                <w:szCs w:val="19"/>
                <w:lang w:val="fr-CA"/>
              </w:rPr>
              <w:t>Secteur</w:t>
            </w:r>
          </w:p>
        </w:tc>
      </w:tr>
      <w:tr w:rsidR="000404A8" w:rsidRPr="000A204C" w14:paraId="0A46D022" w14:textId="77777777" w:rsidTr="00DD39E8">
        <w:trPr>
          <w:cantSplit/>
        </w:trPr>
        <w:tc>
          <w:tcPr>
            <w:tcW w:w="1252" w:type="dxa"/>
            <w:shd w:val="clear" w:color="auto" w:fill="auto"/>
            <w:noWrap/>
            <w:tcMar>
              <w:left w:w="29" w:type="dxa"/>
            </w:tcMar>
            <w:vAlign w:val="center"/>
            <w:hideMark/>
          </w:tcPr>
          <w:p w14:paraId="4CCF01EB" w14:textId="0205EB22" w:rsidR="000404A8" w:rsidRPr="000A204C" w:rsidRDefault="00DD39E8" w:rsidP="00DD39E8">
            <w:pPr>
              <w:jc w:val="left"/>
              <w:rPr>
                <w:sz w:val="19"/>
                <w:szCs w:val="19"/>
                <w:lang w:val="fr-CA"/>
              </w:rPr>
            </w:pPr>
            <w:r w:rsidRPr="000A204C">
              <w:rPr>
                <w:sz w:val="19"/>
                <w:szCs w:val="19"/>
                <w:lang w:val="fr-CA"/>
              </w:rPr>
              <w:t>Aérosols</w:t>
            </w:r>
          </w:p>
        </w:tc>
        <w:tc>
          <w:tcPr>
            <w:tcW w:w="1105" w:type="dxa"/>
            <w:shd w:val="clear" w:color="auto" w:fill="auto"/>
            <w:tcMar>
              <w:left w:w="29" w:type="dxa"/>
              <w:right w:w="29" w:type="dxa"/>
            </w:tcMar>
          </w:tcPr>
          <w:p w14:paraId="3C897B79" w14:textId="68E78A30"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0152A867" w14:textId="3568CC82"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5B1329EB" w14:textId="457B5D66"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093C068D" w14:textId="24EA4E06"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5ED3F68F" w14:textId="1DD84C04"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04A6B3A7" w14:textId="3CBDF2CE"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40F1FC43" w14:textId="77777777" w:rsidTr="00DD39E8">
        <w:trPr>
          <w:cantSplit/>
        </w:trPr>
        <w:tc>
          <w:tcPr>
            <w:tcW w:w="1252" w:type="dxa"/>
            <w:shd w:val="clear" w:color="auto" w:fill="auto"/>
            <w:noWrap/>
            <w:tcMar>
              <w:left w:w="29" w:type="dxa"/>
            </w:tcMar>
            <w:vAlign w:val="center"/>
            <w:hideMark/>
          </w:tcPr>
          <w:p w14:paraId="59AB603F" w14:textId="77777777" w:rsidR="000404A8" w:rsidRPr="000A204C" w:rsidRDefault="000404A8" w:rsidP="00DD39E8">
            <w:pPr>
              <w:jc w:val="left"/>
              <w:rPr>
                <w:sz w:val="19"/>
                <w:szCs w:val="19"/>
                <w:lang w:val="fr-CA"/>
              </w:rPr>
            </w:pPr>
            <w:r w:rsidRPr="000A204C">
              <w:rPr>
                <w:sz w:val="19"/>
                <w:szCs w:val="19"/>
                <w:lang w:val="fr-CA"/>
              </w:rPr>
              <w:t>Destruction</w:t>
            </w:r>
          </w:p>
        </w:tc>
        <w:tc>
          <w:tcPr>
            <w:tcW w:w="1105" w:type="dxa"/>
            <w:shd w:val="clear" w:color="auto" w:fill="auto"/>
            <w:tcMar>
              <w:left w:w="29" w:type="dxa"/>
              <w:right w:w="29" w:type="dxa"/>
            </w:tcMar>
          </w:tcPr>
          <w:p w14:paraId="1E983E0F" w14:textId="6FCFB36B"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519191E0" w14:textId="6E5566E0"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589622B4" w14:textId="2B67A884"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12BE358D" w14:textId="418D3FF6"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261913C1" w14:textId="1D6A186C"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2B178910" w14:textId="1193312A"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28971019" w14:textId="77777777" w:rsidTr="00DD39E8">
        <w:trPr>
          <w:cantSplit/>
        </w:trPr>
        <w:tc>
          <w:tcPr>
            <w:tcW w:w="1252" w:type="dxa"/>
            <w:shd w:val="clear" w:color="auto" w:fill="auto"/>
            <w:noWrap/>
            <w:tcMar>
              <w:left w:w="29" w:type="dxa"/>
            </w:tcMar>
            <w:vAlign w:val="center"/>
            <w:hideMark/>
          </w:tcPr>
          <w:p w14:paraId="1E675AD4" w14:textId="4A43E444" w:rsidR="000404A8" w:rsidRPr="000A204C" w:rsidRDefault="00DD39E8" w:rsidP="00DD39E8">
            <w:pPr>
              <w:jc w:val="left"/>
              <w:rPr>
                <w:sz w:val="19"/>
                <w:szCs w:val="19"/>
                <w:lang w:val="fr-CA"/>
              </w:rPr>
            </w:pPr>
            <w:r w:rsidRPr="000A204C">
              <w:rPr>
                <w:sz w:val="19"/>
                <w:szCs w:val="19"/>
                <w:lang w:val="fr-CA"/>
              </w:rPr>
              <w:t>Lutte contre les incendies</w:t>
            </w:r>
          </w:p>
        </w:tc>
        <w:tc>
          <w:tcPr>
            <w:tcW w:w="1105" w:type="dxa"/>
            <w:shd w:val="clear" w:color="auto" w:fill="auto"/>
            <w:tcMar>
              <w:left w:w="29" w:type="dxa"/>
              <w:right w:w="29" w:type="dxa"/>
            </w:tcMar>
          </w:tcPr>
          <w:p w14:paraId="7E142B3D" w14:textId="4A259599"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66CBB426" w14:textId="6762F1D4"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FCB12B6" w14:textId="23C087B8"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1C99A217" w14:textId="67826871"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4CEC1B41" w14:textId="098AF693"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18DE70B8" w14:textId="3F3DD49B"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2227A873" w14:textId="77777777" w:rsidTr="00DD39E8">
        <w:trPr>
          <w:cantSplit/>
        </w:trPr>
        <w:tc>
          <w:tcPr>
            <w:tcW w:w="1252" w:type="dxa"/>
            <w:shd w:val="clear" w:color="auto" w:fill="auto"/>
            <w:noWrap/>
            <w:tcMar>
              <w:left w:w="29" w:type="dxa"/>
            </w:tcMar>
            <w:vAlign w:val="center"/>
            <w:hideMark/>
          </w:tcPr>
          <w:p w14:paraId="46514CF9" w14:textId="3B4410E3" w:rsidR="000404A8" w:rsidRPr="000A204C" w:rsidRDefault="00DD39E8" w:rsidP="00DD39E8">
            <w:pPr>
              <w:jc w:val="left"/>
              <w:rPr>
                <w:sz w:val="19"/>
                <w:szCs w:val="19"/>
                <w:lang w:val="fr-CA"/>
              </w:rPr>
            </w:pPr>
            <w:r w:rsidRPr="000A204C">
              <w:rPr>
                <w:sz w:val="19"/>
                <w:szCs w:val="19"/>
                <w:lang w:val="fr-CA"/>
              </w:rPr>
              <w:t>Mousses</w:t>
            </w:r>
          </w:p>
        </w:tc>
        <w:tc>
          <w:tcPr>
            <w:tcW w:w="1105" w:type="dxa"/>
            <w:shd w:val="clear" w:color="auto" w:fill="auto"/>
            <w:tcMar>
              <w:left w:w="29" w:type="dxa"/>
              <w:right w:w="29" w:type="dxa"/>
            </w:tcMar>
          </w:tcPr>
          <w:p w14:paraId="3802C7A5" w14:textId="4D3D8411"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5DB1E0F4" w14:textId="47AC190B"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0C0FCC95" w14:textId="11F98641"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55281EBC" w14:textId="15F5259C"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7F2FEB62" w14:textId="25D44148"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6C660DAD" w14:textId="59776123"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0146910F" w14:textId="77777777" w:rsidTr="00DD39E8">
        <w:trPr>
          <w:cantSplit/>
        </w:trPr>
        <w:tc>
          <w:tcPr>
            <w:tcW w:w="1252" w:type="dxa"/>
            <w:shd w:val="clear" w:color="auto" w:fill="auto"/>
            <w:noWrap/>
            <w:tcMar>
              <w:left w:w="29" w:type="dxa"/>
            </w:tcMar>
            <w:vAlign w:val="center"/>
            <w:hideMark/>
          </w:tcPr>
          <w:p w14:paraId="66760E54" w14:textId="1A994686" w:rsidR="000404A8" w:rsidRPr="000A204C" w:rsidRDefault="00DD39E8" w:rsidP="00DD39E8">
            <w:pPr>
              <w:jc w:val="left"/>
              <w:rPr>
                <w:sz w:val="19"/>
                <w:szCs w:val="19"/>
                <w:lang w:val="fr-CA"/>
              </w:rPr>
            </w:pPr>
            <w:r w:rsidRPr="000A204C">
              <w:rPr>
                <w:sz w:val="19"/>
                <w:szCs w:val="19"/>
                <w:lang w:val="fr-CA"/>
              </w:rPr>
              <w:t>Fumigènes</w:t>
            </w:r>
          </w:p>
        </w:tc>
        <w:tc>
          <w:tcPr>
            <w:tcW w:w="1105" w:type="dxa"/>
            <w:shd w:val="clear" w:color="auto" w:fill="auto"/>
            <w:tcMar>
              <w:left w:w="29" w:type="dxa"/>
              <w:right w:w="29" w:type="dxa"/>
            </w:tcMar>
          </w:tcPr>
          <w:p w14:paraId="5A10A274" w14:textId="642391A6"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B35123C" w14:textId="23D8370B"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E095652" w14:textId="638F8216"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57416F6A" w14:textId="75261DE8"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045C175E" w14:textId="51C5385D"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5BF92D2A" w14:textId="073C8264"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1A87A631" w14:textId="77777777" w:rsidTr="00DD39E8">
        <w:trPr>
          <w:cantSplit/>
        </w:trPr>
        <w:tc>
          <w:tcPr>
            <w:tcW w:w="1252" w:type="dxa"/>
            <w:shd w:val="clear" w:color="auto" w:fill="auto"/>
            <w:noWrap/>
            <w:tcMar>
              <w:left w:w="29" w:type="dxa"/>
            </w:tcMar>
            <w:vAlign w:val="center"/>
            <w:hideMark/>
          </w:tcPr>
          <w:p w14:paraId="0B37960A" w14:textId="0533412C" w:rsidR="000404A8" w:rsidRPr="000A204C" w:rsidRDefault="000404A8" w:rsidP="00DD39E8">
            <w:pPr>
              <w:jc w:val="left"/>
              <w:rPr>
                <w:sz w:val="19"/>
                <w:szCs w:val="19"/>
                <w:lang w:val="fr-CA"/>
              </w:rPr>
            </w:pPr>
            <w:r w:rsidRPr="000A204C">
              <w:rPr>
                <w:sz w:val="19"/>
                <w:szCs w:val="19"/>
                <w:lang w:val="fr-CA"/>
              </w:rPr>
              <w:t>Halon</w:t>
            </w:r>
            <w:r w:rsidR="00DD39E8" w:rsidRPr="000A204C">
              <w:rPr>
                <w:sz w:val="19"/>
                <w:szCs w:val="19"/>
                <w:lang w:val="fr-CA"/>
              </w:rPr>
              <w:t>s</w:t>
            </w:r>
          </w:p>
        </w:tc>
        <w:tc>
          <w:tcPr>
            <w:tcW w:w="1105" w:type="dxa"/>
            <w:shd w:val="clear" w:color="auto" w:fill="auto"/>
            <w:tcMar>
              <w:left w:w="29" w:type="dxa"/>
              <w:right w:w="29" w:type="dxa"/>
            </w:tcMar>
          </w:tcPr>
          <w:p w14:paraId="6E83A9D7" w14:textId="692BEFF2"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C1788E4" w14:textId="1C603558"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3DEB64BA" w14:textId="28D2EDB2"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0A83FB81" w14:textId="6BD5F8FF"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045445BB" w14:textId="3E8226DB"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3003BD73" w14:textId="4484448C"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60A12083" w14:textId="77777777" w:rsidTr="00DD39E8">
        <w:trPr>
          <w:cantSplit/>
        </w:trPr>
        <w:tc>
          <w:tcPr>
            <w:tcW w:w="1252" w:type="dxa"/>
            <w:shd w:val="clear" w:color="auto" w:fill="auto"/>
            <w:noWrap/>
            <w:tcMar>
              <w:left w:w="29" w:type="dxa"/>
            </w:tcMar>
            <w:vAlign w:val="center"/>
          </w:tcPr>
          <w:p w14:paraId="1C7D7087" w14:textId="34C97D0A" w:rsidR="000404A8" w:rsidRPr="000A204C" w:rsidRDefault="00DD39E8" w:rsidP="004E4EA9">
            <w:pPr>
              <w:jc w:val="left"/>
              <w:rPr>
                <w:sz w:val="19"/>
                <w:szCs w:val="19"/>
                <w:lang w:val="fr-CA"/>
              </w:rPr>
            </w:pPr>
            <w:r w:rsidRPr="000A204C">
              <w:rPr>
                <w:sz w:val="19"/>
                <w:szCs w:val="19"/>
                <w:lang w:val="fr-CA"/>
              </w:rPr>
              <w:t>Mise en œuvre de l</w:t>
            </w:r>
            <w:r w:rsidR="004E4EA9">
              <w:rPr>
                <w:sz w:val="19"/>
                <w:szCs w:val="19"/>
                <w:lang w:val="fr-CA"/>
              </w:rPr>
              <w:t>’</w:t>
            </w:r>
            <w:r w:rsidRPr="000A204C">
              <w:rPr>
                <w:sz w:val="19"/>
                <w:szCs w:val="19"/>
                <w:lang w:val="fr-CA"/>
              </w:rPr>
              <w:t>Amendement de Kigali</w:t>
            </w:r>
          </w:p>
        </w:tc>
        <w:tc>
          <w:tcPr>
            <w:tcW w:w="1105" w:type="dxa"/>
            <w:shd w:val="clear" w:color="auto" w:fill="auto"/>
            <w:tcMar>
              <w:left w:w="29" w:type="dxa"/>
              <w:right w:w="29" w:type="dxa"/>
            </w:tcMar>
          </w:tcPr>
          <w:p w14:paraId="1352B48D" w14:textId="2B97D9F3"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66E53FF7" w14:textId="051C2C80"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03D3D029" w14:textId="56A4BC06"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6FE557CF" w14:textId="6495E324"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4C6692C4" w14:textId="278F6FEC"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161938B4" w14:textId="654BAA26"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06E053B4" w14:textId="77777777" w:rsidTr="00DD39E8">
        <w:trPr>
          <w:cantSplit/>
        </w:trPr>
        <w:tc>
          <w:tcPr>
            <w:tcW w:w="1252" w:type="dxa"/>
            <w:shd w:val="clear" w:color="auto" w:fill="auto"/>
            <w:noWrap/>
            <w:tcMar>
              <w:left w:w="29" w:type="dxa"/>
            </w:tcMar>
            <w:vAlign w:val="center"/>
            <w:hideMark/>
          </w:tcPr>
          <w:p w14:paraId="60FF6F3B" w14:textId="117F4F02" w:rsidR="000404A8" w:rsidRPr="000A204C" w:rsidRDefault="00DD39E8" w:rsidP="00DD39E8">
            <w:pPr>
              <w:jc w:val="left"/>
              <w:rPr>
                <w:sz w:val="19"/>
                <w:szCs w:val="19"/>
                <w:lang w:val="fr-CA"/>
              </w:rPr>
            </w:pPr>
            <w:r w:rsidRPr="000A204C">
              <w:rPr>
                <w:sz w:val="19"/>
                <w:szCs w:val="19"/>
                <w:lang w:val="fr-CA"/>
              </w:rPr>
              <w:t>Multisectoriel</w:t>
            </w:r>
          </w:p>
        </w:tc>
        <w:tc>
          <w:tcPr>
            <w:tcW w:w="1105" w:type="dxa"/>
            <w:shd w:val="clear" w:color="auto" w:fill="auto"/>
            <w:tcMar>
              <w:left w:w="29" w:type="dxa"/>
              <w:right w:w="29" w:type="dxa"/>
            </w:tcMar>
          </w:tcPr>
          <w:p w14:paraId="425B0493" w14:textId="6CF2BEA9"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38CB4296" w14:textId="2B84113A"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68C63D65" w14:textId="7C647258"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182E41C8" w14:textId="348560C6"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419E5353" w14:textId="1CE7B445"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71EF5D6F" w14:textId="6BAFDD75"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5E81858A" w14:textId="77777777" w:rsidTr="00DD39E8">
        <w:trPr>
          <w:cantSplit/>
        </w:trPr>
        <w:tc>
          <w:tcPr>
            <w:tcW w:w="1252" w:type="dxa"/>
            <w:shd w:val="clear" w:color="auto" w:fill="auto"/>
            <w:noWrap/>
            <w:tcMar>
              <w:left w:w="29" w:type="dxa"/>
            </w:tcMar>
            <w:vAlign w:val="center"/>
            <w:hideMark/>
          </w:tcPr>
          <w:p w14:paraId="66F7D4EA" w14:textId="3D24A25C" w:rsidR="000404A8" w:rsidRPr="000A204C" w:rsidRDefault="00DD39E8" w:rsidP="00DD39E8">
            <w:pPr>
              <w:jc w:val="left"/>
              <w:rPr>
                <w:sz w:val="19"/>
                <w:szCs w:val="19"/>
                <w:lang w:val="fr-CA"/>
              </w:rPr>
            </w:pPr>
            <w:r w:rsidRPr="000A204C">
              <w:rPr>
                <w:sz w:val="19"/>
                <w:szCs w:val="19"/>
                <w:lang w:val="fr-CA"/>
              </w:rPr>
              <w:t>Autre</w:t>
            </w:r>
          </w:p>
        </w:tc>
        <w:tc>
          <w:tcPr>
            <w:tcW w:w="1105" w:type="dxa"/>
            <w:shd w:val="clear" w:color="auto" w:fill="auto"/>
            <w:tcMar>
              <w:left w:w="29" w:type="dxa"/>
              <w:right w:w="29" w:type="dxa"/>
            </w:tcMar>
          </w:tcPr>
          <w:p w14:paraId="4CAFFB82" w14:textId="4408DA5D"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165096A7" w14:textId="06112C85"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CB031C7" w14:textId="113139F3"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7E72601A" w14:textId="253D99F3"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04DDCA39" w14:textId="2778A711"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4BA39B16" w14:textId="61B8C4AB"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43F50A9C" w14:textId="77777777" w:rsidTr="00DD39E8">
        <w:trPr>
          <w:cantSplit/>
        </w:trPr>
        <w:tc>
          <w:tcPr>
            <w:tcW w:w="1252" w:type="dxa"/>
            <w:shd w:val="clear" w:color="auto" w:fill="auto"/>
            <w:noWrap/>
            <w:tcMar>
              <w:left w:w="29" w:type="dxa"/>
            </w:tcMar>
            <w:vAlign w:val="center"/>
            <w:hideMark/>
          </w:tcPr>
          <w:p w14:paraId="29ECE436" w14:textId="63AD34B8" w:rsidR="000404A8" w:rsidRPr="000A204C" w:rsidRDefault="00DD39E8" w:rsidP="00DD39E8">
            <w:pPr>
              <w:jc w:val="left"/>
              <w:rPr>
                <w:sz w:val="19"/>
                <w:szCs w:val="19"/>
                <w:lang w:val="fr-CA"/>
              </w:rPr>
            </w:pPr>
            <w:r w:rsidRPr="000A204C">
              <w:rPr>
                <w:sz w:val="19"/>
                <w:szCs w:val="19"/>
                <w:lang w:val="fr-CA"/>
              </w:rPr>
              <w:t>Agents de transformation</w:t>
            </w:r>
          </w:p>
        </w:tc>
        <w:tc>
          <w:tcPr>
            <w:tcW w:w="1105" w:type="dxa"/>
            <w:shd w:val="clear" w:color="auto" w:fill="auto"/>
            <w:tcMar>
              <w:left w:w="29" w:type="dxa"/>
              <w:right w:w="29" w:type="dxa"/>
            </w:tcMar>
          </w:tcPr>
          <w:p w14:paraId="7FFBC6BA" w14:textId="0F404D03"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7903C8F9" w14:textId="4AF94BC8"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141FEF5" w14:textId="36874932"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7BDEB246" w14:textId="1B1A8984"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296A2D41" w14:textId="61AD2506"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6956D9F9" w14:textId="1B4ACD6B"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3D579F19" w14:textId="77777777" w:rsidTr="00DD39E8">
        <w:trPr>
          <w:cantSplit/>
        </w:trPr>
        <w:tc>
          <w:tcPr>
            <w:tcW w:w="1252" w:type="dxa"/>
            <w:shd w:val="clear" w:color="auto" w:fill="auto"/>
            <w:noWrap/>
            <w:tcMar>
              <w:left w:w="29" w:type="dxa"/>
            </w:tcMar>
            <w:vAlign w:val="center"/>
            <w:hideMark/>
          </w:tcPr>
          <w:p w14:paraId="2AA4E4C1" w14:textId="3CE74245" w:rsidR="000404A8" w:rsidRPr="000A204C" w:rsidRDefault="00DD39E8" w:rsidP="00DD39E8">
            <w:pPr>
              <w:jc w:val="left"/>
              <w:rPr>
                <w:sz w:val="19"/>
                <w:szCs w:val="19"/>
                <w:lang w:val="fr-CA"/>
              </w:rPr>
            </w:pPr>
            <w:r w:rsidRPr="000A204C">
              <w:rPr>
                <w:sz w:val="19"/>
                <w:szCs w:val="19"/>
                <w:lang w:val="fr-CA"/>
              </w:rPr>
              <w:t>Plans d’élimination</w:t>
            </w:r>
          </w:p>
        </w:tc>
        <w:tc>
          <w:tcPr>
            <w:tcW w:w="1105" w:type="dxa"/>
            <w:shd w:val="clear" w:color="auto" w:fill="auto"/>
            <w:tcMar>
              <w:left w:w="29" w:type="dxa"/>
              <w:right w:w="29" w:type="dxa"/>
            </w:tcMar>
          </w:tcPr>
          <w:p w14:paraId="12E8910A" w14:textId="572C7376"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7F10E6B3" w14:textId="10338249"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66F5877" w14:textId="3603E7AB"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38A19563" w14:textId="4E47AADF"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29ECCDBC" w14:textId="0E47E5F5"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7C9D65CF" w14:textId="76C8958F"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4E0F3814" w14:textId="77777777" w:rsidTr="00DD39E8">
        <w:trPr>
          <w:cantSplit/>
        </w:trPr>
        <w:tc>
          <w:tcPr>
            <w:tcW w:w="1252" w:type="dxa"/>
            <w:shd w:val="clear" w:color="auto" w:fill="auto"/>
            <w:noWrap/>
            <w:tcMar>
              <w:left w:w="29" w:type="dxa"/>
            </w:tcMar>
            <w:vAlign w:val="center"/>
            <w:hideMark/>
          </w:tcPr>
          <w:p w14:paraId="657F674F" w14:textId="77777777" w:rsidR="000404A8" w:rsidRPr="000A204C" w:rsidRDefault="000404A8" w:rsidP="00DD39E8">
            <w:pPr>
              <w:jc w:val="left"/>
              <w:rPr>
                <w:sz w:val="19"/>
                <w:szCs w:val="19"/>
                <w:lang w:val="fr-CA"/>
              </w:rPr>
            </w:pPr>
            <w:r w:rsidRPr="000A204C">
              <w:rPr>
                <w:sz w:val="19"/>
                <w:szCs w:val="19"/>
                <w:lang w:val="fr-CA"/>
              </w:rPr>
              <w:t>Production</w:t>
            </w:r>
          </w:p>
        </w:tc>
        <w:tc>
          <w:tcPr>
            <w:tcW w:w="1105" w:type="dxa"/>
            <w:shd w:val="clear" w:color="auto" w:fill="auto"/>
            <w:tcMar>
              <w:left w:w="29" w:type="dxa"/>
              <w:right w:w="29" w:type="dxa"/>
            </w:tcMar>
          </w:tcPr>
          <w:p w14:paraId="63AB2ABF" w14:textId="18411317"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3893D48D" w14:textId="18AFB8AA"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1A4E0608" w14:textId="0B45D45F"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3E4A2E75" w14:textId="08DB0AEB"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3EE51845" w14:textId="3A93FCA6"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75E0D9C4" w14:textId="53AB761B"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53C275EC" w14:textId="77777777" w:rsidTr="00DD39E8">
        <w:trPr>
          <w:cantSplit/>
        </w:trPr>
        <w:tc>
          <w:tcPr>
            <w:tcW w:w="1252" w:type="dxa"/>
            <w:shd w:val="clear" w:color="auto" w:fill="auto"/>
            <w:noWrap/>
            <w:tcMar>
              <w:left w:w="29" w:type="dxa"/>
            </w:tcMar>
            <w:vAlign w:val="center"/>
            <w:hideMark/>
          </w:tcPr>
          <w:p w14:paraId="38E7251E" w14:textId="75E82CA5" w:rsidR="000404A8" w:rsidRPr="000A204C" w:rsidRDefault="00DD39E8" w:rsidP="00DD39E8">
            <w:pPr>
              <w:jc w:val="left"/>
              <w:rPr>
                <w:sz w:val="19"/>
                <w:szCs w:val="19"/>
                <w:lang w:val="fr-CA"/>
              </w:rPr>
            </w:pPr>
            <w:r w:rsidRPr="000A204C">
              <w:rPr>
                <w:sz w:val="19"/>
                <w:szCs w:val="19"/>
                <w:lang w:val="fr-CA"/>
              </w:rPr>
              <w:t>Réfrigération</w:t>
            </w:r>
          </w:p>
        </w:tc>
        <w:tc>
          <w:tcPr>
            <w:tcW w:w="1105" w:type="dxa"/>
            <w:shd w:val="clear" w:color="auto" w:fill="auto"/>
            <w:tcMar>
              <w:left w:w="29" w:type="dxa"/>
              <w:right w:w="29" w:type="dxa"/>
            </w:tcMar>
          </w:tcPr>
          <w:p w14:paraId="1687BF2D" w14:textId="44B3E116"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70BDDB90" w14:textId="7564BA14"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3E9D28AF" w14:textId="1EC33F42"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2E2EA7B4" w14:textId="1BFF5522"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4EE46DF8" w14:textId="7DC0AA05"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2C5BAB2C" w14:textId="48203953"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01AE9FB5" w14:textId="77777777" w:rsidTr="00DD39E8">
        <w:trPr>
          <w:cantSplit/>
        </w:trPr>
        <w:tc>
          <w:tcPr>
            <w:tcW w:w="1252" w:type="dxa"/>
            <w:shd w:val="clear" w:color="auto" w:fill="auto"/>
            <w:noWrap/>
            <w:tcMar>
              <w:left w:w="29" w:type="dxa"/>
            </w:tcMar>
            <w:vAlign w:val="center"/>
            <w:hideMark/>
          </w:tcPr>
          <w:p w14:paraId="6632CEC0" w14:textId="2B5B99FF" w:rsidR="000404A8" w:rsidRPr="000A204C" w:rsidRDefault="00DD39E8" w:rsidP="00DD39E8">
            <w:pPr>
              <w:jc w:val="left"/>
              <w:rPr>
                <w:sz w:val="19"/>
                <w:szCs w:val="19"/>
                <w:lang w:val="fr-CA"/>
              </w:rPr>
            </w:pPr>
            <w:r w:rsidRPr="000A204C">
              <w:rPr>
                <w:sz w:val="19"/>
                <w:szCs w:val="19"/>
                <w:lang w:val="fr-CA"/>
              </w:rPr>
              <w:t>Plusieurs</w:t>
            </w:r>
          </w:p>
        </w:tc>
        <w:tc>
          <w:tcPr>
            <w:tcW w:w="1105" w:type="dxa"/>
            <w:shd w:val="clear" w:color="auto" w:fill="auto"/>
            <w:tcMar>
              <w:left w:w="29" w:type="dxa"/>
              <w:right w:w="29" w:type="dxa"/>
            </w:tcMar>
          </w:tcPr>
          <w:p w14:paraId="46328ACB" w14:textId="29602801"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1C036EEE" w14:textId="2BB308A5"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4AC36A7D" w14:textId="7FE01C0A"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45D928EF" w14:textId="5754523F"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37042567" w14:textId="4434F020"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351BAC52" w14:textId="42AEDD6D"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3FD172F5" w14:textId="77777777" w:rsidTr="00DD39E8">
        <w:trPr>
          <w:cantSplit/>
        </w:trPr>
        <w:tc>
          <w:tcPr>
            <w:tcW w:w="1252" w:type="dxa"/>
            <w:shd w:val="clear" w:color="auto" w:fill="auto"/>
            <w:noWrap/>
            <w:tcMar>
              <w:left w:w="29" w:type="dxa"/>
            </w:tcMar>
            <w:vAlign w:val="center"/>
            <w:hideMark/>
          </w:tcPr>
          <w:p w14:paraId="23319508" w14:textId="75459BFF" w:rsidR="000404A8" w:rsidRPr="000A204C" w:rsidRDefault="00DD39E8" w:rsidP="00DD39E8">
            <w:pPr>
              <w:jc w:val="left"/>
              <w:rPr>
                <w:sz w:val="19"/>
                <w:szCs w:val="19"/>
                <w:lang w:val="fr-CA"/>
              </w:rPr>
            </w:pPr>
            <w:r w:rsidRPr="000A204C">
              <w:rPr>
                <w:sz w:val="19"/>
                <w:szCs w:val="19"/>
                <w:lang w:val="fr-CA"/>
              </w:rPr>
              <w:lastRenderedPageBreak/>
              <w:t>Solvants</w:t>
            </w:r>
          </w:p>
        </w:tc>
        <w:tc>
          <w:tcPr>
            <w:tcW w:w="1105" w:type="dxa"/>
            <w:shd w:val="clear" w:color="auto" w:fill="auto"/>
            <w:tcMar>
              <w:left w:w="29" w:type="dxa"/>
              <w:right w:w="29" w:type="dxa"/>
            </w:tcMar>
          </w:tcPr>
          <w:p w14:paraId="402F292D" w14:textId="22CCBF5A"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6C4B88F3" w14:textId="549E2398"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8D1B7CF" w14:textId="0EB31FF1"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10853879" w14:textId="2669EA4B"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61D43D3E" w14:textId="720F0D3F"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263E51B6" w14:textId="2264FD2E"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0604A6AA" w14:textId="77777777" w:rsidTr="00DD39E8">
        <w:trPr>
          <w:cantSplit/>
        </w:trPr>
        <w:tc>
          <w:tcPr>
            <w:tcW w:w="1252" w:type="dxa"/>
            <w:shd w:val="clear" w:color="auto" w:fill="auto"/>
            <w:noWrap/>
            <w:tcMar>
              <w:left w:w="29" w:type="dxa"/>
            </w:tcMar>
            <w:vAlign w:val="center"/>
            <w:hideMark/>
          </w:tcPr>
          <w:p w14:paraId="6133F18D" w14:textId="43A2E218" w:rsidR="000404A8" w:rsidRPr="000A204C" w:rsidRDefault="00DD39E8" w:rsidP="00DD39E8">
            <w:pPr>
              <w:jc w:val="left"/>
              <w:rPr>
                <w:sz w:val="19"/>
                <w:szCs w:val="19"/>
                <w:lang w:val="fr-CA"/>
              </w:rPr>
            </w:pPr>
            <w:r w:rsidRPr="000A204C">
              <w:rPr>
                <w:sz w:val="19"/>
                <w:szCs w:val="19"/>
                <w:lang w:val="fr-CA"/>
              </w:rPr>
              <w:t>Stérilisants</w:t>
            </w:r>
          </w:p>
        </w:tc>
        <w:tc>
          <w:tcPr>
            <w:tcW w:w="1105" w:type="dxa"/>
            <w:shd w:val="clear" w:color="auto" w:fill="auto"/>
            <w:tcMar>
              <w:left w:w="29" w:type="dxa"/>
              <w:right w:w="29" w:type="dxa"/>
            </w:tcMar>
          </w:tcPr>
          <w:p w14:paraId="20C6922E" w14:textId="2E14F1C1"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7CE2AE06" w14:textId="2059080C" w:rsidR="000404A8" w:rsidRPr="000A204C" w:rsidRDefault="00C75A1D" w:rsidP="00F80C9D">
            <w:pPr>
              <w:jc w:val="right"/>
              <w:rPr>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1F3B08AE" w14:textId="31A9B0EE" w:rsidR="000404A8" w:rsidRPr="000A204C" w:rsidRDefault="00C75A1D" w:rsidP="00F80C9D">
            <w:pPr>
              <w:jc w:val="right"/>
              <w:rPr>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36C8AF49" w14:textId="4195E103" w:rsidR="000404A8" w:rsidRPr="000A204C" w:rsidRDefault="00C75A1D" w:rsidP="00F80C9D">
            <w:pPr>
              <w:jc w:val="right"/>
              <w:rPr>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4BF96693" w14:textId="6B62D4CA" w:rsidR="000404A8" w:rsidRPr="000A204C" w:rsidRDefault="00C75A1D" w:rsidP="00F80C9D">
            <w:pPr>
              <w:jc w:val="right"/>
              <w:rPr>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39E0F430" w14:textId="5547BE81" w:rsidR="000404A8" w:rsidRPr="000A204C" w:rsidRDefault="00C75A1D" w:rsidP="00F80C9D">
            <w:pPr>
              <w:jc w:val="right"/>
              <w:rPr>
                <w:i/>
                <w:iCs/>
                <w:sz w:val="19"/>
                <w:szCs w:val="19"/>
                <w:lang w:val="fr-CA"/>
              </w:rPr>
            </w:pPr>
            <w:r w:rsidRPr="000A204C">
              <w:rPr>
                <w:i/>
                <w:iCs/>
                <w:sz w:val="19"/>
                <w:szCs w:val="19"/>
                <w:lang w:val="fr-CA"/>
              </w:rPr>
              <w:t>À compléter</w:t>
            </w:r>
          </w:p>
        </w:tc>
      </w:tr>
      <w:tr w:rsidR="000404A8" w:rsidRPr="000A204C" w14:paraId="5939D39E" w14:textId="77777777" w:rsidTr="00DD39E8">
        <w:trPr>
          <w:cantSplit/>
        </w:trPr>
        <w:tc>
          <w:tcPr>
            <w:tcW w:w="1252" w:type="dxa"/>
            <w:shd w:val="clear" w:color="auto" w:fill="auto"/>
            <w:noWrap/>
            <w:tcMar>
              <w:left w:w="29" w:type="dxa"/>
            </w:tcMar>
            <w:vAlign w:val="center"/>
            <w:hideMark/>
          </w:tcPr>
          <w:p w14:paraId="7B7A7755" w14:textId="30CEB5BC" w:rsidR="000404A8" w:rsidRPr="000A204C" w:rsidRDefault="000404A8" w:rsidP="004E4EA9">
            <w:pPr>
              <w:jc w:val="left"/>
              <w:rPr>
                <w:b/>
                <w:bCs/>
                <w:sz w:val="19"/>
                <w:szCs w:val="19"/>
                <w:lang w:val="fr-CA"/>
              </w:rPr>
            </w:pPr>
            <w:r w:rsidRPr="000A204C">
              <w:rPr>
                <w:b/>
                <w:bCs/>
                <w:sz w:val="19"/>
                <w:szCs w:val="19"/>
                <w:lang w:val="fr-CA"/>
              </w:rPr>
              <w:t>Total</w:t>
            </w:r>
          </w:p>
        </w:tc>
        <w:tc>
          <w:tcPr>
            <w:tcW w:w="1105" w:type="dxa"/>
            <w:shd w:val="clear" w:color="auto" w:fill="auto"/>
            <w:tcMar>
              <w:left w:w="29" w:type="dxa"/>
              <w:right w:w="29" w:type="dxa"/>
            </w:tcMar>
          </w:tcPr>
          <w:p w14:paraId="24410532" w14:textId="69F09E73" w:rsidR="000404A8" w:rsidRPr="000A204C" w:rsidRDefault="00C75A1D" w:rsidP="00F80C9D">
            <w:pPr>
              <w:jc w:val="right"/>
              <w:rPr>
                <w:b/>
                <w:bCs/>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6D7118D1" w14:textId="25319AFD" w:rsidR="000404A8" w:rsidRPr="000A204C" w:rsidRDefault="00C75A1D" w:rsidP="00F80C9D">
            <w:pPr>
              <w:jc w:val="right"/>
              <w:rPr>
                <w:b/>
                <w:bCs/>
                <w:i/>
                <w:iCs/>
                <w:sz w:val="19"/>
                <w:szCs w:val="19"/>
                <w:lang w:val="fr-CA"/>
              </w:rPr>
            </w:pPr>
            <w:r w:rsidRPr="000A204C">
              <w:rPr>
                <w:i/>
                <w:iCs/>
                <w:sz w:val="19"/>
                <w:szCs w:val="19"/>
                <w:lang w:val="fr-CA"/>
              </w:rPr>
              <w:t>À compléter</w:t>
            </w:r>
          </w:p>
        </w:tc>
        <w:tc>
          <w:tcPr>
            <w:tcW w:w="1499" w:type="dxa"/>
            <w:shd w:val="clear" w:color="auto" w:fill="auto"/>
            <w:noWrap/>
            <w:tcMar>
              <w:left w:w="29" w:type="dxa"/>
              <w:right w:w="29" w:type="dxa"/>
            </w:tcMar>
          </w:tcPr>
          <w:p w14:paraId="26D1F8F9" w14:textId="3BA3D5C8" w:rsidR="000404A8" w:rsidRPr="000A204C" w:rsidRDefault="00C75A1D" w:rsidP="00F80C9D">
            <w:pPr>
              <w:jc w:val="right"/>
              <w:rPr>
                <w:b/>
                <w:bCs/>
                <w:i/>
                <w:iCs/>
                <w:sz w:val="19"/>
                <w:szCs w:val="19"/>
                <w:lang w:val="fr-CA"/>
              </w:rPr>
            </w:pPr>
            <w:r w:rsidRPr="000A204C">
              <w:rPr>
                <w:i/>
                <w:iCs/>
                <w:sz w:val="19"/>
                <w:szCs w:val="19"/>
                <w:lang w:val="fr-CA"/>
              </w:rPr>
              <w:t>À compléter</w:t>
            </w:r>
          </w:p>
        </w:tc>
        <w:tc>
          <w:tcPr>
            <w:tcW w:w="1353" w:type="dxa"/>
            <w:shd w:val="clear" w:color="auto" w:fill="auto"/>
            <w:tcMar>
              <w:left w:w="29" w:type="dxa"/>
              <w:right w:w="29" w:type="dxa"/>
            </w:tcMar>
          </w:tcPr>
          <w:p w14:paraId="6049236D" w14:textId="04258A32" w:rsidR="000404A8" w:rsidRPr="000A204C" w:rsidRDefault="00C75A1D" w:rsidP="00F80C9D">
            <w:pPr>
              <w:jc w:val="right"/>
              <w:rPr>
                <w:b/>
                <w:bCs/>
                <w:i/>
                <w:iCs/>
                <w:sz w:val="19"/>
                <w:szCs w:val="19"/>
                <w:lang w:val="fr-CA"/>
              </w:rPr>
            </w:pPr>
            <w:r w:rsidRPr="000A204C">
              <w:rPr>
                <w:i/>
                <w:iCs/>
                <w:sz w:val="19"/>
                <w:szCs w:val="19"/>
                <w:lang w:val="fr-CA"/>
              </w:rPr>
              <w:t>À compléter</w:t>
            </w:r>
          </w:p>
        </w:tc>
        <w:tc>
          <w:tcPr>
            <w:tcW w:w="1352" w:type="dxa"/>
            <w:shd w:val="clear" w:color="auto" w:fill="auto"/>
            <w:tcMar>
              <w:left w:w="29" w:type="dxa"/>
              <w:right w:w="29" w:type="dxa"/>
            </w:tcMar>
          </w:tcPr>
          <w:p w14:paraId="70E0E490" w14:textId="61333432" w:rsidR="000404A8" w:rsidRPr="000A204C" w:rsidRDefault="00C75A1D" w:rsidP="00F80C9D">
            <w:pPr>
              <w:jc w:val="right"/>
              <w:rPr>
                <w:b/>
                <w:bCs/>
                <w:i/>
                <w:iCs/>
                <w:sz w:val="19"/>
                <w:szCs w:val="19"/>
                <w:lang w:val="fr-CA"/>
              </w:rPr>
            </w:pPr>
            <w:r w:rsidRPr="000A204C">
              <w:rPr>
                <w:i/>
                <w:iCs/>
                <w:sz w:val="19"/>
                <w:szCs w:val="19"/>
                <w:lang w:val="fr-CA"/>
              </w:rPr>
              <w:t>À compléter</w:t>
            </w:r>
          </w:p>
        </w:tc>
        <w:tc>
          <w:tcPr>
            <w:tcW w:w="1397" w:type="dxa"/>
            <w:shd w:val="clear" w:color="auto" w:fill="auto"/>
            <w:tcMar>
              <w:left w:w="29" w:type="dxa"/>
              <w:right w:w="29" w:type="dxa"/>
            </w:tcMar>
          </w:tcPr>
          <w:p w14:paraId="7EAD4B97" w14:textId="61244384" w:rsidR="000404A8" w:rsidRPr="000A204C" w:rsidRDefault="00C75A1D" w:rsidP="00F80C9D">
            <w:pPr>
              <w:jc w:val="right"/>
              <w:rPr>
                <w:b/>
                <w:bCs/>
                <w:i/>
                <w:iCs/>
                <w:sz w:val="19"/>
                <w:szCs w:val="19"/>
                <w:lang w:val="fr-CA"/>
              </w:rPr>
            </w:pPr>
            <w:r w:rsidRPr="000A204C">
              <w:rPr>
                <w:i/>
                <w:iCs/>
                <w:sz w:val="19"/>
                <w:szCs w:val="19"/>
                <w:lang w:val="fr-CA"/>
              </w:rPr>
              <w:t>À compléter</w:t>
            </w:r>
          </w:p>
        </w:tc>
      </w:tr>
    </w:tbl>
    <w:p w14:paraId="6C553DA1" w14:textId="03290ABC" w:rsidR="00081359" w:rsidRPr="000A204C" w:rsidRDefault="00081359" w:rsidP="00081359">
      <w:pPr>
        <w:rPr>
          <w:sz w:val="18"/>
          <w:szCs w:val="18"/>
          <w:lang w:val="fr-CA"/>
        </w:rPr>
      </w:pPr>
      <w:r w:rsidRPr="000A204C">
        <w:rPr>
          <w:sz w:val="18"/>
          <w:szCs w:val="18"/>
          <w:lang w:val="fr-CA"/>
        </w:rPr>
        <w:t xml:space="preserve">* </w:t>
      </w:r>
      <w:r w:rsidR="00C75A1D" w:rsidRPr="000A204C">
        <w:rPr>
          <w:sz w:val="18"/>
          <w:szCs w:val="18"/>
          <w:lang w:val="fr-CA"/>
        </w:rPr>
        <w:t>Ne comprend pas les projets annulés et transférés et comprend les coûts d’appui au projet, le cas échéant</w:t>
      </w:r>
      <w:r w:rsidRPr="000A204C">
        <w:rPr>
          <w:sz w:val="18"/>
          <w:szCs w:val="18"/>
          <w:lang w:val="fr-CA"/>
        </w:rPr>
        <w:t>.</w:t>
      </w:r>
    </w:p>
    <w:p w14:paraId="4E8CD979" w14:textId="77777777" w:rsidR="00B86B22" w:rsidRPr="000A204C" w:rsidRDefault="00B86B22" w:rsidP="00081359">
      <w:pPr>
        <w:rPr>
          <w:lang w:val="fr-CA"/>
        </w:rPr>
      </w:pPr>
    </w:p>
    <w:p w14:paraId="1D2A44F9" w14:textId="2630BDC1" w:rsidR="00883AA3" w:rsidRPr="000A204C" w:rsidRDefault="00C75A1D">
      <w:pPr>
        <w:pStyle w:val="Heading1"/>
        <w:numPr>
          <w:ilvl w:val="0"/>
          <w:numId w:val="12"/>
        </w:numPr>
        <w:spacing w:after="120"/>
        <w:rPr>
          <w:lang w:val="fr-CA"/>
        </w:rPr>
      </w:pPr>
      <w:r w:rsidRPr="000A204C">
        <w:rPr>
          <w:lang w:val="fr-CA"/>
        </w:rPr>
        <w:t xml:space="preserve">Le montant total de financement approuvé par le Comité exécutif depuis 1991 afin </w:t>
      </w:r>
      <w:r w:rsidR="00DC5465">
        <w:rPr>
          <w:lang w:val="fr-CA"/>
        </w:rPr>
        <w:t>de réaliser l’él</w:t>
      </w:r>
      <w:r w:rsidR="00C878B6" w:rsidRPr="000A204C">
        <w:rPr>
          <w:lang w:val="fr-CA"/>
        </w:rPr>
        <w:t>imination des SAO s’élève à</w:t>
      </w:r>
      <w:r w:rsidR="004E4EA9">
        <w:rPr>
          <w:lang w:val="fr-CA"/>
        </w:rPr>
        <w:t> </w:t>
      </w:r>
      <w:r w:rsidR="00C878B6" w:rsidRPr="00DC5465">
        <w:rPr>
          <w:highlight w:val="yellow"/>
          <w:lang w:val="fr-CA"/>
        </w:rPr>
        <w:t>???</w:t>
      </w:r>
      <w:r w:rsidR="00C878B6" w:rsidRPr="000A204C">
        <w:rPr>
          <w:lang w:val="fr-CA"/>
        </w:rPr>
        <w:t xml:space="preserve"> $US, dont</w:t>
      </w:r>
      <w:r w:rsidR="004E4EA9">
        <w:rPr>
          <w:lang w:val="fr-CA"/>
        </w:rPr>
        <w:t> </w:t>
      </w:r>
      <w:r w:rsidR="00C878B6" w:rsidRPr="00DC5465">
        <w:rPr>
          <w:highlight w:val="yellow"/>
          <w:lang w:val="fr-CA"/>
        </w:rPr>
        <w:t>???</w:t>
      </w:r>
      <w:r w:rsidR="00C878B6" w:rsidRPr="000A204C">
        <w:rPr>
          <w:lang w:val="fr-CA"/>
        </w:rPr>
        <w:t xml:space="preserve"> $US en coûts d’appui aux agences (ne comprenant pas les projets annulés et transférés). De cette somme, les parts allouées et distribuées par les agences bilatérales et les agences d’exécution sont indiquées dans le tableau ci-dessous</w:t>
      </w:r>
      <w:r w:rsidR="00081359" w:rsidRPr="000A204C">
        <w:rPr>
          <w:lang w:val="fr-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610"/>
        <w:gridCol w:w="2430"/>
      </w:tblGrid>
      <w:tr w:rsidR="000404A8" w:rsidRPr="000A204C" w14:paraId="503ADD92" w14:textId="77777777" w:rsidTr="000404A8">
        <w:trPr>
          <w:cantSplit/>
        </w:trPr>
        <w:tc>
          <w:tcPr>
            <w:tcW w:w="1800" w:type="dxa"/>
            <w:shd w:val="clear" w:color="auto" w:fill="auto"/>
            <w:noWrap/>
            <w:vAlign w:val="center"/>
            <w:hideMark/>
          </w:tcPr>
          <w:p w14:paraId="0E789D8D" w14:textId="0C5C3D52" w:rsidR="000404A8" w:rsidRPr="000A204C" w:rsidRDefault="00C878B6" w:rsidP="000404A8">
            <w:pPr>
              <w:jc w:val="left"/>
              <w:rPr>
                <w:b/>
                <w:bCs/>
                <w:sz w:val="19"/>
                <w:szCs w:val="19"/>
                <w:lang w:val="fr-CA"/>
              </w:rPr>
            </w:pPr>
            <w:r w:rsidRPr="000A204C">
              <w:rPr>
                <w:b/>
                <w:bCs/>
                <w:sz w:val="19"/>
                <w:szCs w:val="19"/>
                <w:lang w:val="fr-CA"/>
              </w:rPr>
              <w:t>Agence</w:t>
            </w:r>
          </w:p>
        </w:tc>
        <w:tc>
          <w:tcPr>
            <w:tcW w:w="2520" w:type="dxa"/>
            <w:shd w:val="clear" w:color="auto" w:fill="auto"/>
            <w:noWrap/>
            <w:tcMar>
              <w:left w:w="0" w:type="dxa"/>
              <w:right w:w="0" w:type="dxa"/>
            </w:tcMar>
            <w:vAlign w:val="center"/>
            <w:hideMark/>
          </w:tcPr>
          <w:p w14:paraId="4440DFB9" w14:textId="153E17EF" w:rsidR="000404A8" w:rsidRPr="000A204C" w:rsidRDefault="00C878B6" w:rsidP="000404A8">
            <w:pPr>
              <w:jc w:val="center"/>
              <w:rPr>
                <w:b/>
                <w:bCs/>
                <w:sz w:val="19"/>
                <w:szCs w:val="19"/>
                <w:lang w:val="fr-CA"/>
              </w:rPr>
            </w:pPr>
            <w:r w:rsidRPr="000A204C">
              <w:rPr>
                <w:b/>
                <w:bCs/>
                <w:sz w:val="19"/>
                <w:szCs w:val="19"/>
                <w:lang w:val="fr-CA"/>
              </w:rPr>
              <w:t>Sommes approuvées* ($US)</w:t>
            </w:r>
          </w:p>
        </w:tc>
        <w:tc>
          <w:tcPr>
            <w:tcW w:w="2610" w:type="dxa"/>
            <w:shd w:val="clear" w:color="auto" w:fill="auto"/>
            <w:tcMar>
              <w:left w:w="0" w:type="dxa"/>
              <w:right w:w="0" w:type="dxa"/>
            </w:tcMar>
            <w:vAlign w:val="center"/>
            <w:hideMark/>
          </w:tcPr>
          <w:p w14:paraId="07D38A36" w14:textId="0E078C9B" w:rsidR="000404A8" w:rsidRPr="000A204C" w:rsidRDefault="00C878B6" w:rsidP="000404A8">
            <w:pPr>
              <w:jc w:val="center"/>
              <w:rPr>
                <w:b/>
                <w:bCs/>
                <w:sz w:val="19"/>
                <w:szCs w:val="19"/>
                <w:lang w:val="fr-CA"/>
              </w:rPr>
            </w:pPr>
            <w:r w:rsidRPr="000A204C">
              <w:rPr>
                <w:b/>
                <w:bCs/>
                <w:sz w:val="19"/>
                <w:szCs w:val="19"/>
                <w:lang w:val="fr-CA"/>
              </w:rPr>
              <w:t>Coûts d’appui aux agences* ($US)</w:t>
            </w:r>
          </w:p>
        </w:tc>
        <w:tc>
          <w:tcPr>
            <w:tcW w:w="2430" w:type="dxa"/>
            <w:shd w:val="clear" w:color="auto" w:fill="auto"/>
            <w:noWrap/>
            <w:tcMar>
              <w:left w:w="0" w:type="dxa"/>
              <w:right w:w="0" w:type="dxa"/>
            </w:tcMar>
            <w:vAlign w:val="center"/>
            <w:hideMark/>
          </w:tcPr>
          <w:p w14:paraId="5969F077" w14:textId="5E477CA7" w:rsidR="000404A8" w:rsidRPr="000A204C" w:rsidRDefault="00C878B6" w:rsidP="000404A8">
            <w:pPr>
              <w:jc w:val="center"/>
              <w:rPr>
                <w:b/>
                <w:bCs/>
                <w:sz w:val="19"/>
                <w:szCs w:val="19"/>
                <w:lang w:val="fr-CA"/>
              </w:rPr>
            </w:pPr>
            <w:r w:rsidRPr="000A204C">
              <w:rPr>
                <w:b/>
                <w:bCs/>
                <w:sz w:val="19"/>
                <w:szCs w:val="19"/>
                <w:lang w:val="fr-CA"/>
              </w:rPr>
              <w:t>Sommes décaissées** ($US)</w:t>
            </w:r>
          </w:p>
        </w:tc>
      </w:tr>
      <w:tr w:rsidR="000404A8" w:rsidRPr="000A204C" w14:paraId="5635C04D" w14:textId="77777777" w:rsidTr="000404A8">
        <w:trPr>
          <w:cantSplit/>
        </w:trPr>
        <w:tc>
          <w:tcPr>
            <w:tcW w:w="1800" w:type="dxa"/>
            <w:shd w:val="clear" w:color="auto" w:fill="auto"/>
            <w:noWrap/>
            <w:vAlign w:val="center"/>
            <w:hideMark/>
          </w:tcPr>
          <w:p w14:paraId="7D5309CB" w14:textId="6A6D5F54" w:rsidR="000404A8" w:rsidRPr="000A204C" w:rsidRDefault="00C878B6" w:rsidP="000404A8">
            <w:pPr>
              <w:jc w:val="left"/>
              <w:rPr>
                <w:sz w:val="19"/>
                <w:szCs w:val="19"/>
                <w:lang w:val="fr-CA"/>
              </w:rPr>
            </w:pPr>
            <w:r w:rsidRPr="000A204C">
              <w:rPr>
                <w:sz w:val="19"/>
                <w:szCs w:val="19"/>
                <w:lang w:val="fr-CA"/>
              </w:rPr>
              <w:t>Bilatérales</w:t>
            </w:r>
          </w:p>
        </w:tc>
        <w:tc>
          <w:tcPr>
            <w:tcW w:w="2520" w:type="dxa"/>
            <w:shd w:val="clear" w:color="auto" w:fill="auto"/>
            <w:noWrap/>
          </w:tcPr>
          <w:p w14:paraId="75ABB631" w14:textId="2F23365D" w:rsidR="000404A8" w:rsidRPr="000A204C" w:rsidRDefault="00C878B6" w:rsidP="000404A8">
            <w:pPr>
              <w:jc w:val="right"/>
              <w:rPr>
                <w:sz w:val="19"/>
                <w:szCs w:val="19"/>
                <w:lang w:val="fr-CA"/>
              </w:rPr>
            </w:pPr>
            <w:r w:rsidRPr="000A204C">
              <w:rPr>
                <w:i/>
                <w:iCs/>
                <w:sz w:val="19"/>
                <w:szCs w:val="19"/>
                <w:lang w:val="fr-CA"/>
              </w:rPr>
              <w:t>À compléter</w:t>
            </w:r>
          </w:p>
        </w:tc>
        <w:tc>
          <w:tcPr>
            <w:tcW w:w="2610" w:type="dxa"/>
            <w:shd w:val="clear" w:color="auto" w:fill="auto"/>
          </w:tcPr>
          <w:p w14:paraId="577962F8" w14:textId="38254337" w:rsidR="000404A8" w:rsidRPr="000A204C" w:rsidRDefault="00C878B6" w:rsidP="000404A8">
            <w:pPr>
              <w:jc w:val="right"/>
              <w:rPr>
                <w:sz w:val="19"/>
                <w:szCs w:val="19"/>
                <w:lang w:val="fr-CA"/>
              </w:rPr>
            </w:pPr>
            <w:r w:rsidRPr="000A204C">
              <w:rPr>
                <w:i/>
                <w:iCs/>
                <w:sz w:val="19"/>
                <w:szCs w:val="19"/>
                <w:lang w:val="fr-CA"/>
              </w:rPr>
              <w:t>À compléter</w:t>
            </w:r>
          </w:p>
        </w:tc>
        <w:tc>
          <w:tcPr>
            <w:tcW w:w="2430" w:type="dxa"/>
            <w:shd w:val="clear" w:color="auto" w:fill="auto"/>
            <w:noWrap/>
          </w:tcPr>
          <w:p w14:paraId="66D6B6F5" w14:textId="23F8EE01" w:rsidR="000404A8" w:rsidRPr="000A204C" w:rsidRDefault="00C878B6" w:rsidP="000404A8">
            <w:pPr>
              <w:jc w:val="right"/>
              <w:rPr>
                <w:sz w:val="19"/>
                <w:szCs w:val="19"/>
                <w:lang w:val="fr-CA"/>
              </w:rPr>
            </w:pPr>
            <w:r w:rsidRPr="000A204C">
              <w:rPr>
                <w:i/>
                <w:iCs/>
                <w:sz w:val="19"/>
                <w:szCs w:val="19"/>
                <w:lang w:val="fr-CA"/>
              </w:rPr>
              <w:t>À compléter</w:t>
            </w:r>
          </w:p>
        </w:tc>
      </w:tr>
      <w:tr w:rsidR="000404A8" w:rsidRPr="000A204C" w14:paraId="2D58582D" w14:textId="77777777" w:rsidTr="000404A8">
        <w:trPr>
          <w:cantSplit/>
        </w:trPr>
        <w:tc>
          <w:tcPr>
            <w:tcW w:w="1800" w:type="dxa"/>
            <w:shd w:val="clear" w:color="auto" w:fill="auto"/>
            <w:noWrap/>
            <w:vAlign w:val="center"/>
            <w:hideMark/>
          </w:tcPr>
          <w:p w14:paraId="671F2801" w14:textId="3AF6FA7D" w:rsidR="000404A8" w:rsidRPr="000A204C" w:rsidRDefault="00C878B6" w:rsidP="000404A8">
            <w:pPr>
              <w:jc w:val="left"/>
              <w:rPr>
                <w:sz w:val="19"/>
                <w:szCs w:val="19"/>
                <w:lang w:val="fr-CA"/>
              </w:rPr>
            </w:pPr>
            <w:r w:rsidRPr="000A204C">
              <w:rPr>
                <w:sz w:val="19"/>
                <w:szCs w:val="19"/>
                <w:lang w:val="fr-CA"/>
              </w:rPr>
              <w:t>PNUD</w:t>
            </w:r>
          </w:p>
        </w:tc>
        <w:tc>
          <w:tcPr>
            <w:tcW w:w="2520" w:type="dxa"/>
            <w:shd w:val="clear" w:color="auto" w:fill="auto"/>
            <w:noWrap/>
          </w:tcPr>
          <w:p w14:paraId="314EACFE" w14:textId="7089ED84" w:rsidR="000404A8" w:rsidRPr="000A204C" w:rsidRDefault="00C878B6" w:rsidP="000404A8">
            <w:pPr>
              <w:jc w:val="right"/>
              <w:rPr>
                <w:sz w:val="19"/>
                <w:szCs w:val="19"/>
                <w:lang w:val="fr-CA"/>
              </w:rPr>
            </w:pPr>
            <w:r w:rsidRPr="000A204C">
              <w:rPr>
                <w:i/>
                <w:iCs/>
                <w:sz w:val="19"/>
                <w:szCs w:val="19"/>
                <w:lang w:val="fr-CA"/>
              </w:rPr>
              <w:t>À compléter</w:t>
            </w:r>
          </w:p>
        </w:tc>
        <w:tc>
          <w:tcPr>
            <w:tcW w:w="2610" w:type="dxa"/>
            <w:shd w:val="clear" w:color="auto" w:fill="auto"/>
          </w:tcPr>
          <w:p w14:paraId="324F6511" w14:textId="52FBBACD" w:rsidR="000404A8" w:rsidRPr="000A204C" w:rsidRDefault="00C878B6" w:rsidP="000404A8">
            <w:pPr>
              <w:jc w:val="right"/>
              <w:rPr>
                <w:sz w:val="19"/>
                <w:szCs w:val="19"/>
                <w:lang w:val="fr-CA"/>
              </w:rPr>
            </w:pPr>
            <w:r w:rsidRPr="000A204C">
              <w:rPr>
                <w:i/>
                <w:iCs/>
                <w:sz w:val="19"/>
                <w:szCs w:val="19"/>
                <w:lang w:val="fr-CA"/>
              </w:rPr>
              <w:t>À compléter</w:t>
            </w:r>
          </w:p>
        </w:tc>
        <w:tc>
          <w:tcPr>
            <w:tcW w:w="2430" w:type="dxa"/>
            <w:shd w:val="clear" w:color="auto" w:fill="auto"/>
            <w:noWrap/>
          </w:tcPr>
          <w:p w14:paraId="2AE4FA05" w14:textId="3778E3C5" w:rsidR="000404A8" w:rsidRPr="000A204C" w:rsidRDefault="00C878B6" w:rsidP="000404A8">
            <w:pPr>
              <w:jc w:val="right"/>
              <w:rPr>
                <w:sz w:val="19"/>
                <w:szCs w:val="19"/>
                <w:lang w:val="fr-CA"/>
              </w:rPr>
            </w:pPr>
            <w:r w:rsidRPr="000A204C">
              <w:rPr>
                <w:i/>
                <w:iCs/>
                <w:sz w:val="19"/>
                <w:szCs w:val="19"/>
                <w:lang w:val="fr-CA"/>
              </w:rPr>
              <w:t>À compléter</w:t>
            </w:r>
          </w:p>
        </w:tc>
      </w:tr>
      <w:tr w:rsidR="000404A8" w:rsidRPr="000A204C" w14:paraId="139B0BDD" w14:textId="77777777" w:rsidTr="000404A8">
        <w:trPr>
          <w:cantSplit/>
        </w:trPr>
        <w:tc>
          <w:tcPr>
            <w:tcW w:w="1800" w:type="dxa"/>
            <w:shd w:val="clear" w:color="auto" w:fill="auto"/>
            <w:noWrap/>
            <w:vAlign w:val="center"/>
            <w:hideMark/>
          </w:tcPr>
          <w:p w14:paraId="313B7F54" w14:textId="23DB2AE9" w:rsidR="000404A8" w:rsidRPr="000A204C" w:rsidRDefault="00C878B6" w:rsidP="000404A8">
            <w:pPr>
              <w:jc w:val="left"/>
              <w:rPr>
                <w:sz w:val="19"/>
                <w:szCs w:val="19"/>
                <w:lang w:val="fr-CA"/>
              </w:rPr>
            </w:pPr>
            <w:r w:rsidRPr="000A204C">
              <w:rPr>
                <w:sz w:val="19"/>
                <w:szCs w:val="19"/>
                <w:lang w:val="fr-CA"/>
              </w:rPr>
              <w:t>PNUE</w:t>
            </w:r>
          </w:p>
        </w:tc>
        <w:tc>
          <w:tcPr>
            <w:tcW w:w="2520" w:type="dxa"/>
            <w:shd w:val="clear" w:color="auto" w:fill="auto"/>
            <w:noWrap/>
          </w:tcPr>
          <w:p w14:paraId="52909035" w14:textId="6D3BEF8A" w:rsidR="000404A8" w:rsidRPr="000A204C" w:rsidRDefault="00C878B6" w:rsidP="000404A8">
            <w:pPr>
              <w:jc w:val="right"/>
              <w:rPr>
                <w:sz w:val="19"/>
                <w:szCs w:val="19"/>
                <w:lang w:val="fr-CA"/>
              </w:rPr>
            </w:pPr>
            <w:r w:rsidRPr="000A204C">
              <w:rPr>
                <w:i/>
                <w:iCs/>
                <w:sz w:val="19"/>
                <w:szCs w:val="19"/>
                <w:lang w:val="fr-CA"/>
              </w:rPr>
              <w:t>À compléter</w:t>
            </w:r>
          </w:p>
        </w:tc>
        <w:tc>
          <w:tcPr>
            <w:tcW w:w="2610" w:type="dxa"/>
            <w:shd w:val="clear" w:color="auto" w:fill="auto"/>
          </w:tcPr>
          <w:p w14:paraId="0EF9212A" w14:textId="47083BE4" w:rsidR="000404A8" w:rsidRPr="000A204C" w:rsidRDefault="00C878B6" w:rsidP="000404A8">
            <w:pPr>
              <w:jc w:val="right"/>
              <w:rPr>
                <w:sz w:val="19"/>
                <w:szCs w:val="19"/>
                <w:lang w:val="fr-CA"/>
              </w:rPr>
            </w:pPr>
            <w:r w:rsidRPr="000A204C">
              <w:rPr>
                <w:i/>
                <w:iCs/>
                <w:sz w:val="19"/>
                <w:szCs w:val="19"/>
                <w:lang w:val="fr-CA"/>
              </w:rPr>
              <w:t>À compléter</w:t>
            </w:r>
          </w:p>
        </w:tc>
        <w:tc>
          <w:tcPr>
            <w:tcW w:w="2430" w:type="dxa"/>
            <w:shd w:val="clear" w:color="auto" w:fill="auto"/>
            <w:noWrap/>
          </w:tcPr>
          <w:p w14:paraId="067A0EEB" w14:textId="53B2DA79" w:rsidR="000404A8" w:rsidRPr="000A204C" w:rsidRDefault="00C878B6" w:rsidP="000404A8">
            <w:pPr>
              <w:jc w:val="right"/>
              <w:rPr>
                <w:sz w:val="19"/>
                <w:szCs w:val="19"/>
                <w:lang w:val="fr-CA"/>
              </w:rPr>
            </w:pPr>
            <w:r w:rsidRPr="000A204C">
              <w:rPr>
                <w:i/>
                <w:iCs/>
                <w:sz w:val="19"/>
                <w:szCs w:val="19"/>
                <w:lang w:val="fr-CA"/>
              </w:rPr>
              <w:t>À compléter</w:t>
            </w:r>
          </w:p>
        </w:tc>
      </w:tr>
      <w:tr w:rsidR="000404A8" w:rsidRPr="000A204C" w14:paraId="17B18526" w14:textId="77777777" w:rsidTr="000404A8">
        <w:trPr>
          <w:cantSplit/>
        </w:trPr>
        <w:tc>
          <w:tcPr>
            <w:tcW w:w="1800" w:type="dxa"/>
            <w:shd w:val="clear" w:color="auto" w:fill="auto"/>
            <w:noWrap/>
            <w:vAlign w:val="center"/>
            <w:hideMark/>
          </w:tcPr>
          <w:p w14:paraId="3E22E37E" w14:textId="564FCB14" w:rsidR="000404A8" w:rsidRPr="000A204C" w:rsidRDefault="00C878B6" w:rsidP="000404A8">
            <w:pPr>
              <w:jc w:val="left"/>
              <w:rPr>
                <w:sz w:val="19"/>
                <w:szCs w:val="19"/>
                <w:lang w:val="fr-CA"/>
              </w:rPr>
            </w:pPr>
            <w:r w:rsidRPr="000A204C">
              <w:rPr>
                <w:sz w:val="19"/>
                <w:szCs w:val="19"/>
                <w:lang w:val="fr-CA"/>
              </w:rPr>
              <w:t>ONUDI</w:t>
            </w:r>
          </w:p>
        </w:tc>
        <w:tc>
          <w:tcPr>
            <w:tcW w:w="2520" w:type="dxa"/>
            <w:shd w:val="clear" w:color="auto" w:fill="auto"/>
            <w:noWrap/>
          </w:tcPr>
          <w:p w14:paraId="5B7E3A2E" w14:textId="7944034D" w:rsidR="000404A8" w:rsidRPr="000A204C" w:rsidRDefault="00C878B6" w:rsidP="000404A8">
            <w:pPr>
              <w:jc w:val="right"/>
              <w:rPr>
                <w:sz w:val="19"/>
                <w:szCs w:val="19"/>
                <w:lang w:val="fr-CA"/>
              </w:rPr>
            </w:pPr>
            <w:r w:rsidRPr="000A204C">
              <w:rPr>
                <w:i/>
                <w:iCs/>
                <w:sz w:val="19"/>
                <w:szCs w:val="19"/>
                <w:lang w:val="fr-CA"/>
              </w:rPr>
              <w:t>À compléter</w:t>
            </w:r>
          </w:p>
        </w:tc>
        <w:tc>
          <w:tcPr>
            <w:tcW w:w="2610" w:type="dxa"/>
            <w:shd w:val="clear" w:color="auto" w:fill="auto"/>
          </w:tcPr>
          <w:p w14:paraId="148AD5A6" w14:textId="401738AE" w:rsidR="000404A8" w:rsidRPr="000A204C" w:rsidRDefault="00C878B6" w:rsidP="000404A8">
            <w:pPr>
              <w:jc w:val="right"/>
              <w:rPr>
                <w:sz w:val="19"/>
                <w:szCs w:val="19"/>
                <w:lang w:val="fr-CA"/>
              </w:rPr>
            </w:pPr>
            <w:r w:rsidRPr="000A204C">
              <w:rPr>
                <w:i/>
                <w:iCs/>
                <w:sz w:val="19"/>
                <w:szCs w:val="19"/>
                <w:lang w:val="fr-CA"/>
              </w:rPr>
              <w:t>À compléter</w:t>
            </w:r>
          </w:p>
        </w:tc>
        <w:tc>
          <w:tcPr>
            <w:tcW w:w="2430" w:type="dxa"/>
            <w:shd w:val="clear" w:color="auto" w:fill="auto"/>
            <w:noWrap/>
          </w:tcPr>
          <w:p w14:paraId="2D32FA1A" w14:textId="7D727B36" w:rsidR="000404A8" w:rsidRPr="000A204C" w:rsidRDefault="00C878B6" w:rsidP="000404A8">
            <w:pPr>
              <w:jc w:val="right"/>
              <w:rPr>
                <w:sz w:val="19"/>
                <w:szCs w:val="19"/>
                <w:lang w:val="fr-CA"/>
              </w:rPr>
            </w:pPr>
            <w:r w:rsidRPr="000A204C">
              <w:rPr>
                <w:i/>
                <w:iCs/>
                <w:sz w:val="19"/>
                <w:szCs w:val="19"/>
                <w:lang w:val="fr-CA"/>
              </w:rPr>
              <w:t>À compléter</w:t>
            </w:r>
          </w:p>
        </w:tc>
      </w:tr>
      <w:tr w:rsidR="000404A8" w:rsidRPr="000A204C" w14:paraId="2B58BABF" w14:textId="77777777" w:rsidTr="000404A8">
        <w:trPr>
          <w:cantSplit/>
        </w:trPr>
        <w:tc>
          <w:tcPr>
            <w:tcW w:w="1800" w:type="dxa"/>
            <w:shd w:val="clear" w:color="auto" w:fill="auto"/>
            <w:noWrap/>
            <w:vAlign w:val="center"/>
            <w:hideMark/>
          </w:tcPr>
          <w:p w14:paraId="104DC425" w14:textId="3B10F255" w:rsidR="000404A8" w:rsidRPr="000A204C" w:rsidRDefault="00C878B6" w:rsidP="000404A8">
            <w:pPr>
              <w:jc w:val="left"/>
              <w:rPr>
                <w:sz w:val="19"/>
                <w:szCs w:val="19"/>
                <w:lang w:val="fr-CA"/>
              </w:rPr>
            </w:pPr>
            <w:r w:rsidRPr="000A204C">
              <w:rPr>
                <w:sz w:val="19"/>
                <w:szCs w:val="19"/>
                <w:lang w:val="fr-CA"/>
              </w:rPr>
              <w:t>Banque mondiale</w:t>
            </w:r>
          </w:p>
        </w:tc>
        <w:tc>
          <w:tcPr>
            <w:tcW w:w="2520" w:type="dxa"/>
            <w:shd w:val="clear" w:color="auto" w:fill="auto"/>
            <w:noWrap/>
          </w:tcPr>
          <w:p w14:paraId="126A81E8" w14:textId="5AEBA3BA" w:rsidR="000404A8" w:rsidRPr="000A204C" w:rsidRDefault="00C878B6" w:rsidP="000404A8">
            <w:pPr>
              <w:jc w:val="right"/>
              <w:rPr>
                <w:sz w:val="19"/>
                <w:szCs w:val="19"/>
                <w:lang w:val="fr-CA"/>
              </w:rPr>
            </w:pPr>
            <w:r w:rsidRPr="000A204C">
              <w:rPr>
                <w:i/>
                <w:iCs/>
                <w:sz w:val="19"/>
                <w:szCs w:val="19"/>
                <w:lang w:val="fr-CA"/>
              </w:rPr>
              <w:t>À compléter</w:t>
            </w:r>
          </w:p>
        </w:tc>
        <w:tc>
          <w:tcPr>
            <w:tcW w:w="2610" w:type="dxa"/>
            <w:shd w:val="clear" w:color="auto" w:fill="auto"/>
          </w:tcPr>
          <w:p w14:paraId="1B06592E" w14:textId="001BAB41" w:rsidR="000404A8" w:rsidRPr="000A204C" w:rsidRDefault="00C878B6" w:rsidP="000404A8">
            <w:pPr>
              <w:jc w:val="right"/>
              <w:rPr>
                <w:sz w:val="19"/>
                <w:szCs w:val="19"/>
                <w:lang w:val="fr-CA"/>
              </w:rPr>
            </w:pPr>
            <w:r w:rsidRPr="000A204C">
              <w:rPr>
                <w:i/>
                <w:iCs/>
                <w:sz w:val="19"/>
                <w:szCs w:val="19"/>
                <w:lang w:val="fr-CA"/>
              </w:rPr>
              <w:t>À compléter</w:t>
            </w:r>
          </w:p>
        </w:tc>
        <w:tc>
          <w:tcPr>
            <w:tcW w:w="2430" w:type="dxa"/>
            <w:shd w:val="clear" w:color="auto" w:fill="auto"/>
            <w:noWrap/>
          </w:tcPr>
          <w:p w14:paraId="5D980084" w14:textId="5EE174EF" w:rsidR="000404A8" w:rsidRPr="000A204C" w:rsidRDefault="00C878B6" w:rsidP="000404A8">
            <w:pPr>
              <w:jc w:val="right"/>
              <w:rPr>
                <w:sz w:val="19"/>
                <w:szCs w:val="19"/>
                <w:lang w:val="fr-CA"/>
              </w:rPr>
            </w:pPr>
            <w:r w:rsidRPr="000A204C">
              <w:rPr>
                <w:i/>
                <w:iCs/>
                <w:sz w:val="19"/>
                <w:szCs w:val="19"/>
                <w:lang w:val="fr-CA"/>
              </w:rPr>
              <w:t>À compléter</w:t>
            </w:r>
          </w:p>
        </w:tc>
      </w:tr>
      <w:tr w:rsidR="000404A8" w:rsidRPr="000A204C" w14:paraId="453CB9A7" w14:textId="77777777" w:rsidTr="000404A8">
        <w:trPr>
          <w:cantSplit/>
        </w:trPr>
        <w:tc>
          <w:tcPr>
            <w:tcW w:w="1800" w:type="dxa"/>
            <w:shd w:val="clear" w:color="auto" w:fill="auto"/>
            <w:noWrap/>
            <w:vAlign w:val="center"/>
            <w:hideMark/>
          </w:tcPr>
          <w:p w14:paraId="0600EF5B" w14:textId="77777777" w:rsidR="000404A8" w:rsidRPr="000A204C" w:rsidRDefault="000404A8" w:rsidP="000404A8">
            <w:pPr>
              <w:jc w:val="left"/>
              <w:rPr>
                <w:b/>
                <w:bCs/>
                <w:sz w:val="19"/>
                <w:szCs w:val="19"/>
                <w:lang w:val="fr-CA"/>
              </w:rPr>
            </w:pPr>
            <w:r w:rsidRPr="000A204C">
              <w:rPr>
                <w:b/>
                <w:bCs/>
                <w:sz w:val="19"/>
                <w:szCs w:val="19"/>
                <w:lang w:val="fr-CA"/>
              </w:rPr>
              <w:t>Total</w:t>
            </w:r>
          </w:p>
        </w:tc>
        <w:tc>
          <w:tcPr>
            <w:tcW w:w="2520" w:type="dxa"/>
            <w:shd w:val="clear" w:color="auto" w:fill="auto"/>
            <w:noWrap/>
          </w:tcPr>
          <w:p w14:paraId="6CEB31D9" w14:textId="3361B9CD" w:rsidR="000404A8" w:rsidRPr="000A204C" w:rsidRDefault="00C878B6" w:rsidP="000404A8">
            <w:pPr>
              <w:jc w:val="right"/>
              <w:rPr>
                <w:b/>
                <w:bCs/>
                <w:sz w:val="19"/>
                <w:szCs w:val="19"/>
                <w:lang w:val="fr-CA"/>
              </w:rPr>
            </w:pPr>
            <w:r w:rsidRPr="000A204C">
              <w:rPr>
                <w:i/>
                <w:iCs/>
                <w:sz w:val="19"/>
                <w:szCs w:val="19"/>
                <w:lang w:val="fr-CA"/>
              </w:rPr>
              <w:t>À compléter</w:t>
            </w:r>
          </w:p>
        </w:tc>
        <w:tc>
          <w:tcPr>
            <w:tcW w:w="2610" w:type="dxa"/>
            <w:shd w:val="clear" w:color="auto" w:fill="auto"/>
            <w:noWrap/>
          </w:tcPr>
          <w:p w14:paraId="15E45017" w14:textId="73E590E1" w:rsidR="000404A8" w:rsidRPr="000A204C" w:rsidRDefault="00C878B6" w:rsidP="000404A8">
            <w:pPr>
              <w:jc w:val="right"/>
              <w:rPr>
                <w:b/>
                <w:bCs/>
                <w:sz w:val="19"/>
                <w:szCs w:val="19"/>
                <w:lang w:val="fr-CA"/>
              </w:rPr>
            </w:pPr>
            <w:r w:rsidRPr="000A204C">
              <w:rPr>
                <w:i/>
                <w:iCs/>
                <w:sz w:val="19"/>
                <w:szCs w:val="19"/>
                <w:lang w:val="fr-CA"/>
              </w:rPr>
              <w:t>À compléter</w:t>
            </w:r>
          </w:p>
        </w:tc>
        <w:tc>
          <w:tcPr>
            <w:tcW w:w="2430" w:type="dxa"/>
            <w:shd w:val="clear" w:color="auto" w:fill="auto"/>
            <w:noWrap/>
          </w:tcPr>
          <w:p w14:paraId="72E13860" w14:textId="56208C04" w:rsidR="000404A8" w:rsidRPr="000A204C" w:rsidRDefault="00C878B6" w:rsidP="000404A8">
            <w:pPr>
              <w:jc w:val="right"/>
              <w:rPr>
                <w:b/>
                <w:bCs/>
                <w:sz w:val="19"/>
                <w:szCs w:val="19"/>
                <w:lang w:val="fr-CA"/>
              </w:rPr>
            </w:pPr>
            <w:r w:rsidRPr="000A204C">
              <w:rPr>
                <w:i/>
                <w:iCs/>
                <w:sz w:val="19"/>
                <w:szCs w:val="19"/>
                <w:lang w:val="fr-CA"/>
              </w:rPr>
              <w:t>À compléter</w:t>
            </w:r>
          </w:p>
        </w:tc>
      </w:tr>
    </w:tbl>
    <w:p w14:paraId="35ED0A0C" w14:textId="271BBBCE" w:rsidR="00081359" w:rsidRPr="000A204C" w:rsidRDefault="00081359" w:rsidP="00081359">
      <w:pPr>
        <w:pStyle w:val="CM28"/>
        <w:spacing w:after="0"/>
        <w:rPr>
          <w:sz w:val="18"/>
          <w:szCs w:val="18"/>
          <w:lang w:val="fr-CA"/>
        </w:rPr>
      </w:pPr>
      <w:r w:rsidRPr="000A204C">
        <w:rPr>
          <w:sz w:val="18"/>
          <w:szCs w:val="18"/>
          <w:lang w:val="fr-CA"/>
        </w:rPr>
        <w:t>* </w:t>
      </w:r>
      <w:r w:rsidR="002E5642" w:rsidRPr="000A204C">
        <w:rPr>
          <w:sz w:val="18"/>
          <w:szCs w:val="18"/>
          <w:lang w:val="fr-CA"/>
        </w:rPr>
        <w:t>Au</w:t>
      </w:r>
      <w:r w:rsidR="004E4EA9">
        <w:rPr>
          <w:sz w:val="18"/>
          <w:szCs w:val="18"/>
          <w:lang w:val="fr-CA"/>
        </w:rPr>
        <w:t> </w:t>
      </w:r>
      <w:r w:rsidR="002E5642" w:rsidRPr="000A204C">
        <w:rPr>
          <w:sz w:val="18"/>
          <w:szCs w:val="18"/>
          <w:highlight w:val="yellow"/>
          <w:lang w:val="fr-CA"/>
        </w:rPr>
        <w:t>?? ???</w:t>
      </w:r>
      <w:r w:rsidRPr="000A204C">
        <w:rPr>
          <w:sz w:val="18"/>
          <w:szCs w:val="18"/>
          <w:lang w:val="fr-CA"/>
        </w:rPr>
        <w:t xml:space="preserve"> 202</w:t>
      </w:r>
      <w:r w:rsidR="00E252CA" w:rsidRPr="000A204C">
        <w:rPr>
          <w:sz w:val="18"/>
          <w:szCs w:val="18"/>
          <w:lang w:val="fr-CA"/>
        </w:rPr>
        <w:t>3</w:t>
      </w:r>
      <w:r w:rsidRPr="000A204C">
        <w:rPr>
          <w:sz w:val="18"/>
          <w:szCs w:val="18"/>
          <w:lang w:val="fr-CA"/>
        </w:rPr>
        <w:t xml:space="preserve"> (</w:t>
      </w:r>
      <w:r w:rsidR="002E5642" w:rsidRPr="000A204C">
        <w:rPr>
          <w:sz w:val="18"/>
          <w:szCs w:val="18"/>
          <w:lang w:val="fr-CA"/>
        </w:rPr>
        <w:t>ne comprend pas les projets annulés et transférés</w:t>
      </w:r>
      <w:r w:rsidRPr="000A204C">
        <w:rPr>
          <w:sz w:val="18"/>
          <w:szCs w:val="18"/>
          <w:lang w:val="fr-CA"/>
        </w:rPr>
        <w:t>).</w:t>
      </w:r>
    </w:p>
    <w:p w14:paraId="61A73B89" w14:textId="35EF0DA3" w:rsidR="00081359" w:rsidRPr="000A204C" w:rsidRDefault="00081359" w:rsidP="00081359">
      <w:pPr>
        <w:pStyle w:val="CM28"/>
        <w:spacing w:after="240"/>
        <w:ind w:left="1134" w:hanging="1134"/>
        <w:rPr>
          <w:sz w:val="18"/>
          <w:szCs w:val="18"/>
          <w:lang w:val="fr-CA"/>
        </w:rPr>
      </w:pPr>
      <w:r w:rsidRPr="000A204C">
        <w:rPr>
          <w:sz w:val="18"/>
          <w:szCs w:val="18"/>
          <w:lang w:val="fr-CA"/>
        </w:rPr>
        <w:t>** </w:t>
      </w:r>
      <w:r w:rsidR="002E5642" w:rsidRPr="000A204C">
        <w:rPr>
          <w:sz w:val="18"/>
          <w:szCs w:val="18"/>
          <w:lang w:val="fr-CA"/>
        </w:rPr>
        <w:t>Au 31 décembre 2021 (ne comprend pas les projets annulés et transférés)</w:t>
      </w:r>
      <w:r w:rsidRPr="000A204C">
        <w:rPr>
          <w:sz w:val="18"/>
          <w:szCs w:val="18"/>
          <w:lang w:val="fr-CA"/>
        </w:rPr>
        <w:t>.</w:t>
      </w:r>
    </w:p>
    <w:p w14:paraId="154704B0" w14:textId="5C7A4134" w:rsidR="005F1B3C" w:rsidRPr="000A204C" w:rsidRDefault="00DB4E01" w:rsidP="005F1B3C">
      <w:pPr>
        <w:pStyle w:val="Heading1"/>
        <w:numPr>
          <w:ilvl w:val="0"/>
          <w:numId w:val="12"/>
        </w:numPr>
        <w:spacing w:after="120"/>
        <w:rPr>
          <w:lang w:val="fr-CA"/>
        </w:rPr>
      </w:pPr>
      <w:r w:rsidRPr="000A204C">
        <w:rPr>
          <w:lang w:val="fr-CA"/>
        </w:rPr>
        <w:t>[</w:t>
      </w:r>
      <w:r w:rsidR="002E5642" w:rsidRPr="000A204C">
        <w:rPr>
          <w:highlight w:val="yellow"/>
          <w:lang w:val="fr-CA"/>
        </w:rPr>
        <w:t xml:space="preserve">L’annexe I au présent rapport contient le bulletin annuel du Fonds multilatéral pour 2022, </w:t>
      </w:r>
      <w:r w:rsidR="00DC5465">
        <w:rPr>
          <w:highlight w:val="yellow"/>
          <w:lang w:val="fr-CA"/>
        </w:rPr>
        <w:t>qui offre</w:t>
      </w:r>
      <w:r w:rsidR="002E5642" w:rsidRPr="000A204C">
        <w:rPr>
          <w:highlight w:val="yellow"/>
          <w:lang w:val="fr-CA"/>
        </w:rPr>
        <w:t xml:space="preserve"> une mise à</w:t>
      </w:r>
      <w:r w:rsidR="00DC5465">
        <w:rPr>
          <w:highlight w:val="yellow"/>
          <w:lang w:val="fr-CA"/>
        </w:rPr>
        <w:t xml:space="preserve"> jour en fin d’année et présente</w:t>
      </w:r>
      <w:r w:rsidR="002E5642" w:rsidRPr="000A204C">
        <w:rPr>
          <w:highlight w:val="yellow"/>
          <w:lang w:val="fr-CA"/>
        </w:rPr>
        <w:t xml:space="preserve"> quelques projets réussis et résultats des orientations</w:t>
      </w:r>
      <w:r w:rsidR="00204FF5" w:rsidRPr="000A204C">
        <w:rPr>
          <w:highlight w:val="yellow"/>
          <w:lang w:val="fr-CA"/>
        </w:rPr>
        <w:t>.</w:t>
      </w:r>
      <w:r w:rsidRPr="000A204C">
        <w:rPr>
          <w:lang w:val="fr-CA"/>
        </w:rPr>
        <w:t>]</w:t>
      </w:r>
    </w:p>
    <w:p w14:paraId="58A8C24B" w14:textId="31A25EA7" w:rsidR="00CC3F21" w:rsidRPr="000A204C" w:rsidRDefault="00CC3F21" w:rsidP="00DB4E01">
      <w:pPr>
        <w:pStyle w:val="Heading1"/>
        <w:numPr>
          <w:ilvl w:val="0"/>
          <w:numId w:val="12"/>
        </w:numPr>
        <w:spacing w:after="120"/>
        <w:rPr>
          <w:lang w:val="fr-CA"/>
        </w:rPr>
      </w:pPr>
      <w:r w:rsidRPr="000A204C">
        <w:rPr>
          <w:lang w:val="fr-CA"/>
        </w:rPr>
        <w:t>[</w:t>
      </w:r>
      <w:r w:rsidR="002E5642" w:rsidRPr="000A204C">
        <w:rPr>
          <w:highlight w:val="yellow"/>
          <w:lang w:val="fr-CA"/>
        </w:rPr>
        <w:t>L’annexe II au pr</w:t>
      </w:r>
      <w:r w:rsidR="000A204C">
        <w:rPr>
          <w:highlight w:val="yellow"/>
          <w:lang w:val="fr-CA"/>
        </w:rPr>
        <w:t>é</w:t>
      </w:r>
      <w:r w:rsidR="002E5642" w:rsidRPr="000A204C">
        <w:rPr>
          <w:highlight w:val="yellow"/>
          <w:lang w:val="fr-CA"/>
        </w:rPr>
        <w:t>sent r</w:t>
      </w:r>
      <w:r w:rsidR="000A204C">
        <w:rPr>
          <w:highlight w:val="yellow"/>
          <w:lang w:val="fr-CA"/>
        </w:rPr>
        <w:t>apport propose un tableau de bo</w:t>
      </w:r>
      <w:r w:rsidR="002E5642" w:rsidRPr="000A204C">
        <w:rPr>
          <w:highlight w:val="yellow"/>
          <w:lang w:val="fr-CA"/>
        </w:rPr>
        <w:t>rd de l’efficacité du Fonds multilatéral</w:t>
      </w:r>
      <w:r w:rsidR="00164ADC" w:rsidRPr="000A204C">
        <w:rPr>
          <w:lang w:val="fr-CA"/>
        </w:rPr>
        <w:t>.]</w:t>
      </w:r>
    </w:p>
    <w:p w14:paraId="61F4CEB0" w14:textId="77777777" w:rsidR="00164ADC" w:rsidRPr="002E5642" w:rsidRDefault="00164ADC" w:rsidP="00164AD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068A2" w14:paraId="131C1E56" w14:textId="77777777" w:rsidTr="00794389">
        <w:tc>
          <w:tcPr>
            <w:tcW w:w="1871" w:type="dxa"/>
          </w:tcPr>
          <w:p w14:paraId="70420AF0" w14:textId="77777777" w:rsidR="00E85409" w:rsidRPr="002E5642" w:rsidRDefault="00E85409" w:rsidP="006E1756">
            <w:pPr>
              <w:rPr>
                <w:lang w:val="fr-CA"/>
              </w:rPr>
            </w:pPr>
          </w:p>
        </w:tc>
        <w:tc>
          <w:tcPr>
            <w:tcW w:w="1872" w:type="dxa"/>
          </w:tcPr>
          <w:p w14:paraId="30AA91AC" w14:textId="77777777" w:rsidR="00E85409" w:rsidRPr="002E5642" w:rsidRDefault="00E85409" w:rsidP="006E1756">
            <w:pPr>
              <w:rPr>
                <w:lang w:val="fr-CA"/>
              </w:rPr>
            </w:pPr>
          </w:p>
        </w:tc>
        <w:tc>
          <w:tcPr>
            <w:tcW w:w="1872" w:type="dxa"/>
            <w:tcBorders>
              <w:bottom w:val="single" w:sz="4" w:space="0" w:color="auto"/>
            </w:tcBorders>
          </w:tcPr>
          <w:p w14:paraId="1AA35053" w14:textId="77777777" w:rsidR="00E85409" w:rsidRPr="002E5642" w:rsidRDefault="00E85409" w:rsidP="006E1756">
            <w:pPr>
              <w:rPr>
                <w:lang w:val="fr-CA"/>
              </w:rPr>
            </w:pPr>
          </w:p>
        </w:tc>
        <w:tc>
          <w:tcPr>
            <w:tcW w:w="1872" w:type="dxa"/>
          </w:tcPr>
          <w:p w14:paraId="064D35A8" w14:textId="77777777" w:rsidR="00E85409" w:rsidRPr="002E5642" w:rsidRDefault="00E85409" w:rsidP="006E1756">
            <w:pPr>
              <w:rPr>
                <w:lang w:val="fr-CA"/>
              </w:rPr>
            </w:pPr>
          </w:p>
        </w:tc>
        <w:tc>
          <w:tcPr>
            <w:tcW w:w="1873" w:type="dxa"/>
          </w:tcPr>
          <w:p w14:paraId="5B1015AB" w14:textId="77777777" w:rsidR="00E85409" w:rsidRPr="002E5642" w:rsidRDefault="00E85409" w:rsidP="006E1756">
            <w:pPr>
              <w:rPr>
                <w:lang w:val="fr-CA"/>
              </w:rPr>
            </w:pPr>
          </w:p>
        </w:tc>
      </w:tr>
    </w:tbl>
    <w:p w14:paraId="38C47B38" w14:textId="77777777" w:rsidR="00E85409" w:rsidRPr="002E5642" w:rsidRDefault="00E85409" w:rsidP="004E7F9C">
      <w:pPr>
        <w:rPr>
          <w:lang w:val="fr-CA"/>
        </w:rPr>
      </w:pPr>
    </w:p>
    <w:p w14:paraId="7E36395A" w14:textId="77777777" w:rsidR="00B729EB" w:rsidRPr="002E5642" w:rsidRDefault="00B729EB">
      <w:pPr>
        <w:rPr>
          <w:lang w:val="fr-CA"/>
        </w:rPr>
      </w:pPr>
    </w:p>
    <w:sectPr w:rsidR="00B729EB" w:rsidRPr="002E564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7EAB8" w14:textId="77777777" w:rsidR="009A61A0" w:rsidRDefault="009A61A0" w:rsidP="004A504B">
      <w:r>
        <w:separator/>
      </w:r>
    </w:p>
  </w:endnote>
  <w:endnote w:type="continuationSeparator" w:id="0">
    <w:p w14:paraId="674B4799" w14:textId="77777777" w:rsidR="009A61A0" w:rsidRDefault="009A61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7466" w14:textId="77777777" w:rsidR="0003426C" w:rsidRPr="0033525D" w:rsidRDefault="0003426C">
    <w:pPr>
      <w:jc w:val="center"/>
    </w:pPr>
    <w:r>
      <w:fldChar w:fldCharType="begin"/>
    </w:r>
    <w:r>
      <w:instrText xml:space="preserve"> PAGE </w:instrText>
    </w:r>
    <w:r>
      <w:fldChar w:fldCharType="separate"/>
    </w:r>
    <w:r w:rsidR="0003266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BA4D" w14:textId="77777777" w:rsidR="0003426C" w:rsidRPr="0033525D" w:rsidRDefault="0003426C">
    <w:pPr>
      <w:jc w:val="center"/>
    </w:pPr>
    <w:r>
      <w:fldChar w:fldCharType="begin"/>
    </w:r>
    <w:r>
      <w:instrText xml:space="preserve"> PAGE </w:instrText>
    </w:r>
    <w:r>
      <w:fldChar w:fldCharType="separate"/>
    </w:r>
    <w:r w:rsidR="0003266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5CAF" w14:textId="77777777" w:rsidR="0003426C" w:rsidRDefault="0003426C" w:rsidP="006E175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8BBA746" w14:textId="203A6ACF" w:rsidR="0003426C" w:rsidRPr="006E1756" w:rsidRDefault="0003426C" w:rsidP="006E175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6E1756">
      <w:rPr>
        <w:sz w:val="18"/>
        <w:szCs w:val="18"/>
        <w:lang w:val="fr-CA"/>
      </w:rPr>
      <w:t>.</w:t>
    </w:r>
  </w:p>
  <w:p w14:paraId="420CE8B8" w14:textId="77777777" w:rsidR="0003426C" w:rsidRPr="006E1756" w:rsidRDefault="0003426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41111" w14:textId="77777777" w:rsidR="009A61A0" w:rsidRDefault="009A61A0" w:rsidP="004A504B">
      <w:r>
        <w:separator/>
      </w:r>
    </w:p>
  </w:footnote>
  <w:footnote w:type="continuationSeparator" w:id="0">
    <w:p w14:paraId="5904866E" w14:textId="77777777" w:rsidR="009A61A0" w:rsidRDefault="009A61A0" w:rsidP="004A504B">
      <w:r>
        <w:continuationSeparator/>
      </w:r>
    </w:p>
  </w:footnote>
  <w:footnote w:id="1">
    <w:p w14:paraId="260AD16D" w14:textId="4E5C33B0" w:rsidR="0003426C" w:rsidRDefault="0003426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/ExCom/92/1</w:t>
      </w:r>
    </w:p>
    <w:p w14:paraId="6A1FDB4C" w14:textId="77777777" w:rsidR="004068A2" w:rsidRPr="00FD6506" w:rsidRDefault="004068A2">
      <w:pPr>
        <w:pStyle w:val="FootnoteText"/>
        <w:rPr>
          <w:lang w:val="en-US"/>
        </w:rPr>
      </w:pPr>
    </w:p>
  </w:footnote>
  <w:footnote w:id="2">
    <w:p w14:paraId="1D1AC0C2" w14:textId="68D668E3" w:rsidR="0003426C" w:rsidRPr="002F4B1C" w:rsidRDefault="0003426C" w:rsidP="00C631B9">
      <w:pPr>
        <w:pStyle w:val="FootnoteText"/>
        <w:tabs>
          <w:tab w:val="left" w:pos="5670"/>
        </w:tabs>
        <w:rPr>
          <w:rStyle w:val="FootnoteReference"/>
        </w:rPr>
      </w:pPr>
      <w:r w:rsidRPr="002F4B1C">
        <w:rPr>
          <w:rStyle w:val="FootnoteReference"/>
        </w:rPr>
        <w:footnoteRef/>
      </w:r>
      <w:r w:rsidRPr="002F4B1C">
        <w:t xml:space="preserve"> UNEP/OzL.Pro/ExCom/91/72 </w:t>
      </w:r>
      <w:r w:rsidRPr="002F4B1C">
        <w:rPr>
          <w:highlight w:val="yellow"/>
        </w:rPr>
        <w:t>[</w:t>
      </w:r>
      <w:r>
        <w:rPr>
          <w:highlight w:val="yellow"/>
        </w:rPr>
        <w:t>et</w:t>
      </w:r>
      <w:r w:rsidRPr="002F4B1C">
        <w:rPr>
          <w:highlight w:val="yellow"/>
        </w:rPr>
        <w:t xml:space="preserve"> UNEP/OzL.Pro/ExCom/92/??].</w:t>
      </w:r>
    </w:p>
  </w:footnote>
  <w:footnote w:id="3">
    <w:p w14:paraId="0074A6B0" w14:textId="2336B14E" w:rsidR="0003426C" w:rsidRPr="002F4B1C" w:rsidRDefault="0003426C">
      <w:pPr>
        <w:pStyle w:val="FootnoteText"/>
        <w:rPr>
          <w:lang w:val="en-GB"/>
        </w:rPr>
      </w:pPr>
      <w:r w:rsidRPr="002F4B1C">
        <w:rPr>
          <w:rStyle w:val="FootnoteReference"/>
        </w:rPr>
        <w:footnoteRef/>
      </w:r>
      <w:r w:rsidRPr="002F4B1C">
        <w:t xml:space="preserve"> </w:t>
      </w:r>
      <w:r w:rsidRPr="002F4B1C">
        <w:rPr>
          <w:lang w:val="en-GB"/>
        </w:rPr>
        <w:t>UNEP/OzL.Pro/ExCom/91/61.</w:t>
      </w:r>
    </w:p>
  </w:footnote>
  <w:footnote w:id="4">
    <w:p w14:paraId="1588C7E5" w14:textId="587F0890" w:rsidR="0003426C" w:rsidRPr="002F4B1C" w:rsidRDefault="0003426C">
      <w:pPr>
        <w:pStyle w:val="FootnoteText"/>
        <w:rPr>
          <w:lang w:val="en-GB"/>
        </w:rPr>
      </w:pPr>
      <w:r w:rsidRPr="002F4B1C">
        <w:rPr>
          <w:rStyle w:val="FootnoteReference"/>
        </w:rPr>
        <w:footnoteRef/>
      </w:r>
      <w:r w:rsidRPr="002F4B1C">
        <w:t xml:space="preserve"> UNEP/OzL.Pro/ExCom/89/8/Add.1.</w:t>
      </w:r>
    </w:p>
  </w:footnote>
  <w:footnote w:id="5">
    <w:p w14:paraId="2C4D3294" w14:textId="37946115" w:rsidR="0003426C" w:rsidRPr="007E0D9B" w:rsidRDefault="0003426C">
      <w:pPr>
        <w:pStyle w:val="FootnoteText"/>
        <w:rPr>
          <w:lang w:val="fr-CA"/>
        </w:rPr>
      </w:pPr>
      <w:r w:rsidRPr="002F4B1C">
        <w:rPr>
          <w:rStyle w:val="FootnoteReference"/>
        </w:rPr>
        <w:footnoteRef/>
      </w:r>
      <w:r w:rsidRPr="007E0D9B">
        <w:rPr>
          <w:lang w:val="fr-CA"/>
        </w:rPr>
        <w:t xml:space="preserve"> Annexe XXXI au document UNEP/OzL.Pro/ExCom/91/72.</w:t>
      </w:r>
    </w:p>
  </w:footnote>
  <w:footnote w:id="6">
    <w:p w14:paraId="699059AB" w14:textId="116DD06B" w:rsidR="0003426C" w:rsidRPr="009850A8" w:rsidRDefault="0003426C">
      <w:pPr>
        <w:pStyle w:val="FootnoteText"/>
        <w:rPr>
          <w:lang w:val="fr-CA"/>
        </w:rPr>
      </w:pPr>
      <w:r w:rsidRPr="002F4B1C">
        <w:rPr>
          <w:rStyle w:val="FootnoteReference"/>
        </w:rPr>
        <w:footnoteRef/>
      </w:r>
      <w:r w:rsidRPr="009850A8">
        <w:rPr>
          <w:lang w:val="fr-CA"/>
        </w:rPr>
        <w:t xml:space="preserve"> UNEP/OzL.Pro/ExCom/91/62.</w:t>
      </w:r>
    </w:p>
  </w:footnote>
  <w:footnote w:id="7">
    <w:p w14:paraId="1F08131B" w14:textId="13340C76" w:rsidR="0003426C" w:rsidRPr="007E0D9B" w:rsidRDefault="0003426C" w:rsidP="00814FDC">
      <w:pPr>
        <w:pStyle w:val="FootnoteText"/>
        <w:rPr>
          <w:lang w:val="fr-CA"/>
        </w:rPr>
      </w:pPr>
      <w:r w:rsidRPr="002F4B1C">
        <w:rPr>
          <w:vertAlign w:val="superscript"/>
          <w:lang w:val="en-GB"/>
        </w:rPr>
        <w:footnoteRef/>
      </w:r>
      <w:r w:rsidRPr="007E0D9B">
        <w:rPr>
          <w:lang w:val="fr-CA"/>
        </w:rPr>
        <w:t xml:space="preserve"> Annexe XXXII au doc</w:t>
      </w:r>
      <w:r>
        <w:rPr>
          <w:lang w:val="fr-CA"/>
        </w:rPr>
        <w:t>ument UNEP/OzL.Pro/ExCom/91/72</w:t>
      </w:r>
      <w:r w:rsidRPr="007E0D9B">
        <w:rPr>
          <w:lang w:val="fr-CA"/>
        </w:rPr>
        <w:t>.</w:t>
      </w:r>
    </w:p>
  </w:footnote>
  <w:footnote w:id="8">
    <w:p w14:paraId="60F47762" w14:textId="1CDA0344" w:rsidR="0003426C" w:rsidRPr="009850A8" w:rsidRDefault="0003426C" w:rsidP="00104206">
      <w:pPr>
        <w:pStyle w:val="FootnoteText"/>
        <w:tabs>
          <w:tab w:val="left" w:pos="5670"/>
        </w:tabs>
        <w:rPr>
          <w:lang w:val="fr-CA"/>
        </w:rPr>
      </w:pPr>
      <w:r w:rsidRPr="002F4B1C">
        <w:rPr>
          <w:vertAlign w:val="superscript"/>
        </w:rPr>
        <w:footnoteRef/>
      </w:r>
      <w:r w:rsidRPr="009850A8">
        <w:rPr>
          <w:lang w:val="fr-CA"/>
        </w:rPr>
        <w:t> UNEP/OzL.Pro/ExCom/82/65 et Add.1.</w:t>
      </w:r>
    </w:p>
  </w:footnote>
  <w:footnote w:id="9">
    <w:p w14:paraId="0FB88DE6" w14:textId="61754A41" w:rsidR="0003426C" w:rsidRPr="009850A8" w:rsidRDefault="0003426C">
      <w:pPr>
        <w:pStyle w:val="FootnoteText"/>
        <w:rPr>
          <w:lang w:val="fr-CA"/>
        </w:rPr>
      </w:pPr>
      <w:r w:rsidRPr="002F4B1C">
        <w:rPr>
          <w:rStyle w:val="FootnoteReference"/>
        </w:rPr>
        <w:footnoteRef/>
      </w:r>
      <w:r w:rsidRPr="009850A8">
        <w:rPr>
          <w:lang w:val="fr-CA"/>
        </w:rPr>
        <w:t xml:space="preserve"> UNEP/OzL.Pro/ExCom/91/64.</w:t>
      </w:r>
    </w:p>
  </w:footnote>
  <w:footnote w:id="10">
    <w:p w14:paraId="38A0F789" w14:textId="714A8FC6" w:rsidR="0003426C" w:rsidRPr="00B1736A" w:rsidRDefault="0003426C">
      <w:pPr>
        <w:pStyle w:val="FootnoteText"/>
        <w:rPr>
          <w:lang w:val="fr-CA"/>
        </w:rPr>
      </w:pPr>
      <w:r w:rsidRPr="002F4B1C">
        <w:rPr>
          <w:rStyle w:val="FootnoteReference"/>
        </w:rPr>
        <w:footnoteRef/>
      </w:r>
      <w:r w:rsidRPr="00B1736A">
        <w:rPr>
          <w:lang w:val="fr-CA"/>
        </w:rPr>
        <w:t xml:space="preserve"> Annexe XXXIII au document UNEP/OzL.Pro/ExCom/91/72.</w:t>
      </w:r>
    </w:p>
  </w:footnote>
  <w:footnote w:id="11">
    <w:p w14:paraId="6B1CAE32" w14:textId="2A022690" w:rsidR="0003426C" w:rsidRPr="009850A8" w:rsidRDefault="0003426C">
      <w:pPr>
        <w:pStyle w:val="FootnoteText"/>
        <w:rPr>
          <w:lang w:val="fr-CA"/>
        </w:rPr>
      </w:pPr>
      <w:r w:rsidRPr="002F4B1C">
        <w:rPr>
          <w:rStyle w:val="FootnoteReference"/>
        </w:rPr>
        <w:footnoteRef/>
      </w:r>
      <w:r w:rsidRPr="009850A8">
        <w:rPr>
          <w:lang w:val="fr-CA"/>
        </w:rPr>
        <w:t xml:space="preserve"> UNEP/OzL.Pro/ExCom/91/65.</w:t>
      </w:r>
    </w:p>
  </w:footnote>
  <w:footnote w:id="12">
    <w:p w14:paraId="4C2299F5" w14:textId="77777777" w:rsidR="0003426C" w:rsidRPr="009850A8" w:rsidRDefault="0003426C" w:rsidP="00D01D70">
      <w:pPr>
        <w:pStyle w:val="FootnoteText"/>
        <w:rPr>
          <w:lang w:val="fr-CA"/>
        </w:rPr>
      </w:pPr>
      <w:r w:rsidRPr="000B7656">
        <w:rPr>
          <w:vertAlign w:val="superscript"/>
          <w:lang w:val="en-GB"/>
        </w:rPr>
        <w:footnoteRef/>
      </w:r>
      <w:bookmarkStart w:id="2" w:name="_Hlk120830260"/>
      <w:r w:rsidRPr="009850A8">
        <w:rPr>
          <w:lang w:val="fr-CA"/>
        </w:rPr>
        <w:t xml:space="preserve"> UNEP/OzL.Pro/ExCom/91/28.</w:t>
      </w:r>
      <w:bookmarkEnd w:id="2"/>
    </w:p>
  </w:footnote>
  <w:footnote w:id="13">
    <w:p w14:paraId="1D65AE03" w14:textId="77777777" w:rsidR="0003426C" w:rsidRPr="009850A8" w:rsidRDefault="0003426C" w:rsidP="00B22A20">
      <w:pPr>
        <w:pStyle w:val="FootnoteText"/>
        <w:rPr>
          <w:highlight w:val="yellow"/>
          <w:lang w:val="fr-CA"/>
        </w:rPr>
      </w:pPr>
      <w:r w:rsidRPr="002F4B1C">
        <w:rPr>
          <w:vertAlign w:val="superscript"/>
          <w:lang w:val="en-GB"/>
        </w:rPr>
        <w:footnoteRef/>
      </w:r>
      <w:r w:rsidRPr="009850A8">
        <w:rPr>
          <w:lang w:val="fr-CA"/>
        </w:rPr>
        <w:t xml:space="preserve"> UNEP/OzL.Pro/ExCom/91/63.</w:t>
      </w:r>
    </w:p>
  </w:footnote>
  <w:footnote w:id="14">
    <w:p w14:paraId="31440418" w14:textId="77777777" w:rsidR="0003426C" w:rsidRPr="005D0BC0" w:rsidRDefault="0003426C" w:rsidP="00EA7171">
      <w:pPr>
        <w:pStyle w:val="FootnoteText"/>
        <w:rPr>
          <w:lang w:val="fr-CA"/>
        </w:rPr>
      </w:pPr>
      <w:r w:rsidRPr="002F4B1C">
        <w:rPr>
          <w:rStyle w:val="FootnoteReference"/>
        </w:rPr>
        <w:footnoteRef/>
      </w:r>
      <w:r w:rsidRPr="009850A8">
        <w:rPr>
          <w:lang w:val="fr-CA"/>
        </w:rPr>
        <w:t xml:space="preserve"> </w:t>
      </w:r>
      <w:r w:rsidRPr="005D0BC0">
        <w:rPr>
          <w:lang w:val="fr-CA"/>
        </w:rPr>
        <w:t>UNEP/OzL.Pro/ExCom/91/66.</w:t>
      </w:r>
    </w:p>
  </w:footnote>
  <w:footnote w:id="15">
    <w:p w14:paraId="195DC8AA" w14:textId="2CD72D9D" w:rsidR="0003426C" w:rsidRPr="005D0BC0" w:rsidRDefault="0003426C" w:rsidP="00EA7171">
      <w:pPr>
        <w:pStyle w:val="FootnoteText"/>
        <w:rPr>
          <w:lang w:val="fr-CA"/>
        </w:rPr>
      </w:pPr>
      <w:r w:rsidRPr="005D0BC0">
        <w:rPr>
          <w:rStyle w:val="FootnoteReference"/>
          <w:lang w:val="fr-CA"/>
        </w:rPr>
        <w:footnoteRef/>
      </w:r>
      <w:r w:rsidRPr="005D0BC0">
        <w:rPr>
          <w:lang w:val="fr-CA"/>
        </w:rPr>
        <w:t xml:space="preserve"> Paragraphes 16 à 32.</w:t>
      </w:r>
    </w:p>
  </w:footnote>
  <w:footnote w:id="16">
    <w:p w14:paraId="33CFD0C1" w14:textId="77777777" w:rsidR="0003426C" w:rsidRPr="009850A8" w:rsidRDefault="0003426C" w:rsidP="00A751A0">
      <w:pPr>
        <w:pStyle w:val="FootnoteText"/>
        <w:rPr>
          <w:highlight w:val="yellow"/>
          <w:lang w:val="fr-CA"/>
        </w:rPr>
      </w:pPr>
      <w:r w:rsidRPr="002F4B1C">
        <w:rPr>
          <w:vertAlign w:val="superscript"/>
          <w:lang w:val="en-GB"/>
        </w:rPr>
        <w:footnoteRef/>
      </w:r>
      <w:r w:rsidRPr="009850A8">
        <w:rPr>
          <w:lang w:val="fr-CA"/>
        </w:rPr>
        <w:t xml:space="preserve"> UNEP/OzL.Pro/ExCom/91/28.</w:t>
      </w:r>
    </w:p>
  </w:footnote>
  <w:footnote w:id="17">
    <w:p w14:paraId="35FEF9E7" w14:textId="77777777" w:rsidR="0003426C" w:rsidRPr="009850A8" w:rsidRDefault="0003426C" w:rsidP="009A33CC">
      <w:pPr>
        <w:pStyle w:val="FootnoteText"/>
        <w:rPr>
          <w:lang w:val="fr-CA"/>
        </w:rPr>
      </w:pPr>
      <w:r w:rsidRPr="002F4B1C">
        <w:rPr>
          <w:rStyle w:val="FootnoteReference"/>
        </w:rPr>
        <w:footnoteRef/>
      </w:r>
      <w:r w:rsidRPr="009850A8">
        <w:rPr>
          <w:lang w:val="fr-CA"/>
        </w:rPr>
        <w:t xml:space="preserve"> UNEP/OzL.Pro/ExCom/91/60.</w:t>
      </w:r>
    </w:p>
  </w:footnote>
  <w:footnote w:id="18">
    <w:p w14:paraId="11C5D934" w14:textId="15FE1F4B" w:rsidR="0003426C" w:rsidRPr="009850A8" w:rsidRDefault="0003426C" w:rsidP="009A33CC">
      <w:pPr>
        <w:pStyle w:val="FootnoteText"/>
        <w:rPr>
          <w:lang w:val="fr-CA"/>
        </w:rPr>
      </w:pPr>
      <w:r w:rsidRPr="002F4B1C">
        <w:rPr>
          <w:rStyle w:val="FootnoteReference"/>
        </w:rPr>
        <w:footnoteRef/>
      </w:r>
      <w:r w:rsidRPr="009850A8">
        <w:rPr>
          <w:lang w:val="fr-CA"/>
        </w:rPr>
        <w:t xml:space="preserve"> </w:t>
      </w:r>
      <w:r w:rsidR="001026F5">
        <w:rPr>
          <w:lang w:val="fr-CA"/>
        </w:rPr>
        <w:t>Annexe III au document UNEP/OzL.Pro/ExCom/91/72</w:t>
      </w:r>
      <w:r w:rsidRPr="009850A8">
        <w:rPr>
          <w:lang w:val="fr-CA"/>
        </w:rPr>
        <w:t>.</w:t>
      </w:r>
    </w:p>
  </w:footnote>
  <w:footnote w:id="19">
    <w:p w14:paraId="35ABFE0E" w14:textId="77777777" w:rsidR="0003426C" w:rsidRPr="009850A8" w:rsidRDefault="0003426C" w:rsidP="007172CB">
      <w:pPr>
        <w:pStyle w:val="FootnoteText"/>
        <w:rPr>
          <w:lang w:val="fr-CA"/>
        </w:rPr>
      </w:pPr>
      <w:r w:rsidRPr="002F4B1C">
        <w:rPr>
          <w:rStyle w:val="FootnoteReference"/>
        </w:rPr>
        <w:footnoteRef/>
      </w:r>
      <w:r w:rsidRPr="009850A8">
        <w:rPr>
          <w:lang w:val="fr-CA"/>
        </w:rPr>
        <w:t xml:space="preserve"> UNEP/OzL.Pro/ExCom/91/67.</w:t>
      </w:r>
    </w:p>
  </w:footnote>
  <w:footnote w:id="20">
    <w:p w14:paraId="02B6DCEC" w14:textId="77777777" w:rsidR="0003426C" w:rsidRPr="009850A8" w:rsidRDefault="0003426C" w:rsidP="007172CB">
      <w:pPr>
        <w:pStyle w:val="FootnoteText"/>
        <w:rPr>
          <w:lang w:val="fr-CA"/>
        </w:rPr>
      </w:pPr>
      <w:r w:rsidRPr="002F4B1C">
        <w:rPr>
          <w:rStyle w:val="FootnoteReference"/>
        </w:rPr>
        <w:footnoteRef/>
      </w:r>
      <w:r w:rsidRPr="009850A8">
        <w:rPr>
          <w:lang w:val="fr-CA"/>
        </w:rPr>
        <w:t xml:space="preserve"> UNEP/OzL.Pro/ExCom/91/68.</w:t>
      </w:r>
    </w:p>
  </w:footnote>
  <w:footnote w:id="21">
    <w:p w14:paraId="3742D6FB" w14:textId="7AE39EC4" w:rsidR="0003426C" w:rsidRPr="009850A8" w:rsidRDefault="0003426C">
      <w:pPr>
        <w:pStyle w:val="FootnoteText"/>
        <w:rPr>
          <w:lang w:val="fr-CA"/>
        </w:rPr>
      </w:pPr>
      <w:r w:rsidRPr="002F4B1C">
        <w:rPr>
          <w:rStyle w:val="FootnoteReference"/>
        </w:rPr>
        <w:footnoteRef/>
      </w:r>
      <w:r w:rsidRPr="009850A8">
        <w:rPr>
          <w:lang w:val="fr-CA"/>
        </w:rPr>
        <w:t xml:space="preserve"> UNEP/OzL.Pro/ExCom/83/38.</w:t>
      </w:r>
    </w:p>
  </w:footnote>
  <w:footnote w:id="22">
    <w:p w14:paraId="6E3CBBB2" w14:textId="77777777" w:rsidR="0003426C" w:rsidRPr="009850A8" w:rsidRDefault="0003426C" w:rsidP="002F4B1C">
      <w:pPr>
        <w:pStyle w:val="FootnoteText"/>
        <w:rPr>
          <w:lang w:val="fr-CA"/>
        </w:rPr>
      </w:pPr>
      <w:r>
        <w:rPr>
          <w:rStyle w:val="FootnoteReference"/>
        </w:rPr>
        <w:footnoteRef/>
      </w:r>
      <w:r w:rsidRPr="009850A8">
        <w:rPr>
          <w:lang w:val="fr-CA"/>
        </w:rPr>
        <w:t xml:space="preserve"> UNEP/OzL.Pro/ExCom/91/69.</w:t>
      </w:r>
    </w:p>
  </w:footnote>
  <w:footnote w:id="23">
    <w:p w14:paraId="66410F59" w14:textId="119C6388" w:rsidR="0003426C" w:rsidRPr="009850A8" w:rsidRDefault="0003426C">
      <w:pPr>
        <w:pStyle w:val="FootnoteText"/>
        <w:rPr>
          <w:lang w:val="fr-CA"/>
        </w:rPr>
      </w:pPr>
      <w:r w:rsidRPr="002F4B1C">
        <w:rPr>
          <w:rStyle w:val="FootnoteReference"/>
        </w:rPr>
        <w:footnoteRef/>
      </w:r>
      <w:r w:rsidRPr="009850A8">
        <w:rPr>
          <w:lang w:val="fr-CA"/>
        </w:rPr>
        <w:t xml:space="preserve"> UNEP/OzL.Pro/ExCom/91/71 </w:t>
      </w:r>
      <w:r w:rsidRPr="009850A8">
        <w:rPr>
          <w:highlight w:val="yellow"/>
          <w:lang w:val="fr-CA"/>
        </w:rPr>
        <w:t>[et UNEP/OzL.Pro/ExCom/92</w:t>
      </w:r>
      <w:proofErr w:type="gramStart"/>
      <w:r w:rsidRPr="009850A8">
        <w:rPr>
          <w:highlight w:val="yellow"/>
          <w:lang w:val="fr-CA"/>
        </w:rPr>
        <w:t>/??</w:t>
      </w:r>
      <w:proofErr w:type="gramEnd"/>
      <w:r w:rsidRPr="009850A8">
        <w:rPr>
          <w:highlight w:val="yellow"/>
          <w:lang w:val="fr-CA"/>
        </w:rPr>
        <w:t>]</w:t>
      </w:r>
      <w:r w:rsidRPr="009850A8">
        <w:rPr>
          <w:lang w:val="fr-CA"/>
        </w:rPr>
        <w:t>.</w:t>
      </w:r>
    </w:p>
  </w:footnote>
  <w:footnote w:id="24">
    <w:p w14:paraId="564AB061" w14:textId="3913CA58" w:rsidR="0003426C" w:rsidRPr="006E62E7" w:rsidRDefault="0003426C">
      <w:pPr>
        <w:pStyle w:val="FootnoteText"/>
        <w:rPr>
          <w:lang w:val="fr-CA"/>
        </w:rPr>
      </w:pPr>
      <w:r w:rsidRPr="000B7656">
        <w:rPr>
          <w:rStyle w:val="FootnoteReference"/>
        </w:rPr>
        <w:footnoteRef/>
      </w:r>
      <w:r w:rsidRPr="006E62E7">
        <w:rPr>
          <w:lang w:val="fr-CA"/>
        </w:rPr>
        <w:t xml:space="preserve"> </w:t>
      </w:r>
      <w:r>
        <w:rPr>
          <w:lang w:val="fr-CA"/>
        </w:rPr>
        <w:t>Décision portant sur un document sur les projets recommandés pour approbation générale</w:t>
      </w:r>
      <w:r w:rsidRPr="006E62E7">
        <w:rPr>
          <w:lang w:val="fr-CA"/>
        </w:rPr>
        <w:t xml:space="preserve"> (UNEP/OzL.Pro/ExCom/91/30)</w:t>
      </w:r>
    </w:p>
  </w:footnote>
  <w:footnote w:id="25">
    <w:p w14:paraId="34EB8737" w14:textId="61835722" w:rsidR="0003426C" w:rsidRPr="00487C53" w:rsidRDefault="0003426C">
      <w:pPr>
        <w:pStyle w:val="FootnoteText"/>
        <w:rPr>
          <w:lang w:val="fr-CA"/>
        </w:rPr>
      </w:pPr>
      <w:r w:rsidRPr="000B7656">
        <w:rPr>
          <w:rStyle w:val="FootnoteReference"/>
        </w:rPr>
        <w:footnoteRef/>
      </w:r>
      <w:r w:rsidRPr="00487C53">
        <w:rPr>
          <w:lang w:val="fr-CA"/>
        </w:rPr>
        <w:t xml:space="preserve"> Paragraphe 60 du document </w:t>
      </w:r>
      <w:r w:rsidRPr="00487C53">
        <w:rPr>
          <w:rStyle w:val="normaltextrun"/>
          <w:lang w:val="fr-CA"/>
        </w:rPr>
        <w:t>UNEP/OzL.Pro/ExCom/91/48.</w:t>
      </w:r>
    </w:p>
  </w:footnote>
  <w:footnote w:id="26">
    <w:p w14:paraId="0485B359" w14:textId="5CC84977" w:rsidR="0003426C" w:rsidRPr="009850A8" w:rsidRDefault="0003426C" w:rsidP="00BE02F3">
      <w:pPr>
        <w:pStyle w:val="FootnoteText"/>
        <w:widowControl w:val="0"/>
        <w:rPr>
          <w:lang w:val="fr-CA"/>
        </w:rPr>
      </w:pPr>
      <w:r w:rsidRPr="000B7656">
        <w:rPr>
          <w:rStyle w:val="FootnoteReference"/>
        </w:rPr>
        <w:footnoteRef/>
      </w:r>
      <w:r w:rsidRPr="009850A8">
        <w:rPr>
          <w:lang w:val="fr-CA"/>
        </w:rPr>
        <w:t> UNEP/OzL.Pro/ExCom/91/32.</w:t>
      </w:r>
    </w:p>
  </w:footnote>
  <w:footnote w:id="27">
    <w:p w14:paraId="183E07BF" w14:textId="324F7CF6" w:rsidR="0003426C" w:rsidRPr="009850A8" w:rsidRDefault="0003426C" w:rsidP="00BE02F3">
      <w:pPr>
        <w:pStyle w:val="FootnoteText"/>
        <w:widowControl w:val="0"/>
        <w:rPr>
          <w:lang w:val="fr-CA"/>
        </w:rPr>
      </w:pPr>
      <w:r w:rsidRPr="000B7656">
        <w:rPr>
          <w:rStyle w:val="FootnoteReference"/>
        </w:rPr>
        <w:footnoteRef/>
      </w:r>
      <w:r w:rsidRPr="009850A8">
        <w:rPr>
          <w:lang w:val="fr-CA"/>
        </w:rPr>
        <w:t> UNEP/OzL.Pro/ExCom/91/33.</w:t>
      </w:r>
    </w:p>
  </w:footnote>
  <w:footnote w:id="28">
    <w:p w14:paraId="1EBBD686" w14:textId="0E349199" w:rsidR="0003426C" w:rsidRPr="009850A8" w:rsidRDefault="0003426C" w:rsidP="00BE02F3">
      <w:pPr>
        <w:pStyle w:val="FootnoteText"/>
        <w:widowControl w:val="0"/>
        <w:rPr>
          <w:lang w:val="fr-CA"/>
        </w:rPr>
      </w:pPr>
      <w:r w:rsidRPr="000B7656">
        <w:rPr>
          <w:rStyle w:val="FootnoteReference"/>
        </w:rPr>
        <w:footnoteRef/>
      </w:r>
      <w:r w:rsidRPr="009850A8">
        <w:rPr>
          <w:lang w:val="fr-CA"/>
        </w:rPr>
        <w:t> UNEP/OzL.Pro/ExCom/91/34.</w:t>
      </w:r>
    </w:p>
  </w:footnote>
  <w:footnote w:id="29">
    <w:p w14:paraId="272185A2" w14:textId="2C75EED4" w:rsidR="0003426C" w:rsidRPr="009850A8" w:rsidRDefault="0003426C" w:rsidP="00BE02F3">
      <w:pPr>
        <w:pStyle w:val="FootnoteText"/>
        <w:rPr>
          <w:lang w:val="fr-CA"/>
        </w:rPr>
      </w:pPr>
      <w:r w:rsidRPr="000B7656">
        <w:rPr>
          <w:rStyle w:val="FootnoteReference"/>
        </w:rPr>
        <w:footnoteRef/>
      </w:r>
      <w:r w:rsidRPr="009850A8">
        <w:rPr>
          <w:lang w:val="fr-CA"/>
        </w:rPr>
        <w:t> UNEP/OzL.Pro/ExCom/91/35.</w:t>
      </w:r>
    </w:p>
  </w:footnote>
  <w:footnote w:id="30">
    <w:p w14:paraId="4D652C72" w14:textId="4E0DD490" w:rsidR="0003426C" w:rsidRPr="009850A8" w:rsidRDefault="0003426C">
      <w:pPr>
        <w:pStyle w:val="FootnoteText"/>
        <w:rPr>
          <w:lang w:val="fr-CA"/>
        </w:rPr>
      </w:pPr>
      <w:r w:rsidRPr="000B7656">
        <w:rPr>
          <w:rStyle w:val="FootnoteReference"/>
        </w:rPr>
        <w:footnoteRef/>
      </w:r>
      <w:r w:rsidRPr="009850A8">
        <w:rPr>
          <w:lang w:val="fr-CA"/>
        </w:rPr>
        <w:t xml:space="preserve"> UNEP/OzL.Pro/ExCom/91/30.</w:t>
      </w:r>
    </w:p>
  </w:footnote>
  <w:footnote w:id="31">
    <w:p w14:paraId="69827694" w14:textId="77777777" w:rsidR="0003426C" w:rsidRPr="009850A8" w:rsidRDefault="0003426C" w:rsidP="00043EE1">
      <w:pPr>
        <w:pStyle w:val="FootnoteText"/>
        <w:rPr>
          <w:lang w:val="fr-CA"/>
        </w:rPr>
      </w:pPr>
      <w:r w:rsidRPr="00A42523">
        <w:rPr>
          <w:rStyle w:val="FootnoteReference"/>
        </w:rPr>
        <w:footnoteRef/>
      </w:r>
      <w:r w:rsidRPr="009850A8">
        <w:rPr>
          <w:lang w:val="fr-CA"/>
        </w:rPr>
        <w:t xml:space="preserve"> UNEP/OzL.Pro/ExCom/91/58.</w:t>
      </w:r>
    </w:p>
  </w:footnote>
  <w:footnote w:id="32">
    <w:p w14:paraId="33ABE870" w14:textId="77777777" w:rsidR="0003426C" w:rsidRPr="009850A8" w:rsidRDefault="0003426C" w:rsidP="000D554A">
      <w:pPr>
        <w:pStyle w:val="FootnoteText"/>
        <w:rPr>
          <w:lang w:val="fr-CA"/>
        </w:rPr>
      </w:pPr>
      <w:r w:rsidRPr="00A42523">
        <w:rPr>
          <w:rStyle w:val="FootnoteReference"/>
        </w:rPr>
        <w:footnoteRef/>
      </w:r>
      <w:r w:rsidRPr="009850A8">
        <w:rPr>
          <w:lang w:val="fr-CA"/>
        </w:rPr>
        <w:t xml:space="preserve"> UNEP/OzL.Pro/ExCom/91/59.</w:t>
      </w:r>
    </w:p>
  </w:footnote>
  <w:footnote w:id="33">
    <w:p w14:paraId="5F48F22D" w14:textId="103F8B0F" w:rsidR="0003426C" w:rsidRPr="009850A8" w:rsidRDefault="0003426C" w:rsidP="00E252CA">
      <w:pPr>
        <w:pStyle w:val="FootnoteText"/>
        <w:rPr>
          <w:lang w:val="fr-CA"/>
        </w:rPr>
      </w:pPr>
      <w:r w:rsidRPr="000B7656">
        <w:rPr>
          <w:rStyle w:val="FootnoteReference"/>
        </w:rPr>
        <w:footnoteRef/>
      </w:r>
      <w:r w:rsidRPr="009850A8">
        <w:rPr>
          <w:lang w:val="fr-CA"/>
        </w:rPr>
        <w:t xml:space="preserve"> UNEP/OzL.Pro/ExCom/91/8 et Add.1.</w:t>
      </w:r>
    </w:p>
  </w:footnote>
  <w:footnote w:id="34">
    <w:p w14:paraId="3543131A" w14:textId="5D09D9B9" w:rsidR="0003426C" w:rsidRPr="009850A8" w:rsidRDefault="0003426C">
      <w:pPr>
        <w:pStyle w:val="FootnoteText"/>
        <w:rPr>
          <w:lang w:val="fr-CA"/>
        </w:rPr>
      </w:pPr>
      <w:r w:rsidRPr="000B7656">
        <w:rPr>
          <w:rStyle w:val="FootnoteReference"/>
        </w:rPr>
        <w:footnoteRef/>
      </w:r>
      <w:r w:rsidRPr="009850A8">
        <w:rPr>
          <w:lang w:val="fr-CA"/>
        </w:rPr>
        <w:t xml:space="preserve"> </w:t>
      </w:r>
      <w:r w:rsidRPr="009850A8">
        <w:rPr>
          <w:highlight w:val="yellow"/>
          <w:lang w:val="fr-CA"/>
        </w:rPr>
        <w:t>[UNEP/OzL.Pro/ExCom/92</w:t>
      </w:r>
      <w:proofErr w:type="gramStart"/>
      <w:r w:rsidRPr="009850A8">
        <w:rPr>
          <w:highlight w:val="yellow"/>
          <w:lang w:val="fr-CA"/>
        </w:rPr>
        <w:t>/??.</w:t>
      </w:r>
      <w:proofErr w:type="gramEnd"/>
      <w:r w:rsidRPr="009850A8">
        <w:rPr>
          <w:highlight w:val="yellow"/>
          <w:lang w:val="fr-CA"/>
        </w:rPr>
        <w:t>]</w:t>
      </w:r>
    </w:p>
  </w:footnote>
  <w:footnote w:id="35">
    <w:p w14:paraId="780CB483" w14:textId="77777777" w:rsidR="0003426C" w:rsidRPr="009850A8" w:rsidRDefault="0003426C" w:rsidP="000D56A2">
      <w:pPr>
        <w:pStyle w:val="FootnoteText"/>
        <w:rPr>
          <w:lang w:val="fr-CA"/>
        </w:rPr>
      </w:pPr>
      <w:r w:rsidRPr="000B7656">
        <w:rPr>
          <w:vertAlign w:val="superscript"/>
          <w:lang w:val="en-GB"/>
        </w:rPr>
        <w:footnoteRef/>
      </w:r>
      <w:r w:rsidRPr="009850A8">
        <w:rPr>
          <w:lang w:val="fr-CA"/>
        </w:rPr>
        <w:t xml:space="preserve"> UNEP/OzL.Pro/ExCom/91/21.</w:t>
      </w:r>
    </w:p>
  </w:footnote>
  <w:footnote w:id="36">
    <w:p w14:paraId="1A760AD1" w14:textId="77777777" w:rsidR="0003426C" w:rsidRPr="009850A8" w:rsidRDefault="0003426C" w:rsidP="000D56A2">
      <w:pPr>
        <w:pStyle w:val="FootnoteText"/>
        <w:rPr>
          <w:lang w:val="fr-CA"/>
        </w:rPr>
      </w:pPr>
      <w:r w:rsidRPr="000B7656">
        <w:rPr>
          <w:rStyle w:val="FootnoteReference"/>
        </w:rPr>
        <w:footnoteRef/>
      </w:r>
      <w:r w:rsidRPr="009850A8">
        <w:rPr>
          <w:lang w:val="fr-CA"/>
        </w:rPr>
        <w:t xml:space="preserve"> </w:t>
      </w:r>
      <w:r w:rsidRPr="009850A8">
        <w:rPr>
          <w:highlight w:val="yellow"/>
          <w:lang w:val="fr-CA"/>
        </w:rPr>
        <w:t>[UNEP/OzL.Pro/ExCom/92</w:t>
      </w:r>
      <w:proofErr w:type="gramStart"/>
      <w:r w:rsidRPr="009850A8">
        <w:rPr>
          <w:highlight w:val="yellow"/>
          <w:lang w:val="fr-CA"/>
        </w:rPr>
        <w:t>/??.</w:t>
      </w:r>
      <w:proofErr w:type="gramEnd"/>
      <w:r w:rsidRPr="009850A8">
        <w:rPr>
          <w:highlight w:val="yellow"/>
          <w:lang w:val="fr-CA"/>
        </w:rPr>
        <w:t>]</w:t>
      </w:r>
    </w:p>
  </w:footnote>
  <w:footnote w:id="37">
    <w:p w14:paraId="3D89A5E7" w14:textId="6E04E234" w:rsidR="0003426C" w:rsidRPr="00E9421F" w:rsidRDefault="0003426C" w:rsidP="000D56A2">
      <w:pPr>
        <w:pStyle w:val="FootnoteText"/>
        <w:rPr>
          <w:lang w:val="fr-CA"/>
        </w:rPr>
      </w:pPr>
      <w:r w:rsidRPr="000B7656">
        <w:rPr>
          <w:rStyle w:val="FootnoteReference"/>
        </w:rPr>
        <w:footnoteRef/>
      </w:r>
      <w:r w:rsidRPr="00E9421F">
        <w:rPr>
          <w:lang w:val="fr-CA"/>
        </w:rPr>
        <w:t xml:space="preserve"> Annexe XI au document UNEP/OzL.Pro/ExCom/91/72 </w:t>
      </w:r>
      <w:r w:rsidRPr="00E9421F">
        <w:rPr>
          <w:highlight w:val="yellow"/>
          <w:lang w:val="fr-CA"/>
        </w:rPr>
        <w:t>[et annexe ?? au document UNEP/OzL.</w:t>
      </w:r>
      <w:r>
        <w:rPr>
          <w:highlight w:val="yellow"/>
          <w:lang w:val="fr-CA"/>
        </w:rPr>
        <w:t>Pro/ExCom/92</w:t>
      </w:r>
      <w:proofErr w:type="gramStart"/>
      <w:r>
        <w:rPr>
          <w:highlight w:val="yellow"/>
          <w:lang w:val="fr-CA"/>
        </w:rPr>
        <w:t>/??</w:t>
      </w:r>
      <w:proofErr w:type="gramEnd"/>
      <w:r w:rsidRPr="00E9421F">
        <w:rPr>
          <w:highlight w:val="yellow"/>
          <w:lang w:val="fr-CA"/>
        </w:rPr>
        <w:t>]</w:t>
      </w:r>
      <w:r>
        <w:rPr>
          <w:lang w:val="fr-CA"/>
        </w:rPr>
        <w:t>.</w:t>
      </w:r>
    </w:p>
  </w:footnote>
  <w:footnote w:id="38">
    <w:p w14:paraId="69C61DD3" w14:textId="7C76382A" w:rsidR="0003426C" w:rsidRPr="009850A8" w:rsidRDefault="0003426C" w:rsidP="0095046D">
      <w:pPr>
        <w:pStyle w:val="FootnoteText"/>
        <w:rPr>
          <w:lang w:val="fr-CA"/>
        </w:rPr>
      </w:pPr>
      <w:r w:rsidRPr="00296078">
        <w:rPr>
          <w:rStyle w:val="FootnoteReference"/>
        </w:rPr>
        <w:footnoteRef/>
      </w:r>
      <w:r w:rsidRPr="009850A8">
        <w:rPr>
          <w:lang w:val="fr-CA"/>
        </w:rPr>
        <w:t xml:space="preserve"> UNEP/OzL.Pro/ExCom/91/12.</w:t>
      </w:r>
    </w:p>
  </w:footnote>
  <w:footnote w:id="39">
    <w:p w14:paraId="203B0553" w14:textId="6254774C" w:rsidR="0003426C" w:rsidRPr="009850A8" w:rsidRDefault="0003426C">
      <w:pPr>
        <w:pStyle w:val="FootnoteText"/>
        <w:rPr>
          <w:lang w:val="fr-CA"/>
        </w:rPr>
      </w:pPr>
      <w:r w:rsidRPr="00296078">
        <w:rPr>
          <w:rStyle w:val="FootnoteReference"/>
        </w:rPr>
        <w:footnoteRef/>
      </w:r>
      <w:r w:rsidRPr="009850A8">
        <w:rPr>
          <w:lang w:val="fr-CA"/>
        </w:rPr>
        <w:t xml:space="preserve"> UNEP/OzL.Pro/ExCom/91/13.</w:t>
      </w:r>
    </w:p>
  </w:footnote>
  <w:footnote w:id="40">
    <w:p w14:paraId="65E4CB0B" w14:textId="70E1AFC8" w:rsidR="0003426C" w:rsidRPr="009850A8" w:rsidRDefault="0003426C">
      <w:pPr>
        <w:pStyle w:val="FootnoteText"/>
        <w:rPr>
          <w:lang w:val="fr-CA"/>
        </w:rPr>
      </w:pPr>
      <w:r w:rsidRPr="00296078">
        <w:rPr>
          <w:rStyle w:val="FootnoteReference"/>
        </w:rPr>
        <w:footnoteRef/>
      </w:r>
      <w:r w:rsidRPr="009850A8">
        <w:rPr>
          <w:lang w:val="fr-CA"/>
        </w:rPr>
        <w:t xml:space="preserve"> UNEP/OzL.Pro/ExCom/91/14.</w:t>
      </w:r>
    </w:p>
  </w:footnote>
  <w:footnote w:id="41">
    <w:p w14:paraId="1D555F11" w14:textId="797024A7" w:rsidR="0003426C" w:rsidRPr="009850A8" w:rsidRDefault="0003426C">
      <w:pPr>
        <w:pStyle w:val="FootnoteText"/>
        <w:rPr>
          <w:lang w:val="fr-CA"/>
        </w:rPr>
      </w:pPr>
      <w:r w:rsidRPr="00296078">
        <w:rPr>
          <w:rStyle w:val="FootnoteReference"/>
        </w:rPr>
        <w:footnoteRef/>
      </w:r>
      <w:r w:rsidRPr="009850A8">
        <w:rPr>
          <w:lang w:val="fr-CA"/>
        </w:rPr>
        <w:t xml:space="preserve"> UNEP/OzL.Pro/ExCom/91/15.</w:t>
      </w:r>
    </w:p>
  </w:footnote>
  <w:footnote w:id="42">
    <w:p w14:paraId="38374308" w14:textId="5E3B2429" w:rsidR="0003426C" w:rsidRPr="009850A8" w:rsidRDefault="0003426C">
      <w:pPr>
        <w:pStyle w:val="FootnoteText"/>
        <w:rPr>
          <w:lang w:val="fr-CA"/>
        </w:rPr>
      </w:pPr>
      <w:r w:rsidRPr="00296078">
        <w:rPr>
          <w:rStyle w:val="FootnoteReference"/>
        </w:rPr>
        <w:footnoteRef/>
      </w:r>
      <w:r w:rsidRPr="009850A8">
        <w:rPr>
          <w:lang w:val="fr-CA"/>
        </w:rPr>
        <w:t xml:space="preserve"> UNEP/OzL.Pro/ExCom/91/16.</w:t>
      </w:r>
    </w:p>
  </w:footnote>
  <w:footnote w:id="43">
    <w:p w14:paraId="584AB7BC" w14:textId="673C49E0" w:rsidR="0003426C" w:rsidRPr="009850A8" w:rsidRDefault="0003426C">
      <w:pPr>
        <w:pStyle w:val="FootnoteText"/>
        <w:rPr>
          <w:lang w:val="fr-CA"/>
        </w:rPr>
      </w:pPr>
      <w:r w:rsidRPr="00296078">
        <w:rPr>
          <w:rStyle w:val="FootnoteReference"/>
        </w:rPr>
        <w:footnoteRef/>
      </w:r>
      <w:r w:rsidRPr="009850A8">
        <w:rPr>
          <w:lang w:val="fr-CA"/>
        </w:rPr>
        <w:t xml:space="preserve"> UNEP/OzL.Pro/ExCom/91/17.</w:t>
      </w:r>
    </w:p>
  </w:footnote>
  <w:footnote w:id="44">
    <w:p w14:paraId="00AAB396" w14:textId="3E80EA93" w:rsidR="0003426C" w:rsidRPr="005E4B24" w:rsidRDefault="0003426C" w:rsidP="00860D72">
      <w:pPr>
        <w:pStyle w:val="FootnoteText"/>
        <w:rPr>
          <w:lang w:val="fr-CA"/>
        </w:rPr>
      </w:pPr>
      <w:r w:rsidRPr="00296078">
        <w:rPr>
          <w:rStyle w:val="FootnoteReference"/>
        </w:rPr>
        <w:footnoteRef/>
      </w:r>
      <w:r w:rsidRPr="005E4B24">
        <w:rPr>
          <w:lang w:val="fr-CA"/>
        </w:rPr>
        <w:t xml:space="preserve"> Annexes IV, V, VI, VII et VIII au document </w:t>
      </w:r>
      <w:r>
        <w:rPr>
          <w:lang w:val="fr-CA"/>
        </w:rPr>
        <w:t>UNEP/OzL.Pro/ExCom/91/72</w:t>
      </w:r>
      <w:r w:rsidRPr="005E4B24">
        <w:rPr>
          <w:lang w:val="fr-CA"/>
        </w:rPr>
        <w:t>.</w:t>
      </w:r>
    </w:p>
  </w:footnote>
  <w:footnote w:id="45">
    <w:p w14:paraId="66361408" w14:textId="1666CCA6" w:rsidR="0003426C" w:rsidRPr="009850A8" w:rsidRDefault="0003426C">
      <w:pPr>
        <w:pStyle w:val="FootnoteText"/>
        <w:rPr>
          <w:lang w:val="fr-CA"/>
        </w:rPr>
      </w:pPr>
      <w:r w:rsidRPr="00296078">
        <w:rPr>
          <w:rStyle w:val="FootnoteReference"/>
        </w:rPr>
        <w:footnoteRef/>
      </w:r>
      <w:r w:rsidRPr="009850A8">
        <w:rPr>
          <w:lang w:val="fr-CA"/>
        </w:rPr>
        <w:t xml:space="preserve"> UNEP/OzL.Pro/ExCom/91/18 et Add.1.</w:t>
      </w:r>
    </w:p>
  </w:footnote>
  <w:footnote w:id="46">
    <w:p w14:paraId="29943577" w14:textId="0167B4AD" w:rsidR="0003426C" w:rsidRPr="009850A8" w:rsidRDefault="0003426C">
      <w:pPr>
        <w:pStyle w:val="FootnoteText"/>
        <w:rPr>
          <w:lang w:val="fr-CA"/>
        </w:rPr>
      </w:pPr>
      <w:r w:rsidRPr="00296078">
        <w:rPr>
          <w:rStyle w:val="FootnoteReference"/>
        </w:rPr>
        <w:footnoteRef/>
      </w:r>
      <w:r w:rsidRPr="009850A8">
        <w:rPr>
          <w:lang w:val="fr-CA"/>
        </w:rPr>
        <w:t xml:space="preserve"> </w:t>
      </w:r>
      <w:r w:rsidRPr="009850A8">
        <w:rPr>
          <w:highlight w:val="yellow"/>
          <w:lang w:val="fr-CA"/>
        </w:rPr>
        <w:t>[UNEP/OzL.Pro/ExCom/92</w:t>
      </w:r>
      <w:proofErr w:type="gramStart"/>
      <w:r w:rsidRPr="009850A8">
        <w:rPr>
          <w:highlight w:val="yellow"/>
          <w:lang w:val="fr-CA"/>
        </w:rPr>
        <w:t>/??.</w:t>
      </w:r>
      <w:proofErr w:type="gramEnd"/>
      <w:r w:rsidRPr="009850A8">
        <w:rPr>
          <w:highlight w:val="yellow"/>
          <w:lang w:val="fr-CA"/>
        </w:rPr>
        <w:t>]</w:t>
      </w:r>
    </w:p>
  </w:footnote>
  <w:footnote w:id="47">
    <w:p w14:paraId="2B8BD6E4" w14:textId="5F5A39D2" w:rsidR="0003426C" w:rsidRPr="009850A8" w:rsidRDefault="0003426C">
      <w:pPr>
        <w:pStyle w:val="FootnoteText"/>
        <w:rPr>
          <w:lang w:val="fr-CA"/>
        </w:rPr>
      </w:pPr>
      <w:r w:rsidRPr="00296078">
        <w:rPr>
          <w:rStyle w:val="FootnoteReference"/>
        </w:rPr>
        <w:footnoteRef/>
      </w:r>
      <w:r w:rsidRPr="009850A8">
        <w:rPr>
          <w:lang w:val="fr-CA"/>
        </w:rPr>
        <w:t xml:space="preserve"> UNEP/OzL.Pro/ExCom/91/19.</w:t>
      </w:r>
    </w:p>
  </w:footnote>
  <w:footnote w:id="48">
    <w:p w14:paraId="40AC969F" w14:textId="0809CB1C" w:rsidR="0003426C" w:rsidRPr="004068A2" w:rsidRDefault="0003426C">
      <w:pPr>
        <w:pStyle w:val="FootnoteText"/>
      </w:pPr>
      <w:r w:rsidRPr="009F1D51">
        <w:rPr>
          <w:rStyle w:val="FootnoteReference"/>
          <w:sz w:val="18"/>
          <w:szCs w:val="18"/>
        </w:rPr>
        <w:footnoteRef/>
      </w:r>
      <w:r w:rsidRPr="004068A2">
        <w:rPr>
          <w:sz w:val="18"/>
          <w:szCs w:val="18"/>
        </w:rPr>
        <w:t xml:space="preserve"> </w:t>
      </w:r>
      <w:r w:rsidRPr="004068A2">
        <w:t>UNEP/</w:t>
      </w:r>
      <w:proofErr w:type="spellStart"/>
      <w:r w:rsidRPr="004068A2">
        <w:t>OzL.Pro</w:t>
      </w:r>
      <w:proofErr w:type="spellEnd"/>
      <w:r w:rsidRPr="004068A2">
        <w:t>/ExCom/91/9.</w:t>
      </w:r>
    </w:p>
  </w:footnote>
  <w:footnote w:id="49">
    <w:p w14:paraId="40FE440C" w14:textId="75B37838" w:rsidR="0003426C" w:rsidRPr="00920072" w:rsidRDefault="0003426C">
      <w:pPr>
        <w:pStyle w:val="FootnoteText"/>
        <w:rPr>
          <w:lang w:val="en-GB"/>
        </w:rPr>
      </w:pPr>
      <w:r w:rsidRPr="00920072">
        <w:rPr>
          <w:rStyle w:val="FootnoteReference"/>
        </w:rPr>
        <w:footnoteRef/>
      </w:r>
      <w:r w:rsidRPr="00920072">
        <w:t xml:space="preserve"> </w:t>
      </w:r>
      <w:r w:rsidRPr="00920072">
        <w:rPr>
          <w:lang w:val="en-GB"/>
        </w:rPr>
        <w:t>UNEP/</w:t>
      </w:r>
      <w:proofErr w:type="spellStart"/>
      <w:r w:rsidRPr="00920072">
        <w:rPr>
          <w:lang w:val="en-GB"/>
        </w:rPr>
        <w:t>OzL.Pro</w:t>
      </w:r>
      <w:proofErr w:type="spellEnd"/>
      <w:r w:rsidRPr="00920072">
        <w:rPr>
          <w:lang w:val="en-GB"/>
        </w:rPr>
        <w:t>/ExCom/91/11/Rev.1.</w:t>
      </w:r>
    </w:p>
  </w:footnote>
  <w:footnote w:id="50">
    <w:p w14:paraId="0842AFB0" w14:textId="15842D20" w:rsidR="0003426C" w:rsidRPr="00920072" w:rsidRDefault="0003426C">
      <w:pPr>
        <w:pStyle w:val="FootnoteText"/>
        <w:rPr>
          <w:lang w:val="en-GB"/>
        </w:rPr>
      </w:pPr>
      <w:r w:rsidRPr="00920072">
        <w:rPr>
          <w:rStyle w:val="FootnoteReference"/>
        </w:rPr>
        <w:footnoteRef/>
      </w:r>
      <w:r w:rsidRPr="00920072">
        <w:t xml:space="preserve"> </w:t>
      </w:r>
      <w:r w:rsidRPr="00920072">
        <w:rPr>
          <w:lang w:val="en-GB"/>
        </w:rPr>
        <w:t>UNEP/OzL.Pro/ExCom/91/20.</w:t>
      </w:r>
    </w:p>
  </w:footnote>
  <w:footnote w:id="51">
    <w:p w14:paraId="4C758C5E" w14:textId="15ACBCE0" w:rsidR="0003426C" w:rsidRPr="00920072" w:rsidRDefault="0003426C">
      <w:pPr>
        <w:pStyle w:val="FootnoteText"/>
        <w:rPr>
          <w:lang w:val="en-GB"/>
        </w:rPr>
      </w:pPr>
      <w:r w:rsidRPr="00920072">
        <w:rPr>
          <w:rStyle w:val="FootnoteReference"/>
        </w:rPr>
        <w:footnoteRef/>
      </w:r>
      <w:r w:rsidRPr="00920072">
        <w:t xml:space="preserve"> </w:t>
      </w:r>
      <w:r w:rsidRPr="00920072">
        <w:rPr>
          <w:lang w:val="en-GB"/>
        </w:rPr>
        <w:t>UNEP/OzL.Pro/ExCom/91/22.</w:t>
      </w:r>
    </w:p>
  </w:footnote>
  <w:footnote w:id="52">
    <w:p w14:paraId="5F35D5B5" w14:textId="6DE47F59" w:rsidR="0003426C" w:rsidRPr="00A42523" w:rsidRDefault="0003426C">
      <w:pPr>
        <w:pStyle w:val="FootnoteText"/>
        <w:rPr>
          <w:lang w:val="en-GB"/>
        </w:rPr>
      </w:pPr>
      <w:r w:rsidRPr="00A42523">
        <w:rPr>
          <w:rStyle w:val="FootnoteReference"/>
        </w:rPr>
        <w:footnoteRef/>
      </w:r>
      <w:r w:rsidRPr="00A42523">
        <w:t xml:space="preserve"> </w:t>
      </w:r>
      <w:r w:rsidRPr="00A42523">
        <w:rPr>
          <w:lang w:val="en-GB"/>
        </w:rPr>
        <w:t>UNEP/OzL.Pro/ExCom/91/23.</w:t>
      </w:r>
    </w:p>
  </w:footnote>
  <w:footnote w:id="53">
    <w:p w14:paraId="19092C87" w14:textId="61354E74" w:rsidR="0003426C" w:rsidRPr="00A42523" w:rsidRDefault="0003426C" w:rsidP="007422CF">
      <w:pPr>
        <w:pStyle w:val="FootnoteText"/>
        <w:rPr>
          <w:lang w:val="en-GB"/>
        </w:rPr>
      </w:pPr>
      <w:r w:rsidRPr="00A42523">
        <w:rPr>
          <w:rStyle w:val="FootnoteReference"/>
        </w:rPr>
        <w:footnoteRef/>
      </w:r>
      <w:r w:rsidRPr="00A42523">
        <w:t xml:space="preserve"> </w:t>
      </w:r>
      <w:r w:rsidRPr="00A42523">
        <w:rPr>
          <w:lang w:val="en-GB"/>
        </w:rPr>
        <w:t>UNEP/OzL.Pro/ExCom/91/24.</w:t>
      </w:r>
    </w:p>
  </w:footnote>
  <w:footnote w:id="54">
    <w:p w14:paraId="6C769E76" w14:textId="41C1B4CC" w:rsidR="0003426C" w:rsidRPr="00A42523" w:rsidRDefault="0003426C">
      <w:pPr>
        <w:pStyle w:val="FootnoteText"/>
        <w:rPr>
          <w:lang w:val="en-GB"/>
        </w:rPr>
      </w:pPr>
      <w:r w:rsidRPr="00A42523">
        <w:rPr>
          <w:rStyle w:val="FootnoteReference"/>
        </w:rPr>
        <w:footnoteRef/>
      </w:r>
      <w:r w:rsidRPr="00A42523">
        <w:t xml:space="preserve"> </w:t>
      </w:r>
      <w:r w:rsidRPr="00A42523">
        <w:rPr>
          <w:lang w:val="en-GB"/>
        </w:rPr>
        <w:t>UNEP/OzL.Pro/ExCom/91/25.</w:t>
      </w:r>
    </w:p>
  </w:footnote>
  <w:footnote w:id="55">
    <w:p w14:paraId="12245FFA" w14:textId="554778F9" w:rsidR="0003426C" w:rsidRPr="00A42523" w:rsidRDefault="0003426C">
      <w:pPr>
        <w:pStyle w:val="FootnoteText"/>
        <w:rPr>
          <w:lang w:val="en-GB"/>
        </w:rPr>
      </w:pPr>
      <w:r w:rsidRPr="00A42523">
        <w:rPr>
          <w:rStyle w:val="FootnoteReference"/>
        </w:rPr>
        <w:footnoteRef/>
      </w:r>
      <w:r w:rsidRPr="00A42523">
        <w:t xml:space="preserve"> </w:t>
      </w:r>
      <w:r w:rsidRPr="00A42523">
        <w:rPr>
          <w:lang w:val="en-GB"/>
        </w:rPr>
        <w:t>UNEP/OzL.Pro/ExCom/91/26.</w:t>
      </w:r>
    </w:p>
  </w:footnote>
  <w:footnote w:id="56">
    <w:p w14:paraId="08A6EC2A" w14:textId="5406E0FC" w:rsidR="0003426C" w:rsidRPr="009850A8" w:rsidRDefault="0003426C">
      <w:pPr>
        <w:pStyle w:val="FootnoteText"/>
        <w:rPr>
          <w:lang w:val="fr-CA"/>
        </w:rPr>
      </w:pPr>
      <w:r w:rsidRPr="00A42523">
        <w:rPr>
          <w:rStyle w:val="FootnoteReference"/>
        </w:rPr>
        <w:footnoteRef/>
      </w:r>
      <w:r w:rsidRPr="009850A8">
        <w:rPr>
          <w:lang w:val="fr-CA"/>
        </w:rPr>
        <w:t xml:space="preserve"> UNEP/OzL.Pro/ExCom/91/27.</w:t>
      </w:r>
    </w:p>
  </w:footnote>
  <w:footnote w:id="57">
    <w:p w14:paraId="31CA7122" w14:textId="370FCE22" w:rsidR="0003426C" w:rsidRPr="00FE75C4" w:rsidRDefault="0003426C">
      <w:pPr>
        <w:pStyle w:val="FootnoteText"/>
        <w:rPr>
          <w:lang w:val="fr-CA"/>
        </w:rPr>
      </w:pPr>
      <w:r w:rsidRPr="00A42523">
        <w:rPr>
          <w:rStyle w:val="FootnoteReference"/>
        </w:rPr>
        <w:footnoteRef/>
      </w:r>
      <w:r w:rsidRPr="00FE75C4">
        <w:rPr>
          <w:lang w:val="fr-CA"/>
        </w:rPr>
        <w:t xml:space="preserve"> Annexes XII, XIII, XIV et XV au document </w:t>
      </w:r>
      <w:r>
        <w:rPr>
          <w:lang w:val="fr-CA"/>
        </w:rPr>
        <w:t>UNEP/OzL.Pro/ExCom/91/72</w:t>
      </w:r>
      <w:r w:rsidRPr="00FE75C4">
        <w:rPr>
          <w:lang w:val="fr-CA"/>
        </w:rPr>
        <w:t>.</w:t>
      </w:r>
    </w:p>
  </w:footnote>
  <w:footnote w:id="58">
    <w:p w14:paraId="5F5CA95C" w14:textId="02609B64" w:rsidR="0003426C" w:rsidRPr="00FE75C4" w:rsidRDefault="0003426C" w:rsidP="0054185E">
      <w:pPr>
        <w:pStyle w:val="FootnoteText"/>
        <w:rPr>
          <w:lang w:val="fr-CA"/>
        </w:rPr>
      </w:pPr>
      <w:r w:rsidRPr="00A42523">
        <w:rPr>
          <w:rStyle w:val="FootnoteReference"/>
        </w:rPr>
        <w:footnoteRef/>
      </w:r>
      <w:r w:rsidRPr="00FE75C4">
        <w:rPr>
          <w:lang w:val="fr-CA"/>
        </w:rPr>
        <w:t xml:space="preserve"> UNEP/OzL.Pro/ExCom/91/3 et annexe II au document UNEP/OzL.Pro/ExCom/91/72.</w:t>
      </w:r>
    </w:p>
  </w:footnote>
  <w:footnote w:id="59">
    <w:p w14:paraId="00DA214B" w14:textId="77777777" w:rsidR="0003426C" w:rsidRPr="009850A8" w:rsidRDefault="0003426C" w:rsidP="0054185E">
      <w:pPr>
        <w:pStyle w:val="FootnoteText"/>
        <w:rPr>
          <w:lang w:val="fr-CA"/>
        </w:rPr>
      </w:pPr>
      <w:r w:rsidRPr="00A42523">
        <w:rPr>
          <w:rStyle w:val="FootnoteReference"/>
        </w:rPr>
        <w:footnoteRef/>
      </w:r>
      <w:r w:rsidRPr="009850A8">
        <w:rPr>
          <w:lang w:val="fr-CA"/>
        </w:rPr>
        <w:t xml:space="preserve"> UNEP/OzL.Pro/ExCom/91/4.</w:t>
      </w:r>
    </w:p>
  </w:footnote>
  <w:footnote w:id="60">
    <w:p w14:paraId="4B3BD8D1" w14:textId="77777777" w:rsidR="0003426C" w:rsidRPr="009850A8" w:rsidRDefault="0003426C" w:rsidP="0054185E">
      <w:pPr>
        <w:pStyle w:val="FootnoteText"/>
        <w:rPr>
          <w:lang w:val="fr-CA"/>
        </w:rPr>
      </w:pPr>
      <w:r w:rsidRPr="00A42523">
        <w:rPr>
          <w:rStyle w:val="FootnoteReference"/>
        </w:rPr>
        <w:footnoteRef/>
      </w:r>
      <w:r w:rsidRPr="009850A8">
        <w:rPr>
          <w:lang w:val="fr-CA"/>
        </w:rPr>
        <w:t xml:space="preserve"> UNEP/OzL.Pro/ExCom/91/5.</w:t>
      </w:r>
    </w:p>
  </w:footnote>
  <w:footnote w:id="61">
    <w:p w14:paraId="51F9A7F6" w14:textId="77777777" w:rsidR="0003426C" w:rsidRPr="009850A8" w:rsidRDefault="0003426C" w:rsidP="0054185E">
      <w:pPr>
        <w:pStyle w:val="FootnoteText"/>
        <w:rPr>
          <w:lang w:val="fr-CA"/>
        </w:rPr>
      </w:pPr>
      <w:r w:rsidRPr="00A42523">
        <w:rPr>
          <w:rStyle w:val="FootnoteReference"/>
        </w:rPr>
        <w:footnoteRef/>
      </w:r>
      <w:r w:rsidRPr="009850A8">
        <w:rPr>
          <w:lang w:val="fr-CA"/>
        </w:rPr>
        <w:t xml:space="preserve"> UNEP/OzL.Pro/ExCom/91/6.</w:t>
      </w:r>
    </w:p>
  </w:footnote>
  <w:footnote w:id="62">
    <w:p w14:paraId="71AD6C18" w14:textId="77777777" w:rsidR="0003426C" w:rsidRPr="009850A8" w:rsidRDefault="0003426C" w:rsidP="0054185E">
      <w:pPr>
        <w:pStyle w:val="FootnoteText"/>
        <w:rPr>
          <w:lang w:val="fr-CA"/>
        </w:rPr>
      </w:pPr>
      <w:r w:rsidRPr="00A42523">
        <w:rPr>
          <w:rStyle w:val="FootnoteReference"/>
        </w:rPr>
        <w:footnoteRef/>
      </w:r>
      <w:r w:rsidRPr="009850A8">
        <w:rPr>
          <w:lang w:val="fr-CA"/>
        </w:rPr>
        <w:t xml:space="preserve"> UNEP/OzL.Pro/ExCom/91/7.</w:t>
      </w:r>
    </w:p>
  </w:footnote>
  <w:footnote w:id="63">
    <w:p w14:paraId="2518CBDB" w14:textId="2A12A469" w:rsidR="0003426C" w:rsidRPr="00FE75C4" w:rsidRDefault="0003426C" w:rsidP="0054185E">
      <w:pPr>
        <w:pStyle w:val="FootnoteText"/>
        <w:rPr>
          <w:lang w:val="fr-CA"/>
        </w:rPr>
      </w:pPr>
      <w:r w:rsidRPr="00A42523">
        <w:rPr>
          <w:rStyle w:val="FootnoteReference"/>
        </w:rPr>
        <w:footnoteRef/>
      </w:r>
      <w:r w:rsidRPr="00FE75C4">
        <w:rPr>
          <w:lang w:val="fr-CA"/>
        </w:rPr>
        <w:t xml:space="preserve"> Annexe III au document UNEP/OzL.Pro/ExCom/91/72.</w:t>
      </w:r>
    </w:p>
  </w:footnote>
  <w:footnote w:id="64">
    <w:p w14:paraId="5FAD0404" w14:textId="40B4C42C" w:rsidR="0003426C" w:rsidRPr="009850A8" w:rsidRDefault="0003426C">
      <w:pPr>
        <w:pStyle w:val="FootnoteText"/>
        <w:rPr>
          <w:lang w:val="fr-CA"/>
        </w:rPr>
      </w:pPr>
      <w:r w:rsidRPr="00043EE1">
        <w:rPr>
          <w:rStyle w:val="FootnoteReference"/>
        </w:rPr>
        <w:footnoteRef/>
      </w:r>
      <w:r w:rsidRPr="009850A8">
        <w:rPr>
          <w:lang w:val="fr-CA"/>
        </w:rPr>
        <w:t xml:space="preserve"> UNEP/OzL.Pro/ExCom/91/70.</w:t>
      </w:r>
    </w:p>
  </w:footnote>
  <w:footnote w:id="65">
    <w:p w14:paraId="05AF0E9E" w14:textId="720958ED" w:rsidR="0003426C" w:rsidRPr="009850A8" w:rsidRDefault="0003426C" w:rsidP="00D35280">
      <w:pPr>
        <w:pStyle w:val="FootnoteText"/>
        <w:rPr>
          <w:lang w:val="fr-CA"/>
        </w:rPr>
      </w:pPr>
      <w:r w:rsidRPr="00043EE1">
        <w:rPr>
          <w:rStyle w:val="FootnoteReference"/>
        </w:rPr>
        <w:footnoteRef/>
      </w:r>
      <w:r w:rsidRPr="009850A8">
        <w:rPr>
          <w:lang w:val="fr-CA"/>
        </w:rPr>
        <w:t xml:space="preserve"> UNEP/OzL.Pro/ExCom/91/2.</w:t>
      </w:r>
    </w:p>
  </w:footnote>
  <w:footnote w:id="66">
    <w:p w14:paraId="27D0893C" w14:textId="725012A9" w:rsidR="0003426C" w:rsidRPr="009850A8" w:rsidRDefault="0003426C" w:rsidP="00D35280">
      <w:pPr>
        <w:pStyle w:val="FootnoteText"/>
        <w:rPr>
          <w:lang w:val="fr-CA"/>
        </w:rPr>
      </w:pPr>
      <w:r w:rsidRPr="00043EE1">
        <w:rPr>
          <w:rStyle w:val="FootnoteReference"/>
        </w:rPr>
        <w:footnoteRef/>
      </w:r>
      <w:r w:rsidRPr="009850A8">
        <w:rPr>
          <w:lang w:val="fr-CA"/>
        </w:rPr>
        <w:t xml:space="preserve"> </w:t>
      </w:r>
      <w:r w:rsidRPr="009850A8">
        <w:rPr>
          <w:highlight w:val="yellow"/>
          <w:lang w:val="fr-CA"/>
        </w:rPr>
        <w:t>[UNEP/OzL.Pro/ExCom/92</w:t>
      </w:r>
      <w:proofErr w:type="gramStart"/>
      <w:r w:rsidRPr="009850A8">
        <w:rPr>
          <w:highlight w:val="yellow"/>
          <w:lang w:val="fr-CA"/>
        </w:rPr>
        <w:t>/??.</w:t>
      </w:r>
      <w:proofErr w:type="gramEnd"/>
      <w:r w:rsidRPr="009850A8">
        <w:rPr>
          <w:highlight w:val="yellow"/>
          <w:lang w:val="fr-CA"/>
        </w:rPr>
        <w:t>]</w:t>
      </w:r>
    </w:p>
  </w:footnote>
  <w:footnote w:id="67">
    <w:p w14:paraId="062D815E" w14:textId="5911706E" w:rsidR="0003426C" w:rsidRPr="00C75A1D" w:rsidRDefault="0003426C" w:rsidP="00D35280">
      <w:pPr>
        <w:pStyle w:val="FootnoteText"/>
        <w:rPr>
          <w:lang w:val="fr-CA"/>
        </w:rPr>
      </w:pPr>
      <w:r w:rsidRPr="00043EE1">
        <w:rPr>
          <w:rStyle w:val="FootnoteReference"/>
        </w:rPr>
        <w:footnoteRef/>
      </w:r>
      <w:r w:rsidRPr="00C75A1D">
        <w:rPr>
          <w:lang w:val="fr-CA"/>
        </w:rPr>
        <w:t xml:space="preserve"> Annexe I au document UNEP/OzL.Pro/ExCom/91/72.</w:t>
      </w:r>
    </w:p>
  </w:footnote>
  <w:footnote w:id="68">
    <w:p w14:paraId="568D4B66" w14:textId="0F9A6E41" w:rsidR="0003426C" w:rsidRPr="00C75A1D" w:rsidRDefault="0003426C" w:rsidP="001B01BE">
      <w:pPr>
        <w:pStyle w:val="FootnoteText"/>
        <w:rPr>
          <w:lang w:val="fr-CA"/>
        </w:rPr>
      </w:pPr>
      <w:r w:rsidRPr="00043EE1">
        <w:rPr>
          <w:rStyle w:val="FootnoteReference"/>
        </w:rPr>
        <w:footnoteRef/>
      </w:r>
      <w:r w:rsidRPr="00C75A1D">
        <w:rPr>
          <w:lang w:val="fr-CA"/>
        </w:rPr>
        <w:t> Ne concerne que les projets approuvés et financ</w:t>
      </w:r>
      <w:r w:rsidR="00B27052">
        <w:rPr>
          <w:lang w:val="fr-CA"/>
        </w:rPr>
        <w:t>é</w:t>
      </w:r>
      <w:r w:rsidRPr="00C75A1D">
        <w:rPr>
          <w:lang w:val="fr-CA"/>
        </w:rPr>
        <w:t xml:space="preserve">s </w:t>
      </w:r>
      <w:r>
        <w:rPr>
          <w:lang w:val="fr-CA"/>
        </w:rPr>
        <w:t>au moyen des contrib</w:t>
      </w:r>
      <w:r w:rsidRPr="00C75A1D">
        <w:rPr>
          <w:lang w:val="fr-CA"/>
        </w:rPr>
        <w:t>utions réguli</w:t>
      </w:r>
      <w:r>
        <w:rPr>
          <w:lang w:val="fr-CA"/>
        </w:rPr>
        <w:t>ères</w:t>
      </w:r>
      <w:r w:rsidRPr="00C75A1D">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A799" w14:textId="50F25D86" w:rsidR="0003426C" w:rsidRPr="0033525D" w:rsidRDefault="0003426C">
    <w:r>
      <w:fldChar w:fldCharType="begin"/>
    </w:r>
    <w:r>
      <w:instrText xml:space="preserve"> DOCPROPERTY "Document number"  \* MERGEFORMAT </w:instrText>
    </w:r>
    <w:r>
      <w:fldChar w:fldCharType="separate"/>
    </w:r>
    <w:r w:rsidR="008B76E3">
      <w:t>UNEP/</w:t>
    </w:r>
    <w:proofErr w:type="spellStart"/>
    <w:r w:rsidR="008B76E3">
      <w:t>OzL.Pro</w:t>
    </w:r>
    <w:proofErr w:type="spellEnd"/>
    <w:r w:rsidR="008B76E3">
      <w:t>/ExCom/92/54</w:t>
    </w:r>
    <w:r>
      <w:fldChar w:fldCharType="end"/>
    </w:r>
  </w:p>
  <w:p w14:paraId="02E58036" w14:textId="77777777" w:rsidR="0003426C" w:rsidRPr="0033525D" w:rsidRDefault="0003426C"/>
  <w:p w14:paraId="3974531C" w14:textId="77777777" w:rsidR="0003426C" w:rsidRPr="0033525D" w:rsidRDefault="000342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D7110" w14:textId="030A7EAF" w:rsidR="0003426C" w:rsidRDefault="00000000" w:rsidP="00CA4B3E">
    <w:pPr>
      <w:jc w:val="right"/>
    </w:pPr>
    <w:r>
      <w:fldChar w:fldCharType="begin"/>
    </w:r>
    <w:r>
      <w:instrText xml:space="preserve"> DOCPROPERTY "Document number"  \* MERGEFORMAT </w:instrText>
    </w:r>
    <w:r>
      <w:fldChar w:fldCharType="separate"/>
    </w:r>
    <w:r w:rsidR="008B76E3">
      <w:t>UNEP/</w:t>
    </w:r>
    <w:proofErr w:type="spellStart"/>
    <w:r w:rsidR="008B76E3">
      <w:t>OzL.Pro</w:t>
    </w:r>
    <w:proofErr w:type="spellEnd"/>
    <w:r w:rsidR="008B76E3">
      <w:t>/ExCom/92/54</w:t>
    </w:r>
    <w:r>
      <w:fldChar w:fldCharType="end"/>
    </w:r>
  </w:p>
  <w:p w14:paraId="04DB1FC0" w14:textId="77777777" w:rsidR="0003426C" w:rsidRPr="0033525D" w:rsidRDefault="0003426C" w:rsidP="00CA4B3E">
    <w:pPr>
      <w:jc w:val="right"/>
    </w:pPr>
  </w:p>
  <w:p w14:paraId="05274636" w14:textId="77777777" w:rsidR="0003426C" w:rsidRPr="0033525D" w:rsidRDefault="000342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E82BAA2"/>
    <w:styleLink w:val="ArticleSection114"/>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1FC5207"/>
    <w:multiLevelType w:val="hybridMultilevel"/>
    <w:tmpl w:val="989E5A12"/>
    <w:lvl w:ilvl="0" w:tplc="6EE02AC8">
      <w:start w:val="1"/>
      <w:numFmt w:val="lowerRoman"/>
      <w:lvlText w:val="(%1)"/>
      <w:lvlJc w:val="left"/>
      <w:pPr>
        <w:ind w:left="2520" w:hanging="72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 w15:restartNumberingAfterBreak="0">
    <w:nsid w:val="02CF6C24"/>
    <w:multiLevelType w:val="hybridMultilevel"/>
    <w:tmpl w:val="AF189A5C"/>
    <w:lvl w:ilvl="0" w:tplc="5406BA9E">
      <w:start w:val="1"/>
      <w:numFmt w:val="upperRoman"/>
      <w:lvlText w:val="%1."/>
      <w:lvlJc w:val="left"/>
      <w:pPr>
        <w:ind w:left="1080" w:hanging="72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72378EB"/>
    <w:multiLevelType w:val="hybridMultilevel"/>
    <w:tmpl w:val="6EE02258"/>
    <w:lvl w:ilvl="0" w:tplc="5C5CB49C">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FC6D4D"/>
    <w:multiLevelType w:val="hybridMultilevel"/>
    <w:tmpl w:val="1700A48C"/>
    <w:lvl w:ilvl="0" w:tplc="A0F6AC5C">
      <w:start w:val="1"/>
      <w:numFmt w:val="decimal"/>
      <w:lvlText w:val="%1."/>
      <w:lvlJc w:val="left"/>
      <w:pPr>
        <w:tabs>
          <w:tab w:val="num" w:pos="360"/>
        </w:tabs>
        <w:ind w:left="360" w:hanging="360"/>
      </w:pPr>
      <w:rPr>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2B2409F"/>
    <w:multiLevelType w:val="hybridMultilevel"/>
    <w:tmpl w:val="9604A61E"/>
    <w:lvl w:ilvl="0" w:tplc="5EEA9CB8">
      <w:start w:val="1"/>
      <w:numFmt w:val="lowerRoman"/>
      <w:lvlText w:val="(%1)"/>
      <w:lvlJc w:val="left"/>
      <w:pPr>
        <w:ind w:left="720" w:hanging="360"/>
      </w:pPr>
      <w:rPr>
        <w:rFonts w:ascii="Times New Roman" w:hAnsi="Times New Roman" w:cs="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D4622B8"/>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E691ED2"/>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F4D4780"/>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7CE542D9"/>
    <w:multiLevelType w:val="hybridMultilevel"/>
    <w:tmpl w:val="989E5A12"/>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126252">
    <w:abstractNumId w:val="0"/>
    <w:lvlOverride w:ilvl="0">
      <w:lvl w:ilvl="0">
        <w:start w:val="1"/>
        <w:numFmt w:val="decimal"/>
        <w:lvlText w:val="%1."/>
        <w:lvlJc w:val="left"/>
        <w:pPr>
          <w:ind w:left="1800" w:hanging="360"/>
        </w:pPr>
        <w:rPr>
          <w:b w:val="0"/>
        </w:r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2" w16cid:durableId="1246182918">
    <w:abstractNumId w:val="6"/>
  </w:num>
  <w:num w:numId="3" w16cid:durableId="1673990489">
    <w:abstractNumId w:val="11"/>
  </w:num>
  <w:num w:numId="4" w16cid:durableId="1647398270">
    <w:abstractNumId w:val="12"/>
  </w:num>
  <w:num w:numId="5" w16cid:durableId="110249730">
    <w:abstractNumId w:val="14"/>
  </w:num>
  <w:num w:numId="6" w16cid:durableId="361445067">
    <w:abstractNumId w:val="10"/>
  </w:num>
  <w:num w:numId="7" w16cid:durableId="1753895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1530131">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9" w16cid:durableId="1803112149">
    <w:abstractNumId w:val="1"/>
  </w:num>
  <w:num w:numId="10" w16cid:durableId="894319456">
    <w:abstractNumId w:val="2"/>
  </w:num>
  <w:num w:numId="11" w16cid:durableId="7083340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106105">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3" w16cid:durableId="794833287">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4" w16cid:durableId="1337418926">
    <w:abstractNumId w:val="4"/>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9446471">
    <w:abstractNumId w:val="3"/>
  </w:num>
  <w:num w:numId="16" w16cid:durableId="1651519887">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7" w16cid:durableId="229509888">
    <w:abstractNumId w:val="13"/>
  </w:num>
  <w:num w:numId="18" w16cid:durableId="887568202">
    <w:abstractNumId w:val="0"/>
  </w:num>
  <w:num w:numId="19" w16cid:durableId="708408942">
    <w:abstractNumId w:val="7"/>
  </w:num>
  <w:num w:numId="20" w16cid:durableId="1430736652">
    <w:abstractNumId w:val="9"/>
  </w:num>
  <w:num w:numId="21" w16cid:durableId="98674215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10669"/>
    <w:rsid w:val="00000FED"/>
    <w:rsid w:val="0000434E"/>
    <w:rsid w:val="0001077E"/>
    <w:rsid w:val="000123C7"/>
    <w:rsid w:val="000211A9"/>
    <w:rsid w:val="00021238"/>
    <w:rsid w:val="00025A1F"/>
    <w:rsid w:val="0002716C"/>
    <w:rsid w:val="00031190"/>
    <w:rsid w:val="00031260"/>
    <w:rsid w:val="00032660"/>
    <w:rsid w:val="0003426C"/>
    <w:rsid w:val="00035658"/>
    <w:rsid w:val="0003681A"/>
    <w:rsid w:val="000372B7"/>
    <w:rsid w:val="000404A8"/>
    <w:rsid w:val="00040ED0"/>
    <w:rsid w:val="00041437"/>
    <w:rsid w:val="00043EE1"/>
    <w:rsid w:val="0004445D"/>
    <w:rsid w:val="00045BCE"/>
    <w:rsid w:val="00045F29"/>
    <w:rsid w:val="00050F6E"/>
    <w:rsid w:val="00061EC2"/>
    <w:rsid w:val="0006247A"/>
    <w:rsid w:val="0006436E"/>
    <w:rsid w:val="00066A6B"/>
    <w:rsid w:val="00066CE8"/>
    <w:rsid w:val="0006709F"/>
    <w:rsid w:val="0007458B"/>
    <w:rsid w:val="0007678F"/>
    <w:rsid w:val="000768B5"/>
    <w:rsid w:val="00080ED0"/>
    <w:rsid w:val="00081359"/>
    <w:rsid w:val="0008446E"/>
    <w:rsid w:val="00085B8F"/>
    <w:rsid w:val="00085C20"/>
    <w:rsid w:val="00090481"/>
    <w:rsid w:val="0009342E"/>
    <w:rsid w:val="00096E32"/>
    <w:rsid w:val="000A06CB"/>
    <w:rsid w:val="000A0CCE"/>
    <w:rsid w:val="000A204C"/>
    <w:rsid w:val="000A3826"/>
    <w:rsid w:val="000A6C26"/>
    <w:rsid w:val="000B11A6"/>
    <w:rsid w:val="000B13CA"/>
    <w:rsid w:val="000B7656"/>
    <w:rsid w:val="000C5AD3"/>
    <w:rsid w:val="000C6B60"/>
    <w:rsid w:val="000D0323"/>
    <w:rsid w:val="000D52A4"/>
    <w:rsid w:val="000D554A"/>
    <w:rsid w:val="000D56A2"/>
    <w:rsid w:val="000E07BC"/>
    <w:rsid w:val="000E2E21"/>
    <w:rsid w:val="000F1CD4"/>
    <w:rsid w:val="000F4103"/>
    <w:rsid w:val="000F6E08"/>
    <w:rsid w:val="000F70A7"/>
    <w:rsid w:val="001026F5"/>
    <w:rsid w:val="00104206"/>
    <w:rsid w:val="00113CCA"/>
    <w:rsid w:val="00115B3B"/>
    <w:rsid w:val="001173E8"/>
    <w:rsid w:val="00122F25"/>
    <w:rsid w:val="0012368B"/>
    <w:rsid w:val="00135980"/>
    <w:rsid w:val="0013786F"/>
    <w:rsid w:val="00145440"/>
    <w:rsid w:val="00151A62"/>
    <w:rsid w:val="00154ECB"/>
    <w:rsid w:val="0016187B"/>
    <w:rsid w:val="00164719"/>
    <w:rsid w:val="00164ADC"/>
    <w:rsid w:val="00165253"/>
    <w:rsid w:val="00166FC4"/>
    <w:rsid w:val="001677AC"/>
    <w:rsid w:val="001774CA"/>
    <w:rsid w:val="001804EA"/>
    <w:rsid w:val="0018056B"/>
    <w:rsid w:val="00182C8B"/>
    <w:rsid w:val="00190A61"/>
    <w:rsid w:val="0019393C"/>
    <w:rsid w:val="00197EBB"/>
    <w:rsid w:val="001A2215"/>
    <w:rsid w:val="001A3342"/>
    <w:rsid w:val="001A3E3D"/>
    <w:rsid w:val="001A6B36"/>
    <w:rsid w:val="001A7049"/>
    <w:rsid w:val="001A752C"/>
    <w:rsid w:val="001B01BE"/>
    <w:rsid w:val="001B1E40"/>
    <w:rsid w:val="001C00F5"/>
    <w:rsid w:val="001C0EAC"/>
    <w:rsid w:val="001C121F"/>
    <w:rsid w:val="001C764E"/>
    <w:rsid w:val="001D5EAA"/>
    <w:rsid w:val="001E1052"/>
    <w:rsid w:val="001E21B1"/>
    <w:rsid w:val="001E2F93"/>
    <w:rsid w:val="001E4554"/>
    <w:rsid w:val="001E61E5"/>
    <w:rsid w:val="001F0046"/>
    <w:rsid w:val="001F2159"/>
    <w:rsid w:val="001F3A7C"/>
    <w:rsid w:val="001F53FD"/>
    <w:rsid w:val="00204FF5"/>
    <w:rsid w:val="00207D3A"/>
    <w:rsid w:val="00210B8B"/>
    <w:rsid w:val="00214863"/>
    <w:rsid w:val="002156B4"/>
    <w:rsid w:val="00216D92"/>
    <w:rsid w:val="00223143"/>
    <w:rsid w:val="00224FCD"/>
    <w:rsid w:val="00237FDD"/>
    <w:rsid w:val="00242132"/>
    <w:rsid w:val="00251C6B"/>
    <w:rsid w:val="00253222"/>
    <w:rsid w:val="00253371"/>
    <w:rsid w:val="00254FC9"/>
    <w:rsid w:val="002577BE"/>
    <w:rsid w:val="00261C13"/>
    <w:rsid w:val="00262847"/>
    <w:rsid w:val="00265102"/>
    <w:rsid w:val="00275621"/>
    <w:rsid w:val="00281BB2"/>
    <w:rsid w:val="0028307C"/>
    <w:rsid w:val="002869A5"/>
    <w:rsid w:val="00294A98"/>
    <w:rsid w:val="00296078"/>
    <w:rsid w:val="002A03C3"/>
    <w:rsid w:val="002A50F7"/>
    <w:rsid w:val="002B1B00"/>
    <w:rsid w:val="002B254E"/>
    <w:rsid w:val="002B60A9"/>
    <w:rsid w:val="002B7063"/>
    <w:rsid w:val="002B72E9"/>
    <w:rsid w:val="002C3831"/>
    <w:rsid w:val="002C71FB"/>
    <w:rsid w:val="002C7998"/>
    <w:rsid w:val="002D3B74"/>
    <w:rsid w:val="002E5642"/>
    <w:rsid w:val="002E5C23"/>
    <w:rsid w:val="002F1E53"/>
    <w:rsid w:val="002F2CAA"/>
    <w:rsid w:val="002F4B1C"/>
    <w:rsid w:val="0030052C"/>
    <w:rsid w:val="003033BD"/>
    <w:rsid w:val="00306602"/>
    <w:rsid w:val="0030706D"/>
    <w:rsid w:val="00310854"/>
    <w:rsid w:val="0032716E"/>
    <w:rsid w:val="00327F85"/>
    <w:rsid w:val="003306E1"/>
    <w:rsid w:val="003320E4"/>
    <w:rsid w:val="0033525D"/>
    <w:rsid w:val="00335396"/>
    <w:rsid w:val="003414F3"/>
    <w:rsid w:val="00345D07"/>
    <w:rsid w:val="0035613E"/>
    <w:rsid w:val="0035649D"/>
    <w:rsid w:val="00363EE9"/>
    <w:rsid w:val="00376128"/>
    <w:rsid w:val="00376ABC"/>
    <w:rsid w:val="0037742E"/>
    <w:rsid w:val="00377D56"/>
    <w:rsid w:val="0038245A"/>
    <w:rsid w:val="003840E6"/>
    <w:rsid w:val="00385CFC"/>
    <w:rsid w:val="003900E0"/>
    <w:rsid w:val="0039337A"/>
    <w:rsid w:val="00395A98"/>
    <w:rsid w:val="003A3189"/>
    <w:rsid w:val="003A3CA7"/>
    <w:rsid w:val="003A74F4"/>
    <w:rsid w:val="003A77FA"/>
    <w:rsid w:val="003B33BD"/>
    <w:rsid w:val="003B569D"/>
    <w:rsid w:val="003B7E60"/>
    <w:rsid w:val="003C12A2"/>
    <w:rsid w:val="003C3C0E"/>
    <w:rsid w:val="003C4C6C"/>
    <w:rsid w:val="003D42A6"/>
    <w:rsid w:val="003D4F21"/>
    <w:rsid w:val="003D4FAC"/>
    <w:rsid w:val="003E6069"/>
    <w:rsid w:val="003E7906"/>
    <w:rsid w:val="003F000F"/>
    <w:rsid w:val="003F3C50"/>
    <w:rsid w:val="003F49F4"/>
    <w:rsid w:val="003F7EA8"/>
    <w:rsid w:val="004009F6"/>
    <w:rsid w:val="00406202"/>
    <w:rsid w:val="004068A2"/>
    <w:rsid w:val="00406A6A"/>
    <w:rsid w:val="00406B22"/>
    <w:rsid w:val="004078FA"/>
    <w:rsid w:val="0041631B"/>
    <w:rsid w:val="004213E4"/>
    <w:rsid w:val="00421FB3"/>
    <w:rsid w:val="004243C2"/>
    <w:rsid w:val="00425F5B"/>
    <w:rsid w:val="00430658"/>
    <w:rsid w:val="00431672"/>
    <w:rsid w:val="004328A7"/>
    <w:rsid w:val="00434C74"/>
    <w:rsid w:val="0043567E"/>
    <w:rsid w:val="00445C0D"/>
    <w:rsid w:val="00445E2F"/>
    <w:rsid w:val="004465FF"/>
    <w:rsid w:val="00446ECB"/>
    <w:rsid w:val="00450920"/>
    <w:rsid w:val="00451E0B"/>
    <w:rsid w:val="004520B0"/>
    <w:rsid w:val="00456EB4"/>
    <w:rsid w:val="00457827"/>
    <w:rsid w:val="00462A47"/>
    <w:rsid w:val="00467289"/>
    <w:rsid w:val="004718F3"/>
    <w:rsid w:val="00475040"/>
    <w:rsid w:val="00485C7F"/>
    <w:rsid w:val="00487C53"/>
    <w:rsid w:val="00490C06"/>
    <w:rsid w:val="00493D40"/>
    <w:rsid w:val="00493EE3"/>
    <w:rsid w:val="00496395"/>
    <w:rsid w:val="004967B6"/>
    <w:rsid w:val="004A504B"/>
    <w:rsid w:val="004A6911"/>
    <w:rsid w:val="004A796B"/>
    <w:rsid w:val="004B54E0"/>
    <w:rsid w:val="004B7384"/>
    <w:rsid w:val="004B773E"/>
    <w:rsid w:val="004C1347"/>
    <w:rsid w:val="004C4269"/>
    <w:rsid w:val="004D6236"/>
    <w:rsid w:val="004D7F90"/>
    <w:rsid w:val="004E42B5"/>
    <w:rsid w:val="004E4DBB"/>
    <w:rsid w:val="004E4E41"/>
    <w:rsid w:val="004E4EA9"/>
    <w:rsid w:val="004E73DB"/>
    <w:rsid w:val="004E7F9C"/>
    <w:rsid w:val="004F1854"/>
    <w:rsid w:val="004F3493"/>
    <w:rsid w:val="004F5143"/>
    <w:rsid w:val="005067D8"/>
    <w:rsid w:val="00512B09"/>
    <w:rsid w:val="00520F28"/>
    <w:rsid w:val="005220ED"/>
    <w:rsid w:val="00530492"/>
    <w:rsid w:val="00533796"/>
    <w:rsid w:val="00537343"/>
    <w:rsid w:val="00540B6F"/>
    <w:rsid w:val="0054185E"/>
    <w:rsid w:val="00552E60"/>
    <w:rsid w:val="00555792"/>
    <w:rsid w:val="005558A2"/>
    <w:rsid w:val="00555D75"/>
    <w:rsid w:val="00560DF0"/>
    <w:rsid w:val="00564B56"/>
    <w:rsid w:val="0056759C"/>
    <w:rsid w:val="00567989"/>
    <w:rsid w:val="00567C58"/>
    <w:rsid w:val="005737CC"/>
    <w:rsid w:val="00575463"/>
    <w:rsid w:val="0058274B"/>
    <w:rsid w:val="0058364A"/>
    <w:rsid w:val="00584677"/>
    <w:rsid w:val="005868D3"/>
    <w:rsid w:val="0059513E"/>
    <w:rsid w:val="005A04E8"/>
    <w:rsid w:val="005A6AA4"/>
    <w:rsid w:val="005A6D9F"/>
    <w:rsid w:val="005B48FF"/>
    <w:rsid w:val="005C1E32"/>
    <w:rsid w:val="005C670D"/>
    <w:rsid w:val="005D0BC0"/>
    <w:rsid w:val="005D363F"/>
    <w:rsid w:val="005E4B24"/>
    <w:rsid w:val="005E791A"/>
    <w:rsid w:val="005F0083"/>
    <w:rsid w:val="005F1066"/>
    <w:rsid w:val="005F1B3C"/>
    <w:rsid w:val="005F642F"/>
    <w:rsid w:val="00603A4F"/>
    <w:rsid w:val="00604C15"/>
    <w:rsid w:val="006158D5"/>
    <w:rsid w:val="0062295F"/>
    <w:rsid w:val="00625D83"/>
    <w:rsid w:val="0063335B"/>
    <w:rsid w:val="006364D4"/>
    <w:rsid w:val="00637306"/>
    <w:rsid w:val="00641F69"/>
    <w:rsid w:val="006443CF"/>
    <w:rsid w:val="00646223"/>
    <w:rsid w:val="00651984"/>
    <w:rsid w:val="00657A3C"/>
    <w:rsid w:val="006617EC"/>
    <w:rsid w:val="006623E7"/>
    <w:rsid w:val="00662B80"/>
    <w:rsid w:val="0066768F"/>
    <w:rsid w:val="00670F6C"/>
    <w:rsid w:val="00675C20"/>
    <w:rsid w:val="00675FB3"/>
    <w:rsid w:val="00676E58"/>
    <w:rsid w:val="00680B9E"/>
    <w:rsid w:val="006852C7"/>
    <w:rsid w:val="006852CE"/>
    <w:rsid w:val="00692D14"/>
    <w:rsid w:val="00696DA6"/>
    <w:rsid w:val="006A42B4"/>
    <w:rsid w:val="006A58B5"/>
    <w:rsid w:val="006A7BA9"/>
    <w:rsid w:val="006B65C7"/>
    <w:rsid w:val="006C1727"/>
    <w:rsid w:val="006C32FD"/>
    <w:rsid w:val="006C39CE"/>
    <w:rsid w:val="006C3F5C"/>
    <w:rsid w:val="006C45C8"/>
    <w:rsid w:val="006C69D2"/>
    <w:rsid w:val="006D0FCC"/>
    <w:rsid w:val="006D1A07"/>
    <w:rsid w:val="006D21F5"/>
    <w:rsid w:val="006D2935"/>
    <w:rsid w:val="006D3089"/>
    <w:rsid w:val="006D4F66"/>
    <w:rsid w:val="006D7610"/>
    <w:rsid w:val="006D7D3C"/>
    <w:rsid w:val="006E126D"/>
    <w:rsid w:val="006E1756"/>
    <w:rsid w:val="006E1FC3"/>
    <w:rsid w:val="006E23BB"/>
    <w:rsid w:val="006E62E7"/>
    <w:rsid w:val="006E66B7"/>
    <w:rsid w:val="006F1CC6"/>
    <w:rsid w:val="006F4BC8"/>
    <w:rsid w:val="007001B7"/>
    <w:rsid w:val="00704CE9"/>
    <w:rsid w:val="007056D0"/>
    <w:rsid w:val="0070616B"/>
    <w:rsid w:val="00706295"/>
    <w:rsid w:val="00706FDA"/>
    <w:rsid w:val="00711F9A"/>
    <w:rsid w:val="00712979"/>
    <w:rsid w:val="00713810"/>
    <w:rsid w:val="007172CB"/>
    <w:rsid w:val="00725A21"/>
    <w:rsid w:val="007303A5"/>
    <w:rsid w:val="00730B3B"/>
    <w:rsid w:val="00730B3E"/>
    <w:rsid w:val="0073420B"/>
    <w:rsid w:val="00734C9D"/>
    <w:rsid w:val="007354AF"/>
    <w:rsid w:val="00736367"/>
    <w:rsid w:val="007422CF"/>
    <w:rsid w:val="00742FB1"/>
    <w:rsid w:val="00745E02"/>
    <w:rsid w:val="0074760E"/>
    <w:rsid w:val="00752B47"/>
    <w:rsid w:val="00754ABA"/>
    <w:rsid w:val="00761170"/>
    <w:rsid w:val="0076718E"/>
    <w:rsid w:val="007735C0"/>
    <w:rsid w:val="00776379"/>
    <w:rsid w:val="007802A5"/>
    <w:rsid w:val="00782B0D"/>
    <w:rsid w:val="00794389"/>
    <w:rsid w:val="007A1546"/>
    <w:rsid w:val="007A228C"/>
    <w:rsid w:val="007A3177"/>
    <w:rsid w:val="007A368E"/>
    <w:rsid w:val="007A5868"/>
    <w:rsid w:val="007B04CE"/>
    <w:rsid w:val="007B6871"/>
    <w:rsid w:val="007B7A2F"/>
    <w:rsid w:val="007C305D"/>
    <w:rsid w:val="007C3D33"/>
    <w:rsid w:val="007C7928"/>
    <w:rsid w:val="007D03BC"/>
    <w:rsid w:val="007D294A"/>
    <w:rsid w:val="007D47D2"/>
    <w:rsid w:val="007D4A6C"/>
    <w:rsid w:val="007D6EC0"/>
    <w:rsid w:val="007D7E1D"/>
    <w:rsid w:val="007E0D9B"/>
    <w:rsid w:val="007E0EBC"/>
    <w:rsid w:val="007F2E14"/>
    <w:rsid w:val="00805BD5"/>
    <w:rsid w:val="00810513"/>
    <w:rsid w:val="00814DB2"/>
    <w:rsid w:val="00814FDC"/>
    <w:rsid w:val="0081698B"/>
    <w:rsid w:val="00822B6B"/>
    <w:rsid w:val="00831979"/>
    <w:rsid w:val="008325A3"/>
    <w:rsid w:val="00835EDE"/>
    <w:rsid w:val="00843C9F"/>
    <w:rsid w:val="00846318"/>
    <w:rsid w:val="0084694C"/>
    <w:rsid w:val="008504A0"/>
    <w:rsid w:val="00851352"/>
    <w:rsid w:val="00852074"/>
    <w:rsid w:val="00855A59"/>
    <w:rsid w:val="00857077"/>
    <w:rsid w:val="00860D72"/>
    <w:rsid w:val="00863230"/>
    <w:rsid w:val="0086581E"/>
    <w:rsid w:val="00865BD0"/>
    <w:rsid w:val="00870E95"/>
    <w:rsid w:val="008717D8"/>
    <w:rsid w:val="00871F65"/>
    <w:rsid w:val="0087215C"/>
    <w:rsid w:val="008721A3"/>
    <w:rsid w:val="00875D25"/>
    <w:rsid w:val="00877BB1"/>
    <w:rsid w:val="008809FF"/>
    <w:rsid w:val="00880E35"/>
    <w:rsid w:val="00880EC4"/>
    <w:rsid w:val="008819AE"/>
    <w:rsid w:val="00883911"/>
    <w:rsid w:val="00883AA3"/>
    <w:rsid w:val="008875FE"/>
    <w:rsid w:val="00887F8E"/>
    <w:rsid w:val="00896234"/>
    <w:rsid w:val="00897E43"/>
    <w:rsid w:val="008B1C74"/>
    <w:rsid w:val="008B76E3"/>
    <w:rsid w:val="008C222B"/>
    <w:rsid w:val="008C5738"/>
    <w:rsid w:val="008C705C"/>
    <w:rsid w:val="008C7EAD"/>
    <w:rsid w:val="008D0CFE"/>
    <w:rsid w:val="008D6152"/>
    <w:rsid w:val="008E27C3"/>
    <w:rsid w:val="008E328A"/>
    <w:rsid w:val="008E7BA9"/>
    <w:rsid w:val="008F0F81"/>
    <w:rsid w:val="008F17BC"/>
    <w:rsid w:val="008F27BF"/>
    <w:rsid w:val="00912866"/>
    <w:rsid w:val="00913802"/>
    <w:rsid w:val="009142EC"/>
    <w:rsid w:val="009154C3"/>
    <w:rsid w:val="00920072"/>
    <w:rsid w:val="00920140"/>
    <w:rsid w:val="00921C5A"/>
    <w:rsid w:val="00923540"/>
    <w:rsid w:val="00926767"/>
    <w:rsid w:val="009325A8"/>
    <w:rsid w:val="00932719"/>
    <w:rsid w:val="00932F68"/>
    <w:rsid w:val="009361D5"/>
    <w:rsid w:val="00941867"/>
    <w:rsid w:val="009428A4"/>
    <w:rsid w:val="00945769"/>
    <w:rsid w:val="0095046D"/>
    <w:rsid w:val="00954890"/>
    <w:rsid w:val="009571E8"/>
    <w:rsid w:val="009659F4"/>
    <w:rsid w:val="00970D60"/>
    <w:rsid w:val="00971E9F"/>
    <w:rsid w:val="00971FA1"/>
    <w:rsid w:val="00974422"/>
    <w:rsid w:val="00980552"/>
    <w:rsid w:val="009850A8"/>
    <w:rsid w:val="00987217"/>
    <w:rsid w:val="0099390E"/>
    <w:rsid w:val="009960E5"/>
    <w:rsid w:val="009A06C3"/>
    <w:rsid w:val="009A33CC"/>
    <w:rsid w:val="009A61A0"/>
    <w:rsid w:val="009A7ADC"/>
    <w:rsid w:val="009B0D30"/>
    <w:rsid w:val="009B1999"/>
    <w:rsid w:val="009B26C0"/>
    <w:rsid w:val="009C19B7"/>
    <w:rsid w:val="009C5ABB"/>
    <w:rsid w:val="009D7C51"/>
    <w:rsid w:val="009E196C"/>
    <w:rsid w:val="009E1C50"/>
    <w:rsid w:val="009E2E34"/>
    <w:rsid w:val="009E5919"/>
    <w:rsid w:val="009E6A0A"/>
    <w:rsid w:val="009F1D51"/>
    <w:rsid w:val="009F36BF"/>
    <w:rsid w:val="009F7024"/>
    <w:rsid w:val="00A00F1B"/>
    <w:rsid w:val="00A01DB6"/>
    <w:rsid w:val="00A02816"/>
    <w:rsid w:val="00A065F4"/>
    <w:rsid w:val="00A111B6"/>
    <w:rsid w:val="00A209F1"/>
    <w:rsid w:val="00A237CA"/>
    <w:rsid w:val="00A26D27"/>
    <w:rsid w:val="00A32FFC"/>
    <w:rsid w:val="00A376EE"/>
    <w:rsid w:val="00A42523"/>
    <w:rsid w:val="00A42A99"/>
    <w:rsid w:val="00A43045"/>
    <w:rsid w:val="00A46611"/>
    <w:rsid w:val="00A467F8"/>
    <w:rsid w:val="00A5151A"/>
    <w:rsid w:val="00A526FF"/>
    <w:rsid w:val="00A56807"/>
    <w:rsid w:val="00A57E0A"/>
    <w:rsid w:val="00A66EA7"/>
    <w:rsid w:val="00A751A0"/>
    <w:rsid w:val="00A80E43"/>
    <w:rsid w:val="00A823F6"/>
    <w:rsid w:val="00A8719E"/>
    <w:rsid w:val="00A937E5"/>
    <w:rsid w:val="00AA0A89"/>
    <w:rsid w:val="00AA19A4"/>
    <w:rsid w:val="00AA452B"/>
    <w:rsid w:val="00AA51F6"/>
    <w:rsid w:val="00AA5368"/>
    <w:rsid w:val="00AA6429"/>
    <w:rsid w:val="00AC01AA"/>
    <w:rsid w:val="00AC4F72"/>
    <w:rsid w:val="00AC5ABE"/>
    <w:rsid w:val="00AD34F8"/>
    <w:rsid w:val="00AD4FEF"/>
    <w:rsid w:val="00AE6C5F"/>
    <w:rsid w:val="00AF741A"/>
    <w:rsid w:val="00B01ADB"/>
    <w:rsid w:val="00B04161"/>
    <w:rsid w:val="00B0549A"/>
    <w:rsid w:val="00B056F9"/>
    <w:rsid w:val="00B07CE0"/>
    <w:rsid w:val="00B11E3D"/>
    <w:rsid w:val="00B134E8"/>
    <w:rsid w:val="00B13CC3"/>
    <w:rsid w:val="00B13D65"/>
    <w:rsid w:val="00B14D2C"/>
    <w:rsid w:val="00B1736A"/>
    <w:rsid w:val="00B17E82"/>
    <w:rsid w:val="00B226DD"/>
    <w:rsid w:val="00B22A20"/>
    <w:rsid w:val="00B265AB"/>
    <w:rsid w:val="00B27052"/>
    <w:rsid w:val="00B4417A"/>
    <w:rsid w:val="00B44CA0"/>
    <w:rsid w:val="00B4575A"/>
    <w:rsid w:val="00B51AB2"/>
    <w:rsid w:val="00B55066"/>
    <w:rsid w:val="00B575BA"/>
    <w:rsid w:val="00B65AAF"/>
    <w:rsid w:val="00B701DB"/>
    <w:rsid w:val="00B71608"/>
    <w:rsid w:val="00B729EB"/>
    <w:rsid w:val="00B76429"/>
    <w:rsid w:val="00B86471"/>
    <w:rsid w:val="00B86B22"/>
    <w:rsid w:val="00B87DCD"/>
    <w:rsid w:val="00B90E62"/>
    <w:rsid w:val="00B956D4"/>
    <w:rsid w:val="00B97446"/>
    <w:rsid w:val="00BA378D"/>
    <w:rsid w:val="00BA53D4"/>
    <w:rsid w:val="00BA72C9"/>
    <w:rsid w:val="00BA7432"/>
    <w:rsid w:val="00BB1049"/>
    <w:rsid w:val="00BB2764"/>
    <w:rsid w:val="00BB41DF"/>
    <w:rsid w:val="00BB658D"/>
    <w:rsid w:val="00BC011B"/>
    <w:rsid w:val="00BC1A8E"/>
    <w:rsid w:val="00BC1AA0"/>
    <w:rsid w:val="00BC2495"/>
    <w:rsid w:val="00BC27FF"/>
    <w:rsid w:val="00BC314A"/>
    <w:rsid w:val="00BC31A4"/>
    <w:rsid w:val="00BC5A3C"/>
    <w:rsid w:val="00BC7AB2"/>
    <w:rsid w:val="00BC7EB9"/>
    <w:rsid w:val="00BD2643"/>
    <w:rsid w:val="00BD4CE2"/>
    <w:rsid w:val="00BD56B1"/>
    <w:rsid w:val="00BD5CA5"/>
    <w:rsid w:val="00BD6558"/>
    <w:rsid w:val="00BE02F3"/>
    <w:rsid w:val="00BE2576"/>
    <w:rsid w:val="00BF2AD7"/>
    <w:rsid w:val="00BF2F76"/>
    <w:rsid w:val="00BF3022"/>
    <w:rsid w:val="00BF3214"/>
    <w:rsid w:val="00BF5573"/>
    <w:rsid w:val="00BF61EE"/>
    <w:rsid w:val="00C103AA"/>
    <w:rsid w:val="00C10B1D"/>
    <w:rsid w:val="00C11162"/>
    <w:rsid w:val="00C1465F"/>
    <w:rsid w:val="00C15867"/>
    <w:rsid w:val="00C175E7"/>
    <w:rsid w:val="00C21618"/>
    <w:rsid w:val="00C2296D"/>
    <w:rsid w:val="00C23155"/>
    <w:rsid w:val="00C2577D"/>
    <w:rsid w:val="00C30471"/>
    <w:rsid w:val="00C40C41"/>
    <w:rsid w:val="00C42EAA"/>
    <w:rsid w:val="00C454C3"/>
    <w:rsid w:val="00C45885"/>
    <w:rsid w:val="00C50F22"/>
    <w:rsid w:val="00C57971"/>
    <w:rsid w:val="00C605C9"/>
    <w:rsid w:val="00C631B9"/>
    <w:rsid w:val="00C650F5"/>
    <w:rsid w:val="00C65BD7"/>
    <w:rsid w:val="00C70206"/>
    <w:rsid w:val="00C736EC"/>
    <w:rsid w:val="00C74355"/>
    <w:rsid w:val="00C75A1D"/>
    <w:rsid w:val="00C76BA4"/>
    <w:rsid w:val="00C77C6D"/>
    <w:rsid w:val="00C81BA4"/>
    <w:rsid w:val="00C83A48"/>
    <w:rsid w:val="00C85865"/>
    <w:rsid w:val="00C85E85"/>
    <w:rsid w:val="00C878B6"/>
    <w:rsid w:val="00C95274"/>
    <w:rsid w:val="00C97CB3"/>
    <w:rsid w:val="00CA2EAE"/>
    <w:rsid w:val="00CA4AC1"/>
    <w:rsid w:val="00CA4B3E"/>
    <w:rsid w:val="00CA59FB"/>
    <w:rsid w:val="00CB0316"/>
    <w:rsid w:val="00CB0B11"/>
    <w:rsid w:val="00CB426A"/>
    <w:rsid w:val="00CB5354"/>
    <w:rsid w:val="00CB53BD"/>
    <w:rsid w:val="00CB738A"/>
    <w:rsid w:val="00CC3C9E"/>
    <w:rsid w:val="00CC3F21"/>
    <w:rsid w:val="00CC6A14"/>
    <w:rsid w:val="00CC70A3"/>
    <w:rsid w:val="00CD4442"/>
    <w:rsid w:val="00CD53C3"/>
    <w:rsid w:val="00CD574E"/>
    <w:rsid w:val="00CD5CD0"/>
    <w:rsid w:val="00CE349D"/>
    <w:rsid w:val="00CE4C22"/>
    <w:rsid w:val="00CE76E5"/>
    <w:rsid w:val="00CF41EC"/>
    <w:rsid w:val="00CF5D04"/>
    <w:rsid w:val="00CF7B62"/>
    <w:rsid w:val="00D00EA6"/>
    <w:rsid w:val="00D019AE"/>
    <w:rsid w:val="00D01D70"/>
    <w:rsid w:val="00D04DE4"/>
    <w:rsid w:val="00D063F1"/>
    <w:rsid w:val="00D11204"/>
    <w:rsid w:val="00D14BF1"/>
    <w:rsid w:val="00D14F22"/>
    <w:rsid w:val="00D171E1"/>
    <w:rsid w:val="00D24427"/>
    <w:rsid w:val="00D35280"/>
    <w:rsid w:val="00D448A0"/>
    <w:rsid w:val="00D44F95"/>
    <w:rsid w:val="00D46026"/>
    <w:rsid w:val="00D4741C"/>
    <w:rsid w:val="00D57918"/>
    <w:rsid w:val="00D6077A"/>
    <w:rsid w:val="00D71667"/>
    <w:rsid w:val="00D73DC6"/>
    <w:rsid w:val="00D74C1A"/>
    <w:rsid w:val="00D754C1"/>
    <w:rsid w:val="00D77393"/>
    <w:rsid w:val="00D77A35"/>
    <w:rsid w:val="00D81B3E"/>
    <w:rsid w:val="00D82C2F"/>
    <w:rsid w:val="00D90C70"/>
    <w:rsid w:val="00D90E49"/>
    <w:rsid w:val="00D96ADE"/>
    <w:rsid w:val="00DA0C7F"/>
    <w:rsid w:val="00DA0CE2"/>
    <w:rsid w:val="00DA2387"/>
    <w:rsid w:val="00DB4C20"/>
    <w:rsid w:val="00DB4E01"/>
    <w:rsid w:val="00DB75BA"/>
    <w:rsid w:val="00DC0EE4"/>
    <w:rsid w:val="00DC2DB5"/>
    <w:rsid w:val="00DC3A0F"/>
    <w:rsid w:val="00DC5465"/>
    <w:rsid w:val="00DC62FA"/>
    <w:rsid w:val="00DC6A10"/>
    <w:rsid w:val="00DD0954"/>
    <w:rsid w:val="00DD127F"/>
    <w:rsid w:val="00DD373A"/>
    <w:rsid w:val="00DD39E8"/>
    <w:rsid w:val="00DE20DA"/>
    <w:rsid w:val="00DE3FC2"/>
    <w:rsid w:val="00DE6349"/>
    <w:rsid w:val="00DE657E"/>
    <w:rsid w:val="00DF0B34"/>
    <w:rsid w:val="00DF4704"/>
    <w:rsid w:val="00DF6B52"/>
    <w:rsid w:val="00E024AA"/>
    <w:rsid w:val="00E02A1D"/>
    <w:rsid w:val="00E0502B"/>
    <w:rsid w:val="00E07924"/>
    <w:rsid w:val="00E10669"/>
    <w:rsid w:val="00E10B03"/>
    <w:rsid w:val="00E10BD8"/>
    <w:rsid w:val="00E15C77"/>
    <w:rsid w:val="00E16431"/>
    <w:rsid w:val="00E250F1"/>
    <w:rsid w:val="00E252CA"/>
    <w:rsid w:val="00E30C7E"/>
    <w:rsid w:val="00E3550D"/>
    <w:rsid w:val="00E37752"/>
    <w:rsid w:val="00E37AE1"/>
    <w:rsid w:val="00E41753"/>
    <w:rsid w:val="00E4699E"/>
    <w:rsid w:val="00E52838"/>
    <w:rsid w:val="00E52DB6"/>
    <w:rsid w:val="00E52F47"/>
    <w:rsid w:val="00E57C66"/>
    <w:rsid w:val="00E60DB7"/>
    <w:rsid w:val="00E614E0"/>
    <w:rsid w:val="00E71D4E"/>
    <w:rsid w:val="00E73F7F"/>
    <w:rsid w:val="00E753E8"/>
    <w:rsid w:val="00E822E6"/>
    <w:rsid w:val="00E85409"/>
    <w:rsid w:val="00E87F5B"/>
    <w:rsid w:val="00E9343E"/>
    <w:rsid w:val="00E9421F"/>
    <w:rsid w:val="00E954EF"/>
    <w:rsid w:val="00E958AA"/>
    <w:rsid w:val="00E96042"/>
    <w:rsid w:val="00E965E9"/>
    <w:rsid w:val="00E97917"/>
    <w:rsid w:val="00EA22B8"/>
    <w:rsid w:val="00EA2983"/>
    <w:rsid w:val="00EA429F"/>
    <w:rsid w:val="00EA4F9E"/>
    <w:rsid w:val="00EA63CA"/>
    <w:rsid w:val="00EA6D3B"/>
    <w:rsid w:val="00EA7171"/>
    <w:rsid w:val="00EB00AD"/>
    <w:rsid w:val="00EB136C"/>
    <w:rsid w:val="00EB2724"/>
    <w:rsid w:val="00EB3F1E"/>
    <w:rsid w:val="00EB480E"/>
    <w:rsid w:val="00EB5EC6"/>
    <w:rsid w:val="00EB6363"/>
    <w:rsid w:val="00EB7FB1"/>
    <w:rsid w:val="00EB7FC9"/>
    <w:rsid w:val="00EC79DF"/>
    <w:rsid w:val="00ED27E8"/>
    <w:rsid w:val="00ED7137"/>
    <w:rsid w:val="00EE4868"/>
    <w:rsid w:val="00EF06EA"/>
    <w:rsid w:val="00F10C4A"/>
    <w:rsid w:val="00F17248"/>
    <w:rsid w:val="00F21088"/>
    <w:rsid w:val="00F21582"/>
    <w:rsid w:val="00F21C83"/>
    <w:rsid w:val="00F30A0D"/>
    <w:rsid w:val="00F327E7"/>
    <w:rsid w:val="00F35746"/>
    <w:rsid w:val="00F447C7"/>
    <w:rsid w:val="00F459B4"/>
    <w:rsid w:val="00F4793C"/>
    <w:rsid w:val="00F5211B"/>
    <w:rsid w:val="00F554A9"/>
    <w:rsid w:val="00F5619D"/>
    <w:rsid w:val="00F6042C"/>
    <w:rsid w:val="00F60503"/>
    <w:rsid w:val="00F60FD4"/>
    <w:rsid w:val="00F716FD"/>
    <w:rsid w:val="00F80355"/>
    <w:rsid w:val="00F80C9D"/>
    <w:rsid w:val="00F87C43"/>
    <w:rsid w:val="00F908FC"/>
    <w:rsid w:val="00F90F04"/>
    <w:rsid w:val="00FA44EF"/>
    <w:rsid w:val="00FA5722"/>
    <w:rsid w:val="00FA769D"/>
    <w:rsid w:val="00FB0C81"/>
    <w:rsid w:val="00FC2200"/>
    <w:rsid w:val="00FC2540"/>
    <w:rsid w:val="00FC6A86"/>
    <w:rsid w:val="00FD4425"/>
    <w:rsid w:val="00FD6506"/>
    <w:rsid w:val="00FE17DA"/>
    <w:rsid w:val="00FE6DCC"/>
    <w:rsid w:val="00FE75C4"/>
    <w:rsid w:val="00FF0204"/>
    <w:rsid w:val="00FF179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0B47"/>
  <w15:docId w15:val="{04B1AD22-CA4E-4276-BA25-C9275D37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semiHidden/>
    <w:unhideWhenUsed/>
    <w:rsid w:val="00242132"/>
    <w:rPr>
      <w:rFonts w:ascii="Times New Roman" w:hAnsi="Times New Roman" w:cs="Times New Roman" w:hint="default"/>
      <w:strike w:val="0"/>
      <w:dstrike w:val="0"/>
      <w:color w:val="auto"/>
      <w:sz w:val="20"/>
      <w:szCs w:val="20"/>
      <w:u w:val="none"/>
      <w:effect w:val="none"/>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42132"/>
    <w:pPr>
      <w:spacing w:after="160" w:line="240" w:lineRule="exact"/>
    </w:pPr>
    <w:rPr>
      <w:sz w:val="20"/>
      <w:szCs w:val="20"/>
      <w:vertAlign w:val="superscript"/>
      <w:lang w:val="en-US"/>
    </w:rPr>
  </w:style>
  <w:style w:type="numbering" w:customStyle="1" w:styleId="ArticleSection114">
    <w:name w:val="Article / Section114"/>
    <w:rsid w:val="00242132"/>
    <w:pPr>
      <w:numPr>
        <w:numId w:val="18"/>
      </w:numPr>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62A47"/>
    <w:rPr>
      <w:sz w:val="22"/>
      <w:szCs w:val="22"/>
      <w:lang w:val="en-CA"/>
    </w:rPr>
  </w:style>
  <w:style w:type="paragraph" w:styleId="ListParagraph">
    <w:name w:val="List Paragraph"/>
    <w:basedOn w:val="Normal"/>
    <w:uiPriority w:val="34"/>
    <w:qFormat/>
    <w:rsid w:val="00913802"/>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4445D"/>
    <w:rPr>
      <w:sz w:val="22"/>
      <w:szCs w:val="22"/>
      <w:lang w:val="en-CA"/>
    </w:rPr>
  </w:style>
  <w:style w:type="paragraph" w:customStyle="1" w:styleId="CM28">
    <w:name w:val="CM28"/>
    <w:basedOn w:val="Normal"/>
    <w:next w:val="Normal"/>
    <w:rsid w:val="00081359"/>
    <w:pPr>
      <w:widowControl w:val="0"/>
      <w:autoSpaceDE w:val="0"/>
      <w:autoSpaceDN w:val="0"/>
      <w:adjustRightInd w:val="0"/>
      <w:spacing w:after="223"/>
      <w:jc w:val="left"/>
    </w:pPr>
    <w:rPr>
      <w:sz w:val="24"/>
      <w:szCs w:val="24"/>
      <w:lang w:val="en-US"/>
    </w:rPr>
  </w:style>
  <w:style w:type="character" w:customStyle="1" w:styleId="FooterChar">
    <w:name w:val="Footer Char"/>
    <w:basedOn w:val="DefaultParagraphFont"/>
    <w:link w:val="Footer"/>
    <w:uiPriority w:val="99"/>
    <w:rsid w:val="00145440"/>
    <w:rPr>
      <w:sz w:val="22"/>
      <w:szCs w:val="22"/>
      <w:lang w:val="en-CA"/>
    </w:rPr>
  </w:style>
  <w:style w:type="character" w:customStyle="1" w:styleId="normaltextrun">
    <w:name w:val="normaltextrun"/>
    <w:basedOn w:val="DefaultParagraphFont"/>
    <w:rsid w:val="00085C20"/>
  </w:style>
  <w:style w:type="table" w:customStyle="1" w:styleId="TableGrid10">
    <w:name w:val="Table Grid1"/>
    <w:basedOn w:val="TableNormal"/>
    <w:qFormat/>
    <w:rsid w:val="0041631B"/>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5A3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1531">
      <w:bodyDiv w:val="1"/>
      <w:marLeft w:val="0"/>
      <w:marRight w:val="0"/>
      <w:marTop w:val="0"/>
      <w:marBottom w:val="0"/>
      <w:divBdr>
        <w:top w:val="none" w:sz="0" w:space="0" w:color="auto"/>
        <w:left w:val="none" w:sz="0" w:space="0" w:color="auto"/>
        <w:bottom w:val="none" w:sz="0" w:space="0" w:color="auto"/>
        <w:right w:val="none" w:sz="0" w:space="0" w:color="auto"/>
      </w:divBdr>
    </w:div>
    <w:div w:id="123158889">
      <w:bodyDiv w:val="1"/>
      <w:marLeft w:val="0"/>
      <w:marRight w:val="0"/>
      <w:marTop w:val="0"/>
      <w:marBottom w:val="0"/>
      <w:divBdr>
        <w:top w:val="none" w:sz="0" w:space="0" w:color="auto"/>
        <w:left w:val="none" w:sz="0" w:space="0" w:color="auto"/>
        <w:bottom w:val="none" w:sz="0" w:space="0" w:color="auto"/>
        <w:right w:val="none" w:sz="0" w:space="0" w:color="auto"/>
      </w:divBdr>
    </w:div>
    <w:div w:id="13075903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5206606">
      <w:bodyDiv w:val="1"/>
      <w:marLeft w:val="0"/>
      <w:marRight w:val="0"/>
      <w:marTop w:val="0"/>
      <w:marBottom w:val="0"/>
      <w:divBdr>
        <w:top w:val="none" w:sz="0" w:space="0" w:color="auto"/>
        <w:left w:val="none" w:sz="0" w:space="0" w:color="auto"/>
        <w:bottom w:val="none" w:sz="0" w:space="0" w:color="auto"/>
        <w:right w:val="none" w:sz="0" w:space="0" w:color="auto"/>
      </w:divBdr>
    </w:div>
    <w:div w:id="368066838">
      <w:bodyDiv w:val="1"/>
      <w:marLeft w:val="0"/>
      <w:marRight w:val="0"/>
      <w:marTop w:val="0"/>
      <w:marBottom w:val="0"/>
      <w:divBdr>
        <w:top w:val="none" w:sz="0" w:space="0" w:color="auto"/>
        <w:left w:val="none" w:sz="0" w:space="0" w:color="auto"/>
        <w:bottom w:val="none" w:sz="0" w:space="0" w:color="auto"/>
        <w:right w:val="none" w:sz="0" w:space="0" w:color="auto"/>
      </w:divBdr>
    </w:div>
    <w:div w:id="410851412">
      <w:bodyDiv w:val="1"/>
      <w:marLeft w:val="0"/>
      <w:marRight w:val="0"/>
      <w:marTop w:val="0"/>
      <w:marBottom w:val="0"/>
      <w:divBdr>
        <w:top w:val="none" w:sz="0" w:space="0" w:color="auto"/>
        <w:left w:val="none" w:sz="0" w:space="0" w:color="auto"/>
        <w:bottom w:val="none" w:sz="0" w:space="0" w:color="auto"/>
        <w:right w:val="none" w:sz="0" w:space="0" w:color="auto"/>
      </w:divBdr>
    </w:div>
    <w:div w:id="442576181">
      <w:bodyDiv w:val="1"/>
      <w:marLeft w:val="0"/>
      <w:marRight w:val="0"/>
      <w:marTop w:val="0"/>
      <w:marBottom w:val="0"/>
      <w:divBdr>
        <w:top w:val="none" w:sz="0" w:space="0" w:color="auto"/>
        <w:left w:val="none" w:sz="0" w:space="0" w:color="auto"/>
        <w:bottom w:val="none" w:sz="0" w:space="0" w:color="auto"/>
        <w:right w:val="none" w:sz="0" w:space="0" w:color="auto"/>
      </w:divBdr>
    </w:div>
    <w:div w:id="456337689">
      <w:bodyDiv w:val="1"/>
      <w:marLeft w:val="0"/>
      <w:marRight w:val="0"/>
      <w:marTop w:val="0"/>
      <w:marBottom w:val="0"/>
      <w:divBdr>
        <w:top w:val="none" w:sz="0" w:space="0" w:color="auto"/>
        <w:left w:val="none" w:sz="0" w:space="0" w:color="auto"/>
        <w:bottom w:val="none" w:sz="0" w:space="0" w:color="auto"/>
        <w:right w:val="none" w:sz="0" w:space="0" w:color="auto"/>
      </w:divBdr>
    </w:div>
    <w:div w:id="59271060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956351">
      <w:bodyDiv w:val="1"/>
      <w:marLeft w:val="0"/>
      <w:marRight w:val="0"/>
      <w:marTop w:val="0"/>
      <w:marBottom w:val="0"/>
      <w:divBdr>
        <w:top w:val="none" w:sz="0" w:space="0" w:color="auto"/>
        <w:left w:val="none" w:sz="0" w:space="0" w:color="auto"/>
        <w:bottom w:val="none" w:sz="0" w:space="0" w:color="auto"/>
        <w:right w:val="none" w:sz="0" w:space="0" w:color="auto"/>
      </w:divBdr>
    </w:div>
    <w:div w:id="910236126">
      <w:bodyDiv w:val="1"/>
      <w:marLeft w:val="0"/>
      <w:marRight w:val="0"/>
      <w:marTop w:val="0"/>
      <w:marBottom w:val="0"/>
      <w:divBdr>
        <w:top w:val="none" w:sz="0" w:space="0" w:color="auto"/>
        <w:left w:val="none" w:sz="0" w:space="0" w:color="auto"/>
        <w:bottom w:val="none" w:sz="0" w:space="0" w:color="auto"/>
        <w:right w:val="none" w:sz="0" w:space="0" w:color="auto"/>
      </w:divBdr>
    </w:div>
    <w:div w:id="1460606264">
      <w:bodyDiv w:val="1"/>
      <w:marLeft w:val="0"/>
      <w:marRight w:val="0"/>
      <w:marTop w:val="0"/>
      <w:marBottom w:val="0"/>
      <w:divBdr>
        <w:top w:val="none" w:sz="0" w:space="0" w:color="auto"/>
        <w:left w:val="none" w:sz="0" w:space="0" w:color="auto"/>
        <w:bottom w:val="none" w:sz="0" w:space="0" w:color="auto"/>
        <w:right w:val="none" w:sz="0" w:space="0" w:color="auto"/>
      </w:divBdr>
    </w:div>
    <w:div w:id="1494951563">
      <w:bodyDiv w:val="1"/>
      <w:marLeft w:val="0"/>
      <w:marRight w:val="0"/>
      <w:marTop w:val="0"/>
      <w:marBottom w:val="0"/>
      <w:divBdr>
        <w:top w:val="none" w:sz="0" w:space="0" w:color="auto"/>
        <w:left w:val="none" w:sz="0" w:space="0" w:color="auto"/>
        <w:bottom w:val="none" w:sz="0" w:space="0" w:color="auto"/>
        <w:right w:val="none" w:sz="0" w:space="0" w:color="auto"/>
      </w:divBdr>
    </w:div>
    <w:div w:id="16328579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398480">
      <w:bodyDiv w:val="1"/>
      <w:marLeft w:val="0"/>
      <w:marRight w:val="0"/>
      <w:marTop w:val="0"/>
      <w:marBottom w:val="0"/>
      <w:divBdr>
        <w:top w:val="none" w:sz="0" w:space="0" w:color="auto"/>
        <w:left w:val="none" w:sz="0" w:space="0" w:color="auto"/>
        <w:bottom w:val="none" w:sz="0" w:space="0" w:color="auto"/>
        <w:right w:val="none" w:sz="0" w:space="0" w:color="auto"/>
      </w:divBdr>
    </w:div>
    <w:div w:id="1941988082">
      <w:bodyDiv w:val="1"/>
      <w:marLeft w:val="0"/>
      <w:marRight w:val="0"/>
      <w:marTop w:val="0"/>
      <w:marBottom w:val="0"/>
      <w:divBdr>
        <w:top w:val="none" w:sz="0" w:space="0" w:color="auto"/>
        <w:left w:val="none" w:sz="0" w:space="0" w:color="auto"/>
        <w:bottom w:val="none" w:sz="0" w:space="0" w:color="auto"/>
        <w:right w:val="none" w:sz="0" w:space="0" w:color="auto"/>
      </w:divBdr>
    </w:div>
    <w:div w:id="1984845150">
      <w:bodyDiv w:val="1"/>
      <w:marLeft w:val="0"/>
      <w:marRight w:val="0"/>
      <w:marTop w:val="0"/>
      <w:marBottom w:val="0"/>
      <w:divBdr>
        <w:top w:val="none" w:sz="0" w:space="0" w:color="auto"/>
        <w:left w:val="none" w:sz="0" w:space="0" w:color="auto"/>
        <w:bottom w:val="none" w:sz="0" w:space="0" w:color="auto"/>
        <w:right w:val="none" w:sz="0" w:space="0" w:color="auto"/>
      </w:divBdr>
    </w:div>
    <w:div w:id="2001959441">
      <w:bodyDiv w:val="1"/>
      <w:marLeft w:val="0"/>
      <w:marRight w:val="0"/>
      <w:marTop w:val="0"/>
      <w:marBottom w:val="0"/>
      <w:divBdr>
        <w:top w:val="none" w:sz="0" w:space="0" w:color="auto"/>
        <w:left w:val="none" w:sz="0" w:space="0" w:color="auto"/>
        <w:bottom w:val="none" w:sz="0" w:space="0" w:color="auto"/>
        <w:right w:val="none" w:sz="0" w:space="0" w:color="auto"/>
      </w:divBdr>
    </w:div>
    <w:div w:id="2019775311">
      <w:bodyDiv w:val="1"/>
      <w:marLeft w:val="0"/>
      <w:marRight w:val="0"/>
      <w:marTop w:val="0"/>
      <w:marBottom w:val="0"/>
      <w:divBdr>
        <w:top w:val="none" w:sz="0" w:space="0" w:color="auto"/>
        <w:left w:val="none" w:sz="0" w:space="0" w:color="auto"/>
        <w:bottom w:val="none" w:sz="0" w:space="0" w:color="auto"/>
        <w:right w:val="none" w:sz="0" w:space="0" w:color="auto"/>
      </w:divBdr>
      <w:divsChild>
        <w:div w:id="178156151">
          <w:marLeft w:val="0"/>
          <w:marRight w:val="0"/>
          <w:marTop w:val="0"/>
          <w:marBottom w:val="0"/>
          <w:divBdr>
            <w:top w:val="none" w:sz="0" w:space="0" w:color="auto"/>
            <w:left w:val="none" w:sz="0" w:space="0" w:color="auto"/>
            <w:bottom w:val="none" w:sz="0" w:space="0" w:color="auto"/>
            <w:right w:val="none" w:sz="0" w:space="0" w:color="auto"/>
          </w:divBdr>
        </w:div>
        <w:div w:id="1941840459">
          <w:marLeft w:val="0"/>
          <w:marRight w:val="0"/>
          <w:marTop w:val="0"/>
          <w:marBottom w:val="0"/>
          <w:divBdr>
            <w:top w:val="single" w:sz="6" w:space="0" w:color="7F9DB9"/>
            <w:left w:val="single" w:sz="6" w:space="2" w:color="9ED6FF"/>
            <w:bottom w:val="single" w:sz="6" w:space="0" w:color="7F9DB9"/>
            <w:right w:val="single" w:sz="6" w:space="2" w:color="7F9DB9"/>
          </w:divBdr>
        </w:div>
        <w:div w:id="46882244">
          <w:marLeft w:val="0"/>
          <w:marRight w:val="0"/>
          <w:marTop w:val="0"/>
          <w:marBottom w:val="0"/>
          <w:divBdr>
            <w:top w:val="none" w:sz="0" w:space="0" w:color="auto"/>
            <w:left w:val="none" w:sz="0" w:space="0" w:color="auto"/>
            <w:bottom w:val="none" w:sz="0" w:space="0" w:color="auto"/>
            <w:right w:val="none" w:sz="0" w:space="0" w:color="auto"/>
          </w:divBdr>
        </w:div>
        <w:div w:id="276110501">
          <w:marLeft w:val="0"/>
          <w:marRight w:val="0"/>
          <w:marTop w:val="0"/>
          <w:marBottom w:val="0"/>
          <w:divBdr>
            <w:top w:val="none" w:sz="0" w:space="0" w:color="auto"/>
            <w:left w:val="none" w:sz="0" w:space="0" w:color="auto"/>
            <w:bottom w:val="none" w:sz="0" w:space="0" w:color="auto"/>
            <w:right w:val="none" w:sz="0" w:space="0" w:color="auto"/>
          </w:divBdr>
        </w:div>
        <w:div w:id="1971856571">
          <w:marLeft w:val="0"/>
          <w:marRight w:val="0"/>
          <w:marTop w:val="0"/>
          <w:marBottom w:val="0"/>
          <w:divBdr>
            <w:top w:val="none" w:sz="0" w:space="0" w:color="auto"/>
            <w:left w:val="none" w:sz="0" w:space="0" w:color="auto"/>
            <w:bottom w:val="none" w:sz="0" w:space="0" w:color="auto"/>
            <w:right w:val="none" w:sz="0" w:space="0" w:color="auto"/>
          </w:divBdr>
          <w:divsChild>
            <w:div w:id="253317682">
              <w:marLeft w:val="0"/>
              <w:marRight w:val="0"/>
              <w:marTop w:val="0"/>
              <w:marBottom w:val="0"/>
              <w:divBdr>
                <w:top w:val="none" w:sz="0" w:space="0" w:color="auto"/>
                <w:left w:val="none" w:sz="0" w:space="0" w:color="auto"/>
                <w:bottom w:val="none" w:sz="0" w:space="0" w:color="auto"/>
                <w:right w:val="none" w:sz="0" w:space="0" w:color="auto"/>
              </w:divBdr>
              <w:divsChild>
                <w:div w:id="616958697">
                  <w:marLeft w:val="0"/>
                  <w:marRight w:val="0"/>
                  <w:marTop w:val="0"/>
                  <w:marBottom w:val="0"/>
                  <w:divBdr>
                    <w:top w:val="none" w:sz="0" w:space="0" w:color="auto"/>
                    <w:left w:val="none" w:sz="0" w:space="0" w:color="auto"/>
                    <w:bottom w:val="none" w:sz="0" w:space="0" w:color="auto"/>
                    <w:right w:val="none" w:sz="0" w:space="0" w:color="auto"/>
                  </w:divBdr>
                  <w:divsChild>
                    <w:div w:id="233510936">
                      <w:marLeft w:val="0"/>
                      <w:marRight w:val="0"/>
                      <w:marTop w:val="0"/>
                      <w:marBottom w:val="0"/>
                      <w:divBdr>
                        <w:top w:val="none" w:sz="0" w:space="0" w:color="auto"/>
                        <w:left w:val="none" w:sz="0" w:space="0" w:color="auto"/>
                        <w:bottom w:val="none" w:sz="0" w:space="0" w:color="auto"/>
                        <w:right w:val="none" w:sz="0" w:space="0" w:color="auto"/>
                      </w:divBdr>
                    </w:div>
                    <w:div w:id="1809130251">
                      <w:marLeft w:val="0"/>
                      <w:marRight w:val="0"/>
                      <w:marTop w:val="0"/>
                      <w:marBottom w:val="0"/>
                      <w:divBdr>
                        <w:top w:val="none" w:sz="0" w:space="0" w:color="auto"/>
                        <w:left w:val="none" w:sz="0" w:space="0" w:color="auto"/>
                        <w:bottom w:val="none" w:sz="0" w:space="0" w:color="auto"/>
                        <w:right w:val="none" w:sz="0" w:space="0" w:color="auto"/>
                      </w:divBdr>
                    </w:div>
                    <w:div w:id="1676107951">
                      <w:marLeft w:val="0"/>
                      <w:marRight w:val="0"/>
                      <w:marTop w:val="0"/>
                      <w:marBottom w:val="0"/>
                      <w:divBdr>
                        <w:top w:val="none" w:sz="0" w:space="0" w:color="auto"/>
                        <w:left w:val="none" w:sz="0" w:space="0" w:color="auto"/>
                        <w:bottom w:val="none" w:sz="0" w:space="0" w:color="auto"/>
                        <w:right w:val="none" w:sz="0" w:space="0" w:color="auto"/>
                      </w:divBdr>
                    </w:div>
                    <w:div w:id="1126773160">
                      <w:marLeft w:val="0"/>
                      <w:marRight w:val="0"/>
                      <w:marTop w:val="0"/>
                      <w:marBottom w:val="0"/>
                      <w:divBdr>
                        <w:top w:val="none" w:sz="0" w:space="0" w:color="auto"/>
                        <w:left w:val="none" w:sz="0" w:space="0" w:color="auto"/>
                        <w:bottom w:val="none" w:sz="0" w:space="0" w:color="auto"/>
                        <w:right w:val="none" w:sz="0" w:space="0" w:color="auto"/>
                      </w:divBdr>
                    </w:div>
                    <w:div w:id="181624649">
                      <w:marLeft w:val="0"/>
                      <w:marRight w:val="0"/>
                      <w:marTop w:val="0"/>
                      <w:marBottom w:val="0"/>
                      <w:divBdr>
                        <w:top w:val="none" w:sz="0" w:space="0" w:color="auto"/>
                        <w:left w:val="none" w:sz="0" w:space="0" w:color="auto"/>
                        <w:bottom w:val="none" w:sz="0" w:space="0" w:color="auto"/>
                        <w:right w:val="none" w:sz="0" w:space="0" w:color="auto"/>
                      </w:divBdr>
                    </w:div>
                    <w:div w:id="511795400">
                      <w:marLeft w:val="0"/>
                      <w:marRight w:val="0"/>
                      <w:marTop w:val="0"/>
                      <w:marBottom w:val="0"/>
                      <w:divBdr>
                        <w:top w:val="none" w:sz="0" w:space="0" w:color="auto"/>
                        <w:left w:val="none" w:sz="0" w:space="0" w:color="auto"/>
                        <w:bottom w:val="none" w:sz="0" w:space="0" w:color="auto"/>
                        <w:right w:val="none" w:sz="0" w:space="0" w:color="auto"/>
                      </w:divBdr>
                    </w:div>
                    <w:div w:id="1966277083">
                      <w:marLeft w:val="0"/>
                      <w:marRight w:val="0"/>
                      <w:marTop w:val="0"/>
                      <w:marBottom w:val="0"/>
                      <w:divBdr>
                        <w:top w:val="none" w:sz="0" w:space="0" w:color="auto"/>
                        <w:left w:val="none" w:sz="0" w:space="0" w:color="auto"/>
                        <w:bottom w:val="none" w:sz="0" w:space="0" w:color="auto"/>
                        <w:right w:val="none" w:sz="0" w:space="0" w:color="auto"/>
                      </w:divBdr>
                    </w:div>
                    <w:div w:id="813915383">
                      <w:marLeft w:val="0"/>
                      <w:marRight w:val="0"/>
                      <w:marTop w:val="0"/>
                      <w:marBottom w:val="0"/>
                      <w:divBdr>
                        <w:top w:val="none" w:sz="0" w:space="0" w:color="auto"/>
                        <w:left w:val="none" w:sz="0" w:space="0" w:color="auto"/>
                        <w:bottom w:val="none" w:sz="0" w:space="0" w:color="auto"/>
                        <w:right w:val="none" w:sz="0" w:space="0" w:color="auto"/>
                      </w:divBdr>
                    </w:div>
                    <w:div w:id="475996228">
                      <w:marLeft w:val="0"/>
                      <w:marRight w:val="0"/>
                      <w:marTop w:val="0"/>
                      <w:marBottom w:val="0"/>
                      <w:divBdr>
                        <w:top w:val="none" w:sz="0" w:space="0" w:color="auto"/>
                        <w:left w:val="none" w:sz="0" w:space="0" w:color="auto"/>
                        <w:bottom w:val="none" w:sz="0" w:space="0" w:color="auto"/>
                        <w:right w:val="none" w:sz="0" w:space="0" w:color="auto"/>
                      </w:divBdr>
                    </w:div>
                    <w:div w:id="1833250517">
                      <w:marLeft w:val="0"/>
                      <w:marRight w:val="0"/>
                      <w:marTop w:val="0"/>
                      <w:marBottom w:val="0"/>
                      <w:divBdr>
                        <w:top w:val="none" w:sz="0" w:space="0" w:color="auto"/>
                        <w:left w:val="none" w:sz="0" w:space="0" w:color="auto"/>
                        <w:bottom w:val="none" w:sz="0" w:space="0" w:color="auto"/>
                        <w:right w:val="none" w:sz="0" w:space="0" w:color="auto"/>
                      </w:divBdr>
                    </w:div>
                    <w:div w:id="978338898">
                      <w:marLeft w:val="0"/>
                      <w:marRight w:val="0"/>
                      <w:marTop w:val="0"/>
                      <w:marBottom w:val="0"/>
                      <w:divBdr>
                        <w:top w:val="none" w:sz="0" w:space="0" w:color="auto"/>
                        <w:left w:val="none" w:sz="0" w:space="0" w:color="auto"/>
                        <w:bottom w:val="none" w:sz="0" w:space="0" w:color="auto"/>
                        <w:right w:val="none" w:sz="0" w:space="0" w:color="auto"/>
                      </w:divBdr>
                    </w:div>
                    <w:div w:id="528221633">
                      <w:marLeft w:val="0"/>
                      <w:marRight w:val="0"/>
                      <w:marTop w:val="0"/>
                      <w:marBottom w:val="0"/>
                      <w:divBdr>
                        <w:top w:val="none" w:sz="0" w:space="0" w:color="auto"/>
                        <w:left w:val="none" w:sz="0" w:space="0" w:color="auto"/>
                        <w:bottom w:val="none" w:sz="0" w:space="0" w:color="auto"/>
                        <w:right w:val="none" w:sz="0" w:space="0" w:color="auto"/>
                      </w:divBdr>
                    </w:div>
                    <w:div w:id="1386102256">
                      <w:marLeft w:val="0"/>
                      <w:marRight w:val="0"/>
                      <w:marTop w:val="0"/>
                      <w:marBottom w:val="0"/>
                      <w:divBdr>
                        <w:top w:val="none" w:sz="0" w:space="0" w:color="auto"/>
                        <w:left w:val="none" w:sz="0" w:space="0" w:color="auto"/>
                        <w:bottom w:val="none" w:sz="0" w:space="0" w:color="auto"/>
                        <w:right w:val="none" w:sz="0" w:space="0" w:color="auto"/>
                      </w:divBdr>
                    </w:div>
                    <w:div w:id="1199509986">
                      <w:marLeft w:val="0"/>
                      <w:marRight w:val="0"/>
                      <w:marTop w:val="0"/>
                      <w:marBottom w:val="0"/>
                      <w:divBdr>
                        <w:top w:val="none" w:sz="0" w:space="0" w:color="auto"/>
                        <w:left w:val="none" w:sz="0" w:space="0" w:color="auto"/>
                        <w:bottom w:val="none" w:sz="0" w:space="0" w:color="auto"/>
                        <w:right w:val="none" w:sz="0" w:space="0" w:color="auto"/>
                      </w:divBdr>
                    </w:div>
                    <w:div w:id="211235942">
                      <w:marLeft w:val="0"/>
                      <w:marRight w:val="0"/>
                      <w:marTop w:val="0"/>
                      <w:marBottom w:val="0"/>
                      <w:divBdr>
                        <w:top w:val="none" w:sz="0" w:space="0" w:color="auto"/>
                        <w:left w:val="none" w:sz="0" w:space="0" w:color="auto"/>
                        <w:bottom w:val="none" w:sz="0" w:space="0" w:color="auto"/>
                        <w:right w:val="none" w:sz="0" w:space="0" w:color="auto"/>
                      </w:divBdr>
                    </w:div>
                    <w:div w:id="884294470">
                      <w:marLeft w:val="0"/>
                      <w:marRight w:val="0"/>
                      <w:marTop w:val="0"/>
                      <w:marBottom w:val="0"/>
                      <w:divBdr>
                        <w:top w:val="none" w:sz="0" w:space="0" w:color="auto"/>
                        <w:left w:val="none" w:sz="0" w:space="0" w:color="auto"/>
                        <w:bottom w:val="none" w:sz="0" w:space="0" w:color="auto"/>
                        <w:right w:val="none" w:sz="0" w:space="0" w:color="auto"/>
                      </w:divBdr>
                    </w:div>
                    <w:div w:id="2040667994">
                      <w:marLeft w:val="0"/>
                      <w:marRight w:val="0"/>
                      <w:marTop w:val="0"/>
                      <w:marBottom w:val="0"/>
                      <w:divBdr>
                        <w:top w:val="none" w:sz="0" w:space="0" w:color="auto"/>
                        <w:left w:val="none" w:sz="0" w:space="0" w:color="auto"/>
                        <w:bottom w:val="none" w:sz="0" w:space="0" w:color="auto"/>
                        <w:right w:val="none" w:sz="0" w:space="0" w:color="auto"/>
                      </w:divBdr>
                    </w:div>
                    <w:div w:id="1677807703">
                      <w:marLeft w:val="0"/>
                      <w:marRight w:val="0"/>
                      <w:marTop w:val="0"/>
                      <w:marBottom w:val="0"/>
                      <w:divBdr>
                        <w:top w:val="none" w:sz="0" w:space="0" w:color="auto"/>
                        <w:left w:val="none" w:sz="0" w:space="0" w:color="auto"/>
                        <w:bottom w:val="none" w:sz="0" w:space="0" w:color="auto"/>
                        <w:right w:val="none" w:sz="0" w:space="0" w:color="auto"/>
                      </w:divBdr>
                    </w:div>
                    <w:div w:id="788672169">
                      <w:marLeft w:val="0"/>
                      <w:marRight w:val="0"/>
                      <w:marTop w:val="0"/>
                      <w:marBottom w:val="0"/>
                      <w:divBdr>
                        <w:top w:val="none" w:sz="0" w:space="0" w:color="auto"/>
                        <w:left w:val="none" w:sz="0" w:space="0" w:color="auto"/>
                        <w:bottom w:val="none" w:sz="0" w:space="0" w:color="auto"/>
                        <w:right w:val="none" w:sz="0" w:space="0" w:color="auto"/>
                      </w:divBdr>
                    </w:div>
                    <w:div w:id="815923868">
                      <w:marLeft w:val="0"/>
                      <w:marRight w:val="0"/>
                      <w:marTop w:val="0"/>
                      <w:marBottom w:val="0"/>
                      <w:divBdr>
                        <w:top w:val="none" w:sz="0" w:space="0" w:color="auto"/>
                        <w:left w:val="none" w:sz="0" w:space="0" w:color="auto"/>
                        <w:bottom w:val="none" w:sz="0" w:space="0" w:color="auto"/>
                        <w:right w:val="none" w:sz="0" w:space="0" w:color="auto"/>
                      </w:divBdr>
                    </w:div>
                    <w:div w:id="461196070">
                      <w:marLeft w:val="0"/>
                      <w:marRight w:val="0"/>
                      <w:marTop w:val="0"/>
                      <w:marBottom w:val="0"/>
                      <w:divBdr>
                        <w:top w:val="none" w:sz="0" w:space="0" w:color="auto"/>
                        <w:left w:val="none" w:sz="0" w:space="0" w:color="auto"/>
                        <w:bottom w:val="none" w:sz="0" w:space="0" w:color="auto"/>
                        <w:right w:val="none" w:sz="0" w:space="0" w:color="auto"/>
                      </w:divBdr>
                    </w:div>
                    <w:div w:id="489640312">
                      <w:marLeft w:val="0"/>
                      <w:marRight w:val="0"/>
                      <w:marTop w:val="0"/>
                      <w:marBottom w:val="0"/>
                      <w:divBdr>
                        <w:top w:val="none" w:sz="0" w:space="0" w:color="auto"/>
                        <w:left w:val="none" w:sz="0" w:space="0" w:color="auto"/>
                        <w:bottom w:val="none" w:sz="0" w:space="0" w:color="auto"/>
                        <w:right w:val="none" w:sz="0" w:space="0" w:color="auto"/>
                      </w:divBdr>
                    </w:div>
                    <w:div w:id="2001036661">
                      <w:marLeft w:val="0"/>
                      <w:marRight w:val="0"/>
                      <w:marTop w:val="0"/>
                      <w:marBottom w:val="0"/>
                      <w:divBdr>
                        <w:top w:val="none" w:sz="0" w:space="0" w:color="auto"/>
                        <w:left w:val="none" w:sz="0" w:space="0" w:color="auto"/>
                        <w:bottom w:val="none" w:sz="0" w:space="0" w:color="auto"/>
                        <w:right w:val="none" w:sz="0" w:space="0" w:color="auto"/>
                      </w:divBdr>
                    </w:div>
                    <w:div w:id="1358266013">
                      <w:marLeft w:val="0"/>
                      <w:marRight w:val="0"/>
                      <w:marTop w:val="0"/>
                      <w:marBottom w:val="0"/>
                      <w:divBdr>
                        <w:top w:val="none" w:sz="0" w:space="0" w:color="auto"/>
                        <w:left w:val="none" w:sz="0" w:space="0" w:color="auto"/>
                        <w:bottom w:val="none" w:sz="0" w:space="0" w:color="auto"/>
                        <w:right w:val="none" w:sz="0" w:space="0" w:color="auto"/>
                      </w:divBdr>
                    </w:div>
                    <w:div w:id="2048481595">
                      <w:marLeft w:val="0"/>
                      <w:marRight w:val="0"/>
                      <w:marTop w:val="0"/>
                      <w:marBottom w:val="0"/>
                      <w:divBdr>
                        <w:top w:val="none" w:sz="0" w:space="0" w:color="auto"/>
                        <w:left w:val="none" w:sz="0" w:space="0" w:color="auto"/>
                        <w:bottom w:val="none" w:sz="0" w:space="0" w:color="auto"/>
                        <w:right w:val="none" w:sz="0" w:space="0" w:color="auto"/>
                      </w:divBdr>
                    </w:div>
                    <w:div w:id="1372880444">
                      <w:marLeft w:val="0"/>
                      <w:marRight w:val="0"/>
                      <w:marTop w:val="0"/>
                      <w:marBottom w:val="0"/>
                      <w:divBdr>
                        <w:top w:val="none" w:sz="0" w:space="0" w:color="auto"/>
                        <w:left w:val="none" w:sz="0" w:space="0" w:color="auto"/>
                        <w:bottom w:val="none" w:sz="0" w:space="0" w:color="auto"/>
                        <w:right w:val="none" w:sz="0" w:space="0" w:color="auto"/>
                      </w:divBdr>
                    </w:div>
                    <w:div w:id="1729719299">
                      <w:marLeft w:val="0"/>
                      <w:marRight w:val="0"/>
                      <w:marTop w:val="0"/>
                      <w:marBottom w:val="0"/>
                      <w:divBdr>
                        <w:top w:val="none" w:sz="0" w:space="0" w:color="auto"/>
                        <w:left w:val="none" w:sz="0" w:space="0" w:color="auto"/>
                        <w:bottom w:val="none" w:sz="0" w:space="0" w:color="auto"/>
                        <w:right w:val="none" w:sz="0" w:space="0" w:color="auto"/>
                      </w:divBdr>
                    </w:div>
                    <w:div w:id="1605382225">
                      <w:marLeft w:val="0"/>
                      <w:marRight w:val="0"/>
                      <w:marTop w:val="0"/>
                      <w:marBottom w:val="0"/>
                      <w:divBdr>
                        <w:top w:val="none" w:sz="0" w:space="0" w:color="auto"/>
                        <w:left w:val="none" w:sz="0" w:space="0" w:color="auto"/>
                        <w:bottom w:val="none" w:sz="0" w:space="0" w:color="auto"/>
                        <w:right w:val="none" w:sz="0" w:space="0" w:color="auto"/>
                      </w:divBdr>
                    </w:div>
                    <w:div w:id="705064198">
                      <w:marLeft w:val="0"/>
                      <w:marRight w:val="0"/>
                      <w:marTop w:val="0"/>
                      <w:marBottom w:val="0"/>
                      <w:divBdr>
                        <w:top w:val="none" w:sz="0" w:space="0" w:color="auto"/>
                        <w:left w:val="none" w:sz="0" w:space="0" w:color="auto"/>
                        <w:bottom w:val="none" w:sz="0" w:space="0" w:color="auto"/>
                        <w:right w:val="none" w:sz="0" w:space="0" w:color="auto"/>
                      </w:divBdr>
                    </w:div>
                    <w:div w:id="435060492">
                      <w:marLeft w:val="0"/>
                      <w:marRight w:val="0"/>
                      <w:marTop w:val="0"/>
                      <w:marBottom w:val="0"/>
                      <w:divBdr>
                        <w:top w:val="none" w:sz="0" w:space="0" w:color="auto"/>
                        <w:left w:val="none" w:sz="0" w:space="0" w:color="auto"/>
                        <w:bottom w:val="none" w:sz="0" w:space="0" w:color="auto"/>
                        <w:right w:val="none" w:sz="0" w:space="0" w:color="auto"/>
                      </w:divBdr>
                    </w:div>
                    <w:div w:id="332801339">
                      <w:marLeft w:val="0"/>
                      <w:marRight w:val="0"/>
                      <w:marTop w:val="0"/>
                      <w:marBottom w:val="0"/>
                      <w:divBdr>
                        <w:top w:val="none" w:sz="0" w:space="0" w:color="auto"/>
                        <w:left w:val="none" w:sz="0" w:space="0" w:color="auto"/>
                        <w:bottom w:val="none" w:sz="0" w:space="0" w:color="auto"/>
                        <w:right w:val="none" w:sz="0" w:space="0" w:color="auto"/>
                      </w:divBdr>
                    </w:div>
                    <w:div w:id="1750886385">
                      <w:marLeft w:val="0"/>
                      <w:marRight w:val="0"/>
                      <w:marTop w:val="0"/>
                      <w:marBottom w:val="0"/>
                      <w:divBdr>
                        <w:top w:val="none" w:sz="0" w:space="0" w:color="auto"/>
                        <w:left w:val="none" w:sz="0" w:space="0" w:color="auto"/>
                        <w:bottom w:val="none" w:sz="0" w:space="0" w:color="auto"/>
                        <w:right w:val="none" w:sz="0" w:space="0" w:color="auto"/>
                      </w:divBdr>
                    </w:div>
                    <w:div w:id="932010568">
                      <w:marLeft w:val="0"/>
                      <w:marRight w:val="0"/>
                      <w:marTop w:val="0"/>
                      <w:marBottom w:val="0"/>
                      <w:divBdr>
                        <w:top w:val="none" w:sz="0" w:space="0" w:color="auto"/>
                        <w:left w:val="none" w:sz="0" w:space="0" w:color="auto"/>
                        <w:bottom w:val="none" w:sz="0" w:space="0" w:color="auto"/>
                        <w:right w:val="none" w:sz="0" w:space="0" w:color="auto"/>
                      </w:divBdr>
                    </w:div>
                    <w:div w:id="231543525">
                      <w:marLeft w:val="0"/>
                      <w:marRight w:val="0"/>
                      <w:marTop w:val="0"/>
                      <w:marBottom w:val="0"/>
                      <w:divBdr>
                        <w:top w:val="none" w:sz="0" w:space="0" w:color="auto"/>
                        <w:left w:val="none" w:sz="0" w:space="0" w:color="auto"/>
                        <w:bottom w:val="none" w:sz="0" w:space="0" w:color="auto"/>
                        <w:right w:val="none" w:sz="0" w:space="0" w:color="auto"/>
                      </w:divBdr>
                    </w:div>
                    <w:div w:id="1757168636">
                      <w:marLeft w:val="0"/>
                      <w:marRight w:val="0"/>
                      <w:marTop w:val="0"/>
                      <w:marBottom w:val="0"/>
                      <w:divBdr>
                        <w:top w:val="none" w:sz="0" w:space="0" w:color="auto"/>
                        <w:left w:val="none" w:sz="0" w:space="0" w:color="auto"/>
                        <w:bottom w:val="none" w:sz="0" w:space="0" w:color="auto"/>
                        <w:right w:val="none" w:sz="0" w:space="0" w:color="auto"/>
                      </w:divBdr>
                    </w:div>
                    <w:div w:id="649210050">
                      <w:marLeft w:val="0"/>
                      <w:marRight w:val="0"/>
                      <w:marTop w:val="0"/>
                      <w:marBottom w:val="0"/>
                      <w:divBdr>
                        <w:top w:val="none" w:sz="0" w:space="0" w:color="auto"/>
                        <w:left w:val="none" w:sz="0" w:space="0" w:color="auto"/>
                        <w:bottom w:val="none" w:sz="0" w:space="0" w:color="auto"/>
                        <w:right w:val="none" w:sz="0" w:space="0" w:color="auto"/>
                      </w:divBdr>
                    </w:div>
                    <w:div w:id="932280517">
                      <w:marLeft w:val="0"/>
                      <w:marRight w:val="0"/>
                      <w:marTop w:val="0"/>
                      <w:marBottom w:val="0"/>
                      <w:divBdr>
                        <w:top w:val="none" w:sz="0" w:space="0" w:color="auto"/>
                        <w:left w:val="none" w:sz="0" w:space="0" w:color="auto"/>
                        <w:bottom w:val="none" w:sz="0" w:space="0" w:color="auto"/>
                        <w:right w:val="none" w:sz="0" w:space="0" w:color="auto"/>
                      </w:divBdr>
                    </w:div>
                    <w:div w:id="1089346311">
                      <w:marLeft w:val="0"/>
                      <w:marRight w:val="0"/>
                      <w:marTop w:val="0"/>
                      <w:marBottom w:val="0"/>
                      <w:divBdr>
                        <w:top w:val="none" w:sz="0" w:space="0" w:color="auto"/>
                        <w:left w:val="none" w:sz="0" w:space="0" w:color="auto"/>
                        <w:bottom w:val="none" w:sz="0" w:space="0" w:color="auto"/>
                        <w:right w:val="none" w:sz="0" w:space="0" w:color="auto"/>
                      </w:divBdr>
                    </w:div>
                    <w:div w:id="1894653734">
                      <w:marLeft w:val="0"/>
                      <w:marRight w:val="0"/>
                      <w:marTop w:val="0"/>
                      <w:marBottom w:val="0"/>
                      <w:divBdr>
                        <w:top w:val="none" w:sz="0" w:space="0" w:color="auto"/>
                        <w:left w:val="none" w:sz="0" w:space="0" w:color="auto"/>
                        <w:bottom w:val="none" w:sz="0" w:space="0" w:color="auto"/>
                        <w:right w:val="none" w:sz="0" w:space="0" w:color="auto"/>
                      </w:divBdr>
                    </w:div>
                    <w:div w:id="303200594">
                      <w:marLeft w:val="0"/>
                      <w:marRight w:val="0"/>
                      <w:marTop w:val="0"/>
                      <w:marBottom w:val="0"/>
                      <w:divBdr>
                        <w:top w:val="none" w:sz="0" w:space="0" w:color="auto"/>
                        <w:left w:val="none" w:sz="0" w:space="0" w:color="auto"/>
                        <w:bottom w:val="none" w:sz="0" w:space="0" w:color="auto"/>
                        <w:right w:val="none" w:sz="0" w:space="0" w:color="auto"/>
                      </w:divBdr>
                    </w:div>
                    <w:div w:id="1961492975">
                      <w:marLeft w:val="0"/>
                      <w:marRight w:val="0"/>
                      <w:marTop w:val="0"/>
                      <w:marBottom w:val="0"/>
                      <w:divBdr>
                        <w:top w:val="none" w:sz="0" w:space="0" w:color="auto"/>
                        <w:left w:val="none" w:sz="0" w:space="0" w:color="auto"/>
                        <w:bottom w:val="none" w:sz="0" w:space="0" w:color="auto"/>
                        <w:right w:val="none" w:sz="0" w:space="0" w:color="auto"/>
                      </w:divBdr>
                    </w:div>
                    <w:div w:id="898125744">
                      <w:marLeft w:val="0"/>
                      <w:marRight w:val="0"/>
                      <w:marTop w:val="0"/>
                      <w:marBottom w:val="0"/>
                      <w:divBdr>
                        <w:top w:val="none" w:sz="0" w:space="0" w:color="auto"/>
                        <w:left w:val="none" w:sz="0" w:space="0" w:color="auto"/>
                        <w:bottom w:val="none" w:sz="0" w:space="0" w:color="auto"/>
                        <w:right w:val="none" w:sz="0" w:space="0" w:color="auto"/>
                      </w:divBdr>
                    </w:div>
                    <w:div w:id="720985394">
                      <w:marLeft w:val="0"/>
                      <w:marRight w:val="0"/>
                      <w:marTop w:val="0"/>
                      <w:marBottom w:val="0"/>
                      <w:divBdr>
                        <w:top w:val="none" w:sz="0" w:space="0" w:color="auto"/>
                        <w:left w:val="none" w:sz="0" w:space="0" w:color="auto"/>
                        <w:bottom w:val="none" w:sz="0" w:space="0" w:color="auto"/>
                        <w:right w:val="none" w:sz="0" w:space="0" w:color="auto"/>
                      </w:divBdr>
                    </w:div>
                    <w:div w:id="1847673193">
                      <w:marLeft w:val="0"/>
                      <w:marRight w:val="0"/>
                      <w:marTop w:val="0"/>
                      <w:marBottom w:val="0"/>
                      <w:divBdr>
                        <w:top w:val="none" w:sz="0" w:space="0" w:color="auto"/>
                        <w:left w:val="none" w:sz="0" w:space="0" w:color="auto"/>
                        <w:bottom w:val="none" w:sz="0" w:space="0" w:color="auto"/>
                        <w:right w:val="none" w:sz="0" w:space="0" w:color="auto"/>
                      </w:divBdr>
                    </w:div>
                    <w:div w:id="1721592292">
                      <w:marLeft w:val="0"/>
                      <w:marRight w:val="0"/>
                      <w:marTop w:val="0"/>
                      <w:marBottom w:val="0"/>
                      <w:divBdr>
                        <w:top w:val="none" w:sz="0" w:space="0" w:color="auto"/>
                        <w:left w:val="none" w:sz="0" w:space="0" w:color="auto"/>
                        <w:bottom w:val="none" w:sz="0" w:space="0" w:color="auto"/>
                        <w:right w:val="none" w:sz="0" w:space="0" w:color="auto"/>
                      </w:divBdr>
                    </w:div>
                    <w:div w:id="1823890321">
                      <w:marLeft w:val="0"/>
                      <w:marRight w:val="0"/>
                      <w:marTop w:val="0"/>
                      <w:marBottom w:val="0"/>
                      <w:divBdr>
                        <w:top w:val="none" w:sz="0" w:space="0" w:color="auto"/>
                        <w:left w:val="none" w:sz="0" w:space="0" w:color="auto"/>
                        <w:bottom w:val="none" w:sz="0" w:space="0" w:color="auto"/>
                        <w:right w:val="none" w:sz="0" w:space="0" w:color="auto"/>
                      </w:divBdr>
                    </w:div>
                    <w:div w:id="15699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90431">
          <w:marLeft w:val="0"/>
          <w:marRight w:val="0"/>
          <w:marTop w:val="0"/>
          <w:marBottom w:val="0"/>
          <w:divBdr>
            <w:top w:val="none" w:sz="0" w:space="0" w:color="auto"/>
            <w:left w:val="single" w:sz="6" w:space="0" w:color="83B0EC"/>
            <w:bottom w:val="none" w:sz="0" w:space="0" w:color="auto"/>
            <w:right w:val="none" w:sz="0" w:space="0" w:color="auto"/>
          </w:divBdr>
        </w:div>
      </w:divsChild>
    </w:div>
    <w:div w:id="2057392425">
      <w:bodyDiv w:val="1"/>
      <w:marLeft w:val="0"/>
      <w:marRight w:val="0"/>
      <w:marTop w:val="0"/>
      <w:marBottom w:val="0"/>
      <w:divBdr>
        <w:top w:val="none" w:sz="0" w:space="0" w:color="auto"/>
        <w:left w:val="none" w:sz="0" w:space="0" w:color="auto"/>
        <w:bottom w:val="none" w:sz="0" w:space="0" w:color="auto"/>
        <w:right w:val="none" w:sz="0" w:space="0" w:color="auto"/>
      </w:divBdr>
    </w:div>
    <w:div w:id="214014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6E3F4A5B47CA48B072D962EC232D3E" ma:contentTypeVersion="5" ma:contentTypeDescription="Create a new document." ma:contentTypeScope="" ma:versionID="9dde35aa31bee7633ddbcf9dc6ecd48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3C08D1-4343-417E-8200-71FA1EBD1422}"/>
</file>

<file path=customXml/itemProps2.xml><?xml version="1.0" encoding="utf-8"?>
<ds:datastoreItem xmlns:ds="http://schemas.openxmlformats.org/officeDocument/2006/customXml" ds:itemID="{90BC220E-75A3-4BD8-8707-F216E9F7F6B3}"/>
</file>

<file path=customXml/itemProps3.xml><?xml version="1.0" encoding="utf-8"?>
<ds:datastoreItem xmlns:ds="http://schemas.openxmlformats.org/officeDocument/2006/customXml" ds:itemID="{9986D9B5-13E1-4D68-BA8D-5A6D387B8757}"/>
</file>

<file path=customXml/itemProps4.xml><?xml version="1.0" encoding="utf-8"?>
<ds:datastoreItem xmlns:ds="http://schemas.openxmlformats.org/officeDocument/2006/customXml" ds:itemID="{AFB95259-7B88-4E0C-8A9E-9DB5AE61E561}"/>
</file>

<file path=docProps/app.xml><?xml version="1.0" encoding="utf-8"?>
<Properties xmlns="http://schemas.openxmlformats.org/officeDocument/2006/extended-properties" xmlns:vt="http://schemas.openxmlformats.org/officeDocument/2006/docPropsVTypes">
  <Template>Eec92G</Template>
  <TotalTime>11</TotalTime>
  <Pages>16</Pages>
  <Words>7704</Words>
  <Characters>43918</Characters>
  <Application>Microsoft Office Word</Application>
  <DocSecurity>0</DocSecurity>
  <Lines>365</Lines>
  <Paragraphs>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du comité exécutif du Fonds multilatéral aux fins d’application du protocole de montréal à la trente-cinquième réunion des parties</vt:lpstr>
      <vt:lpstr>Draft report of the Executive Committee of the Multilateral Fund to the MOP35</vt:lpstr>
    </vt:vector>
  </TitlesOfParts>
  <Company>UNMFS</Company>
  <LinksUpToDate>false</LinksUpToDate>
  <CharactersWithSpaces>51519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du Fonds multilatéral aux fins d’application du Protocole de Montréal à la trente-cinquième Réunion des Parties</dc:title>
  <dc:creator>Natalie Barker</dc:creator>
  <cp:lastModifiedBy>Kata Koppel</cp:lastModifiedBy>
  <cp:revision>4</cp:revision>
  <cp:lastPrinted>2001-05-26T16:40:00Z</cp:lastPrinted>
  <dcterms:created xsi:type="dcterms:W3CDTF">2023-05-05T18:10:00Z</dcterms:created>
  <dcterms:modified xsi:type="dcterms:W3CDTF">2023-05-09T14:05:00Z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UNEP/OzL.Pro/ExCom/92/54</vt:lpwstr>
  </property>
  <property fmtid="{D5CDD505-2E9C-101B-9397-08002B2CF9AE}" pid="3" name="Revision date">
    <vt:lpwstr>4/20/2023</vt:lpwstr>
  </property>
  <property fmtid="{D5CDD505-2E9C-101B-9397-08002B2CF9AE}" pid="4" name="ContentTypeId">
    <vt:lpwstr>0x010100BF6E3F4A5B47CA48B072D962EC232D3E</vt:lpwstr>
  </property>
  <property fmtid="{D5CDD505-2E9C-101B-9397-08002B2CF9AE}" pid="5" name="MediaServiceImageTags">
    <vt:lpwstr/>
  </property>
  <property fmtid="{D5CDD505-2E9C-101B-9397-08002B2CF9AE}" pid="6" name="Order">
    <vt:r8>803500</vt:r8>
  </property>
  <property fmtid="{D5CDD505-2E9C-101B-9397-08002B2CF9AE}" pid="7" name="TriggerFlowInfo">
    <vt:lpwstr/>
  </property>
  <property fmtid="{D5CDD505-2E9C-101B-9397-08002B2CF9AE}" pid="8" name="_ColorHex">
    <vt:lpwstr/>
  </property>
  <property fmtid="{D5CDD505-2E9C-101B-9397-08002B2CF9AE}" pid="9" name="_Emoji">
    <vt:lpwstr/>
  </property>
  <property fmtid="{D5CDD505-2E9C-101B-9397-08002B2CF9AE}" pid="10" name="ComplianceAssetId">
    <vt:lpwstr/>
  </property>
  <property fmtid="{D5CDD505-2E9C-101B-9397-08002B2CF9AE}" pid="11" name="_ExtendedDescription">
    <vt:lpwstr/>
  </property>
  <property fmtid="{D5CDD505-2E9C-101B-9397-08002B2CF9AE}" pid="12" name="_ColorTag">
    <vt:lpwstr/>
  </property>
  <property fmtid="{D5CDD505-2E9C-101B-9397-08002B2CF9AE}" pid="14" name="lcf76f155ced4ddcb4097134ff3c332f">
    <vt:lpwstr/>
  </property>
</Properties>
</file>