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B08A9" w14:paraId="53086ACE" w14:textId="77777777">
        <w:trPr>
          <w:trHeight w:val="720"/>
        </w:trPr>
        <w:tc>
          <w:tcPr>
            <w:tcW w:w="6494" w:type="dxa"/>
            <w:gridSpan w:val="2"/>
            <w:tcBorders>
              <w:bottom w:val="single" w:sz="18" w:space="0" w:color="auto"/>
            </w:tcBorders>
          </w:tcPr>
          <w:p w14:paraId="688EC62A" w14:textId="77777777" w:rsidR="0087455A" w:rsidRPr="000B08A9" w:rsidRDefault="0024162E">
            <w:pPr>
              <w:rPr>
                <w:rFonts w:ascii="Univers" w:hAnsi="Univers"/>
                <w:b/>
                <w:sz w:val="28"/>
                <w:szCs w:val="28"/>
                <w:lang w:val="es-ES"/>
              </w:rPr>
            </w:pPr>
            <w:bookmarkStart w:id="0" w:name="_GoBack"/>
            <w:bookmarkEnd w:id="0"/>
            <w:r w:rsidRPr="000B08A9">
              <w:rPr>
                <w:rFonts w:ascii="Univers" w:hAnsi="Univers"/>
                <w:b/>
                <w:sz w:val="28"/>
                <w:szCs w:val="28"/>
                <w:lang w:val="es-ES"/>
              </w:rPr>
              <w:t>NACIONES</w:t>
            </w:r>
          </w:p>
          <w:p w14:paraId="48551CB1" w14:textId="77777777" w:rsidR="0087455A" w:rsidRPr="000B08A9" w:rsidRDefault="0024162E">
            <w:pPr>
              <w:rPr>
                <w:rFonts w:ascii="Univers" w:hAnsi="Univers"/>
                <w:b/>
                <w:sz w:val="28"/>
                <w:szCs w:val="28"/>
                <w:lang w:val="es-ES"/>
              </w:rPr>
            </w:pPr>
            <w:r w:rsidRPr="000B08A9">
              <w:rPr>
                <w:rFonts w:ascii="Univers" w:hAnsi="Univers"/>
                <w:b/>
                <w:sz w:val="28"/>
                <w:szCs w:val="28"/>
                <w:lang w:val="es-ES"/>
              </w:rPr>
              <w:t>UNIDAS</w:t>
            </w:r>
          </w:p>
        </w:tc>
        <w:tc>
          <w:tcPr>
            <w:tcW w:w="4590" w:type="dxa"/>
            <w:tcBorders>
              <w:bottom w:val="single" w:sz="18" w:space="0" w:color="auto"/>
            </w:tcBorders>
          </w:tcPr>
          <w:p w14:paraId="043A7E35" w14:textId="77777777" w:rsidR="0087455A" w:rsidRPr="000B08A9" w:rsidRDefault="0024162E">
            <w:pPr>
              <w:jc w:val="right"/>
              <w:rPr>
                <w:rFonts w:asciiTheme="minorBidi" w:hAnsiTheme="minorBidi" w:cstheme="minorBidi"/>
                <w:sz w:val="52"/>
                <w:szCs w:val="52"/>
                <w:lang w:val="es-ES"/>
              </w:rPr>
            </w:pPr>
            <w:r w:rsidRPr="000B08A9">
              <w:rPr>
                <w:rFonts w:asciiTheme="minorBidi" w:hAnsiTheme="minorBidi" w:cstheme="minorBidi"/>
                <w:b/>
                <w:sz w:val="72"/>
                <w:lang w:val="es-ES"/>
              </w:rPr>
              <w:t>EP</w:t>
            </w:r>
          </w:p>
        </w:tc>
      </w:tr>
      <w:tr w:rsidR="0087455A" w:rsidRPr="000B08A9" w14:paraId="0F07C7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F6397B" w14:textId="77777777" w:rsidR="0087455A" w:rsidRPr="000B08A9" w:rsidRDefault="0024162E">
            <w:pPr>
              <w:spacing w:before="120"/>
              <w:rPr>
                <w:lang w:val="es-ES"/>
              </w:rPr>
            </w:pPr>
            <w:r w:rsidRPr="000B08A9">
              <w:rPr>
                <w:noProof/>
                <w:lang w:val="en-US"/>
              </w:rPr>
              <w:drawing>
                <wp:anchor distT="0" distB="0" distL="114300" distR="114300" simplePos="0" relativeHeight="251660288" behindDoc="0" locked="0" layoutInCell="1" allowOverlap="1" wp14:anchorId="7A510DF6" wp14:editId="26C9CEB5">
                  <wp:simplePos x="0" y="0"/>
                  <wp:positionH relativeFrom="column">
                    <wp:posOffset>15240</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0B08A9">
              <w:rPr>
                <w:noProof/>
                <w:lang w:val="en-US"/>
              </w:rPr>
              <w:drawing>
                <wp:anchor distT="0" distB="0" distL="114300" distR="114300" simplePos="0" relativeHeight="251661312" behindDoc="1" locked="0" layoutInCell="0" allowOverlap="1" wp14:anchorId="77BFDFF8" wp14:editId="1700352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507D296" w14:textId="77777777" w:rsidR="0087455A" w:rsidRPr="000B08A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826B975" w14:textId="77777777" w:rsidR="0087455A" w:rsidRPr="000B08A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08A9">
              <w:rPr>
                <w:rFonts w:ascii="Univers" w:hAnsi="Univers"/>
                <w:b/>
                <w:sz w:val="32"/>
                <w:lang w:val="es-ES"/>
              </w:rPr>
              <w:t>Programa de las</w:t>
            </w:r>
          </w:p>
          <w:p w14:paraId="10A585D0" w14:textId="77777777" w:rsidR="0087455A" w:rsidRPr="000B08A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08A9">
              <w:rPr>
                <w:rFonts w:ascii="Univers" w:hAnsi="Univers"/>
                <w:b/>
                <w:sz w:val="32"/>
                <w:lang w:val="es-ES"/>
              </w:rPr>
              <w:t>Naciones Unidas</w:t>
            </w:r>
          </w:p>
          <w:p w14:paraId="390B3AE7" w14:textId="77777777" w:rsidR="0087455A" w:rsidRPr="000B08A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B08A9">
              <w:rPr>
                <w:rFonts w:ascii="Univers" w:hAnsi="Univers"/>
                <w:b/>
                <w:sz w:val="32"/>
                <w:lang w:val="es-ES"/>
              </w:rPr>
              <w:t>para el Medio Ambiente</w:t>
            </w:r>
          </w:p>
          <w:p w14:paraId="7EDF8E8D" w14:textId="77777777" w:rsidR="0087455A" w:rsidRPr="000B08A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16CA0DF" w14:textId="77777777" w:rsidR="0087455A" w:rsidRPr="000B08A9" w:rsidRDefault="0087455A">
            <w:pPr>
              <w:spacing w:before="720"/>
              <w:ind w:left="158"/>
              <w:rPr>
                <w:lang w:val="es-ES"/>
              </w:rPr>
            </w:pPr>
          </w:p>
        </w:tc>
        <w:tc>
          <w:tcPr>
            <w:tcW w:w="4590" w:type="dxa"/>
            <w:tcBorders>
              <w:top w:val="nil"/>
              <w:left w:val="nil"/>
              <w:bottom w:val="single" w:sz="36" w:space="0" w:color="auto"/>
              <w:right w:val="nil"/>
            </w:tcBorders>
          </w:tcPr>
          <w:p w14:paraId="1F646959" w14:textId="77777777" w:rsidR="0087455A" w:rsidRPr="000B08A9" w:rsidRDefault="0087455A">
            <w:pPr>
              <w:rPr>
                <w:lang w:val="es-ES"/>
              </w:rPr>
            </w:pPr>
          </w:p>
          <w:p w14:paraId="6A2A491B" w14:textId="77777777" w:rsidR="0087455A" w:rsidRPr="000B08A9" w:rsidRDefault="0024162E">
            <w:pPr>
              <w:rPr>
                <w:lang w:val="es-ES"/>
              </w:rPr>
            </w:pPr>
            <w:proofErr w:type="spellStart"/>
            <w:r w:rsidRPr="000B08A9">
              <w:rPr>
                <w:lang w:val="es-ES"/>
              </w:rPr>
              <w:t>Distr</w:t>
            </w:r>
            <w:proofErr w:type="spellEnd"/>
            <w:r w:rsidRPr="000B08A9">
              <w:rPr>
                <w:lang w:val="es-ES"/>
              </w:rPr>
              <w:t>.</w:t>
            </w:r>
          </w:p>
          <w:p w14:paraId="73437F7A" w14:textId="77777777" w:rsidR="0087455A" w:rsidRPr="000B08A9" w:rsidRDefault="0024162E">
            <w:pPr>
              <w:rPr>
                <w:lang w:val="es-ES"/>
              </w:rPr>
            </w:pPr>
            <w:r w:rsidRPr="000B08A9">
              <w:rPr>
                <w:lang w:val="es-ES"/>
              </w:rPr>
              <w:t>GENERAL</w:t>
            </w:r>
          </w:p>
          <w:p w14:paraId="7F7E5005" w14:textId="77777777" w:rsidR="0087455A" w:rsidRPr="000B08A9" w:rsidRDefault="0087455A">
            <w:pPr>
              <w:rPr>
                <w:lang w:val="es-ES"/>
              </w:rPr>
            </w:pPr>
          </w:p>
          <w:p w14:paraId="2BD0D4D1" w14:textId="246C6DF3" w:rsidR="0087455A" w:rsidRPr="000B08A9" w:rsidRDefault="0024162E">
            <w:pPr>
              <w:rPr>
                <w:lang w:val="es-ES"/>
              </w:rPr>
            </w:pPr>
            <w:r w:rsidRPr="000B08A9">
              <w:rPr>
                <w:lang w:val="es-ES"/>
              </w:rPr>
              <w:fldChar w:fldCharType="begin"/>
            </w:r>
            <w:r w:rsidRPr="000B08A9">
              <w:rPr>
                <w:lang w:val="es-ES"/>
              </w:rPr>
              <w:instrText xml:space="preserve"> DOCPROPERTY "Document number"  \* MERGEFORMAT </w:instrText>
            </w:r>
            <w:r w:rsidRPr="000B08A9">
              <w:rPr>
                <w:lang w:val="es-ES"/>
              </w:rPr>
              <w:fldChar w:fldCharType="separate"/>
            </w:r>
            <w:r w:rsidR="00B45180">
              <w:rPr>
                <w:lang w:val="es-ES"/>
              </w:rPr>
              <w:t>UNEP/</w:t>
            </w:r>
            <w:proofErr w:type="spellStart"/>
            <w:r w:rsidR="00B45180">
              <w:rPr>
                <w:lang w:val="es-ES"/>
              </w:rPr>
              <w:t>OzL.Pro</w:t>
            </w:r>
            <w:proofErr w:type="spellEnd"/>
            <w:r w:rsidR="00B45180">
              <w:rPr>
                <w:lang w:val="es-ES"/>
              </w:rPr>
              <w:t>/</w:t>
            </w:r>
            <w:proofErr w:type="spellStart"/>
            <w:r w:rsidR="00B45180">
              <w:rPr>
                <w:lang w:val="es-ES"/>
              </w:rPr>
              <w:t>ExCom</w:t>
            </w:r>
            <w:proofErr w:type="spellEnd"/>
            <w:r w:rsidR="00B45180">
              <w:rPr>
                <w:lang w:val="es-ES"/>
              </w:rPr>
              <w:t>/87/18</w:t>
            </w:r>
            <w:r w:rsidRPr="000B08A9">
              <w:rPr>
                <w:lang w:val="es-ES"/>
              </w:rPr>
              <w:fldChar w:fldCharType="end"/>
            </w:r>
          </w:p>
          <w:p w14:paraId="0581194A" w14:textId="32AE9030" w:rsidR="002959B4" w:rsidRPr="000B08A9" w:rsidRDefault="002959B4" w:rsidP="002959B4">
            <w:pPr>
              <w:rPr>
                <w:lang w:val="es-ES"/>
              </w:rPr>
            </w:pPr>
            <w:r w:rsidRPr="000B08A9">
              <w:rPr>
                <w:lang w:val="es-ES"/>
              </w:rPr>
              <w:fldChar w:fldCharType="begin"/>
            </w:r>
            <w:r w:rsidRPr="000B08A9">
              <w:rPr>
                <w:lang w:val="es-ES"/>
              </w:rPr>
              <w:instrText xml:space="preserve"> DOCPROPERTY "Revision date" \@ "d MMMM YYYY"  \* MERGEFORMAT </w:instrText>
            </w:r>
            <w:r w:rsidRPr="000B08A9">
              <w:rPr>
                <w:lang w:val="es-ES"/>
              </w:rPr>
              <w:fldChar w:fldCharType="separate"/>
            </w:r>
            <w:r w:rsidR="000B08A9" w:rsidRPr="000B08A9">
              <w:rPr>
                <w:lang w:val="es-ES"/>
              </w:rPr>
              <w:t>9</w:t>
            </w:r>
            <w:r w:rsidRPr="000B08A9">
              <w:rPr>
                <w:lang w:val="es-ES"/>
              </w:rPr>
              <w:t xml:space="preserve"> de </w:t>
            </w:r>
            <w:r w:rsidR="000B08A9" w:rsidRPr="000B08A9">
              <w:rPr>
                <w:lang w:val="es-ES"/>
              </w:rPr>
              <w:t>junio</w:t>
            </w:r>
            <w:r w:rsidRPr="000B08A9">
              <w:rPr>
                <w:lang w:val="es-ES"/>
              </w:rPr>
              <w:t xml:space="preserve"> de 2021</w:t>
            </w:r>
            <w:r w:rsidRPr="000B08A9">
              <w:rPr>
                <w:lang w:val="es-ES"/>
              </w:rPr>
              <w:fldChar w:fldCharType="end"/>
            </w:r>
          </w:p>
          <w:p w14:paraId="44B3EAAC" w14:textId="77777777" w:rsidR="00114CAA" w:rsidRPr="000B08A9" w:rsidRDefault="00114CAA">
            <w:pPr>
              <w:rPr>
                <w:caps/>
                <w:lang w:val="es-ES"/>
              </w:rPr>
            </w:pPr>
          </w:p>
          <w:p w14:paraId="453EAA91" w14:textId="77777777" w:rsidR="0087455A" w:rsidRPr="000B08A9" w:rsidRDefault="0024162E">
            <w:pPr>
              <w:rPr>
                <w:lang w:val="es-ES"/>
              </w:rPr>
            </w:pPr>
            <w:r w:rsidRPr="000B08A9">
              <w:rPr>
                <w:lang w:val="es-ES"/>
              </w:rPr>
              <w:t xml:space="preserve">ESPAÑOL </w:t>
            </w:r>
          </w:p>
          <w:p w14:paraId="10224D9A" w14:textId="77777777" w:rsidR="0087455A" w:rsidRPr="000B08A9" w:rsidRDefault="0024162E">
            <w:pPr>
              <w:rPr>
                <w:lang w:val="es-ES"/>
              </w:rPr>
            </w:pPr>
            <w:r w:rsidRPr="000B08A9">
              <w:rPr>
                <w:lang w:val="es-ES"/>
              </w:rPr>
              <w:t>ORIGINAL: INGLÉS</w:t>
            </w:r>
          </w:p>
        </w:tc>
      </w:tr>
    </w:tbl>
    <w:p w14:paraId="386AB587" w14:textId="77777777" w:rsidR="0087455A" w:rsidRPr="000B08A9" w:rsidRDefault="0087455A">
      <w:pPr>
        <w:jc w:val="left"/>
        <w:rPr>
          <w:lang w:val="es-ES"/>
        </w:rPr>
      </w:pPr>
    </w:p>
    <w:p w14:paraId="70C2C40C" w14:textId="77777777" w:rsidR="0087455A" w:rsidRPr="000B08A9" w:rsidRDefault="0024162E">
      <w:pPr>
        <w:jc w:val="left"/>
        <w:rPr>
          <w:lang w:val="es-ES"/>
        </w:rPr>
      </w:pPr>
      <w:r w:rsidRPr="000B08A9">
        <w:rPr>
          <w:lang w:val="es-ES"/>
        </w:rPr>
        <w:t>COMITÉ EJECUTIVO DEL FONDO MULTILATERAL</w:t>
      </w:r>
      <w:r w:rsidRPr="000B08A9">
        <w:rPr>
          <w:lang w:val="es-ES"/>
        </w:rPr>
        <w:br/>
        <w:t xml:space="preserve">  PARA LA APLICACIÓN DEL</w:t>
      </w:r>
      <w:r w:rsidRPr="000B08A9">
        <w:rPr>
          <w:lang w:val="es-ES"/>
        </w:rPr>
        <w:br/>
        <w:t xml:space="preserve">  PROTOCOLO DE MONTREAL</w:t>
      </w:r>
    </w:p>
    <w:p w14:paraId="6B566626" w14:textId="186EF3AC" w:rsidR="000B08A9" w:rsidRPr="000B08A9" w:rsidRDefault="00106F6E" w:rsidP="000B08A9">
      <w:pPr>
        <w:jc w:val="left"/>
        <w:rPr>
          <w:lang w:val="es-ES"/>
        </w:rPr>
      </w:pPr>
      <w:r w:rsidRPr="000B08A9">
        <w:rPr>
          <w:lang w:val="es-ES"/>
        </w:rPr>
        <w:t xml:space="preserve">Octogésima </w:t>
      </w:r>
      <w:r w:rsidR="002959B4" w:rsidRPr="000B08A9">
        <w:rPr>
          <w:lang w:val="es-ES"/>
        </w:rPr>
        <w:t>séptima</w:t>
      </w:r>
      <w:r w:rsidR="003863A4" w:rsidRPr="000B08A9">
        <w:rPr>
          <w:lang w:val="es-ES"/>
        </w:rPr>
        <w:t xml:space="preserve"> Reunión</w:t>
      </w:r>
      <w:r w:rsidR="003863A4" w:rsidRPr="000B08A9">
        <w:rPr>
          <w:lang w:val="es-ES"/>
        </w:rPr>
        <w:br/>
      </w:r>
      <w:r w:rsidR="000B08A9" w:rsidRPr="000B08A9">
        <w:rPr>
          <w:lang w:val="es-ES"/>
        </w:rPr>
        <w:t>Montreal, 28 de junio – 2 de julio de 2021</w:t>
      </w:r>
      <w:r w:rsidR="000B08A9" w:rsidRPr="000B08A9">
        <w:rPr>
          <w:rStyle w:val="FootnoteReference"/>
          <w:lang w:val="es-ES"/>
        </w:rPr>
        <w:footnoteReference w:id="1"/>
      </w:r>
    </w:p>
    <w:p w14:paraId="6C99A21C" w14:textId="77777777" w:rsidR="000B08A9" w:rsidRPr="000B08A9" w:rsidRDefault="000B08A9" w:rsidP="000B08A9">
      <w:pPr>
        <w:jc w:val="left"/>
        <w:rPr>
          <w:lang w:val="es-ES"/>
        </w:rPr>
      </w:pPr>
    </w:p>
    <w:p w14:paraId="5CECF1FF" w14:textId="77777777" w:rsidR="000B08A9" w:rsidRPr="000B08A9" w:rsidRDefault="000B08A9" w:rsidP="000B08A9">
      <w:pPr>
        <w:jc w:val="left"/>
        <w:rPr>
          <w:lang w:val="es-ES"/>
        </w:rPr>
      </w:pPr>
    </w:p>
    <w:p w14:paraId="090CBE26" w14:textId="77777777" w:rsidR="000B08A9" w:rsidRPr="000B08A9" w:rsidRDefault="000B08A9" w:rsidP="000B08A9">
      <w:pPr>
        <w:jc w:val="left"/>
        <w:rPr>
          <w:lang w:val="es-ES"/>
        </w:rPr>
      </w:pPr>
    </w:p>
    <w:p w14:paraId="48E76A9B" w14:textId="77777777" w:rsidR="000B08A9" w:rsidRPr="000B08A9" w:rsidRDefault="000B08A9" w:rsidP="000B08A9">
      <w:pPr>
        <w:pStyle w:val="Title1"/>
        <w:rPr>
          <w:lang w:val="es-ES"/>
        </w:rPr>
      </w:pPr>
    </w:p>
    <w:p w14:paraId="70F19BFD" w14:textId="77777777" w:rsidR="000B08A9" w:rsidRPr="000B08A9" w:rsidRDefault="000B08A9" w:rsidP="000B08A9">
      <w:pPr>
        <w:pStyle w:val="StyleHeader4Para4Left0Firstline0"/>
        <w:numPr>
          <w:ilvl w:val="0"/>
          <w:numId w:val="0"/>
        </w:numPr>
        <w:jc w:val="center"/>
        <w:rPr>
          <w:b/>
          <w:sz w:val="22"/>
          <w:lang w:val="es-ES"/>
        </w:rPr>
      </w:pPr>
      <w:r w:rsidRPr="000B08A9">
        <w:rPr>
          <w:b/>
          <w:sz w:val="22"/>
          <w:lang w:val="es-ES"/>
        </w:rPr>
        <w:t>PROGRAMA DE TRABAJO DEL BANCO MUNDIAL PARA 2021</w:t>
      </w:r>
    </w:p>
    <w:p w14:paraId="7FFA3763" w14:textId="77777777" w:rsidR="000B08A9" w:rsidRPr="000B08A9" w:rsidRDefault="000B08A9" w:rsidP="000B08A9">
      <w:pPr>
        <w:pStyle w:val="StyleHeader4Para4Left0Firstline0"/>
        <w:numPr>
          <w:ilvl w:val="0"/>
          <w:numId w:val="0"/>
        </w:numPr>
        <w:jc w:val="center"/>
        <w:rPr>
          <w:b/>
          <w:sz w:val="22"/>
          <w:lang w:val="es-ES"/>
        </w:rPr>
      </w:pPr>
    </w:p>
    <w:p w14:paraId="3D2BC22F" w14:textId="77777777" w:rsidR="000B08A9" w:rsidRPr="000B08A9" w:rsidRDefault="000B08A9" w:rsidP="000B08A9">
      <w:pPr>
        <w:pStyle w:val="StyleHeader4Para4Left0Firstline0"/>
        <w:numPr>
          <w:ilvl w:val="0"/>
          <w:numId w:val="0"/>
        </w:numPr>
        <w:rPr>
          <w:b/>
          <w:sz w:val="22"/>
          <w:lang w:val="es-ES"/>
        </w:rPr>
      </w:pPr>
      <w:r w:rsidRPr="000B08A9">
        <w:rPr>
          <w:b/>
          <w:sz w:val="22"/>
          <w:lang w:val="es-ES"/>
        </w:rPr>
        <w:t>Antecedentes</w:t>
      </w:r>
    </w:p>
    <w:p w14:paraId="52C54A3B" w14:textId="30EFFECD" w:rsidR="000B08A9" w:rsidRPr="000B08A9" w:rsidRDefault="000B08A9" w:rsidP="000B08A9">
      <w:pPr>
        <w:pStyle w:val="Heading1"/>
        <w:rPr>
          <w:lang w:val="es-ES"/>
        </w:rPr>
      </w:pPr>
      <w:r w:rsidRPr="000B08A9">
        <w:rPr>
          <w:lang w:val="es-ES"/>
        </w:rPr>
        <w:t xml:space="preserve">En la 86ª reunión, el Banco Mundial presentó una solicitud para la preparación de un plan de gestión de la reducción de los HFC para Malasia, en las enmiendas a su programa de trabajo </w:t>
      </w:r>
      <w:r w:rsidR="00EC17A9">
        <w:rPr>
          <w:lang w:val="es-ES"/>
        </w:rPr>
        <w:t>para 20</w:t>
      </w:r>
      <w:r w:rsidRPr="000B08A9">
        <w:rPr>
          <w:lang w:val="es-ES"/>
        </w:rPr>
        <w:t>20</w:t>
      </w:r>
      <w:r w:rsidRPr="000B08A9">
        <w:rPr>
          <w:rStyle w:val="FootnoteTextChar"/>
          <w:lang w:val="es-ES"/>
        </w:rPr>
        <w:footnoteReference w:id="2"/>
      </w:r>
      <w:r w:rsidRPr="000B08A9">
        <w:rPr>
          <w:lang w:val="es-ES"/>
        </w:rPr>
        <w:t xml:space="preserve">. </w:t>
      </w:r>
    </w:p>
    <w:p w14:paraId="75BDAC5F" w14:textId="6EF25FFE" w:rsidR="000B08A9" w:rsidRPr="000B08A9" w:rsidRDefault="000B08A9" w:rsidP="000B08A9">
      <w:pPr>
        <w:pStyle w:val="Heading1"/>
        <w:rPr>
          <w:lang w:val="es-ES"/>
        </w:rPr>
      </w:pPr>
      <w:r w:rsidRPr="000B08A9">
        <w:rPr>
          <w:lang w:val="es-ES"/>
        </w:rPr>
        <w:t>En la misma reunión, el Comité Ejecutivo deliberó acerca del proyecto de directrices para financiar la preparación de los planes de gestión de la reducción de los HFC</w:t>
      </w:r>
      <w:r w:rsidRPr="000B08A9">
        <w:rPr>
          <w:rStyle w:val="FootnoteTextChar"/>
          <w:lang w:val="es-ES"/>
        </w:rPr>
        <w:footnoteReference w:id="3"/>
      </w:r>
      <w:r w:rsidRPr="000B08A9">
        <w:rPr>
          <w:lang w:val="es-ES"/>
        </w:rPr>
        <w:t xml:space="preserve">, señalando que las solicitudes de financiación para la preparación de planes de reducción de los HFC presentados por los organismos bilaterales y de ejecución en nombre de países que operan al amparo del artículo 5 a esa reunión se aprobarían una vez que se hubieran acordado las directrices, de conformidad con la </w:t>
      </w:r>
      <w:r w:rsidR="00EC17A9">
        <w:rPr>
          <w:lang w:val="es-ES"/>
        </w:rPr>
        <w:t>decisión </w:t>
      </w:r>
      <w:r w:rsidRPr="000B08A9">
        <w:rPr>
          <w:lang w:val="es-ES"/>
        </w:rPr>
        <w:t>84/54 a) iii). El Comité Ejecutivo no pudo alcanzar un acuerdo respecto al proyecto de directrices y decidió continuar estudiando el proyecto de directrices en su 87ª reunión (</w:t>
      </w:r>
      <w:r w:rsidR="00EC17A9">
        <w:rPr>
          <w:lang w:val="es-ES"/>
        </w:rPr>
        <w:t>decisión </w:t>
      </w:r>
      <w:r w:rsidRPr="000B08A9">
        <w:rPr>
          <w:lang w:val="es-ES"/>
        </w:rPr>
        <w:t>86/93).</w:t>
      </w:r>
    </w:p>
    <w:p w14:paraId="088AAAC8" w14:textId="1F531DFC" w:rsidR="000B08A9" w:rsidRPr="000B08A9" w:rsidRDefault="000B08A9" w:rsidP="000B08A9">
      <w:pPr>
        <w:pStyle w:val="Heading1"/>
        <w:rPr>
          <w:lang w:val="es-ES"/>
        </w:rPr>
      </w:pPr>
      <w:r w:rsidRPr="000B08A9">
        <w:rPr>
          <w:lang w:val="es-ES"/>
        </w:rPr>
        <w:t xml:space="preserve">Conforme a la </w:t>
      </w:r>
      <w:r w:rsidR="00EC17A9">
        <w:rPr>
          <w:lang w:val="es-ES"/>
        </w:rPr>
        <w:t>decisión </w:t>
      </w:r>
      <w:r w:rsidRPr="000B08A9">
        <w:rPr>
          <w:lang w:val="es-ES"/>
        </w:rPr>
        <w:t>86/93, el Comité Ejecutivo decidió aplazar a su 87ª reunión el examen de la petición presentada por el Banco Mundial, para financiar la preparación de un plan de reducción de los HFC para Malasia (</w:t>
      </w:r>
      <w:r w:rsidR="00EC17A9">
        <w:rPr>
          <w:lang w:val="es-ES"/>
        </w:rPr>
        <w:t>decisión </w:t>
      </w:r>
      <w:r w:rsidRPr="000B08A9">
        <w:rPr>
          <w:lang w:val="es-ES"/>
        </w:rPr>
        <w:t>86/60).</w:t>
      </w:r>
    </w:p>
    <w:p w14:paraId="4AC66E48" w14:textId="14F0B2BD" w:rsidR="000B08A9" w:rsidRPr="000B08A9" w:rsidRDefault="000B08A9" w:rsidP="000B08A9">
      <w:pPr>
        <w:pStyle w:val="Heading1"/>
        <w:rPr>
          <w:lang w:val="es-ES"/>
        </w:rPr>
      </w:pPr>
      <w:r w:rsidRPr="000B08A9">
        <w:rPr>
          <w:lang w:val="es-ES"/>
        </w:rPr>
        <w:lastRenderedPageBreak/>
        <w:t xml:space="preserve">De conformidad con la </w:t>
      </w:r>
      <w:r w:rsidR="00EC17A9">
        <w:rPr>
          <w:lang w:val="es-ES"/>
        </w:rPr>
        <w:t>decisión </w:t>
      </w:r>
      <w:r w:rsidRPr="000B08A9">
        <w:rPr>
          <w:lang w:val="es-ES"/>
        </w:rPr>
        <w:t xml:space="preserve">86/60, el Banco Mundial solicita al Comité Ejecutivo la aprobación de 250 000 $EUA, más gastos de apoyo del organismo de 17 500 $EUA, para las enmiendas de su programa de trabajo </w:t>
      </w:r>
      <w:r w:rsidR="00EC17A9">
        <w:rPr>
          <w:lang w:val="es-ES"/>
        </w:rPr>
        <w:t>para 20</w:t>
      </w:r>
      <w:r w:rsidRPr="000B08A9">
        <w:rPr>
          <w:lang w:val="es-ES"/>
        </w:rPr>
        <w:t>21, como se indica en el Cuadro 1.</w:t>
      </w:r>
    </w:p>
    <w:p w14:paraId="39819FC4" w14:textId="7634CB5A" w:rsidR="000B08A9" w:rsidRPr="000B08A9" w:rsidRDefault="000B08A9" w:rsidP="000B08A9">
      <w:pPr>
        <w:pStyle w:val="Heading1"/>
        <w:keepNext/>
        <w:numPr>
          <w:ilvl w:val="0"/>
          <w:numId w:val="0"/>
        </w:numPr>
        <w:spacing w:after="0"/>
        <w:rPr>
          <w:b/>
          <w:lang w:val="es-ES"/>
        </w:rPr>
      </w:pPr>
      <w:r w:rsidRPr="000B08A9">
        <w:rPr>
          <w:b/>
          <w:lang w:val="es-ES"/>
        </w:rPr>
        <w:t xml:space="preserve">Cuadro 1: Programa de trabajo del Banco Mundial </w:t>
      </w:r>
      <w:r w:rsidR="00EC17A9">
        <w:rPr>
          <w:b/>
          <w:lang w:val="es-ES"/>
        </w:rPr>
        <w:t>para 20</w:t>
      </w:r>
      <w:r w:rsidRPr="000B08A9">
        <w:rPr>
          <w:b/>
          <w:lang w:val="es-ES"/>
        </w:rPr>
        <w:t>21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0B08A9" w:rsidRPr="000B08A9" w14:paraId="7882E9DF" w14:textId="77777777" w:rsidTr="001E2274">
        <w:trPr>
          <w:trHeight w:val="690"/>
          <w:tblHeader/>
        </w:trPr>
        <w:tc>
          <w:tcPr>
            <w:tcW w:w="714" w:type="pct"/>
            <w:vAlign w:val="center"/>
          </w:tcPr>
          <w:p w14:paraId="3CDAF35A" w14:textId="77777777" w:rsidR="000B08A9" w:rsidRPr="000B08A9" w:rsidRDefault="000B08A9" w:rsidP="001E2274">
            <w:pPr>
              <w:jc w:val="left"/>
              <w:rPr>
                <w:b/>
                <w:sz w:val="21"/>
                <w:lang w:val="es-ES"/>
              </w:rPr>
            </w:pPr>
            <w:r w:rsidRPr="000B08A9">
              <w:rPr>
                <w:b/>
                <w:sz w:val="21"/>
                <w:lang w:val="es-ES"/>
              </w:rPr>
              <w:t>País</w:t>
            </w:r>
          </w:p>
        </w:tc>
        <w:tc>
          <w:tcPr>
            <w:tcW w:w="2632" w:type="pct"/>
            <w:vAlign w:val="center"/>
          </w:tcPr>
          <w:p w14:paraId="36B692AC" w14:textId="77777777" w:rsidR="000B08A9" w:rsidRPr="000B08A9" w:rsidRDefault="000B08A9" w:rsidP="001E2274">
            <w:pPr>
              <w:jc w:val="center"/>
              <w:rPr>
                <w:b/>
                <w:sz w:val="21"/>
                <w:lang w:val="es-ES"/>
              </w:rPr>
            </w:pPr>
            <w:r w:rsidRPr="000B08A9">
              <w:rPr>
                <w:b/>
                <w:sz w:val="21"/>
                <w:lang w:val="es-ES"/>
              </w:rPr>
              <w:t>Actividad/Proyecto</w:t>
            </w:r>
          </w:p>
        </w:tc>
        <w:tc>
          <w:tcPr>
            <w:tcW w:w="827" w:type="pct"/>
            <w:vAlign w:val="center"/>
          </w:tcPr>
          <w:p w14:paraId="15259532" w14:textId="77777777" w:rsidR="000B08A9" w:rsidRPr="000B08A9" w:rsidRDefault="000B08A9" w:rsidP="001E2274">
            <w:pPr>
              <w:jc w:val="center"/>
              <w:rPr>
                <w:b/>
                <w:sz w:val="21"/>
                <w:lang w:val="es-ES"/>
              </w:rPr>
            </w:pPr>
            <w:r w:rsidRPr="000B08A9">
              <w:rPr>
                <w:b/>
                <w:sz w:val="21"/>
                <w:lang w:val="es-ES"/>
              </w:rPr>
              <w:t>Importe solicitado ($EUA)</w:t>
            </w:r>
          </w:p>
        </w:tc>
        <w:tc>
          <w:tcPr>
            <w:tcW w:w="827" w:type="pct"/>
            <w:vAlign w:val="center"/>
          </w:tcPr>
          <w:p w14:paraId="5DD9684B" w14:textId="77777777" w:rsidR="000B08A9" w:rsidRPr="000B08A9" w:rsidRDefault="000B08A9" w:rsidP="001E2274">
            <w:pPr>
              <w:jc w:val="center"/>
              <w:rPr>
                <w:b/>
                <w:sz w:val="21"/>
                <w:lang w:val="es-ES"/>
              </w:rPr>
            </w:pPr>
            <w:r w:rsidRPr="000B08A9">
              <w:rPr>
                <w:b/>
                <w:sz w:val="21"/>
                <w:lang w:val="es-ES"/>
              </w:rPr>
              <w:t>Importe recomendado ($EUA)</w:t>
            </w:r>
          </w:p>
        </w:tc>
      </w:tr>
      <w:tr w:rsidR="000B08A9" w:rsidRPr="000A0B68" w14:paraId="7A4E838D" w14:textId="77777777" w:rsidTr="001E2274">
        <w:trPr>
          <w:trHeight w:val="235"/>
        </w:trPr>
        <w:tc>
          <w:tcPr>
            <w:tcW w:w="5000" w:type="pct"/>
            <w:gridSpan w:val="4"/>
          </w:tcPr>
          <w:p w14:paraId="51530E0A" w14:textId="77777777" w:rsidR="000B08A9" w:rsidRPr="000B08A9" w:rsidRDefault="000B08A9" w:rsidP="001E2274">
            <w:pPr>
              <w:jc w:val="left"/>
              <w:rPr>
                <w:b/>
                <w:sz w:val="21"/>
                <w:lang w:val="es-ES"/>
              </w:rPr>
            </w:pPr>
            <w:r w:rsidRPr="000B08A9">
              <w:rPr>
                <w:b/>
                <w:sz w:val="21"/>
                <w:lang w:val="es-ES"/>
              </w:rPr>
              <w:t>ACTIVIDADES RECOMENDADAS PARA SU CONSIDERACIÓN INDIVIDUAL</w:t>
            </w:r>
          </w:p>
        </w:tc>
      </w:tr>
      <w:tr w:rsidR="000B08A9" w:rsidRPr="000A0B68" w14:paraId="3FB442BA" w14:textId="77777777" w:rsidTr="001E227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3119A3F9" w14:textId="77777777" w:rsidR="000B08A9" w:rsidRPr="000B08A9" w:rsidRDefault="000B08A9" w:rsidP="001E2274">
            <w:pPr>
              <w:jc w:val="left"/>
              <w:rPr>
                <w:b/>
                <w:sz w:val="21"/>
                <w:lang w:val="es-ES"/>
              </w:rPr>
            </w:pPr>
            <w:r w:rsidRPr="000B08A9">
              <w:rPr>
                <w:b/>
                <w:sz w:val="21"/>
                <w:lang w:val="es-ES"/>
              </w:rPr>
              <w:t>Preparación de proyecto para planes de gestión de la reducción de los HFC</w:t>
            </w:r>
          </w:p>
        </w:tc>
      </w:tr>
      <w:tr w:rsidR="000B08A9" w:rsidRPr="000B08A9" w14:paraId="5B3302C0" w14:textId="77777777" w:rsidTr="001E2274">
        <w:trPr>
          <w:trHeight w:val="235"/>
        </w:trPr>
        <w:tc>
          <w:tcPr>
            <w:tcW w:w="714" w:type="pct"/>
            <w:shd w:val="clear" w:color="auto" w:fill="auto"/>
          </w:tcPr>
          <w:p w14:paraId="0170A70D" w14:textId="77777777" w:rsidR="000B08A9" w:rsidRPr="000B08A9" w:rsidRDefault="000B08A9" w:rsidP="001E2274">
            <w:pPr>
              <w:jc w:val="left"/>
              <w:rPr>
                <w:sz w:val="21"/>
                <w:lang w:val="es-ES"/>
              </w:rPr>
            </w:pPr>
            <w:r w:rsidRPr="000B08A9">
              <w:rPr>
                <w:sz w:val="21"/>
                <w:lang w:val="es-ES"/>
              </w:rPr>
              <w:t>Malasia</w:t>
            </w:r>
          </w:p>
        </w:tc>
        <w:tc>
          <w:tcPr>
            <w:tcW w:w="2632" w:type="pct"/>
            <w:shd w:val="clear" w:color="auto" w:fill="auto"/>
          </w:tcPr>
          <w:p w14:paraId="59C54A27" w14:textId="77777777" w:rsidR="000B08A9" w:rsidRPr="000B08A9" w:rsidRDefault="000B08A9" w:rsidP="001E2274">
            <w:pPr>
              <w:rPr>
                <w:sz w:val="21"/>
                <w:lang w:val="es-ES"/>
              </w:rPr>
            </w:pPr>
            <w:r w:rsidRPr="000B08A9">
              <w:rPr>
                <w:sz w:val="21"/>
                <w:lang w:val="es-ES"/>
              </w:rPr>
              <w:t>Preparación de un plan de gestión de la reducción de los HFC</w:t>
            </w:r>
          </w:p>
        </w:tc>
        <w:tc>
          <w:tcPr>
            <w:tcW w:w="827" w:type="pct"/>
            <w:shd w:val="clear" w:color="auto" w:fill="auto"/>
            <w:tcMar>
              <w:left w:w="115" w:type="dxa"/>
              <w:right w:w="202" w:type="dxa"/>
            </w:tcMar>
          </w:tcPr>
          <w:p w14:paraId="00BAAF5C" w14:textId="057CC708" w:rsidR="000B08A9" w:rsidRPr="000B08A9" w:rsidRDefault="000B08A9" w:rsidP="001E2274">
            <w:pPr>
              <w:jc w:val="right"/>
              <w:rPr>
                <w:sz w:val="21"/>
                <w:lang w:val="es-ES"/>
              </w:rPr>
            </w:pPr>
            <w:r w:rsidRPr="000B08A9">
              <w:rPr>
                <w:sz w:val="21"/>
                <w:lang w:val="es-ES"/>
              </w:rPr>
              <w:t>250 000</w:t>
            </w:r>
          </w:p>
        </w:tc>
        <w:tc>
          <w:tcPr>
            <w:tcW w:w="827" w:type="pct"/>
            <w:shd w:val="clear" w:color="auto" w:fill="auto"/>
            <w:tcMar>
              <w:left w:w="115" w:type="dxa"/>
              <w:right w:w="202" w:type="dxa"/>
            </w:tcMar>
          </w:tcPr>
          <w:p w14:paraId="14E61EA9" w14:textId="77777777" w:rsidR="000B08A9" w:rsidRPr="000B08A9" w:rsidRDefault="000B08A9" w:rsidP="001E2274">
            <w:pPr>
              <w:jc w:val="right"/>
              <w:rPr>
                <w:sz w:val="21"/>
                <w:lang w:val="es-ES"/>
              </w:rPr>
            </w:pPr>
            <w:r w:rsidRPr="000B08A9">
              <w:rPr>
                <w:sz w:val="21"/>
                <w:lang w:val="es-ES"/>
              </w:rPr>
              <w:t>*</w:t>
            </w:r>
          </w:p>
        </w:tc>
      </w:tr>
      <w:tr w:rsidR="000B08A9" w:rsidRPr="000B08A9" w14:paraId="1829F3AF" w14:textId="77777777" w:rsidTr="001E2274">
        <w:trPr>
          <w:trHeight w:val="235"/>
        </w:trPr>
        <w:tc>
          <w:tcPr>
            <w:tcW w:w="3346" w:type="pct"/>
            <w:gridSpan w:val="2"/>
            <w:shd w:val="clear" w:color="auto" w:fill="auto"/>
          </w:tcPr>
          <w:p w14:paraId="4EFD5E6C" w14:textId="77777777" w:rsidR="000B08A9" w:rsidRPr="000B08A9" w:rsidRDefault="000B08A9" w:rsidP="001E2274">
            <w:pPr>
              <w:jc w:val="right"/>
              <w:rPr>
                <w:sz w:val="21"/>
                <w:lang w:val="es-ES"/>
              </w:rPr>
            </w:pPr>
            <w:r w:rsidRPr="000B08A9">
              <w:rPr>
                <w:sz w:val="21"/>
                <w:lang w:val="es-ES"/>
              </w:rPr>
              <w:t>Subtotal</w:t>
            </w:r>
          </w:p>
        </w:tc>
        <w:tc>
          <w:tcPr>
            <w:tcW w:w="827" w:type="pct"/>
            <w:shd w:val="clear" w:color="auto" w:fill="auto"/>
            <w:tcMar>
              <w:left w:w="115" w:type="dxa"/>
              <w:right w:w="202" w:type="dxa"/>
            </w:tcMar>
          </w:tcPr>
          <w:p w14:paraId="691C2F25" w14:textId="670F842F" w:rsidR="000B08A9" w:rsidRPr="000B08A9" w:rsidRDefault="000B08A9" w:rsidP="001E2274">
            <w:pPr>
              <w:jc w:val="right"/>
              <w:rPr>
                <w:sz w:val="21"/>
                <w:lang w:val="es-ES"/>
              </w:rPr>
            </w:pPr>
            <w:r w:rsidRPr="000B08A9">
              <w:rPr>
                <w:sz w:val="21"/>
                <w:lang w:val="es-ES"/>
              </w:rPr>
              <w:t>250 000</w:t>
            </w:r>
          </w:p>
        </w:tc>
        <w:tc>
          <w:tcPr>
            <w:tcW w:w="827" w:type="pct"/>
            <w:shd w:val="clear" w:color="auto" w:fill="auto"/>
            <w:tcMar>
              <w:left w:w="115" w:type="dxa"/>
              <w:right w:w="202" w:type="dxa"/>
            </w:tcMar>
          </w:tcPr>
          <w:p w14:paraId="79499D71" w14:textId="77777777" w:rsidR="000B08A9" w:rsidRPr="000B08A9" w:rsidRDefault="000B08A9" w:rsidP="001E2274">
            <w:pPr>
              <w:jc w:val="right"/>
              <w:rPr>
                <w:sz w:val="21"/>
                <w:lang w:val="es-ES"/>
              </w:rPr>
            </w:pPr>
            <w:r w:rsidRPr="000B08A9">
              <w:rPr>
                <w:sz w:val="21"/>
                <w:lang w:val="es-ES"/>
              </w:rPr>
              <w:t>*</w:t>
            </w:r>
          </w:p>
        </w:tc>
      </w:tr>
      <w:tr w:rsidR="000B08A9" w:rsidRPr="000B08A9" w14:paraId="705F71A9" w14:textId="77777777" w:rsidTr="001E2274">
        <w:trPr>
          <w:trHeight w:val="235"/>
        </w:trPr>
        <w:tc>
          <w:tcPr>
            <w:tcW w:w="3346" w:type="pct"/>
            <w:gridSpan w:val="2"/>
            <w:shd w:val="clear" w:color="auto" w:fill="auto"/>
          </w:tcPr>
          <w:p w14:paraId="1C764F54" w14:textId="77777777" w:rsidR="000B08A9" w:rsidRPr="000B08A9" w:rsidRDefault="000B08A9" w:rsidP="001E2274">
            <w:pPr>
              <w:jc w:val="right"/>
              <w:rPr>
                <w:sz w:val="21"/>
                <w:lang w:val="es-ES"/>
              </w:rPr>
            </w:pPr>
            <w:r w:rsidRPr="000B08A9">
              <w:rPr>
                <w:sz w:val="21"/>
                <w:lang w:val="es-ES"/>
              </w:rPr>
              <w:t>Gastos de apoyo del organismo</w:t>
            </w:r>
          </w:p>
        </w:tc>
        <w:tc>
          <w:tcPr>
            <w:tcW w:w="827" w:type="pct"/>
            <w:shd w:val="clear" w:color="auto" w:fill="auto"/>
            <w:tcMar>
              <w:left w:w="115" w:type="dxa"/>
              <w:right w:w="202" w:type="dxa"/>
            </w:tcMar>
          </w:tcPr>
          <w:p w14:paraId="01CDF953" w14:textId="44653254" w:rsidR="000B08A9" w:rsidRPr="000B08A9" w:rsidRDefault="000B08A9" w:rsidP="001E2274">
            <w:pPr>
              <w:jc w:val="right"/>
              <w:rPr>
                <w:sz w:val="21"/>
                <w:lang w:val="es-ES"/>
              </w:rPr>
            </w:pPr>
            <w:r w:rsidRPr="000B08A9">
              <w:rPr>
                <w:sz w:val="21"/>
                <w:lang w:val="es-ES"/>
              </w:rPr>
              <w:t>17 500</w:t>
            </w:r>
          </w:p>
        </w:tc>
        <w:tc>
          <w:tcPr>
            <w:tcW w:w="827" w:type="pct"/>
            <w:shd w:val="clear" w:color="auto" w:fill="auto"/>
            <w:tcMar>
              <w:left w:w="115" w:type="dxa"/>
              <w:right w:w="202" w:type="dxa"/>
            </w:tcMar>
          </w:tcPr>
          <w:p w14:paraId="55E29448" w14:textId="77777777" w:rsidR="000B08A9" w:rsidRPr="000B08A9" w:rsidRDefault="000B08A9" w:rsidP="001E2274">
            <w:pPr>
              <w:jc w:val="right"/>
              <w:rPr>
                <w:sz w:val="21"/>
                <w:lang w:val="es-ES"/>
              </w:rPr>
            </w:pPr>
            <w:r w:rsidRPr="000B08A9">
              <w:rPr>
                <w:sz w:val="21"/>
                <w:lang w:val="es-ES"/>
              </w:rPr>
              <w:t>*</w:t>
            </w:r>
          </w:p>
        </w:tc>
      </w:tr>
      <w:tr w:rsidR="000B08A9" w:rsidRPr="000B08A9" w14:paraId="508D5783" w14:textId="77777777" w:rsidTr="001E2274">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189859A2" w14:textId="77777777" w:rsidR="000B08A9" w:rsidRPr="000B08A9" w:rsidRDefault="000B08A9" w:rsidP="001E2274">
            <w:pPr>
              <w:jc w:val="right"/>
              <w:rPr>
                <w:sz w:val="21"/>
                <w:lang w:val="es-ES"/>
              </w:rPr>
            </w:pPr>
            <w:r w:rsidRPr="000B08A9">
              <w:rPr>
                <w:sz w:val="21"/>
                <w:lang w:val="es-ES"/>
              </w:rPr>
              <w:t xml:space="preserve">Total general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7B34B6F" w14:textId="740E076E" w:rsidR="000B08A9" w:rsidRPr="000B08A9" w:rsidRDefault="000B08A9" w:rsidP="001E2274">
            <w:pPr>
              <w:jc w:val="right"/>
              <w:rPr>
                <w:sz w:val="21"/>
                <w:lang w:val="es-ES"/>
              </w:rPr>
            </w:pPr>
            <w:r w:rsidRPr="000B08A9">
              <w:rPr>
                <w:sz w:val="21"/>
                <w:lang w:val="es-ES"/>
              </w:rPr>
              <w:t>267 500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461A1EA" w14:textId="77777777" w:rsidR="000B08A9" w:rsidRPr="000B08A9" w:rsidRDefault="000B08A9" w:rsidP="001E2274">
            <w:pPr>
              <w:jc w:val="right"/>
              <w:rPr>
                <w:sz w:val="21"/>
                <w:lang w:val="es-ES"/>
              </w:rPr>
            </w:pPr>
            <w:r w:rsidRPr="000B08A9">
              <w:rPr>
                <w:sz w:val="21"/>
                <w:lang w:val="es-ES"/>
              </w:rPr>
              <w:t>*</w:t>
            </w:r>
          </w:p>
        </w:tc>
      </w:tr>
    </w:tbl>
    <w:p w14:paraId="59631DB2" w14:textId="77777777" w:rsidR="000B08A9" w:rsidRPr="000B08A9" w:rsidRDefault="000B08A9" w:rsidP="000B08A9">
      <w:pPr>
        <w:tabs>
          <w:tab w:val="left" w:pos="8280"/>
        </w:tabs>
        <w:rPr>
          <w:sz w:val="20"/>
          <w:lang w:val="es-ES"/>
        </w:rPr>
      </w:pPr>
      <w:r w:rsidRPr="000B08A9">
        <w:rPr>
          <w:sz w:val="20"/>
          <w:lang w:val="es-ES"/>
        </w:rPr>
        <w:t>* Para consideración individual</w:t>
      </w:r>
    </w:p>
    <w:p w14:paraId="4A771F16" w14:textId="77777777" w:rsidR="000B08A9" w:rsidRPr="000B08A9" w:rsidRDefault="000B08A9" w:rsidP="000B08A9">
      <w:pPr>
        <w:rPr>
          <w:lang w:val="es-ES"/>
        </w:rPr>
      </w:pPr>
    </w:p>
    <w:p w14:paraId="56F07EA2" w14:textId="77777777" w:rsidR="000B08A9" w:rsidRPr="000B08A9" w:rsidRDefault="000B08A9" w:rsidP="000B08A9">
      <w:pPr>
        <w:spacing w:after="240"/>
        <w:jc w:val="center"/>
        <w:rPr>
          <w:b/>
          <w:lang w:val="es-ES"/>
        </w:rPr>
      </w:pPr>
      <w:r w:rsidRPr="000B08A9">
        <w:rPr>
          <w:b/>
          <w:lang w:val="es-ES"/>
        </w:rPr>
        <w:t>OBSERVACIONES Y RECOMENDACIÓN DE LA SECRETARÍA DEL FONDO</w:t>
      </w:r>
    </w:p>
    <w:p w14:paraId="6336FF6A" w14:textId="77777777" w:rsidR="000B08A9" w:rsidRPr="000B08A9" w:rsidRDefault="000B08A9" w:rsidP="000B08A9">
      <w:pPr>
        <w:spacing w:after="240"/>
        <w:rPr>
          <w:b/>
          <w:lang w:val="es-ES"/>
        </w:rPr>
      </w:pPr>
      <w:r w:rsidRPr="000B08A9">
        <w:rPr>
          <w:b/>
          <w:lang w:val="es-ES"/>
        </w:rPr>
        <w:t>Descripción del proyecto</w:t>
      </w:r>
    </w:p>
    <w:p w14:paraId="4FF17B4B" w14:textId="77777777" w:rsidR="000B08A9" w:rsidRPr="000B08A9" w:rsidRDefault="000B08A9" w:rsidP="000B08A9">
      <w:pPr>
        <w:pStyle w:val="Heading1"/>
        <w:widowControl w:val="0"/>
        <w:rPr>
          <w:lang w:val="es-ES"/>
        </w:rPr>
      </w:pPr>
      <w:r w:rsidRPr="000B08A9">
        <w:rPr>
          <w:lang w:val="es-ES"/>
        </w:rPr>
        <w:t>El Banco Mundial presentó una solicitud para la preparación de un plan de gestión de la reducción de los HFC para Malasia en su calidad de organismo de ejecución designado, como se indica en el Cuadro 1. La propuesta de proyecto figura en el Anexo I del presente documento</w:t>
      </w:r>
      <w:r w:rsidRPr="000B08A9">
        <w:rPr>
          <w:rStyle w:val="FootnoteTextChar"/>
          <w:lang w:val="es-ES"/>
        </w:rPr>
        <w:footnoteReference w:id="4"/>
      </w:r>
      <w:r w:rsidRPr="000B08A9">
        <w:rPr>
          <w:lang w:val="es-ES"/>
        </w:rPr>
        <w:t>.</w:t>
      </w:r>
    </w:p>
    <w:p w14:paraId="7E13DAC3" w14:textId="77777777" w:rsidR="000B08A9" w:rsidRPr="000B08A9" w:rsidRDefault="000B08A9" w:rsidP="000B08A9">
      <w:pPr>
        <w:pStyle w:val="Heading1"/>
        <w:numPr>
          <w:ilvl w:val="0"/>
          <w:numId w:val="0"/>
        </w:numPr>
        <w:rPr>
          <w:b/>
          <w:lang w:val="es-ES"/>
        </w:rPr>
      </w:pPr>
      <w:r w:rsidRPr="000B08A9">
        <w:rPr>
          <w:b/>
          <w:lang w:val="es-ES"/>
        </w:rPr>
        <w:t>Observaciones de la Secretaría</w:t>
      </w:r>
    </w:p>
    <w:p w14:paraId="5ABC67F8" w14:textId="77777777" w:rsidR="000B08A9" w:rsidRPr="000B08A9" w:rsidRDefault="000B08A9" w:rsidP="000B08A9">
      <w:pPr>
        <w:pStyle w:val="Heading1"/>
        <w:rPr>
          <w:lang w:val="es-ES"/>
        </w:rPr>
      </w:pPr>
      <w:r w:rsidRPr="000B08A9">
        <w:rPr>
          <w:lang w:val="es-ES"/>
        </w:rPr>
        <w:t xml:space="preserve">El Banco Mundial, en su condición de organismo de ejecución designado, presentó una descripción de las actividades necesarias para la preparación de una estrategia general para la reducción de los HFC para Malasia, con inclusión de los correspondientes costos de cada actividad valiéndose del formato para las solicitudes relacionadas con la preparación de proyecto para las etapas de los planes de gestión de la eliminación de los HCFC (PGEH). En la solicitud figura información sobre la importación estimada de HFC y mezclas de HFC entre 2015 y 2018 a partir de la información y los datos recopilados durante la realización de las actividades de apoyo; la lista de actividades relacionadas con la preparación del proyecto, en particular la actualización del estudio sobre el consumo de HFC; la elaboración de una estrategia de reducción de los HFC, que incluía consultas con los interesados; y el diseño de actividades de inversión y asistencia técnica en los sectores que consumen HFC. </w:t>
      </w:r>
    </w:p>
    <w:p w14:paraId="08ED7C20" w14:textId="59F18CD8" w:rsidR="000B08A9" w:rsidRPr="000B08A9" w:rsidRDefault="000B08A9" w:rsidP="000B08A9">
      <w:pPr>
        <w:pStyle w:val="Heading1"/>
        <w:rPr>
          <w:lang w:val="es-ES"/>
        </w:rPr>
      </w:pPr>
      <w:r w:rsidRPr="000B08A9">
        <w:rPr>
          <w:lang w:val="es-ES"/>
        </w:rPr>
        <w:t xml:space="preserve">La suma solicitada para la preparación del plan de reducción de los HFC se basó en la financiación de las actividades de apoyo (que figura en la </w:t>
      </w:r>
      <w:r w:rsidR="00EC17A9">
        <w:rPr>
          <w:lang w:val="es-ES"/>
        </w:rPr>
        <w:t>decisión </w:t>
      </w:r>
      <w:r w:rsidRPr="000B08A9">
        <w:rPr>
          <w:lang w:val="es-ES"/>
        </w:rPr>
        <w:t>79/46 c)). La Secretaría señaló que las cifras de financiación de las solicitudes para preparación de proyecto eran indicativas, debido a que las cifras reales se determinarán cuando el Comité Ejecutivo concluya sus deliberaciones sobre el Proyecto de directrices para la preparación de planes de reducción de los HFC para los países que operan al amparo del artículo 5 (UNEP/</w:t>
      </w:r>
      <w:proofErr w:type="spellStart"/>
      <w:r w:rsidRPr="000B08A9">
        <w:rPr>
          <w:lang w:val="es-ES"/>
        </w:rPr>
        <w:t>OzL.Pro</w:t>
      </w:r>
      <w:proofErr w:type="spellEnd"/>
      <w:r w:rsidRPr="000B08A9">
        <w:rPr>
          <w:lang w:val="es-ES"/>
        </w:rPr>
        <w:t>/</w:t>
      </w:r>
      <w:proofErr w:type="spellStart"/>
      <w:r w:rsidRPr="000B08A9">
        <w:rPr>
          <w:lang w:val="es-ES"/>
        </w:rPr>
        <w:t>ExCom</w:t>
      </w:r>
      <w:proofErr w:type="spellEnd"/>
      <w:r w:rsidRPr="000B08A9">
        <w:rPr>
          <w:lang w:val="es-ES"/>
        </w:rPr>
        <w:t>/87/46).</w:t>
      </w:r>
    </w:p>
    <w:p w14:paraId="19BF81BD" w14:textId="18E72038" w:rsidR="000B08A9" w:rsidRPr="000B08A9" w:rsidRDefault="000B08A9" w:rsidP="000B08A9">
      <w:pPr>
        <w:pStyle w:val="Heading1"/>
        <w:rPr>
          <w:lang w:val="es-ES"/>
        </w:rPr>
      </w:pPr>
      <w:r w:rsidRPr="000B08A9">
        <w:rPr>
          <w:lang w:val="es-ES"/>
        </w:rPr>
        <w:t xml:space="preserve">Pese a que todavía no se ha adoptado </w:t>
      </w:r>
      <w:r w:rsidR="00EC17A9">
        <w:rPr>
          <w:lang w:val="es-ES"/>
        </w:rPr>
        <w:t>decisión </w:t>
      </w:r>
      <w:r w:rsidRPr="000B08A9">
        <w:rPr>
          <w:lang w:val="es-ES"/>
        </w:rPr>
        <w:t xml:space="preserve">sobre el nivel de financiación real para la preparación de los planes de gestión de la reducción, la Secretaría examinó la solicitud presentada basándose en la experiencia de examinar solicitudes para la preparación de los PGEH, y teniendo en cuenta la orientación impartida y las decisiones adoptadas por el Comité Ejecutivo para esos proyectos. Tras este examen, la Secretaría señaló que la presentación de la solicitud correspondiente a Malasia cumplía los requisitos de presentación debido a que el país había ratificado la Enmienda de Kigali, e incluyó una carta de respaldo </w:t>
      </w:r>
      <w:r w:rsidRPr="000B08A9">
        <w:rPr>
          <w:lang w:val="es-ES"/>
        </w:rPr>
        <w:lastRenderedPageBreak/>
        <w:t xml:space="preserve">en la que indicaba la intención del país de emprender medidas inmediatas en relación con la reducción de los HFC. Las actividades incluidas en la lista relativa a la preparación del proyecto eran similares también a las exigidas para preparar los PGEH; algunas actividades se parecían a las que se incluyeron en las actividades de apoyo para la reducción de los HFC, para las que ya se había proporcionado financiación y que estaban en marcha en esos momentos. </w:t>
      </w:r>
    </w:p>
    <w:p w14:paraId="62E0E648" w14:textId="61681B53" w:rsidR="000B08A9" w:rsidRPr="000B08A9" w:rsidRDefault="000B08A9" w:rsidP="000B08A9">
      <w:pPr>
        <w:pStyle w:val="Heading1"/>
        <w:rPr>
          <w:lang w:val="es-ES"/>
        </w:rPr>
      </w:pPr>
      <w:r w:rsidRPr="000B08A9">
        <w:rPr>
          <w:lang w:val="es-ES"/>
        </w:rPr>
        <w:t>El Banco Mundial aclaró que la preparación de proyecto para la estrategia general sobre la reducción de los HFC para Malasia se basaría en las actividades realizadas en el marco de las actividades de apoyo, ya que estas eran las primeras medidas asociadas a la reducción de los HFC que habían contribuido a la ratificación de la Enmienda de Kigali. La aprobación de los fondos relacionados con la solicitud presentada en la 87</w:t>
      </w:r>
      <w:r w:rsidRPr="000B08A9">
        <w:rPr>
          <w:vertAlign w:val="superscript"/>
          <w:lang w:val="es-ES"/>
        </w:rPr>
        <w:t>a</w:t>
      </w:r>
      <w:r w:rsidRPr="000B08A9">
        <w:rPr>
          <w:lang w:val="es-ES"/>
        </w:rPr>
        <w:t xml:space="preserve"> reunión propiciará el comienzo de la implementación de la reducción de los HFC en 2022, y el logro del cumplimiento de la Enmienda de Kigali.</w:t>
      </w:r>
    </w:p>
    <w:p w14:paraId="68EF41F4" w14:textId="3667A505" w:rsidR="000B08A9" w:rsidRPr="000B08A9" w:rsidRDefault="000B08A9" w:rsidP="000B08A9">
      <w:pPr>
        <w:pStyle w:val="Heading1"/>
        <w:rPr>
          <w:lang w:val="es-ES"/>
        </w:rPr>
      </w:pPr>
      <w:r w:rsidRPr="000B08A9">
        <w:rPr>
          <w:lang w:val="es-ES"/>
        </w:rPr>
        <w:t>La Secretaría informó al Banco Mundial de que no podría formular una recomendación sobre esta solicitud debido a que las directrices sobre la financiación de estas solicitudes se analizarían en la 86</w:t>
      </w:r>
      <w:r w:rsidRPr="000B08A9">
        <w:rPr>
          <w:vertAlign w:val="superscript"/>
          <w:lang w:val="es-ES"/>
        </w:rPr>
        <w:t>a</w:t>
      </w:r>
      <w:r w:rsidRPr="000B08A9">
        <w:rPr>
          <w:lang w:val="es-ES"/>
        </w:rPr>
        <w:t xml:space="preserve"> reunión. Las deliberaciones relativas al proyecto de directrices continuarán en </w:t>
      </w:r>
      <w:r w:rsidR="003D7E15">
        <w:rPr>
          <w:lang w:val="es-ES"/>
        </w:rPr>
        <w:t xml:space="preserve">la </w:t>
      </w:r>
      <w:r w:rsidRPr="000B08A9">
        <w:rPr>
          <w:lang w:val="es-ES"/>
        </w:rPr>
        <w:t xml:space="preserve"> 87ª reunión.</w:t>
      </w:r>
    </w:p>
    <w:p w14:paraId="3DC219C3" w14:textId="77777777" w:rsidR="000B08A9" w:rsidRPr="000B08A9" w:rsidRDefault="000B08A9" w:rsidP="000B08A9">
      <w:pPr>
        <w:pStyle w:val="Heading1"/>
        <w:keepNext/>
        <w:keepLines/>
        <w:numPr>
          <w:ilvl w:val="0"/>
          <w:numId w:val="0"/>
        </w:numPr>
        <w:rPr>
          <w:lang w:val="es-ES"/>
        </w:rPr>
      </w:pPr>
      <w:r w:rsidRPr="000B08A9">
        <w:rPr>
          <w:b/>
          <w:lang w:val="es-ES"/>
        </w:rPr>
        <w:t>Recomendación de la Secretaría</w:t>
      </w:r>
    </w:p>
    <w:p w14:paraId="2AFC8FFE" w14:textId="1F945FC7" w:rsidR="0087455A" w:rsidRPr="000B08A9" w:rsidRDefault="003D7E15" w:rsidP="00AE7412">
      <w:pPr>
        <w:pStyle w:val="Heading1"/>
        <w:rPr>
          <w:lang w:val="es-ES"/>
        </w:rPr>
      </w:pPr>
      <w:r w:rsidRPr="003D7E15">
        <w:rPr>
          <w:lang w:val="es-ES"/>
        </w:rPr>
        <w:t>El Comité Ejecutivo tal vez desee examinar, en consonancia con las deliberaciones en relación con la cuestión 13 c) del orden del día, “Proyecto de directrices para financiar la preparación de los planes de reducción de los HFC (decisión 86/93)”, la solicitud de preparación de proyecto para el plan de gestión de la reducción de los HFC para Malasia que se indica en el Cuadro </w:t>
      </w:r>
      <w:r>
        <w:rPr>
          <w:lang w:val="es-ES"/>
        </w:rPr>
        <w:t>1</w:t>
      </w:r>
      <w:r w:rsidR="000B08A9" w:rsidRPr="000B08A9">
        <w:rPr>
          <w:lang w:val="es-ES"/>
        </w:rPr>
        <w:t>.</w:t>
      </w:r>
    </w:p>
    <w:p w14:paraId="362CC97B" w14:textId="77777777" w:rsidR="0087455A" w:rsidRPr="000B08A9" w:rsidRDefault="0087455A">
      <w:pPr>
        <w:rPr>
          <w:lang w:val="es-ES"/>
        </w:rPr>
        <w:sectPr w:rsidR="0087455A" w:rsidRPr="000B08A9">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14:paraId="6F3A5516" w14:textId="77777777" w:rsidR="0087455A" w:rsidRPr="000B08A9" w:rsidRDefault="0087455A">
      <w:pPr>
        <w:jc w:val="center"/>
        <w:rPr>
          <w:b/>
          <w:bCs/>
          <w:lang w:val="es-ES"/>
        </w:rPr>
      </w:pPr>
    </w:p>
    <w:p w14:paraId="3C88D9CE" w14:textId="77777777" w:rsidR="000B08A9" w:rsidRPr="00C42603" w:rsidRDefault="000B08A9" w:rsidP="000B08A9">
      <w:pPr>
        <w:spacing w:after="200"/>
        <w:jc w:val="center"/>
        <w:rPr>
          <w:rFonts w:eastAsia="SimSun"/>
          <w:b/>
          <w:bCs/>
        </w:rPr>
      </w:pPr>
      <w:bookmarkStart w:id="1" w:name="_Ref493249044"/>
      <w:r w:rsidRPr="00C42603">
        <w:rPr>
          <w:b/>
          <w:lang w:val="en-US"/>
        </w:rPr>
        <w:t>Annex</w:t>
      </w:r>
      <w:bookmarkEnd w:id="1"/>
      <w:r w:rsidRPr="00C42603">
        <w:rPr>
          <w:b/>
          <w:lang w:val="en-US"/>
        </w:rPr>
        <w:t xml:space="preserve"> I</w:t>
      </w:r>
    </w:p>
    <w:p w14:paraId="691886A1" w14:textId="77777777" w:rsidR="000B08A9" w:rsidRPr="00C42603" w:rsidRDefault="000B08A9" w:rsidP="000B08A9">
      <w:pPr>
        <w:jc w:val="center"/>
        <w:rPr>
          <w:rFonts w:eastAsia="SimSun"/>
          <w:b/>
          <w:bCs/>
        </w:rPr>
      </w:pPr>
      <w:r w:rsidRPr="00C42603">
        <w:rPr>
          <w:b/>
          <w:lang w:val="en-US"/>
        </w:rPr>
        <w:t>REQUEST FOR PROJECT PREPARATION OF STAGE I KIGALI HFC PHASEDOWN MANAGEMENT PLAN FOR MALAYSIA</w:t>
      </w:r>
    </w:p>
    <w:p w14:paraId="6CF1C3AC" w14:textId="77777777" w:rsidR="000B08A9" w:rsidRPr="00C42603" w:rsidRDefault="000B08A9" w:rsidP="000B08A9">
      <w:pPr>
        <w:jc w:val="center"/>
        <w:rPr>
          <w:rFonts w:eastAsia="SimSun"/>
          <w:b/>
          <w:bCs/>
        </w:rPr>
      </w:pPr>
      <w:r w:rsidRPr="00C42603">
        <w:rPr>
          <w:b/>
          <w:lang w:val="en-US"/>
        </w:rPr>
        <w:t xml:space="preserve">(Extract from the World Bank’s work </w:t>
      </w:r>
      <w:proofErr w:type="spellStart"/>
      <w:r w:rsidRPr="00C42603">
        <w:rPr>
          <w:b/>
          <w:lang w:val="en-US"/>
        </w:rPr>
        <w:t>programme</w:t>
      </w:r>
      <w:proofErr w:type="spellEnd"/>
      <w:r w:rsidRPr="00C42603">
        <w:rPr>
          <w:b/>
          <w:lang w:val="en-US"/>
        </w:rPr>
        <w:t xml:space="preserve"> amendments for 2020)</w:t>
      </w:r>
    </w:p>
    <w:p w14:paraId="11ECA0FD" w14:textId="77777777" w:rsidR="000B08A9" w:rsidRPr="00C42603" w:rsidRDefault="000B08A9" w:rsidP="000B08A9">
      <w:pPr>
        <w:keepNext/>
        <w:keepLines/>
        <w:spacing w:before="200"/>
        <w:jc w:val="left"/>
        <w:outlineLvl w:val="1"/>
        <w:rPr>
          <w:b/>
          <w:bCs/>
          <w:sz w:val="24"/>
          <w:szCs w:val="24"/>
          <w:lang w:val="en-US"/>
        </w:rPr>
      </w:pPr>
    </w:p>
    <w:p w14:paraId="3DE8B4FF" w14:textId="77777777" w:rsidR="000B08A9" w:rsidRPr="00C42603" w:rsidRDefault="000B08A9" w:rsidP="000B08A9">
      <w:pPr>
        <w:keepNext/>
        <w:keepLines/>
        <w:spacing w:before="200"/>
        <w:jc w:val="left"/>
        <w:outlineLvl w:val="1"/>
        <w:rPr>
          <w:sz w:val="24"/>
          <w:szCs w:val="24"/>
        </w:rPr>
      </w:pPr>
      <w:r w:rsidRPr="00C42603">
        <w:rPr>
          <w:b/>
          <w:sz w:val="24"/>
          <w:lang w:val="en-US"/>
        </w:rPr>
        <w:t>Background</w:t>
      </w:r>
    </w:p>
    <w:p w14:paraId="23745F20" w14:textId="77777777" w:rsidR="000B08A9" w:rsidRPr="00C42603" w:rsidRDefault="000B08A9" w:rsidP="000B08A9">
      <w:pPr>
        <w:jc w:val="left"/>
        <w:rPr>
          <w:rFonts w:eastAsia="SimSun"/>
          <w:lang w:val="en-US"/>
        </w:rPr>
      </w:pPr>
    </w:p>
    <w:p w14:paraId="427202DA" w14:textId="77777777" w:rsidR="000B08A9" w:rsidRPr="00C42603" w:rsidRDefault="000B08A9" w:rsidP="000B08A9">
      <w:pPr>
        <w:spacing w:after="240"/>
        <w:rPr>
          <w:rFonts w:eastAsia="Calibri"/>
        </w:rPr>
      </w:pPr>
      <w:r w:rsidRPr="00C42603">
        <w:rPr>
          <w:lang w:val="en-US" w:bidi="th-TH"/>
        </w:rPr>
        <w:t xml:space="preserve">The Government of Malaysia is fully committed to the Montreal Protocol (MP) and the Climate Change Convention. It acceded to both the Vienna Convention for the Protection of the Ozone Layer and the Montreal Protocol on Substances as well as all the subsequent amendments as indicated in </w:t>
      </w:r>
      <w:r w:rsidRPr="00C42603">
        <w:rPr>
          <w:rFonts w:eastAsia="Calibri"/>
        </w:rPr>
        <w:fldChar w:fldCharType="begin"/>
      </w:r>
      <w:r w:rsidRPr="00C42603">
        <w:rPr>
          <w:rFonts w:eastAsia="Calibri"/>
        </w:rPr>
        <w:instrText xml:space="preserve"> REF _Ref49187314 \h  \* MERGEFORMAT </w:instrText>
      </w:r>
      <w:r w:rsidRPr="00C42603">
        <w:rPr>
          <w:rFonts w:eastAsia="Calibri"/>
        </w:rPr>
      </w:r>
      <w:r w:rsidRPr="00C42603">
        <w:rPr>
          <w:rFonts w:eastAsia="Calibri"/>
        </w:rPr>
        <w:fldChar w:fldCharType="separate"/>
      </w:r>
      <w:r w:rsidRPr="00B45180">
        <w:rPr>
          <w:rFonts w:eastAsia="Calibri"/>
          <w:lang w:val="en-US"/>
        </w:rPr>
        <w:t xml:space="preserve">Table </w:t>
      </w:r>
      <w:r w:rsidRPr="00C42603">
        <w:rPr>
          <w:rFonts w:eastAsia="Calibri"/>
        </w:rPr>
        <w:t>1</w:t>
      </w:r>
      <w:r w:rsidRPr="00C42603">
        <w:rPr>
          <w:rFonts w:eastAsia="Calibri"/>
        </w:rPr>
        <w:fldChar w:fldCharType="end"/>
      </w:r>
      <w:r w:rsidRPr="00C42603">
        <w:rPr>
          <w:lang w:val="en-US" w:bidi="th-TH"/>
        </w:rPr>
        <w:t>. Malaysia was expected to ratify the Kigali Amendment in 2020 after the Cabinet approved the ratification in early 2020. However, the change in government leadership in March 2020 requires the new Cabinet to re-approve the ratification. The Ministry of Environment and Water had already restarted the process and now expect the ratification would take place in early 2021.</w:t>
      </w:r>
    </w:p>
    <w:p w14:paraId="2AE42FD3" w14:textId="77777777" w:rsidR="000B08A9" w:rsidRPr="00C42603" w:rsidRDefault="000B08A9" w:rsidP="000B08A9">
      <w:pPr>
        <w:spacing w:after="200"/>
        <w:jc w:val="center"/>
        <w:rPr>
          <w:rFonts w:eastAsia="SimSun"/>
          <w:b/>
          <w:bCs/>
          <w:sz w:val="21"/>
          <w:szCs w:val="21"/>
        </w:rPr>
      </w:pPr>
      <w:bookmarkStart w:id="2" w:name="_Ref49187314"/>
      <w:r w:rsidRPr="00C42603">
        <w:rPr>
          <w:b/>
          <w:sz w:val="21"/>
          <w:lang w:val="en-US"/>
        </w:rPr>
        <w:t xml:space="preserve">Table </w:t>
      </w:r>
      <w:r w:rsidRPr="00C42603">
        <w:rPr>
          <w:rFonts w:eastAsia="SimSun"/>
          <w:b/>
          <w:sz w:val="21"/>
        </w:rPr>
        <w:fldChar w:fldCharType="begin"/>
      </w:r>
      <w:r w:rsidRPr="00C42603">
        <w:rPr>
          <w:rFonts w:eastAsia="SimSun"/>
          <w:b/>
          <w:sz w:val="21"/>
        </w:rPr>
        <w:instrText xml:space="preserve"> SEQ Table \* ARABIC </w:instrText>
      </w:r>
      <w:r w:rsidRPr="00C42603">
        <w:rPr>
          <w:rFonts w:eastAsia="SimSun"/>
          <w:b/>
          <w:sz w:val="21"/>
        </w:rPr>
        <w:fldChar w:fldCharType="separate"/>
      </w:r>
      <w:r w:rsidRPr="00C42603">
        <w:rPr>
          <w:rFonts w:eastAsia="SimSun"/>
          <w:b/>
          <w:noProof/>
          <w:sz w:val="21"/>
        </w:rPr>
        <w:t>1</w:t>
      </w:r>
      <w:r w:rsidRPr="00C42603">
        <w:rPr>
          <w:rFonts w:eastAsia="SimSun"/>
          <w:b/>
          <w:sz w:val="21"/>
        </w:rPr>
        <w:fldChar w:fldCharType="end"/>
      </w:r>
      <w:bookmarkEnd w:id="2"/>
      <w:r w:rsidRPr="00C42603">
        <w:rPr>
          <w:b/>
          <w:sz w:val="21"/>
          <w:lang w:val="en-US"/>
        </w:rPr>
        <w:t>: Malaysia Ratification Dates - Vienna Convention, MP, and Amendments</w:t>
      </w:r>
    </w:p>
    <w:tbl>
      <w:tblPr>
        <w:tblStyle w:val="TableGrid10"/>
        <w:tblW w:w="0" w:type="auto"/>
        <w:jc w:val="center"/>
        <w:tblLook w:val="04A0" w:firstRow="1" w:lastRow="0" w:firstColumn="1" w:lastColumn="0" w:noHBand="0" w:noVBand="1"/>
      </w:tblPr>
      <w:tblGrid>
        <w:gridCol w:w="3773"/>
        <w:gridCol w:w="3774"/>
      </w:tblGrid>
      <w:tr w:rsidR="000B08A9" w:rsidRPr="00C42603" w14:paraId="40C8E59D" w14:textId="77777777" w:rsidTr="001E2274">
        <w:trPr>
          <w:jc w:val="center"/>
        </w:trPr>
        <w:tc>
          <w:tcPr>
            <w:tcW w:w="3773" w:type="dxa"/>
          </w:tcPr>
          <w:p w14:paraId="0F0B8833" w14:textId="77777777" w:rsidR="000B08A9" w:rsidRPr="00C42603" w:rsidRDefault="000B08A9" w:rsidP="001E2274">
            <w:pPr>
              <w:tabs>
                <w:tab w:val="left" w:pos="4015"/>
              </w:tabs>
              <w:jc w:val="center"/>
              <w:rPr>
                <w:b/>
                <w:bCs/>
                <w:sz w:val="21"/>
                <w:szCs w:val="21"/>
              </w:rPr>
            </w:pPr>
            <w:r w:rsidRPr="00C42603">
              <w:rPr>
                <w:b/>
                <w:sz w:val="21"/>
                <w:lang w:val="en-US"/>
              </w:rPr>
              <w:t>Instrument</w:t>
            </w:r>
          </w:p>
        </w:tc>
        <w:tc>
          <w:tcPr>
            <w:tcW w:w="3774" w:type="dxa"/>
          </w:tcPr>
          <w:p w14:paraId="4874B823" w14:textId="77777777" w:rsidR="000B08A9" w:rsidRPr="00C42603" w:rsidRDefault="000B08A9" w:rsidP="001E2274">
            <w:pPr>
              <w:jc w:val="center"/>
              <w:rPr>
                <w:b/>
                <w:bCs/>
                <w:sz w:val="21"/>
                <w:szCs w:val="21"/>
              </w:rPr>
            </w:pPr>
            <w:r w:rsidRPr="00C42603">
              <w:rPr>
                <w:b/>
                <w:sz w:val="21"/>
                <w:lang w:val="en-US"/>
              </w:rPr>
              <w:t>Date of Ratification</w:t>
            </w:r>
          </w:p>
        </w:tc>
      </w:tr>
      <w:tr w:rsidR="000B08A9" w:rsidRPr="00C42603" w14:paraId="218D20D9" w14:textId="77777777" w:rsidTr="001E2274">
        <w:trPr>
          <w:jc w:val="center"/>
        </w:trPr>
        <w:tc>
          <w:tcPr>
            <w:tcW w:w="3773" w:type="dxa"/>
            <w:vAlign w:val="center"/>
          </w:tcPr>
          <w:p w14:paraId="761D9C23" w14:textId="77777777" w:rsidR="000B08A9" w:rsidRPr="00C42603" w:rsidRDefault="000B08A9" w:rsidP="001E2274">
            <w:pPr>
              <w:jc w:val="center"/>
              <w:rPr>
                <w:sz w:val="21"/>
                <w:szCs w:val="21"/>
              </w:rPr>
            </w:pPr>
            <w:r w:rsidRPr="00C42603">
              <w:rPr>
                <w:sz w:val="21"/>
                <w:lang w:val="en-US"/>
              </w:rPr>
              <w:t>Vienna Convention</w:t>
            </w:r>
          </w:p>
        </w:tc>
        <w:tc>
          <w:tcPr>
            <w:tcW w:w="3774" w:type="dxa"/>
          </w:tcPr>
          <w:p w14:paraId="68FBDE54" w14:textId="77777777" w:rsidR="000B08A9" w:rsidRPr="00C42603" w:rsidRDefault="000B08A9" w:rsidP="001E2274">
            <w:pPr>
              <w:tabs>
                <w:tab w:val="left" w:pos="2113"/>
              </w:tabs>
              <w:jc w:val="center"/>
              <w:rPr>
                <w:sz w:val="21"/>
                <w:szCs w:val="21"/>
              </w:rPr>
            </w:pPr>
            <w:r w:rsidRPr="00C42603">
              <w:rPr>
                <w:sz w:val="21"/>
                <w:lang w:val="en-US"/>
              </w:rPr>
              <w:t>29-Aug-1989</w:t>
            </w:r>
          </w:p>
        </w:tc>
      </w:tr>
      <w:tr w:rsidR="000B08A9" w:rsidRPr="00C42603" w14:paraId="36229FC4" w14:textId="77777777" w:rsidTr="001E2274">
        <w:trPr>
          <w:jc w:val="center"/>
        </w:trPr>
        <w:tc>
          <w:tcPr>
            <w:tcW w:w="3773" w:type="dxa"/>
            <w:vAlign w:val="center"/>
          </w:tcPr>
          <w:p w14:paraId="3E31E0A0" w14:textId="77777777" w:rsidR="000B08A9" w:rsidRPr="00C42603" w:rsidRDefault="000B08A9" w:rsidP="001E2274">
            <w:pPr>
              <w:jc w:val="center"/>
              <w:rPr>
                <w:sz w:val="21"/>
                <w:szCs w:val="21"/>
              </w:rPr>
            </w:pPr>
            <w:r w:rsidRPr="00C42603">
              <w:rPr>
                <w:sz w:val="21"/>
                <w:lang w:val="en-US"/>
              </w:rPr>
              <w:t>Montreal Protocol</w:t>
            </w:r>
          </w:p>
        </w:tc>
        <w:tc>
          <w:tcPr>
            <w:tcW w:w="3774" w:type="dxa"/>
          </w:tcPr>
          <w:p w14:paraId="1A833205" w14:textId="77777777" w:rsidR="000B08A9" w:rsidRPr="00C42603" w:rsidRDefault="000B08A9" w:rsidP="001E2274">
            <w:pPr>
              <w:jc w:val="center"/>
              <w:rPr>
                <w:sz w:val="21"/>
                <w:szCs w:val="21"/>
              </w:rPr>
            </w:pPr>
            <w:r w:rsidRPr="00C42603">
              <w:rPr>
                <w:sz w:val="21"/>
                <w:lang w:val="en-US"/>
              </w:rPr>
              <w:t>29-Aug-1989</w:t>
            </w:r>
          </w:p>
        </w:tc>
      </w:tr>
      <w:tr w:rsidR="000B08A9" w:rsidRPr="00C42603" w14:paraId="05643CC3" w14:textId="77777777" w:rsidTr="001E2274">
        <w:trPr>
          <w:jc w:val="center"/>
        </w:trPr>
        <w:tc>
          <w:tcPr>
            <w:tcW w:w="3773" w:type="dxa"/>
            <w:vAlign w:val="center"/>
          </w:tcPr>
          <w:p w14:paraId="6957F3A6" w14:textId="77777777" w:rsidR="000B08A9" w:rsidRPr="00C42603" w:rsidRDefault="000B08A9" w:rsidP="001E2274">
            <w:pPr>
              <w:jc w:val="center"/>
              <w:rPr>
                <w:sz w:val="21"/>
                <w:szCs w:val="21"/>
              </w:rPr>
            </w:pPr>
            <w:r w:rsidRPr="00C42603">
              <w:rPr>
                <w:sz w:val="21"/>
                <w:lang w:val="en-US"/>
              </w:rPr>
              <w:t>London Amendment</w:t>
            </w:r>
          </w:p>
        </w:tc>
        <w:tc>
          <w:tcPr>
            <w:tcW w:w="3774" w:type="dxa"/>
          </w:tcPr>
          <w:p w14:paraId="6E2B1226" w14:textId="77777777" w:rsidR="000B08A9" w:rsidRPr="00C42603" w:rsidRDefault="000B08A9" w:rsidP="001E2274">
            <w:pPr>
              <w:jc w:val="center"/>
              <w:rPr>
                <w:sz w:val="21"/>
                <w:szCs w:val="21"/>
              </w:rPr>
            </w:pPr>
            <w:r w:rsidRPr="00C42603">
              <w:rPr>
                <w:sz w:val="21"/>
                <w:lang w:val="en-US"/>
              </w:rPr>
              <w:t>16-Jun-1993</w:t>
            </w:r>
          </w:p>
        </w:tc>
      </w:tr>
      <w:tr w:rsidR="000B08A9" w:rsidRPr="00C42603" w14:paraId="5CEB838E" w14:textId="77777777" w:rsidTr="001E2274">
        <w:trPr>
          <w:jc w:val="center"/>
        </w:trPr>
        <w:tc>
          <w:tcPr>
            <w:tcW w:w="3773" w:type="dxa"/>
            <w:vAlign w:val="center"/>
          </w:tcPr>
          <w:p w14:paraId="717BA92D" w14:textId="77777777" w:rsidR="000B08A9" w:rsidRPr="00C42603" w:rsidRDefault="000B08A9" w:rsidP="001E2274">
            <w:pPr>
              <w:jc w:val="center"/>
              <w:rPr>
                <w:sz w:val="21"/>
                <w:szCs w:val="21"/>
              </w:rPr>
            </w:pPr>
            <w:r w:rsidRPr="00C42603">
              <w:rPr>
                <w:sz w:val="21"/>
                <w:lang w:val="en-US"/>
              </w:rPr>
              <w:t>Copenhagen Amendment</w:t>
            </w:r>
          </w:p>
        </w:tc>
        <w:tc>
          <w:tcPr>
            <w:tcW w:w="3774" w:type="dxa"/>
          </w:tcPr>
          <w:p w14:paraId="30162739" w14:textId="77777777" w:rsidR="000B08A9" w:rsidRPr="00C42603" w:rsidRDefault="000B08A9" w:rsidP="001E2274">
            <w:pPr>
              <w:jc w:val="center"/>
              <w:rPr>
                <w:sz w:val="21"/>
                <w:szCs w:val="21"/>
              </w:rPr>
            </w:pPr>
            <w:r w:rsidRPr="00C42603">
              <w:rPr>
                <w:sz w:val="21"/>
                <w:lang w:val="en-US"/>
              </w:rPr>
              <w:t>5-Aug-1993</w:t>
            </w:r>
          </w:p>
        </w:tc>
      </w:tr>
      <w:tr w:rsidR="000B08A9" w:rsidRPr="00C42603" w14:paraId="7F9E48E3" w14:textId="77777777" w:rsidTr="001E2274">
        <w:trPr>
          <w:jc w:val="center"/>
        </w:trPr>
        <w:tc>
          <w:tcPr>
            <w:tcW w:w="3773" w:type="dxa"/>
            <w:vAlign w:val="center"/>
          </w:tcPr>
          <w:p w14:paraId="5222D439" w14:textId="77777777" w:rsidR="000B08A9" w:rsidRPr="00C42603" w:rsidRDefault="000B08A9" w:rsidP="001E2274">
            <w:pPr>
              <w:jc w:val="center"/>
              <w:rPr>
                <w:sz w:val="21"/>
                <w:szCs w:val="21"/>
              </w:rPr>
            </w:pPr>
            <w:r w:rsidRPr="00C42603">
              <w:rPr>
                <w:sz w:val="21"/>
                <w:lang w:val="en-US"/>
              </w:rPr>
              <w:t>Montreal Amendment</w:t>
            </w:r>
          </w:p>
        </w:tc>
        <w:tc>
          <w:tcPr>
            <w:tcW w:w="3774" w:type="dxa"/>
          </w:tcPr>
          <w:p w14:paraId="1D346F4B" w14:textId="77777777" w:rsidR="000B08A9" w:rsidRPr="00C42603" w:rsidRDefault="000B08A9" w:rsidP="001E2274">
            <w:pPr>
              <w:jc w:val="center"/>
              <w:rPr>
                <w:sz w:val="21"/>
                <w:szCs w:val="21"/>
              </w:rPr>
            </w:pPr>
            <w:r w:rsidRPr="00C42603">
              <w:rPr>
                <w:sz w:val="21"/>
                <w:lang w:val="en-US"/>
              </w:rPr>
              <w:t>26-Oct-2001</w:t>
            </w:r>
          </w:p>
        </w:tc>
      </w:tr>
      <w:tr w:rsidR="000B08A9" w:rsidRPr="00C42603" w14:paraId="5A3C9426" w14:textId="77777777" w:rsidTr="001E2274">
        <w:trPr>
          <w:jc w:val="center"/>
        </w:trPr>
        <w:tc>
          <w:tcPr>
            <w:tcW w:w="3773" w:type="dxa"/>
            <w:vAlign w:val="center"/>
          </w:tcPr>
          <w:p w14:paraId="765F38F4" w14:textId="77777777" w:rsidR="000B08A9" w:rsidRPr="00C42603" w:rsidRDefault="000B08A9" w:rsidP="001E2274">
            <w:pPr>
              <w:jc w:val="center"/>
              <w:rPr>
                <w:sz w:val="21"/>
                <w:szCs w:val="21"/>
              </w:rPr>
            </w:pPr>
            <w:r w:rsidRPr="00C42603">
              <w:rPr>
                <w:sz w:val="21"/>
                <w:lang w:val="en-US"/>
              </w:rPr>
              <w:t>Beijing Amendment</w:t>
            </w:r>
          </w:p>
        </w:tc>
        <w:tc>
          <w:tcPr>
            <w:tcW w:w="3774" w:type="dxa"/>
          </w:tcPr>
          <w:p w14:paraId="3E18D8A9" w14:textId="77777777" w:rsidR="000B08A9" w:rsidRPr="00C42603" w:rsidRDefault="000B08A9" w:rsidP="001E2274">
            <w:pPr>
              <w:jc w:val="center"/>
              <w:rPr>
                <w:sz w:val="21"/>
                <w:szCs w:val="21"/>
              </w:rPr>
            </w:pPr>
            <w:r w:rsidRPr="00C42603">
              <w:rPr>
                <w:sz w:val="21"/>
                <w:lang w:val="en-US"/>
              </w:rPr>
              <w:t>26-Oct-2001</w:t>
            </w:r>
          </w:p>
        </w:tc>
      </w:tr>
      <w:tr w:rsidR="000B08A9" w:rsidRPr="00C42603" w14:paraId="0AEFE78B" w14:textId="77777777" w:rsidTr="001E2274">
        <w:trPr>
          <w:jc w:val="center"/>
        </w:trPr>
        <w:tc>
          <w:tcPr>
            <w:tcW w:w="3773" w:type="dxa"/>
            <w:vAlign w:val="center"/>
          </w:tcPr>
          <w:p w14:paraId="610C5DF4" w14:textId="77777777" w:rsidR="000B08A9" w:rsidRPr="00C42603" w:rsidRDefault="000B08A9" w:rsidP="001E2274">
            <w:pPr>
              <w:jc w:val="center"/>
              <w:rPr>
                <w:sz w:val="21"/>
                <w:szCs w:val="21"/>
              </w:rPr>
            </w:pPr>
            <w:r w:rsidRPr="00C42603">
              <w:rPr>
                <w:sz w:val="21"/>
                <w:lang w:val="en-US"/>
              </w:rPr>
              <w:t>Kigali Amendment</w:t>
            </w:r>
          </w:p>
        </w:tc>
        <w:tc>
          <w:tcPr>
            <w:tcW w:w="3774" w:type="dxa"/>
          </w:tcPr>
          <w:p w14:paraId="327D45EA" w14:textId="77777777" w:rsidR="000B08A9" w:rsidRPr="00C42603" w:rsidRDefault="000B08A9" w:rsidP="001E2274">
            <w:pPr>
              <w:jc w:val="center"/>
              <w:rPr>
                <w:sz w:val="21"/>
                <w:szCs w:val="21"/>
              </w:rPr>
            </w:pPr>
            <w:r w:rsidRPr="00C42603">
              <w:rPr>
                <w:sz w:val="21"/>
                <w:lang w:val="en-US"/>
              </w:rPr>
              <w:t>Expected early 2021</w:t>
            </w:r>
          </w:p>
        </w:tc>
      </w:tr>
    </w:tbl>
    <w:p w14:paraId="3092888D" w14:textId="77777777" w:rsidR="000B08A9" w:rsidRPr="00C42603" w:rsidRDefault="000B08A9" w:rsidP="000B08A9">
      <w:pPr>
        <w:jc w:val="left"/>
        <w:rPr>
          <w:rFonts w:eastAsia="SimSun"/>
          <w:sz w:val="24"/>
          <w:szCs w:val="24"/>
          <w:lang w:val="en-US"/>
        </w:rPr>
      </w:pPr>
    </w:p>
    <w:p w14:paraId="008D66E3" w14:textId="77777777" w:rsidR="000B08A9" w:rsidRPr="00C42603" w:rsidRDefault="000B08A9" w:rsidP="000B08A9">
      <w:pPr>
        <w:spacing w:after="120"/>
        <w:rPr>
          <w:rFonts w:eastAsia="SimSun"/>
        </w:rPr>
      </w:pPr>
      <w:r w:rsidRPr="00C42603">
        <w:rPr>
          <w:lang w:val="en-US"/>
        </w:rPr>
        <w:t xml:space="preserve">As of 1 January 2010, Malaysia has fulfilled its commitment to phase out consumption of all controlled substances with the exception of </w:t>
      </w:r>
      <w:proofErr w:type="spellStart"/>
      <w:r w:rsidRPr="00C42603">
        <w:rPr>
          <w:lang w:val="en-US"/>
        </w:rPr>
        <w:t>hydrochlorofluorocarbons</w:t>
      </w:r>
      <w:proofErr w:type="spellEnd"/>
      <w:r w:rsidRPr="00C42603">
        <w:rPr>
          <w:lang w:val="en-US"/>
        </w:rPr>
        <w:t xml:space="preserve"> (HCFCs). </w:t>
      </w:r>
    </w:p>
    <w:p w14:paraId="4BB0C7E3" w14:textId="77777777" w:rsidR="000B08A9" w:rsidRPr="00C42603" w:rsidRDefault="000B08A9" w:rsidP="000B08A9">
      <w:pPr>
        <w:spacing w:after="240"/>
        <w:rPr>
          <w:rFonts w:eastAsia="Calibri"/>
          <w:b/>
          <w:bCs/>
        </w:rPr>
      </w:pPr>
      <w:r w:rsidRPr="00C42603">
        <w:rPr>
          <w:b/>
          <w:lang w:val="en-US" w:bidi="th-TH"/>
        </w:rPr>
        <w:t>Findings from Enabling Activities for HFC Phasedown in Malaysia</w:t>
      </w:r>
    </w:p>
    <w:p w14:paraId="57F13CDC" w14:textId="77777777" w:rsidR="000B08A9" w:rsidRPr="00C42603" w:rsidRDefault="000B08A9" w:rsidP="000B08A9">
      <w:pPr>
        <w:spacing w:after="240"/>
        <w:rPr>
          <w:rFonts w:eastAsia="Calibri"/>
        </w:rPr>
      </w:pPr>
      <w:r w:rsidRPr="00C42603">
        <w:rPr>
          <w:lang w:val="en-US" w:bidi="th-TH"/>
        </w:rPr>
        <w:t>The enabling activities for HFC phasedown in Malaysia was approved by the 80</w:t>
      </w:r>
      <w:r w:rsidRPr="00C42603">
        <w:rPr>
          <w:vertAlign w:val="superscript"/>
          <w:lang w:val="en-US" w:bidi="th-TH"/>
        </w:rPr>
        <w:t>th</w:t>
      </w:r>
      <w:r w:rsidRPr="00C42603">
        <w:rPr>
          <w:lang w:val="en-US" w:bidi="th-TH"/>
        </w:rPr>
        <w:t xml:space="preserve"> </w:t>
      </w:r>
      <w:proofErr w:type="spellStart"/>
      <w:r w:rsidRPr="00C42603">
        <w:rPr>
          <w:lang w:val="en-US" w:bidi="th-TH"/>
        </w:rPr>
        <w:t>ExCom</w:t>
      </w:r>
      <w:proofErr w:type="spellEnd"/>
      <w:r w:rsidRPr="00C42603">
        <w:rPr>
          <w:lang w:val="en-US" w:bidi="th-TH"/>
        </w:rPr>
        <w:t xml:space="preserve"> (decision 80/52) and completed in June 2020. </w:t>
      </w:r>
    </w:p>
    <w:p w14:paraId="5CB8B0B7" w14:textId="77777777" w:rsidR="000B08A9" w:rsidRPr="00C42603" w:rsidRDefault="000B08A9" w:rsidP="000B08A9">
      <w:pPr>
        <w:spacing w:after="240"/>
        <w:rPr>
          <w:rFonts w:eastAsia="Calibri"/>
          <w:u w:val="single"/>
        </w:rPr>
      </w:pPr>
      <w:r w:rsidRPr="00C42603">
        <w:rPr>
          <w:u w:val="single"/>
          <w:lang w:val="en-US" w:bidi="th-TH"/>
        </w:rPr>
        <w:t>HFC Consumption in Malaysia</w:t>
      </w:r>
    </w:p>
    <w:p w14:paraId="346052CB" w14:textId="77777777" w:rsidR="000B08A9" w:rsidRPr="00C42603" w:rsidRDefault="000B08A9" w:rsidP="000B08A9">
      <w:pPr>
        <w:spacing w:after="240"/>
        <w:rPr>
          <w:rFonts w:eastAsia="Calibri"/>
        </w:rPr>
      </w:pPr>
      <w:r w:rsidRPr="00C42603">
        <w:rPr>
          <w:lang w:val="en-US" w:bidi="th-TH"/>
        </w:rPr>
        <w:t xml:space="preserve">Based on the information and data collected during the implementation of the enabling activities, total consumption of HFCs from 2015 through 2018, grouped into pure HFCs and HFC blends, are shown </w:t>
      </w:r>
      <w:r w:rsidRPr="00C42603">
        <w:rPr>
          <w:sz w:val="20"/>
          <w:lang w:val="en-US" w:bidi="th-TH"/>
        </w:rPr>
        <w:t xml:space="preserve">in </w:t>
      </w:r>
      <w:r w:rsidRPr="00C42603">
        <w:rPr>
          <w:rFonts w:eastAsia="Calibri"/>
          <w:sz w:val="20"/>
        </w:rPr>
        <w:fldChar w:fldCharType="begin"/>
      </w:r>
      <w:r w:rsidRPr="00C42603">
        <w:rPr>
          <w:rFonts w:eastAsia="Calibri"/>
          <w:sz w:val="20"/>
        </w:rPr>
        <w:instrText xml:space="preserve"> REF _Ref49189529 \h  \* MERGEFORMAT </w:instrText>
      </w:r>
      <w:r w:rsidRPr="00C42603">
        <w:rPr>
          <w:rFonts w:eastAsia="Calibri"/>
          <w:sz w:val="20"/>
        </w:rPr>
      </w:r>
      <w:r w:rsidRPr="00C42603">
        <w:rPr>
          <w:rFonts w:eastAsia="Calibri"/>
          <w:sz w:val="20"/>
        </w:rPr>
        <w:fldChar w:fldCharType="separate"/>
      </w:r>
      <w:r w:rsidRPr="00B45180">
        <w:rPr>
          <w:rFonts w:eastAsia="Calibri"/>
          <w:lang w:val="en-US"/>
        </w:rPr>
        <w:t xml:space="preserve">Table </w:t>
      </w:r>
      <w:r w:rsidRPr="00C42603">
        <w:rPr>
          <w:rFonts w:eastAsia="Calibri"/>
        </w:rPr>
        <w:t>2</w:t>
      </w:r>
      <w:r w:rsidRPr="00C42603">
        <w:rPr>
          <w:rFonts w:eastAsia="Calibri"/>
          <w:sz w:val="20"/>
        </w:rPr>
        <w:fldChar w:fldCharType="end"/>
      </w:r>
      <w:r w:rsidRPr="00C42603">
        <w:rPr>
          <w:lang w:val="en-US" w:bidi="th-TH"/>
        </w:rPr>
        <w:t>. The import data collected from both the primary and secondary sources indicate that only 11 out of the total 18 pure HFCs controlled by the MP were imported during 2015–2018. In addition to pure HFC imports, Malaysia also imported 19 HFC blends during the same period. Malaysia does not produce HFCs.</w:t>
      </w:r>
    </w:p>
    <w:p w14:paraId="6E550851" w14:textId="77777777" w:rsidR="000B08A9" w:rsidRPr="00C42603" w:rsidRDefault="000B08A9" w:rsidP="000B08A9">
      <w:pPr>
        <w:spacing w:after="200"/>
        <w:jc w:val="center"/>
        <w:rPr>
          <w:rFonts w:eastAsia="SimSun"/>
          <w:b/>
          <w:bCs/>
          <w:sz w:val="21"/>
          <w:szCs w:val="21"/>
        </w:rPr>
      </w:pPr>
      <w:bookmarkStart w:id="3" w:name="_Ref49189529"/>
      <w:r w:rsidRPr="00C42603">
        <w:rPr>
          <w:b/>
          <w:sz w:val="21"/>
          <w:lang w:val="en-US"/>
        </w:rPr>
        <w:t xml:space="preserve">Table </w:t>
      </w:r>
      <w:r w:rsidRPr="00C42603">
        <w:rPr>
          <w:rFonts w:eastAsia="SimSun"/>
          <w:b/>
          <w:sz w:val="21"/>
        </w:rPr>
        <w:fldChar w:fldCharType="begin"/>
      </w:r>
      <w:r w:rsidRPr="00C42603">
        <w:rPr>
          <w:rFonts w:eastAsia="SimSun"/>
          <w:b/>
          <w:sz w:val="21"/>
        </w:rPr>
        <w:instrText xml:space="preserve"> SEQ Table \* ARABIC </w:instrText>
      </w:r>
      <w:r w:rsidRPr="00C42603">
        <w:rPr>
          <w:rFonts w:eastAsia="SimSun"/>
          <w:b/>
          <w:sz w:val="21"/>
        </w:rPr>
        <w:fldChar w:fldCharType="separate"/>
      </w:r>
      <w:r w:rsidRPr="00C42603">
        <w:rPr>
          <w:rFonts w:eastAsia="SimSun"/>
          <w:b/>
          <w:noProof/>
          <w:sz w:val="21"/>
        </w:rPr>
        <w:t>2</w:t>
      </w:r>
      <w:r w:rsidRPr="00C42603">
        <w:rPr>
          <w:rFonts w:eastAsia="SimSun"/>
          <w:b/>
          <w:sz w:val="21"/>
        </w:rPr>
        <w:fldChar w:fldCharType="end"/>
      </w:r>
      <w:bookmarkEnd w:id="3"/>
      <w:r w:rsidRPr="00C42603">
        <w:rPr>
          <w:b/>
          <w:sz w:val="21"/>
          <w:lang w:val="en-US"/>
        </w:rPr>
        <w:t>: Consumption of Bulk HFCs and HFC Blends from 2015 to 2018 (MT)</w:t>
      </w:r>
    </w:p>
    <w:tbl>
      <w:tblPr>
        <w:tblStyle w:val="TableGrid10"/>
        <w:tblW w:w="9355" w:type="dxa"/>
        <w:tblLayout w:type="fixed"/>
        <w:tblLook w:val="04A0" w:firstRow="1" w:lastRow="0" w:firstColumn="1" w:lastColumn="0" w:noHBand="0" w:noVBand="1"/>
      </w:tblPr>
      <w:tblGrid>
        <w:gridCol w:w="1871"/>
        <w:gridCol w:w="1871"/>
        <w:gridCol w:w="1871"/>
        <w:gridCol w:w="1871"/>
        <w:gridCol w:w="1871"/>
      </w:tblGrid>
      <w:tr w:rsidR="000B08A9" w:rsidRPr="00C42603" w14:paraId="137D7649" w14:textId="77777777" w:rsidTr="001E2274">
        <w:tc>
          <w:tcPr>
            <w:tcW w:w="1871" w:type="dxa"/>
            <w:noWrap/>
            <w:hideMark/>
          </w:tcPr>
          <w:p w14:paraId="4F2CEBB5" w14:textId="77777777" w:rsidR="000B08A9" w:rsidRPr="00C42603" w:rsidRDefault="000B08A9" w:rsidP="001E2274">
            <w:pPr>
              <w:jc w:val="center"/>
              <w:rPr>
                <w:b/>
                <w:bCs/>
                <w:sz w:val="21"/>
                <w:szCs w:val="21"/>
              </w:rPr>
            </w:pPr>
            <w:bookmarkStart w:id="4" w:name="_Hlk39944124"/>
            <w:r w:rsidRPr="00C42603">
              <w:rPr>
                <w:b/>
                <w:sz w:val="21"/>
                <w:lang w:val="en-US"/>
              </w:rPr>
              <w:t>Chemical</w:t>
            </w:r>
          </w:p>
        </w:tc>
        <w:tc>
          <w:tcPr>
            <w:tcW w:w="1871" w:type="dxa"/>
            <w:noWrap/>
            <w:hideMark/>
          </w:tcPr>
          <w:p w14:paraId="095B6855" w14:textId="77777777" w:rsidR="000B08A9" w:rsidRPr="00C42603" w:rsidRDefault="000B08A9" w:rsidP="001E2274">
            <w:pPr>
              <w:jc w:val="center"/>
              <w:rPr>
                <w:b/>
                <w:bCs/>
                <w:sz w:val="21"/>
                <w:szCs w:val="21"/>
              </w:rPr>
            </w:pPr>
            <w:r w:rsidRPr="00C42603">
              <w:rPr>
                <w:b/>
                <w:sz w:val="21"/>
                <w:lang w:val="en-US"/>
              </w:rPr>
              <w:t>2015</w:t>
            </w:r>
          </w:p>
        </w:tc>
        <w:tc>
          <w:tcPr>
            <w:tcW w:w="1871" w:type="dxa"/>
            <w:noWrap/>
            <w:hideMark/>
          </w:tcPr>
          <w:p w14:paraId="12BE35BC" w14:textId="77777777" w:rsidR="000B08A9" w:rsidRPr="00C42603" w:rsidRDefault="000B08A9" w:rsidP="001E2274">
            <w:pPr>
              <w:jc w:val="center"/>
              <w:rPr>
                <w:b/>
                <w:bCs/>
                <w:sz w:val="21"/>
                <w:szCs w:val="21"/>
              </w:rPr>
            </w:pPr>
            <w:r w:rsidRPr="00C42603">
              <w:rPr>
                <w:b/>
                <w:sz w:val="21"/>
                <w:lang w:val="en-US"/>
              </w:rPr>
              <w:t>2016</w:t>
            </w:r>
          </w:p>
        </w:tc>
        <w:tc>
          <w:tcPr>
            <w:tcW w:w="1871" w:type="dxa"/>
            <w:noWrap/>
            <w:hideMark/>
          </w:tcPr>
          <w:p w14:paraId="26203142" w14:textId="77777777" w:rsidR="000B08A9" w:rsidRPr="00C42603" w:rsidRDefault="000B08A9" w:rsidP="001E2274">
            <w:pPr>
              <w:jc w:val="center"/>
              <w:rPr>
                <w:b/>
                <w:bCs/>
                <w:sz w:val="21"/>
                <w:szCs w:val="21"/>
              </w:rPr>
            </w:pPr>
            <w:r w:rsidRPr="00C42603">
              <w:rPr>
                <w:b/>
                <w:sz w:val="21"/>
                <w:lang w:val="en-US"/>
              </w:rPr>
              <w:t>2017</w:t>
            </w:r>
          </w:p>
        </w:tc>
        <w:tc>
          <w:tcPr>
            <w:tcW w:w="1871" w:type="dxa"/>
            <w:noWrap/>
            <w:hideMark/>
          </w:tcPr>
          <w:p w14:paraId="3C0E8127" w14:textId="77777777" w:rsidR="000B08A9" w:rsidRPr="00C42603" w:rsidRDefault="000B08A9" w:rsidP="001E2274">
            <w:pPr>
              <w:jc w:val="center"/>
              <w:rPr>
                <w:b/>
                <w:bCs/>
                <w:sz w:val="21"/>
                <w:szCs w:val="21"/>
              </w:rPr>
            </w:pPr>
            <w:r w:rsidRPr="00C42603">
              <w:rPr>
                <w:b/>
                <w:sz w:val="21"/>
                <w:lang w:val="en-US"/>
              </w:rPr>
              <w:t>2018</w:t>
            </w:r>
          </w:p>
        </w:tc>
      </w:tr>
      <w:tr w:rsidR="000B08A9" w:rsidRPr="00C42603" w14:paraId="2F1EC041" w14:textId="77777777" w:rsidTr="001E2274">
        <w:tc>
          <w:tcPr>
            <w:tcW w:w="1871" w:type="dxa"/>
            <w:noWrap/>
            <w:hideMark/>
          </w:tcPr>
          <w:p w14:paraId="4F2F7C13" w14:textId="77777777" w:rsidR="000B08A9" w:rsidRPr="00C42603" w:rsidRDefault="000B08A9" w:rsidP="001E2274">
            <w:pPr>
              <w:jc w:val="left"/>
              <w:rPr>
                <w:sz w:val="21"/>
                <w:szCs w:val="21"/>
              </w:rPr>
            </w:pPr>
            <w:r w:rsidRPr="00C42603">
              <w:rPr>
                <w:sz w:val="21"/>
                <w:lang w:val="en-US"/>
              </w:rPr>
              <w:t>Pure HFCs</w:t>
            </w:r>
          </w:p>
        </w:tc>
        <w:tc>
          <w:tcPr>
            <w:tcW w:w="1871" w:type="dxa"/>
            <w:noWrap/>
            <w:hideMark/>
          </w:tcPr>
          <w:p w14:paraId="6BB7CF86" w14:textId="77777777" w:rsidR="000B08A9" w:rsidRPr="00C42603" w:rsidRDefault="000B08A9" w:rsidP="001E2274">
            <w:pPr>
              <w:jc w:val="center"/>
              <w:rPr>
                <w:sz w:val="21"/>
                <w:szCs w:val="21"/>
              </w:rPr>
            </w:pPr>
            <w:r w:rsidRPr="00C42603">
              <w:rPr>
                <w:sz w:val="21"/>
                <w:lang w:val="en-US"/>
              </w:rPr>
              <w:t>3,067.45</w:t>
            </w:r>
          </w:p>
        </w:tc>
        <w:tc>
          <w:tcPr>
            <w:tcW w:w="1871" w:type="dxa"/>
            <w:noWrap/>
            <w:hideMark/>
          </w:tcPr>
          <w:p w14:paraId="05A133BB" w14:textId="77777777" w:rsidR="000B08A9" w:rsidRPr="00C42603" w:rsidRDefault="000B08A9" w:rsidP="001E2274">
            <w:pPr>
              <w:jc w:val="center"/>
              <w:rPr>
                <w:sz w:val="21"/>
                <w:szCs w:val="21"/>
              </w:rPr>
            </w:pPr>
            <w:r w:rsidRPr="00C42603">
              <w:rPr>
                <w:sz w:val="21"/>
                <w:lang w:val="en-US"/>
              </w:rPr>
              <w:t>4,124.54</w:t>
            </w:r>
          </w:p>
        </w:tc>
        <w:tc>
          <w:tcPr>
            <w:tcW w:w="1871" w:type="dxa"/>
            <w:noWrap/>
            <w:hideMark/>
          </w:tcPr>
          <w:p w14:paraId="144A3DB7" w14:textId="77777777" w:rsidR="000B08A9" w:rsidRPr="00C42603" w:rsidRDefault="000B08A9" w:rsidP="001E2274">
            <w:pPr>
              <w:jc w:val="center"/>
              <w:rPr>
                <w:sz w:val="21"/>
                <w:szCs w:val="21"/>
              </w:rPr>
            </w:pPr>
            <w:r w:rsidRPr="00C42603">
              <w:rPr>
                <w:sz w:val="21"/>
                <w:lang w:val="en-US"/>
              </w:rPr>
              <w:t>4,313.48</w:t>
            </w:r>
          </w:p>
        </w:tc>
        <w:tc>
          <w:tcPr>
            <w:tcW w:w="1871" w:type="dxa"/>
            <w:noWrap/>
            <w:hideMark/>
          </w:tcPr>
          <w:p w14:paraId="7F2E5278" w14:textId="77777777" w:rsidR="000B08A9" w:rsidRPr="00C42603" w:rsidRDefault="000B08A9" w:rsidP="001E2274">
            <w:pPr>
              <w:jc w:val="center"/>
              <w:rPr>
                <w:sz w:val="21"/>
                <w:szCs w:val="21"/>
              </w:rPr>
            </w:pPr>
            <w:r w:rsidRPr="00C42603">
              <w:rPr>
                <w:sz w:val="21"/>
                <w:lang w:val="en-US"/>
              </w:rPr>
              <w:t>4,552.96</w:t>
            </w:r>
          </w:p>
        </w:tc>
      </w:tr>
      <w:tr w:rsidR="000B08A9" w:rsidRPr="00C42603" w14:paraId="4DECD0A5" w14:textId="77777777" w:rsidTr="001E2274">
        <w:tc>
          <w:tcPr>
            <w:tcW w:w="1871" w:type="dxa"/>
            <w:noWrap/>
            <w:hideMark/>
          </w:tcPr>
          <w:p w14:paraId="49C23E6D" w14:textId="77777777" w:rsidR="000B08A9" w:rsidRPr="00C42603" w:rsidRDefault="000B08A9" w:rsidP="001E2274">
            <w:pPr>
              <w:jc w:val="left"/>
              <w:rPr>
                <w:sz w:val="21"/>
                <w:szCs w:val="21"/>
              </w:rPr>
            </w:pPr>
            <w:r w:rsidRPr="00C42603">
              <w:rPr>
                <w:sz w:val="21"/>
                <w:lang w:val="en-US"/>
              </w:rPr>
              <w:t>HFC blends</w:t>
            </w:r>
          </w:p>
        </w:tc>
        <w:tc>
          <w:tcPr>
            <w:tcW w:w="1871" w:type="dxa"/>
            <w:noWrap/>
            <w:hideMark/>
          </w:tcPr>
          <w:p w14:paraId="3BE1BA02" w14:textId="77777777" w:rsidR="000B08A9" w:rsidRPr="00C42603" w:rsidRDefault="000B08A9" w:rsidP="001E2274">
            <w:pPr>
              <w:jc w:val="center"/>
              <w:rPr>
                <w:sz w:val="21"/>
                <w:szCs w:val="21"/>
              </w:rPr>
            </w:pPr>
            <w:r w:rsidRPr="00C42603">
              <w:rPr>
                <w:sz w:val="21"/>
                <w:lang w:val="en-US"/>
              </w:rPr>
              <w:t>3,822.00</w:t>
            </w:r>
          </w:p>
        </w:tc>
        <w:tc>
          <w:tcPr>
            <w:tcW w:w="1871" w:type="dxa"/>
            <w:noWrap/>
            <w:hideMark/>
          </w:tcPr>
          <w:p w14:paraId="5DA9B378" w14:textId="77777777" w:rsidR="000B08A9" w:rsidRPr="00C42603" w:rsidRDefault="000B08A9" w:rsidP="001E2274">
            <w:pPr>
              <w:jc w:val="center"/>
              <w:rPr>
                <w:sz w:val="21"/>
                <w:szCs w:val="21"/>
              </w:rPr>
            </w:pPr>
            <w:r w:rsidRPr="00C42603">
              <w:rPr>
                <w:sz w:val="21"/>
                <w:lang w:val="en-US"/>
              </w:rPr>
              <w:t>3,790.58</w:t>
            </w:r>
          </w:p>
        </w:tc>
        <w:tc>
          <w:tcPr>
            <w:tcW w:w="1871" w:type="dxa"/>
            <w:noWrap/>
            <w:hideMark/>
          </w:tcPr>
          <w:p w14:paraId="5256ED24" w14:textId="77777777" w:rsidR="000B08A9" w:rsidRPr="00C42603" w:rsidRDefault="000B08A9" w:rsidP="001E2274">
            <w:pPr>
              <w:jc w:val="center"/>
              <w:rPr>
                <w:sz w:val="21"/>
                <w:szCs w:val="21"/>
              </w:rPr>
            </w:pPr>
            <w:r w:rsidRPr="00C42603">
              <w:rPr>
                <w:sz w:val="21"/>
                <w:lang w:val="en-US"/>
              </w:rPr>
              <w:t>3,901.75</w:t>
            </w:r>
          </w:p>
        </w:tc>
        <w:tc>
          <w:tcPr>
            <w:tcW w:w="1871" w:type="dxa"/>
            <w:noWrap/>
            <w:hideMark/>
          </w:tcPr>
          <w:p w14:paraId="6BD46327" w14:textId="77777777" w:rsidR="000B08A9" w:rsidRPr="00C42603" w:rsidRDefault="000B08A9" w:rsidP="001E2274">
            <w:pPr>
              <w:jc w:val="center"/>
              <w:rPr>
                <w:sz w:val="21"/>
                <w:szCs w:val="21"/>
              </w:rPr>
            </w:pPr>
            <w:r w:rsidRPr="00C42603">
              <w:rPr>
                <w:sz w:val="21"/>
                <w:lang w:val="en-US"/>
              </w:rPr>
              <w:t>3,813.25</w:t>
            </w:r>
          </w:p>
        </w:tc>
      </w:tr>
      <w:tr w:rsidR="000B08A9" w:rsidRPr="00C42603" w14:paraId="4D2C3B39" w14:textId="77777777" w:rsidTr="001E2274">
        <w:tc>
          <w:tcPr>
            <w:tcW w:w="1871" w:type="dxa"/>
            <w:noWrap/>
            <w:hideMark/>
          </w:tcPr>
          <w:p w14:paraId="110D1EFD" w14:textId="77777777" w:rsidR="000B08A9" w:rsidRPr="00C42603" w:rsidRDefault="000B08A9" w:rsidP="001E2274">
            <w:pPr>
              <w:jc w:val="left"/>
              <w:rPr>
                <w:b/>
                <w:sz w:val="21"/>
                <w:szCs w:val="21"/>
              </w:rPr>
            </w:pPr>
            <w:r w:rsidRPr="00C42603">
              <w:rPr>
                <w:b/>
                <w:sz w:val="21"/>
                <w:lang w:val="en-US"/>
              </w:rPr>
              <w:t>Total</w:t>
            </w:r>
          </w:p>
        </w:tc>
        <w:tc>
          <w:tcPr>
            <w:tcW w:w="1871" w:type="dxa"/>
            <w:noWrap/>
            <w:hideMark/>
          </w:tcPr>
          <w:p w14:paraId="3F6A899B" w14:textId="77777777" w:rsidR="000B08A9" w:rsidRPr="00C42603" w:rsidRDefault="000B08A9" w:rsidP="001E2274">
            <w:pPr>
              <w:jc w:val="center"/>
              <w:rPr>
                <w:b/>
                <w:sz w:val="21"/>
                <w:szCs w:val="21"/>
              </w:rPr>
            </w:pPr>
            <w:r w:rsidRPr="00C42603">
              <w:rPr>
                <w:b/>
                <w:sz w:val="21"/>
                <w:lang w:val="en-US"/>
              </w:rPr>
              <w:t>6,889.45</w:t>
            </w:r>
          </w:p>
        </w:tc>
        <w:tc>
          <w:tcPr>
            <w:tcW w:w="1871" w:type="dxa"/>
            <w:noWrap/>
            <w:hideMark/>
          </w:tcPr>
          <w:p w14:paraId="752DD3E6" w14:textId="77777777" w:rsidR="000B08A9" w:rsidRPr="00C42603" w:rsidRDefault="000B08A9" w:rsidP="001E2274">
            <w:pPr>
              <w:jc w:val="center"/>
              <w:rPr>
                <w:b/>
                <w:sz w:val="21"/>
                <w:szCs w:val="21"/>
              </w:rPr>
            </w:pPr>
            <w:r w:rsidRPr="00C42603">
              <w:rPr>
                <w:b/>
                <w:sz w:val="21"/>
                <w:lang w:val="en-US"/>
              </w:rPr>
              <w:t>7,915.12</w:t>
            </w:r>
          </w:p>
        </w:tc>
        <w:tc>
          <w:tcPr>
            <w:tcW w:w="1871" w:type="dxa"/>
            <w:noWrap/>
            <w:hideMark/>
          </w:tcPr>
          <w:p w14:paraId="7A272187" w14:textId="77777777" w:rsidR="000B08A9" w:rsidRPr="00C42603" w:rsidRDefault="000B08A9" w:rsidP="001E2274">
            <w:pPr>
              <w:jc w:val="center"/>
              <w:rPr>
                <w:b/>
                <w:sz w:val="21"/>
                <w:szCs w:val="21"/>
              </w:rPr>
            </w:pPr>
            <w:r w:rsidRPr="00C42603">
              <w:rPr>
                <w:b/>
                <w:sz w:val="21"/>
                <w:lang w:val="en-US"/>
              </w:rPr>
              <w:t>8,215.23</w:t>
            </w:r>
          </w:p>
        </w:tc>
        <w:tc>
          <w:tcPr>
            <w:tcW w:w="1871" w:type="dxa"/>
            <w:noWrap/>
            <w:hideMark/>
          </w:tcPr>
          <w:p w14:paraId="4A3E255D" w14:textId="77777777" w:rsidR="000B08A9" w:rsidRPr="00C42603" w:rsidRDefault="000B08A9" w:rsidP="001E2274">
            <w:pPr>
              <w:jc w:val="center"/>
              <w:rPr>
                <w:b/>
                <w:sz w:val="21"/>
                <w:szCs w:val="21"/>
              </w:rPr>
            </w:pPr>
            <w:r w:rsidRPr="00C42603">
              <w:rPr>
                <w:b/>
                <w:sz w:val="21"/>
                <w:lang w:val="en-US"/>
              </w:rPr>
              <w:t>8,366.21</w:t>
            </w:r>
          </w:p>
        </w:tc>
      </w:tr>
      <w:bookmarkEnd w:id="4"/>
    </w:tbl>
    <w:p w14:paraId="34E8DCC3" w14:textId="77777777" w:rsidR="000B08A9" w:rsidRPr="00C42603" w:rsidRDefault="000B08A9" w:rsidP="000B08A9">
      <w:pPr>
        <w:jc w:val="left"/>
        <w:rPr>
          <w:rFonts w:eastAsia="SimSun"/>
          <w:sz w:val="21"/>
          <w:szCs w:val="21"/>
          <w:lang w:val="en-US"/>
        </w:rPr>
      </w:pPr>
    </w:p>
    <w:p w14:paraId="646A039F" w14:textId="77777777" w:rsidR="000B08A9" w:rsidRPr="00C42603" w:rsidRDefault="000B08A9" w:rsidP="000B08A9">
      <w:pPr>
        <w:keepNext/>
        <w:spacing w:after="240"/>
        <w:rPr>
          <w:rFonts w:eastAsia="Calibri"/>
        </w:rPr>
      </w:pPr>
      <w:r w:rsidRPr="00C42603">
        <w:rPr>
          <w:lang w:val="en-US" w:bidi="th-TH"/>
        </w:rPr>
        <w:lastRenderedPageBreak/>
        <w:t xml:space="preserve">Major consumption of HFCs can be classified into six sectors: (a) AC, (b) refrigeration, (c) mobile AC, (d) foam, (e) fire protection, and (f) solvent cleaning as depicted in </w:t>
      </w:r>
      <w:r w:rsidRPr="00C42603">
        <w:rPr>
          <w:rFonts w:eastAsia="Calibri"/>
        </w:rPr>
        <w:fldChar w:fldCharType="begin"/>
      </w:r>
      <w:r w:rsidRPr="00C42603">
        <w:rPr>
          <w:rFonts w:eastAsia="Calibri"/>
        </w:rPr>
        <w:instrText xml:space="preserve"> REF _Ref49188865 \h  \* MERGEFORMAT </w:instrText>
      </w:r>
      <w:r w:rsidRPr="00C42603">
        <w:rPr>
          <w:rFonts w:eastAsia="Calibri"/>
        </w:rPr>
      </w:r>
      <w:r w:rsidRPr="00C42603">
        <w:rPr>
          <w:rFonts w:eastAsia="Calibri"/>
        </w:rPr>
        <w:fldChar w:fldCharType="separate"/>
      </w:r>
      <w:r w:rsidRPr="00B45180">
        <w:rPr>
          <w:rFonts w:eastAsia="Calibri"/>
          <w:lang w:val="en-US"/>
        </w:rPr>
        <w:t xml:space="preserve">Figure </w:t>
      </w:r>
      <w:r w:rsidRPr="00C42603">
        <w:rPr>
          <w:rFonts w:eastAsia="Calibri"/>
        </w:rPr>
        <w:t>1</w:t>
      </w:r>
      <w:r w:rsidRPr="00C42603">
        <w:rPr>
          <w:rFonts w:eastAsia="Calibri"/>
        </w:rPr>
        <w:fldChar w:fldCharType="end"/>
      </w:r>
      <w:r w:rsidRPr="00C42603">
        <w:rPr>
          <w:lang w:val="en-US" w:bidi="th-TH"/>
        </w:rPr>
        <w:t xml:space="preserve">. </w:t>
      </w:r>
    </w:p>
    <w:p w14:paraId="5219E259" w14:textId="77777777" w:rsidR="000B08A9" w:rsidRPr="00C42603" w:rsidRDefault="000B08A9" w:rsidP="000B08A9">
      <w:pPr>
        <w:keepNext/>
        <w:spacing w:after="120"/>
        <w:jc w:val="center"/>
        <w:rPr>
          <w:rFonts w:eastAsia="SimSun"/>
          <w:sz w:val="24"/>
          <w:szCs w:val="24"/>
        </w:rPr>
      </w:pPr>
      <w:r w:rsidRPr="00C42603">
        <w:rPr>
          <w:noProof/>
          <w:sz w:val="24"/>
          <w:lang w:val="en-US"/>
        </w:rPr>
        <w:drawing>
          <wp:inline distT="0" distB="0" distL="0" distR="0" wp14:anchorId="60BEFD35" wp14:editId="1A04B4EB">
            <wp:extent cx="4729480" cy="3300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32916" cy="3303383"/>
                    </a:xfrm>
                    <a:prstGeom prst="rect">
                      <a:avLst/>
                    </a:prstGeom>
                  </pic:spPr>
                </pic:pic>
              </a:graphicData>
            </a:graphic>
          </wp:inline>
        </w:drawing>
      </w:r>
    </w:p>
    <w:p w14:paraId="460D4646" w14:textId="77777777" w:rsidR="000B08A9" w:rsidRPr="00C42603" w:rsidRDefault="000B08A9" w:rsidP="000B08A9">
      <w:pPr>
        <w:spacing w:after="200"/>
        <w:jc w:val="center"/>
        <w:rPr>
          <w:rFonts w:eastAsia="SimSun"/>
          <w:b/>
          <w:bCs/>
          <w:sz w:val="18"/>
          <w:szCs w:val="18"/>
        </w:rPr>
      </w:pPr>
      <w:bookmarkStart w:id="5" w:name="_Ref49188865"/>
      <w:r w:rsidRPr="00C42603">
        <w:rPr>
          <w:b/>
          <w:sz w:val="18"/>
          <w:lang w:val="en-US"/>
        </w:rPr>
        <w:t xml:space="preserve">Figure </w:t>
      </w:r>
      <w:r w:rsidRPr="00C42603">
        <w:rPr>
          <w:rFonts w:eastAsia="SimSun"/>
          <w:b/>
          <w:sz w:val="18"/>
        </w:rPr>
        <w:fldChar w:fldCharType="begin"/>
      </w:r>
      <w:r w:rsidRPr="00C42603">
        <w:rPr>
          <w:rFonts w:eastAsia="SimSun"/>
          <w:b/>
          <w:sz w:val="18"/>
        </w:rPr>
        <w:instrText xml:space="preserve"> SEQ Figure \* ARABIC </w:instrText>
      </w:r>
      <w:r w:rsidRPr="00C42603">
        <w:rPr>
          <w:rFonts w:eastAsia="SimSun"/>
          <w:b/>
          <w:sz w:val="18"/>
        </w:rPr>
        <w:fldChar w:fldCharType="separate"/>
      </w:r>
      <w:r w:rsidRPr="00C42603">
        <w:rPr>
          <w:rFonts w:eastAsia="SimSun"/>
          <w:b/>
          <w:noProof/>
          <w:sz w:val="18"/>
        </w:rPr>
        <w:t>1</w:t>
      </w:r>
      <w:r w:rsidRPr="00C42603">
        <w:rPr>
          <w:rFonts w:eastAsia="SimSun"/>
          <w:b/>
          <w:sz w:val="18"/>
        </w:rPr>
        <w:fldChar w:fldCharType="end"/>
      </w:r>
      <w:bookmarkEnd w:id="5"/>
      <w:r w:rsidRPr="00C42603">
        <w:rPr>
          <w:b/>
          <w:sz w:val="18"/>
          <w:lang w:val="en-US"/>
        </w:rPr>
        <w:t>: HFC Consumption by Industry Sector</w:t>
      </w:r>
    </w:p>
    <w:p w14:paraId="064DD263" w14:textId="77777777" w:rsidR="000B08A9" w:rsidRPr="00C42603" w:rsidRDefault="000B08A9" w:rsidP="000B08A9">
      <w:pPr>
        <w:spacing w:after="120"/>
        <w:rPr>
          <w:rFonts w:eastAsia="SimSun"/>
          <w:iCs/>
          <w:u w:val="single"/>
        </w:rPr>
      </w:pPr>
      <w:r w:rsidRPr="00C42603">
        <w:rPr>
          <w:u w:val="single"/>
          <w:lang w:val="en-US"/>
        </w:rPr>
        <w:t>Kigali HFC Baseline for Malaysia</w:t>
      </w:r>
    </w:p>
    <w:p w14:paraId="728CC31A" w14:textId="77777777" w:rsidR="000B08A9" w:rsidRPr="00C42603" w:rsidRDefault="000B08A9" w:rsidP="000B08A9">
      <w:pPr>
        <w:spacing w:after="120"/>
        <w:rPr>
          <w:rFonts w:eastAsia="SimSun"/>
          <w:iCs/>
        </w:rPr>
      </w:pPr>
      <w:r w:rsidRPr="00C42603">
        <w:rPr>
          <w:lang w:val="en-US"/>
        </w:rPr>
        <w:t xml:space="preserve">According to the Kigali Amendment, the HFC baseline consumption for Malaysia (as an Article 5, Group 1 country) will be determined by the average HFC consumption between 2020 and 2022 plus 65 percent of the GWP of the HCFC baseline. The calculated GWP of 65% of HCFC consumption baseline of Malaysia is 8.20 million tons CO2 equivalent. </w:t>
      </w:r>
    </w:p>
    <w:p w14:paraId="1D25C3EB" w14:textId="77777777" w:rsidR="000B08A9" w:rsidRPr="00C42603" w:rsidRDefault="000B08A9" w:rsidP="000B08A9">
      <w:pPr>
        <w:spacing w:after="240"/>
        <w:rPr>
          <w:rFonts w:eastAsia="Calibri"/>
          <w:iCs/>
        </w:rPr>
      </w:pPr>
      <w:r w:rsidRPr="00C42603">
        <w:rPr>
          <w:lang w:val="en-US" w:bidi="th-TH"/>
        </w:rPr>
        <w:t>The average HFC consumption between 2020 and 2022 is estimated from the data collected from 2015 through 2018 with the assumption that HFC consumption for each subsector/application will follow the same growth rate. The average HFC consumption for the baseline period (2020 to 2022) is estimated to be 10,631.31 MT, which is equivalent to 21.93 million tons of CO2 equivalent (mtCO2e). Thus the estimated HFC baseline for Malaysia is 30.13 mtCO</w:t>
      </w:r>
      <w:r w:rsidRPr="00C42603">
        <w:rPr>
          <w:vertAlign w:val="subscript"/>
          <w:lang w:val="en-US" w:bidi="th-TH"/>
        </w:rPr>
        <w:t>2</w:t>
      </w:r>
      <w:r w:rsidRPr="00C42603">
        <w:rPr>
          <w:lang w:val="en-US" w:bidi="th-TH"/>
        </w:rPr>
        <w:t xml:space="preserve"> (21.93 mtCO</w:t>
      </w:r>
      <w:r w:rsidRPr="00C42603">
        <w:rPr>
          <w:vertAlign w:val="subscript"/>
          <w:lang w:val="en-US" w:bidi="th-TH"/>
        </w:rPr>
        <w:t>2</w:t>
      </w:r>
      <w:r w:rsidRPr="00C42603">
        <w:rPr>
          <w:lang w:val="en-US" w:bidi="th-TH"/>
        </w:rPr>
        <w:t xml:space="preserve"> from HFCs and 8.20 mtCO</w:t>
      </w:r>
      <w:r w:rsidRPr="00C42603">
        <w:rPr>
          <w:vertAlign w:val="subscript"/>
          <w:lang w:val="en-US" w:bidi="th-TH"/>
        </w:rPr>
        <w:t>2</w:t>
      </w:r>
      <w:r w:rsidRPr="00C42603">
        <w:rPr>
          <w:lang w:val="en-US" w:bidi="th-TH"/>
        </w:rPr>
        <w:t xml:space="preserve"> from 65 percent of the HCFC baseline).</w:t>
      </w:r>
    </w:p>
    <w:p w14:paraId="4CD9D16E" w14:textId="77777777" w:rsidR="000B08A9" w:rsidRPr="00C42603" w:rsidRDefault="000B08A9" w:rsidP="000B08A9">
      <w:pPr>
        <w:spacing w:after="120"/>
        <w:rPr>
          <w:rFonts w:eastAsia="SimSun"/>
          <w:iCs/>
          <w:u w:val="single"/>
        </w:rPr>
      </w:pPr>
      <w:r w:rsidRPr="00C42603">
        <w:rPr>
          <w:u w:val="single"/>
          <w:lang w:val="en-US"/>
        </w:rPr>
        <w:t>HFC Projection under Business-as-Usual Scenario</w:t>
      </w:r>
    </w:p>
    <w:p w14:paraId="5B44589A" w14:textId="77777777" w:rsidR="000B08A9" w:rsidRPr="00C42603" w:rsidRDefault="000B08A9" w:rsidP="000B08A9">
      <w:pPr>
        <w:spacing w:after="120"/>
        <w:rPr>
          <w:rFonts w:eastAsia="SimSun"/>
        </w:rPr>
      </w:pPr>
      <w:r w:rsidRPr="00C42603">
        <w:rPr>
          <w:lang w:val="en-US"/>
        </w:rPr>
        <w:t xml:space="preserve">Based on the 2015-2018 consumption data and growth rate in each application, consumption forecast in key sectors under the business-as-usual (BAU) scenario from 2018 to 2045 is shown in </w:t>
      </w:r>
      <w:r w:rsidRPr="00C42603">
        <w:rPr>
          <w:rFonts w:eastAsia="SimSun"/>
          <w:sz w:val="20"/>
        </w:rPr>
        <w:fldChar w:fldCharType="begin"/>
      </w:r>
      <w:r w:rsidRPr="00C42603">
        <w:rPr>
          <w:rFonts w:eastAsia="SimSun"/>
          <w:sz w:val="20"/>
        </w:rPr>
        <w:instrText xml:space="preserve"> REF _Ref49272195 \h  \* MERGEFORMAT </w:instrText>
      </w:r>
      <w:r w:rsidRPr="00C42603">
        <w:rPr>
          <w:rFonts w:eastAsia="SimSun"/>
          <w:sz w:val="20"/>
        </w:rPr>
      </w:r>
      <w:r w:rsidRPr="00C42603">
        <w:rPr>
          <w:rFonts w:eastAsia="SimSun"/>
          <w:sz w:val="20"/>
        </w:rPr>
        <w:fldChar w:fldCharType="separate"/>
      </w:r>
      <w:r w:rsidRPr="00B45180">
        <w:rPr>
          <w:rFonts w:eastAsia="SimSun"/>
          <w:lang w:val="en-US"/>
        </w:rPr>
        <w:t xml:space="preserve">Figure </w:t>
      </w:r>
      <w:r w:rsidRPr="00C42603">
        <w:rPr>
          <w:rFonts w:eastAsia="SimSun"/>
        </w:rPr>
        <w:t>2</w:t>
      </w:r>
      <w:r w:rsidRPr="00C42603">
        <w:rPr>
          <w:rFonts w:eastAsia="SimSun"/>
          <w:sz w:val="20"/>
        </w:rPr>
        <w:fldChar w:fldCharType="end"/>
      </w:r>
      <w:r w:rsidRPr="00C42603">
        <w:rPr>
          <w:sz w:val="20"/>
          <w:lang w:val="en-US"/>
        </w:rPr>
        <w:t xml:space="preserve"> below</w:t>
      </w:r>
      <w:r w:rsidRPr="00C42603">
        <w:rPr>
          <w:lang w:val="en-US"/>
        </w:rPr>
        <w:t xml:space="preserve">. </w:t>
      </w:r>
    </w:p>
    <w:tbl>
      <w:tblPr>
        <w:tblStyle w:val="TableGrid10"/>
        <w:tblW w:w="0" w:type="auto"/>
        <w:tblLook w:val="04A0" w:firstRow="1" w:lastRow="0" w:firstColumn="1" w:lastColumn="0" w:noHBand="0" w:noVBand="1"/>
      </w:tblPr>
      <w:tblGrid>
        <w:gridCol w:w="9360"/>
      </w:tblGrid>
      <w:tr w:rsidR="000B08A9" w:rsidRPr="00C42603" w14:paraId="15BBB704" w14:textId="77777777" w:rsidTr="001E2274">
        <w:tc>
          <w:tcPr>
            <w:tcW w:w="10790" w:type="dxa"/>
            <w:tcBorders>
              <w:top w:val="nil"/>
              <w:left w:val="nil"/>
              <w:bottom w:val="nil"/>
              <w:right w:val="nil"/>
            </w:tcBorders>
          </w:tcPr>
          <w:p w14:paraId="6807FE82" w14:textId="77777777" w:rsidR="000B08A9" w:rsidRPr="00C42603" w:rsidRDefault="000B08A9" w:rsidP="001E2274">
            <w:pPr>
              <w:keepNext/>
              <w:jc w:val="left"/>
              <w:rPr>
                <w:sz w:val="24"/>
                <w:szCs w:val="24"/>
              </w:rPr>
            </w:pPr>
            <w:r w:rsidRPr="00C42603">
              <w:rPr>
                <w:noProof/>
                <w:sz w:val="24"/>
                <w:lang w:val="en-US"/>
              </w:rPr>
              <w:lastRenderedPageBreak/>
              <w:drawing>
                <wp:anchor distT="0" distB="0" distL="114300" distR="114300" simplePos="0" relativeHeight="251663360" behindDoc="0" locked="0" layoutInCell="1" allowOverlap="1" wp14:anchorId="419D6CF8" wp14:editId="4F6A3884">
                  <wp:simplePos x="0" y="0"/>
                  <wp:positionH relativeFrom="column">
                    <wp:posOffset>4490720</wp:posOffset>
                  </wp:positionH>
                  <wp:positionV relativeFrom="paragraph">
                    <wp:posOffset>411480</wp:posOffset>
                  </wp:positionV>
                  <wp:extent cx="1152525" cy="973455"/>
                  <wp:effectExtent l="0" t="0" r="9525" b="0"/>
                  <wp:wrapThrough wrapText="bothSides">
                    <wp:wrapPolygon edited="0">
                      <wp:start x="0" y="0"/>
                      <wp:lineTo x="0" y="21135"/>
                      <wp:lineTo x="21421" y="21135"/>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52525" cy="973455"/>
                          </a:xfrm>
                          <a:prstGeom prst="rect">
                            <a:avLst/>
                          </a:prstGeom>
                        </pic:spPr>
                      </pic:pic>
                    </a:graphicData>
                  </a:graphic>
                </wp:anchor>
              </w:drawing>
            </w:r>
            <w:r w:rsidRPr="00C42603">
              <w:rPr>
                <w:noProof/>
                <w:sz w:val="24"/>
                <w:lang w:val="en-US"/>
              </w:rPr>
              <w:drawing>
                <wp:inline distT="0" distB="0" distL="0" distR="0" wp14:anchorId="3906F24D" wp14:editId="5A8A3F59">
                  <wp:extent cx="3885418" cy="2569412"/>
                  <wp:effectExtent l="0" t="0" r="1270" b="2540"/>
                  <wp:docPr id="6" name="Picture 16" descr="A close up of graphics&#10;&#10;Description automatically generated">
                    <a:extLst xmlns:a="http://schemas.openxmlformats.org/drawingml/2006/main">
                      <a:ext uri="{FF2B5EF4-FFF2-40B4-BE49-F238E27FC236}">
                        <a16:creationId xmlns:a16="http://schemas.microsoft.com/office/drawing/2014/main" id="{05F9DBA9-A657-4B43-BC18-BE9B03F621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graphics&#10;&#10;Description automatically generated">
                            <a:extLst>
                              <a:ext uri="{FF2B5EF4-FFF2-40B4-BE49-F238E27FC236}">
                                <a16:creationId xmlns:a16="http://schemas.microsoft.com/office/drawing/2014/main" id="{05F9DBA9-A657-4B43-BC18-BE9B03F621C9}"/>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934876" cy="2602119"/>
                          </a:xfrm>
                          <a:prstGeom prst="rect">
                            <a:avLst/>
                          </a:prstGeom>
                        </pic:spPr>
                      </pic:pic>
                    </a:graphicData>
                  </a:graphic>
                </wp:inline>
              </w:drawing>
            </w:r>
            <w:r w:rsidRPr="00C42603">
              <w:rPr>
                <w:sz w:val="24"/>
                <w:lang w:eastAsia="en-CA"/>
              </w:rPr>
              <w:t xml:space="preserve"> </w:t>
            </w:r>
          </w:p>
        </w:tc>
      </w:tr>
    </w:tbl>
    <w:p w14:paraId="5D68DC9C" w14:textId="77777777" w:rsidR="000B08A9" w:rsidRPr="00C42603" w:rsidRDefault="000B08A9" w:rsidP="000B08A9">
      <w:pPr>
        <w:spacing w:after="200"/>
        <w:jc w:val="center"/>
        <w:rPr>
          <w:rFonts w:eastAsia="SimSun"/>
          <w:b/>
          <w:bCs/>
          <w:sz w:val="18"/>
          <w:szCs w:val="18"/>
        </w:rPr>
      </w:pPr>
      <w:bookmarkStart w:id="6" w:name="_Ref49272195"/>
      <w:r w:rsidRPr="00C42603">
        <w:rPr>
          <w:b/>
          <w:sz w:val="18"/>
          <w:lang w:val="en-US"/>
        </w:rPr>
        <w:t xml:space="preserve">Figure </w:t>
      </w:r>
      <w:r w:rsidRPr="00C42603">
        <w:rPr>
          <w:rFonts w:eastAsia="SimSun"/>
          <w:b/>
          <w:sz w:val="18"/>
        </w:rPr>
        <w:fldChar w:fldCharType="begin"/>
      </w:r>
      <w:r w:rsidRPr="00C42603">
        <w:rPr>
          <w:rFonts w:eastAsia="SimSun"/>
          <w:b/>
          <w:sz w:val="18"/>
        </w:rPr>
        <w:instrText xml:space="preserve"> SEQ Figure \* ARABIC </w:instrText>
      </w:r>
      <w:r w:rsidRPr="00C42603">
        <w:rPr>
          <w:rFonts w:eastAsia="SimSun"/>
          <w:b/>
          <w:sz w:val="18"/>
        </w:rPr>
        <w:fldChar w:fldCharType="separate"/>
      </w:r>
      <w:r w:rsidRPr="00C42603">
        <w:rPr>
          <w:rFonts w:eastAsia="SimSun"/>
          <w:b/>
          <w:noProof/>
          <w:sz w:val="18"/>
        </w:rPr>
        <w:t>2</w:t>
      </w:r>
      <w:r w:rsidRPr="00C42603">
        <w:rPr>
          <w:rFonts w:eastAsia="SimSun"/>
          <w:b/>
          <w:sz w:val="18"/>
        </w:rPr>
        <w:fldChar w:fldCharType="end"/>
      </w:r>
      <w:bookmarkEnd w:id="6"/>
      <w:r w:rsidRPr="00C42603">
        <w:rPr>
          <w:b/>
          <w:sz w:val="18"/>
          <w:lang w:val="en-US"/>
        </w:rPr>
        <w:t>: 2018 versus Projected 2024 Consumption in Key Sectors under BAU Scenario</w:t>
      </w:r>
    </w:p>
    <w:p w14:paraId="1AE42371" w14:textId="77777777" w:rsidR="000B08A9" w:rsidRPr="00C42603" w:rsidRDefault="000B08A9" w:rsidP="000B08A9">
      <w:pPr>
        <w:jc w:val="left"/>
        <w:rPr>
          <w:rFonts w:eastAsia="SimSun"/>
          <w:sz w:val="24"/>
          <w:szCs w:val="24"/>
        </w:rPr>
      </w:pPr>
      <w:r w:rsidRPr="00C42603">
        <w:rPr>
          <w:lang w:val="en-US"/>
        </w:rPr>
        <w:t xml:space="preserve">Under the BAU scenario, Malaysia HFC consumption would quickly grow and exceed the freeze target in 2024 as shown in </w:t>
      </w:r>
      <w:r w:rsidRPr="00C42603">
        <w:rPr>
          <w:rFonts w:eastAsia="SimSun"/>
        </w:rPr>
        <w:fldChar w:fldCharType="begin"/>
      </w:r>
      <w:r w:rsidRPr="00C42603">
        <w:rPr>
          <w:rFonts w:eastAsia="SimSun"/>
        </w:rPr>
        <w:instrText xml:space="preserve"> REF _Ref49791462 \h  \* MERGEFORMAT </w:instrText>
      </w:r>
      <w:r w:rsidRPr="00C42603">
        <w:rPr>
          <w:rFonts w:eastAsia="SimSun"/>
        </w:rPr>
      </w:r>
      <w:r w:rsidRPr="00C42603">
        <w:rPr>
          <w:rFonts w:eastAsia="SimSun"/>
        </w:rPr>
        <w:fldChar w:fldCharType="separate"/>
      </w:r>
      <w:r w:rsidRPr="00B45180">
        <w:rPr>
          <w:rFonts w:eastAsia="SimSun"/>
          <w:sz w:val="24"/>
          <w:lang w:val="en-US"/>
        </w:rPr>
        <w:t xml:space="preserve">Table </w:t>
      </w:r>
      <w:r w:rsidRPr="00C42603">
        <w:rPr>
          <w:rFonts w:eastAsia="SimSun"/>
          <w:sz w:val="24"/>
        </w:rPr>
        <w:t>3</w:t>
      </w:r>
      <w:r w:rsidRPr="00C42603">
        <w:rPr>
          <w:rFonts w:eastAsia="SimSun"/>
        </w:rPr>
        <w:fldChar w:fldCharType="end"/>
      </w:r>
      <w:r w:rsidRPr="00C42603">
        <w:rPr>
          <w:lang w:val="en-US"/>
        </w:rPr>
        <w:t>.</w:t>
      </w:r>
    </w:p>
    <w:p w14:paraId="3D306691" w14:textId="77777777" w:rsidR="000B08A9" w:rsidRPr="00C42603" w:rsidRDefault="000B08A9" w:rsidP="000B08A9">
      <w:pPr>
        <w:jc w:val="left"/>
        <w:rPr>
          <w:rFonts w:eastAsia="SimSun"/>
          <w:sz w:val="24"/>
          <w:szCs w:val="24"/>
          <w:lang w:val="en-US"/>
        </w:rPr>
      </w:pPr>
    </w:p>
    <w:p w14:paraId="04DB8B37" w14:textId="77777777" w:rsidR="000B08A9" w:rsidRPr="00C42603" w:rsidRDefault="000B08A9" w:rsidP="000B08A9">
      <w:pPr>
        <w:keepNext/>
        <w:spacing w:after="200"/>
        <w:jc w:val="center"/>
        <w:rPr>
          <w:rFonts w:eastAsia="SimSun"/>
          <w:b/>
          <w:bCs/>
          <w:sz w:val="21"/>
          <w:szCs w:val="21"/>
        </w:rPr>
      </w:pPr>
      <w:bookmarkStart w:id="7" w:name="_Ref49791462"/>
      <w:r w:rsidRPr="00C42603">
        <w:rPr>
          <w:b/>
          <w:sz w:val="21"/>
          <w:lang w:val="en-US"/>
        </w:rPr>
        <w:t xml:space="preserve">Table </w:t>
      </w:r>
      <w:r w:rsidRPr="00C42603">
        <w:rPr>
          <w:rFonts w:eastAsia="SimSun"/>
          <w:b/>
          <w:sz w:val="21"/>
        </w:rPr>
        <w:fldChar w:fldCharType="begin"/>
      </w:r>
      <w:r w:rsidRPr="00C42603">
        <w:rPr>
          <w:rFonts w:eastAsia="SimSun"/>
          <w:b/>
          <w:sz w:val="21"/>
        </w:rPr>
        <w:instrText xml:space="preserve"> SEQ Table \* ARABIC </w:instrText>
      </w:r>
      <w:r w:rsidRPr="00C42603">
        <w:rPr>
          <w:rFonts w:eastAsia="SimSun"/>
          <w:b/>
          <w:sz w:val="21"/>
        </w:rPr>
        <w:fldChar w:fldCharType="separate"/>
      </w:r>
      <w:r w:rsidRPr="00C42603">
        <w:rPr>
          <w:rFonts w:eastAsia="SimSun"/>
          <w:b/>
          <w:noProof/>
          <w:sz w:val="21"/>
        </w:rPr>
        <w:t>3</w:t>
      </w:r>
      <w:r w:rsidRPr="00C42603">
        <w:rPr>
          <w:rFonts w:eastAsia="SimSun"/>
          <w:b/>
          <w:sz w:val="21"/>
        </w:rPr>
        <w:fldChar w:fldCharType="end"/>
      </w:r>
      <w:bookmarkEnd w:id="7"/>
      <w:r w:rsidRPr="00C42603">
        <w:rPr>
          <w:b/>
          <w:sz w:val="21"/>
          <w:lang w:val="en-US"/>
        </w:rPr>
        <w:t>: HFC Consumption under the BAU Scenario (million tCO2)</w:t>
      </w:r>
    </w:p>
    <w:tbl>
      <w:tblPr>
        <w:tblStyle w:val="TableGrid10"/>
        <w:tblW w:w="9355" w:type="dxa"/>
        <w:tblLayout w:type="fixed"/>
        <w:tblLook w:val="04A0" w:firstRow="1" w:lastRow="0" w:firstColumn="1" w:lastColumn="0" w:noHBand="0" w:noVBand="1"/>
      </w:tblPr>
      <w:tblGrid>
        <w:gridCol w:w="2605"/>
        <w:gridCol w:w="1125"/>
        <w:gridCol w:w="1125"/>
        <w:gridCol w:w="1125"/>
        <w:gridCol w:w="1125"/>
        <w:gridCol w:w="1125"/>
        <w:gridCol w:w="1125"/>
      </w:tblGrid>
      <w:tr w:rsidR="000B08A9" w:rsidRPr="00C42603" w14:paraId="4120B421" w14:textId="77777777" w:rsidTr="001E2274">
        <w:tc>
          <w:tcPr>
            <w:tcW w:w="2605" w:type="dxa"/>
            <w:noWrap/>
            <w:hideMark/>
          </w:tcPr>
          <w:p w14:paraId="75787BD8" w14:textId="77777777" w:rsidR="000B08A9" w:rsidRPr="00C42603" w:rsidRDefault="000B08A9" w:rsidP="001E2274">
            <w:pPr>
              <w:jc w:val="center"/>
              <w:rPr>
                <w:b/>
                <w:bCs/>
                <w:sz w:val="21"/>
                <w:szCs w:val="21"/>
              </w:rPr>
            </w:pPr>
            <w:r w:rsidRPr="00C42603">
              <w:rPr>
                <w:b/>
                <w:sz w:val="21"/>
                <w:lang w:val="en-US"/>
              </w:rPr>
              <w:t xml:space="preserve">million tCO2 </w:t>
            </w:r>
          </w:p>
        </w:tc>
        <w:tc>
          <w:tcPr>
            <w:tcW w:w="1125" w:type="dxa"/>
            <w:noWrap/>
            <w:hideMark/>
          </w:tcPr>
          <w:p w14:paraId="2A33F685" w14:textId="77777777" w:rsidR="000B08A9" w:rsidRPr="00C42603" w:rsidRDefault="000B08A9" w:rsidP="001E2274">
            <w:pPr>
              <w:jc w:val="center"/>
              <w:rPr>
                <w:b/>
                <w:bCs/>
                <w:sz w:val="21"/>
                <w:szCs w:val="21"/>
              </w:rPr>
            </w:pPr>
            <w:r w:rsidRPr="00C42603">
              <w:rPr>
                <w:b/>
                <w:sz w:val="21"/>
                <w:lang w:val="en-US"/>
              </w:rPr>
              <w:t>2018</w:t>
            </w:r>
          </w:p>
        </w:tc>
        <w:tc>
          <w:tcPr>
            <w:tcW w:w="1125" w:type="dxa"/>
            <w:noWrap/>
            <w:hideMark/>
          </w:tcPr>
          <w:p w14:paraId="26851945" w14:textId="77777777" w:rsidR="000B08A9" w:rsidRPr="00C42603" w:rsidRDefault="000B08A9" w:rsidP="001E2274">
            <w:pPr>
              <w:jc w:val="center"/>
              <w:rPr>
                <w:b/>
                <w:bCs/>
                <w:sz w:val="21"/>
                <w:szCs w:val="21"/>
              </w:rPr>
            </w:pPr>
            <w:r w:rsidRPr="00C42603">
              <w:rPr>
                <w:b/>
                <w:sz w:val="21"/>
                <w:lang w:val="en-US"/>
              </w:rPr>
              <w:t>2024</w:t>
            </w:r>
          </w:p>
        </w:tc>
        <w:tc>
          <w:tcPr>
            <w:tcW w:w="1125" w:type="dxa"/>
            <w:noWrap/>
            <w:hideMark/>
          </w:tcPr>
          <w:p w14:paraId="5B273472" w14:textId="77777777" w:rsidR="000B08A9" w:rsidRPr="00C42603" w:rsidRDefault="000B08A9" w:rsidP="001E2274">
            <w:pPr>
              <w:jc w:val="center"/>
              <w:rPr>
                <w:b/>
                <w:bCs/>
                <w:sz w:val="21"/>
                <w:szCs w:val="21"/>
              </w:rPr>
            </w:pPr>
            <w:r w:rsidRPr="00C42603">
              <w:rPr>
                <w:b/>
                <w:sz w:val="21"/>
                <w:lang w:val="en-US"/>
              </w:rPr>
              <w:t>2029</w:t>
            </w:r>
          </w:p>
        </w:tc>
        <w:tc>
          <w:tcPr>
            <w:tcW w:w="1125" w:type="dxa"/>
            <w:noWrap/>
            <w:hideMark/>
          </w:tcPr>
          <w:p w14:paraId="0A13E517" w14:textId="77777777" w:rsidR="000B08A9" w:rsidRPr="00C42603" w:rsidRDefault="000B08A9" w:rsidP="001E2274">
            <w:pPr>
              <w:jc w:val="center"/>
              <w:rPr>
                <w:b/>
                <w:bCs/>
                <w:sz w:val="21"/>
                <w:szCs w:val="21"/>
              </w:rPr>
            </w:pPr>
            <w:r w:rsidRPr="00C42603">
              <w:rPr>
                <w:b/>
                <w:sz w:val="21"/>
                <w:lang w:val="en-US"/>
              </w:rPr>
              <w:t>2035</w:t>
            </w:r>
          </w:p>
        </w:tc>
        <w:tc>
          <w:tcPr>
            <w:tcW w:w="1125" w:type="dxa"/>
            <w:noWrap/>
            <w:hideMark/>
          </w:tcPr>
          <w:p w14:paraId="38485782" w14:textId="77777777" w:rsidR="000B08A9" w:rsidRPr="00C42603" w:rsidRDefault="000B08A9" w:rsidP="001E2274">
            <w:pPr>
              <w:jc w:val="center"/>
              <w:rPr>
                <w:b/>
                <w:bCs/>
                <w:sz w:val="21"/>
                <w:szCs w:val="21"/>
              </w:rPr>
            </w:pPr>
            <w:r w:rsidRPr="00C42603">
              <w:rPr>
                <w:b/>
                <w:sz w:val="21"/>
                <w:lang w:val="en-US"/>
              </w:rPr>
              <w:t>2040</w:t>
            </w:r>
          </w:p>
        </w:tc>
        <w:tc>
          <w:tcPr>
            <w:tcW w:w="1125" w:type="dxa"/>
            <w:noWrap/>
            <w:hideMark/>
          </w:tcPr>
          <w:p w14:paraId="4A51D9E3" w14:textId="77777777" w:rsidR="000B08A9" w:rsidRPr="00C42603" w:rsidRDefault="000B08A9" w:rsidP="001E2274">
            <w:pPr>
              <w:jc w:val="center"/>
              <w:rPr>
                <w:b/>
                <w:bCs/>
                <w:sz w:val="21"/>
                <w:szCs w:val="21"/>
              </w:rPr>
            </w:pPr>
            <w:r w:rsidRPr="00C42603">
              <w:rPr>
                <w:b/>
                <w:sz w:val="21"/>
                <w:lang w:val="en-US"/>
              </w:rPr>
              <w:t>2045</w:t>
            </w:r>
          </w:p>
        </w:tc>
      </w:tr>
      <w:tr w:rsidR="000B08A9" w:rsidRPr="00C42603" w14:paraId="4F013841" w14:textId="77777777" w:rsidTr="001E2274">
        <w:tc>
          <w:tcPr>
            <w:tcW w:w="2605" w:type="dxa"/>
            <w:noWrap/>
            <w:hideMark/>
          </w:tcPr>
          <w:p w14:paraId="1EAB2796" w14:textId="77777777" w:rsidR="000B08A9" w:rsidRPr="00C42603" w:rsidRDefault="000B08A9" w:rsidP="001E2274">
            <w:pPr>
              <w:jc w:val="left"/>
              <w:rPr>
                <w:b/>
                <w:bCs/>
                <w:sz w:val="21"/>
                <w:szCs w:val="21"/>
              </w:rPr>
            </w:pPr>
            <w:r w:rsidRPr="00C42603">
              <w:rPr>
                <w:b/>
                <w:sz w:val="21"/>
                <w:lang w:val="en-US"/>
              </w:rPr>
              <w:t xml:space="preserve">HFC Consumption (BAU) </w:t>
            </w:r>
          </w:p>
        </w:tc>
        <w:tc>
          <w:tcPr>
            <w:tcW w:w="1125" w:type="dxa"/>
            <w:noWrap/>
            <w:vAlign w:val="center"/>
            <w:hideMark/>
          </w:tcPr>
          <w:p w14:paraId="271A77EA" w14:textId="77777777" w:rsidR="000B08A9" w:rsidRPr="00C42603" w:rsidRDefault="000B08A9" w:rsidP="001E2274">
            <w:pPr>
              <w:jc w:val="center"/>
              <w:rPr>
                <w:sz w:val="21"/>
                <w:szCs w:val="21"/>
              </w:rPr>
            </w:pPr>
            <w:r w:rsidRPr="00C42603">
              <w:rPr>
                <w:sz w:val="21"/>
                <w:lang w:val="en-US"/>
              </w:rPr>
              <w:t>16.32</w:t>
            </w:r>
          </w:p>
        </w:tc>
        <w:tc>
          <w:tcPr>
            <w:tcW w:w="1125" w:type="dxa"/>
            <w:noWrap/>
            <w:vAlign w:val="center"/>
            <w:hideMark/>
          </w:tcPr>
          <w:p w14:paraId="3D771E5B" w14:textId="77777777" w:rsidR="000B08A9" w:rsidRPr="00C42603" w:rsidRDefault="000B08A9" w:rsidP="001E2274">
            <w:pPr>
              <w:jc w:val="center"/>
              <w:rPr>
                <w:sz w:val="21"/>
                <w:szCs w:val="21"/>
              </w:rPr>
            </w:pPr>
            <w:r w:rsidRPr="00C42603">
              <w:rPr>
                <w:sz w:val="21"/>
                <w:lang w:val="en-US"/>
              </w:rPr>
              <w:t>32.21</w:t>
            </w:r>
          </w:p>
        </w:tc>
        <w:tc>
          <w:tcPr>
            <w:tcW w:w="1125" w:type="dxa"/>
            <w:noWrap/>
            <w:vAlign w:val="center"/>
            <w:hideMark/>
          </w:tcPr>
          <w:p w14:paraId="1DD45470" w14:textId="77777777" w:rsidR="000B08A9" w:rsidRPr="00C42603" w:rsidRDefault="000B08A9" w:rsidP="001E2274">
            <w:pPr>
              <w:jc w:val="center"/>
              <w:rPr>
                <w:sz w:val="21"/>
                <w:szCs w:val="21"/>
              </w:rPr>
            </w:pPr>
            <w:r w:rsidRPr="00C42603">
              <w:rPr>
                <w:sz w:val="21"/>
                <w:lang w:val="en-US"/>
              </w:rPr>
              <w:t>50.52</w:t>
            </w:r>
          </w:p>
        </w:tc>
        <w:tc>
          <w:tcPr>
            <w:tcW w:w="1125" w:type="dxa"/>
            <w:noWrap/>
            <w:vAlign w:val="center"/>
            <w:hideMark/>
          </w:tcPr>
          <w:p w14:paraId="75B81C2F" w14:textId="77777777" w:rsidR="000B08A9" w:rsidRPr="00C42603" w:rsidRDefault="000B08A9" w:rsidP="001E2274">
            <w:pPr>
              <w:jc w:val="center"/>
              <w:rPr>
                <w:sz w:val="21"/>
                <w:szCs w:val="21"/>
              </w:rPr>
            </w:pPr>
            <w:r w:rsidRPr="00C42603">
              <w:rPr>
                <w:sz w:val="21"/>
                <w:lang w:val="en-US"/>
              </w:rPr>
              <w:t>70.30</w:t>
            </w:r>
          </w:p>
        </w:tc>
        <w:tc>
          <w:tcPr>
            <w:tcW w:w="1125" w:type="dxa"/>
            <w:noWrap/>
            <w:vAlign w:val="center"/>
            <w:hideMark/>
          </w:tcPr>
          <w:p w14:paraId="331E2C90" w14:textId="77777777" w:rsidR="000B08A9" w:rsidRPr="00C42603" w:rsidRDefault="000B08A9" w:rsidP="001E2274">
            <w:pPr>
              <w:jc w:val="center"/>
              <w:rPr>
                <w:sz w:val="21"/>
                <w:szCs w:val="21"/>
              </w:rPr>
            </w:pPr>
            <w:r w:rsidRPr="00C42603">
              <w:rPr>
                <w:sz w:val="21"/>
                <w:lang w:val="en-US"/>
              </w:rPr>
              <w:t>92.51</w:t>
            </w:r>
          </w:p>
        </w:tc>
        <w:tc>
          <w:tcPr>
            <w:tcW w:w="1125" w:type="dxa"/>
            <w:noWrap/>
            <w:vAlign w:val="center"/>
            <w:hideMark/>
          </w:tcPr>
          <w:p w14:paraId="27A062F6" w14:textId="77777777" w:rsidR="000B08A9" w:rsidRPr="00C42603" w:rsidRDefault="000B08A9" w:rsidP="001E2274">
            <w:pPr>
              <w:jc w:val="center"/>
              <w:rPr>
                <w:sz w:val="21"/>
                <w:szCs w:val="21"/>
              </w:rPr>
            </w:pPr>
            <w:r w:rsidRPr="00C42603">
              <w:rPr>
                <w:sz w:val="21"/>
                <w:lang w:val="en-US"/>
              </w:rPr>
              <w:t>123.58</w:t>
            </w:r>
          </w:p>
        </w:tc>
      </w:tr>
    </w:tbl>
    <w:p w14:paraId="7CD7FAFD" w14:textId="77777777" w:rsidR="000B08A9" w:rsidRPr="00C42603" w:rsidRDefault="000B08A9" w:rsidP="000B08A9">
      <w:pPr>
        <w:jc w:val="left"/>
        <w:rPr>
          <w:rFonts w:eastAsia="SimSun"/>
          <w:sz w:val="21"/>
          <w:szCs w:val="21"/>
          <w:u w:val="single"/>
          <w:lang w:val="en-US"/>
        </w:rPr>
      </w:pPr>
    </w:p>
    <w:p w14:paraId="04C4B2E6" w14:textId="77777777" w:rsidR="000B08A9" w:rsidRPr="00C42603" w:rsidRDefault="000B08A9" w:rsidP="000B08A9">
      <w:pPr>
        <w:spacing w:after="120"/>
        <w:jc w:val="left"/>
        <w:rPr>
          <w:rFonts w:eastAsia="SimSun"/>
          <w:u w:val="single"/>
        </w:rPr>
      </w:pPr>
      <w:r w:rsidRPr="00C42603">
        <w:rPr>
          <w:u w:val="single"/>
          <w:lang w:val="en-US"/>
        </w:rPr>
        <w:t xml:space="preserve">Phasedown Intervention </w:t>
      </w:r>
    </w:p>
    <w:p w14:paraId="090FE61E" w14:textId="77777777" w:rsidR="000B08A9" w:rsidRPr="00C42603" w:rsidRDefault="000B08A9" w:rsidP="000B08A9">
      <w:pPr>
        <w:spacing w:after="240"/>
        <w:rPr>
          <w:rFonts w:eastAsia="Calibri"/>
          <w:iCs/>
        </w:rPr>
      </w:pPr>
      <w:r w:rsidRPr="00C42603">
        <w:rPr>
          <w:lang w:val="en-US" w:bidi="th-TH"/>
        </w:rPr>
        <w:t xml:space="preserve">The study developed under the HFC enabling activities considers sector-specific interventions from 2024 to 2045 to support full compliance with all the phasedown targets during the same period. Considering the likely technology pathways that the sectors and applications will follow under the BAU scenario, and taking into account the Stage II HPMP, a series of interventions in the key HFC sectors and subsectors are considered for each major control period of the KA that would enable Malaysia to, at a minimum, comply with the estimated baseline consumption and subsequent reductions up to the final 2045 reduction step. HFC consumption projections for the four scenarios described earlier are shown in </w:t>
      </w:r>
      <w:r w:rsidRPr="00C42603">
        <w:rPr>
          <w:rFonts w:eastAsia="Calibri"/>
        </w:rPr>
        <w:fldChar w:fldCharType="begin"/>
      </w:r>
      <w:r w:rsidRPr="00C42603">
        <w:rPr>
          <w:rFonts w:eastAsia="Calibri"/>
        </w:rPr>
        <w:instrText xml:space="preserve"> REF _Ref49335191 \h  \* MERGEFORMAT </w:instrText>
      </w:r>
      <w:r w:rsidRPr="00C42603">
        <w:rPr>
          <w:rFonts w:eastAsia="Calibri"/>
        </w:rPr>
      </w:r>
      <w:r w:rsidRPr="00C42603">
        <w:rPr>
          <w:rFonts w:eastAsia="Calibri"/>
        </w:rPr>
        <w:fldChar w:fldCharType="separate"/>
      </w:r>
      <w:r w:rsidRPr="00B45180">
        <w:rPr>
          <w:rFonts w:eastAsia="Calibri"/>
          <w:lang w:val="en-US"/>
        </w:rPr>
        <w:t xml:space="preserve">Figure </w:t>
      </w:r>
      <w:r w:rsidRPr="00C42603">
        <w:rPr>
          <w:rFonts w:eastAsia="Calibri"/>
        </w:rPr>
        <w:t>3</w:t>
      </w:r>
      <w:r w:rsidRPr="00C42603">
        <w:rPr>
          <w:rFonts w:eastAsia="Calibri"/>
        </w:rPr>
        <w:fldChar w:fldCharType="end"/>
      </w:r>
      <w:r w:rsidRPr="00C42603">
        <w:rPr>
          <w:lang w:val="en-US" w:bidi="th-TH"/>
        </w:rPr>
        <w:t>. All proposed scenarios would secure Malaysia’s full compliance with its estimated phasedown obligations under the KA.</w:t>
      </w:r>
    </w:p>
    <w:p w14:paraId="41FBC818" w14:textId="77777777" w:rsidR="000B08A9" w:rsidRPr="00C42603" w:rsidRDefault="000B08A9" w:rsidP="000B08A9">
      <w:pPr>
        <w:keepNext/>
        <w:jc w:val="center"/>
        <w:rPr>
          <w:rFonts w:eastAsia="SimSun"/>
          <w:sz w:val="24"/>
          <w:szCs w:val="24"/>
        </w:rPr>
      </w:pPr>
      <w:r w:rsidRPr="00C42603">
        <w:rPr>
          <w:noProof/>
          <w:sz w:val="24"/>
          <w:lang w:val="en-US"/>
        </w:rPr>
        <w:drawing>
          <wp:inline distT="0" distB="0" distL="0" distR="0" wp14:anchorId="04AD2F33" wp14:editId="02F8604B">
            <wp:extent cx="3479800" cy="2197223"/>
            <wp:effectExtent l="0" t="0" r="6350" b="0"/>
            <wp:docPr id="7" name="Picture 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FCScenarios.png"/>
                    <pic:cNvPicPr/>
                  </pic:nvPicPr>
                  <pic:blipFill rotWithShape="1">
                    <a:blip r:embed="rId20">
                      <a:extLst>
                        <a:ext uri="{28A0092B-C50C-407E-A947-70E740481C1C}">
                          <a14:useLocalDpi xmlns:a14="http://schemas.microsoft.com/office/drawing/2010/main" val="0"/>
                        </a:ext>
                      </a:extLst>
                    </a:blip>
                    <a:srcRect t="4522"/>
                    <a:stretch/>
                  </pic:blipFill>
                  <pic:spPr bwMode="auto">
                    <a:xfrm>
                      <a:off x="0" y="0"/>
                      <a:ext cx="3509013" cy="2215669"/>
                    </a:xfrm>
                    <a:prstGeom prst="rect">
                      <a:avLst/>
                    </a:prstGeom>
                    <a:ln>
                      <a:noFill/>
                    </a:ln>
                    <a:extLst>
                      <a:ext uri="{53640926-AAD7-44D8-BBD7-CCE9431645EC}">
                        <a14:shadowObscured xmlns:a14="http://schemas.microsoft.com/office/drawing/2010/main"/>
                      </a:ext>
                    </a:extLst>
                  </pic:spPr>
                </pic:pic>
              </a:graphicData>
            </a:graphic>
          </wp:inline>
        </w:drawing>
      </w:r>
    </w:p>
    <w:p w14:paraId="73380739" w14:textId="77777777" w:rsidR="000B08A9" w:rsidRPr="00C42603" w:rsidRDefault="000B08A9" w:rsidP="000B08A9">
      <w:pPr>
        <w:spacing w:after="200"/>
        <w:jc w:val="center"/>
        <w:rPr>
          <w:rFonts w:eastAsia="SimSun"/>
          <w:b/>
          <w:bCs/>
          <w:sz w:val="18"/>
          <w:szCs w:val="18"/>
        </w:rPr>
      </w:pPr>
      <w:bookmarkStart w:id="8" w:name="_Ref49335191"/>
      <w:r w:rsidRPr="00C42603">
        <w:rPr>
          <w:b/>
          <w:sz w:val="18"/>
          <w:lang w:val="en-US"/>
        </w:rPr>
        <w:t xml:space="preserve">Figure </w:t>
      </w:r>
      <w:r w:rsidRPr="00C42603">
        <w:rPr>
          <w:rFonts w:eastAsia="SimSun"/>
          <w:b/>
          <w:sz w:val="18"/>
        </w:rPr>
        <w:fldChar w:fldCharType="begin"/>
      </w:r>
      <w:r w:rsidRPr="00C42603">
        <w:rPr>
          <w:rFonts w:eastAsia="SimSun"/>
          <w:b/>
          <w:sz w:val="18"/>
        </w:rPr>
        <w:instrText xml:space="preserve"> SEQ Figure \* ARABIC </w:instrText>
      </w:r>
      <w:r w:rsidRPr="00C42603">
        <w:rPr>
          <w:rFonts w:eastAsia="SimSun"/>
          <w:b/>
          <w:sz w:val="18"/>
        </w:rPr>
        <w:fldChar w:fldCharType="separate"/>
      </w:r>
      <w:r w:rsidRPr="00C42603">
        <w:rPr>
          <w:rFonts w:eastAsia="SimSun"/>
          <w:b/>
          <w:noProof/>
          <w:sz w:val="18"/>
        </w:rPr>
        <w:t>3</w:t>
      </w:r>
      <w:r w:rsidRPr="00C42603">
        <w:rPr>
          <w:rFonts w:eastAsia="SimSun"/>
          <w:b/>
          <w:sz w:val="18"/>
        </w:rPr>
        <w:fldChar w:fldCharType="end"/>
      </w:r>
      <w:bookmarkEnd w:id="8"/>
      <w:r w:rsidRPr="00C42603">
        <w:rPr>
          <w:b/>
          <w:sz w:val="18"/>
          <w:lang w:val="en-US"/>
        </w:rPr>
        <w:t>: Malaysia's HFC Phasedown Schedule against Intervention Scenarios</w:t>
      </w:r>
    </w:p>
    <w:p w14:paraId="477A12FD" w14:textId="77777777" w:rsidR="000B08A9" w:rsidRPr="00C42603" w:rsidRDefault="000B08A9" w:rsidP="000B08A9">
      <w:pPr>
        <w:rPr>
          <w:rFonts w:eastAsia="SimSun"/>
          <w:iCs/>
        </w:rPr>
      </w:pPr>
      <w:r w:rsidRPr="00C42603">
        <w:rPr>
          <w:lang w:val="en-US"/>
        </w:rPr>
        <w:t xml:space="preserve">However, the COVID-19 pandemic could depress the demand for HFCs and HFC-based equipment during the baseline years (2020–2022). This could result in a lower HFC baseline than the estimate presented </w:t>
      </w:r>
      <w:r w:rsidRPr="00C42603">
        <w:rPr>
          <w:lang w:val="en-US"/>
        </w:rPr>
        <w:lastRenderedPageBreak/>
        <w:t>above. Phasedown options that are more aggressive than those considered may be required if the demand is restored to normal levels after the baseline years.</w:t>
      </w:r>
    </w:p>
    <w:p w14:paraId="3137425C" w14:textId="77777777" w:rsidR="000B08A9" w:rsidRPr="00C42603" w:rsidRDefault="000B08A9" w:rsidP="000B08A9">
      <w:pPr>
        <w:rPr>
          <w:rFonts w:eastAsia="SimSun"/>
          <w:b/>
          <w:bCs/>
          <w:lang w:val="en-US"/>
        </w:rPr>
      </w:pPr>
    </w:p>
    <w:p w14:paraId="2FF9A415" w14:textId="77777777" w:rsidR="000B08A9" w:rsidRPr="00C42603" w:rsidRDefault="000B08A9" w:rsidP="000B08A9">
      <w:pPr>
        <w:rPr>
          <w:rFonts w:eastAsia="SimSun"/>
          <w:b/>
          <w:bCs/>
        </w:rPr>
      </w:pPr>
      <w:r w:rsidRPr="00C42603">
        <w:rPr>
          <w:b/>
          <w:lang w:val="en-US"/>
        </w:rPr>
        <w:t>Objectives</w:t>
      </w:r>
    </w:p>
    <w:p w14:paraId="1718793F" w14:textId="77777777" w:rsidR="000B08A9" w:rsidRPr="00C42603" w:rsidRDefault="000B08A9" w:rsidP="000B08A9">
      <w:pPr>
        <w:keepNext/>
        <w:keepLines/>
        <w:spacing w:before="200"/>
        <w:outlineLvl w:val="1"/>
        <w:rPr>
          <w:b/>
          <w:bCs/>
        </w:rPr>
      </w:pPr>
      <w:r w:rsidRPr="00C42603">
        <w:rPr>
          <w:lang w:val="en-US"/>
        </w:rPr>
        <w:t xml:space="preserve">The Stage I Kigali HFC Phasedown Management Plan (KPMP), to be developed under this activity, will support Malaysia in meeting its compliance with the first two target steps: freeze by 2024 and 10% reduction by 2029. It will serve as the platform for reflecting Malaysia’s evolving situation while proposing needed investment, policy, and technical assistance interventions for achieving sustainable HFC reductions. </w:t>
      </w:r>
    </w:p>
    <w:p w14:paraId="20F02188" w14:textId="77777777" w:rsidR="000B08A9" w:rsidRPr="00C42603" w:rsidRDefault="000B08A9" w:rsidP="000B08A9">
      <w:pPr>
        <w:keepNext/>
        <w:keepLines/>
        <w:spacing w:before="200"/>
        <w:outlineLvl w:val="1"/>
      </w:pPr>
      <w:r w:rsidRPr="00C42603">
        <w:rPr>
          <w:b/>
          <w:lang w:val="en-US"/>
        </w:rPr>
        <w:t>Proposed approach and activities</w:t>
      </w:r>
    </w:p>
    <w:p w14:paraId="3743285D" w14:textId="77777777" w:rsidR="000B08A9" w:rsidRPr="00C42603" w:rsidRDefault="000B08A9" w:rsidP="000B08A9">
      <w:pPr>
        <w:keepNext/>
        <w:keepLines/>
        <w:spacing w:before="200"/>
        <w:outlineLvl w:val="1"/>
      </w:pPr>
      <w:r w:rsidRPr="00C42603">
        <w:rPr>
          <w:lang w:val="en-US"/>
        </w:rPr>
        <w:t>The proposed approach includes the following activities:</w:t>
      </w:r>
    </w:p>
    <w:p w14:paraId="267035FA" w14:textId="77777777" w:rsidR="000B08A9" w:rsidRPr="00C42603" w:rsidRDefault="000B08A9" w:rsidP="000B08A9">
      <w:pPr>
        <w:rPr>
          <w:rFonts w:eastAsia="SimSun"/>
          <w:lang w:val="en-US"/>
        </w:rPr>
      </w:pPr>
    </w:p>
    <w:p w14:paraId="39D38885" w14:textId="77777777" w:rsidR="000B08A9" w:rsidRPr="00C42603" w:rsidRDefault="000B08A9" w:rsidP="000B08A9">
      <w:pPr>
        <w:widowControl w:val="0"/>
        <w:numPr>
          <w:ilvl w:val="2"/>
          <w:numId w:val="1"/>
        </w:numPr>
        <w:spacing w:after="240"/>
        <w:ind w:left="1440"/>
        <w:outlineLvl w:val="2"/>
        <w:rPr>
          <w:rFonts w:eastAsia="SimSun" w:cs="Arial"/>
          <w:bCs/>
        </w:rPr>
      </w:pPr>
      <w:r w:rsidRPr="00C42603">
        <w:rPr>
          <w:lang w:val="en-US"/>
        </w:rPr>
        <w:t>Update Malaysia HFC survey (inclusion of 2019 and 2020 HFC consumption) and analyze the impact of COVID-19 pandemic that may depress the demand of HFCs and HFC-based equipment during the baseline years (2020 – 2022), resulting in a lower HCFC baseline than the previous estimate.  Update HFC consumption projection for the immediate period (2024 – 2029) after the baseline years in case the demand returns to normal post COVID-19 pandemic.</w:t>
      </w:r>
    </w:p>
    <w:p w14:paraId="032921D9" w14:textId="77777777" w:rsidR="000B08A9" w:rsidRPr="00C42603" w:rsidRDefault="000B08A9" w:rsidP="000B08A9">
      <w:pPr>
        <w:widowControl w:val="0"/>
        <w:numPr>
          <w:ilvl w:val="2"/>
          <w:numId w:val="1"/>
        </w:numPr>
        <w:spacing w:after="240"/>
        <w:ind w:left="1440"/>
        <w:outlineLvl w:val="2"/>
        <w:rPr>
          <w:rFonts w:eastAsia="SimSun" w:cs="Arial"/>
          <w:bCs/>
        </w:rPr>
      </w:pPr>
      <w:r w:rsidRPr="00C42603">
        <w:rPr>
          <w:lang w:val="en-US"/>
        </w:rPr>
        <w:t>Develop sector policies and plans to curb the demand of HFC for the fire suppression sector and refrigeration and air-conditioning sectors which are identified as major and high growth HFC consumption sectors by the previous study undertaken as part of the HFC enabling activities.  Conduct comprehensive surveys of manufacturing and servicing enterprises in these sectors;</w:t>
      </w:r>
    </w:p>
    <w:p w14:paraId="5C0438E7" w14:textId="77777777" w:rsidR="000B08A9" w:rsidRPr="00C42603" w:rsidRDefault="000B08A9" w:rsidP="000B08A9">
      <w:pPr>
        <w:widowControl w:val="0"/>
        <w:numPr>
          <w:ilvl w:val="2"/>
          <w:numId w:val="1"/>
        </w:numPr>
        <w:spacing w:after="240"/>
        <w:ind w:left="1440"/>
        <w:outlineLvl w:val="2"/>
        <w:rPr>
          <w:rFonts w:eastAsia="SimSun" w:cs="Arial"/>
          <w:bCs/>
        </w:rPr>
      </w:pPr>
      <w:r w:rsidRPr="00C42603">
        <w:rPr>
          <w:lang w:val="en-US"/>
        </w:rPr>
        <w:t>Develop investment and technical assistance activities in the manufacturing and servicing fire suppression and, refrigeration and air-conditioning sectors including technical and financial viability of recovery, recycle and disposal of HFCs;</w:t>
      </w:r>
    </w:p>
    <w:p w14:paraId="2907E32B" w14:textId="77777777" w:rsidR="000B08A9" w:rsidRPr="00C42603" w:rsidRDefault="000B08A9" w:rsidP="000B08A9">
      <w:pPr>
        <w:widowControl w:val="0"/>
        <w:numPr>
          <w:ilvl w:val="2"/>
          <w:numId w:val="1"/>
        </w:numPr>
        <w:spacing w:after="240"/>
        <w:ind w:left="1440"/>
        <w:outlineLvl w:val="2"/>
        <w:rPr>
          <w:rFonts w:eastAsia="SimSun" w:cs="Arial"/>
          <w:bCs/>
        </w:rPr>
      </w:pPr>
      <w:r w:rsidRPr="00C42603">
        <w:rPr>
          <w:lang w:val="en-US"/>
        </w:rPr>
        <w:t>Develop HFC quota allocation options and procedures for consideration of DOE, METI and Customs Department and action plan for implementing the new WCO HS system for HFCs will enter into force in 2022.</w:t>
      </w:r>
    </w:p>
    <w:p w14:paraId="2EA2ACA8" w14:textId="77777777" w:rsidR="000B08A9" w:rsidRPr="00C42603" w:rsidRDefault="000B08A9" w:rsidP="000B08A9">
      <w:pPr>
        <w:jc w:val="left"/>
        <w:rPr>
          <w:rFonts w:eastAsia="SimSun"/>
          <w:b/>
          <w:bCs/>
        </w:rPr>
      </w:pPr>
      <w:r w:rsidRPr="00C42603">
        <w:rPr>
          <w:b/>
          <w:lang w:val="en-US"/>
        </w:rPr>
        <w:t>Estimated budgets</w:t>
      </w:r>
    </w:p>
    <w:tbl>
      <w:tblPr>
        <w:tblStyle w:val="TableGrid10"/>
        <w:tblW w:w="9355" w:type="dxa"/>
        <w:tblLook w:val="04A0" w:firstRow="1" w:lastRow="0" w:firstColumn="1" w:lastColumn="0" w:noHBand="0" w:noVBand="1"/>
      </w:tblPr>
      <w:tblGrid>
        <w:gridCol w:w="5755"/>
        <w:gridCol w:w="1702"/>
        <w:gridCol w:w="526"/>
        <w:gridCol w:w="1372"/>
      </w:tblGrid>
      <w:tr w:rsidR="000B08A9" w:rsidRPr="00C42603" w14:paraId="66CE9678" w14:textId="77777777" w:rsidTr="001E2274">
        <w:trPr>
          <w:trHeight w:val="557"/>
          <w:tblHeader/>
        </w:trPr>
        <w:tc>
          <w:tcPr>
            <w:tcW w:w="5755" w:type="dxa"/>
            <w:vAlign w:val="center"/>
          </w:tcPr>
          <w:p w14:paraId="31C6802D" w14:textId="77777777" w:rsidR="000B08A9" w:rsidRPr="00C42603" w:rsidRDefault="000B08A9" w:rsidP="001E2274">
            <w:pPr>
              <w:widowControl w:val="0"/>
              <w:jc w:val="left"/>
              <w:rPr>
                <w:b/>
                <w:sz w:val="20"/>
                <w:szCs w:val="20"/>
              </w:rPr>
            </w:pPr>
            <w:r w:rsidRPr="00C42603">
              <w:rPr>
                <w:b/>
                <w:sz w:val="20"/>
                <w:lang w:val="en-US"/>
              </w:rPr>
              <w:t>Activities</w:t>
            </w:r>
          </w:p>
        </w:tc>
        <w:tc>
          <w:tcPr>
            <w:tcW w:w="1702" w:type="dxa"/>
          </w:tcPr>
          <w:p w14:paraId="272FFB57" w14:textId="77777777" w:rsidR="000B08A9" w:rsidRPr="00C42603" w:rsidRDefault="000B08A9" w:rsidP="001E2274">
            <w:pPr>
              <w:widowControl w:val="0"/>
              <w:jc w:val="center"/>
              <w:rPr>
                <w:b/>
                <w:sz w:val="20"/>
                <w:szCs w:val="20"/>
              </w:rPr>
            </w:pPr>
            <w:r w:rsidRPr="00C42603">
              <w:rPr>
                <w:b/>
                <w:sz w:val="20"/>
                <w:lang w:val="en-US"/>
              </w:rPr>
              <w:t>Unit cost (US$)</w:t>
            </w:r>
          </w:p>
        </w:tc>
        <w:tc>
          <w:tcPr>
            <w:tcW w:w="0" w:type="auto"/>
          </w:tcPr>
          <w:p w14:paraId="76CA0CE6" w14:textId="77777777" w:rsidR="000B08A9" w:rsidRPr="00C42603" w:rsidRDefault="000B08A9" w:rsidP="001E2274">
            <w:pPr>
              <w:widowControl w:val="0"/>
              <w:jc w:val="center"/>
              <w:rPr>
                <w:b/>
                <w:sz w:val="20"/>
                <w:szCs w:val="20"/>
              </w:rPr>
            </w:pPr>
            <w:r w:rsidRPr="00C42603">
              <w:rPr>
                <w:b/>
                <w:sz w:val="20"/>
                <w:lang w:val="en-US"/>
              </w:rPr>
              <w:t>No.</w:t>
            </w:r>
          </w:p>
        </w:tc>
        <w:tc>
          <w:tcPr>
            <w:tcW w:w="1372" w:type="dxa"/>
          </w:tcPr>
          <w:p w14:paraId="405DBAA8" w14:textId="77777777" w:rsidR="000B08A9" w:rsidRPr="00C42603" w:rsidRDefault="000B08A9" w:rsidP="001E2274">
            <w:pPr>
              <w:widowControl w:val="0"/>
              <w:jc w:val="center"/>
              <w:rPr>
                <w:b/>
                <w:sz w:val="20"/>
                <w:szCs w:val="20"/>
              </w:rPr>
            </w:pPr>
            <w:r w:rsidRPr="00C42603">
              <w:rPr>
                <w:b/>
                <w:sz w:val="20"/>
                <w:lang w:val="en-US"/>
              </w:rPr>
              <w:t>Budget(US$)</w:t>
            </w:r>
          </w:p>
        </w:tc>
      </w:tr>
      <w:tr w:rsidR="000B08A9" w:rsidRPr="00C42603" w14:paraId="3CACE273" w14:textId="77777777" w:rsidTr="001E2274">
        <w:tc>
          <w:tcPr>
            <w:tcW w:w="5755" w:type="dxa"/>
          </w:tcPr>
          <w:p w14:paraId="1E6F78D3" w14:textId="77777777" w:rsidR="000B08A9" w:rsidRPr="00C42603" w:rsidRDefault="000B08A9" w:rsidP="001E2274">
            <w:pPr>
              <w:widowControl w:val="0"/>
              <w:contextualSpacing/>
              <w:jc w:val="left"/>
              <w:rPr>
                <w:sz w:val="20"/>
                <w:szCs w:val="20"/>
              </w:rPr>
            </w:pPr>
            <w:r w:rsidRPr="00C42603">
              <w:rPr>
                <w:sz w:val="20"/>
                <w:lang w:val="en-US"/>
              </w:rPr>
              <w:t xml:space="preserve">National workshops </w:t>
            </w:r>
          </w:p>
        </w:tc>
        <w:tc>
          <w:tcPr>
            <w:tcW w:w="1702" w:type="dxa"/>
          </w:tcPr>
          <w:p w14:paraId="357AFA77" w14:textId="77777777" w:rsidR="000B08A9" w:rsidRPr="00C42603" w:rsidRDefault="000B08A9" w:rsidP="001E2274">
            <w:pPr>
              <w:widowControl w:val="0"/>
              <w:jc w:val="center"/>
              <w:rPr>
                <w:sz w:val="20"/>
                <w:szCs w:val="20"/>
              </w:rPr>
            </w:pPr>
            <w:r w:rsidRPr="00C42603">
              <w:rPr>
                <w:sz w:val="20"/>
                <w:lang w:val="en-US"/>
              </w:rPr>
              <w:t>10,000</w:t>
            </w:r>
          </w:p>
        </w:tc>
        <w:tc>
          <w:tcPr>
            <w:tcW w:w="0" w:type="auto"/>
          </w:tcPr>
          <w:p w14:paraId="49E76978" w14:textId="77777777" w:rsidR="000B08A9" w:rsidRPr="00C42603" w:rsidRDefault="000B08A9" w:rsidP="001E2274">
            <w:pPr>
              <w:widowControl w:val="0"/>
              <w:jc w:val="center"/>
              <w:rPr>
                <w:sz w:val="20"/>
                <w:szCs w:val="20"/>
              </w:rPr>
            </w:pPr>
            <w:r w:rsidRPr="00C42603">
              <w:rPr>
                <w:sz w:val="20"/>
                <w:lang w:val="en-US"/>
              </w:rPr>
              <w:t>2</w:t>
            </w:r>
          </w:p>
        </w:tc>
        <w:tc>
          <w:tcPr>
            <w:tcW w:w="1372" w:type="dxa"/>
            <w:vAlign w:val="center"/>
          </w:tcPr>
          <w:p w14:paraId="4DC5E9F3" w14:textId="77777777" w:rsidR="000B08A9" w:rsidRPr="00C42603" w:rsidRDefault="000B08A9" w:rsidP="001E2274">
            <w:pPr>
              <w:widowControl w:val="0"/>
              <w:jc w:val="right"/>
              <w:rPr>
                <w:sz w:val="20"/>
                <w:szCs w:val="20"/>
              </w:rPr>
            </w:pPr>
            <w:r w:rsidRPr="00C42603">
              <w:rPr>
                <w:sz w:val="20"/>
                <w:lang w:val="en-US"/>
              </w:rPr>
              <w:t>20,000</w:t>
            </w:r>
          </w:p>
        </w:tc>
      </w:tr>
      <w:tr w:rsidR="000B08A9" w:rsidRPr="00C42603" w14:paraId="69788B1B" w14:textId="77777777" w:rsidTr="001E2274">
        <w:tc>
          <w:tcPr>
            <w:tcW w:w="5755" w:type="dxa"/>
          </w:tcPr>
          <w:p w14:paraId="4F782114" w14:textId="77777777" w:rsidR="000B08A9" w:rsidRPr="00C42603" w:rsidRDefault="000B08A9" w:rsidP="001E2274">
            <w:pPr>
              <w:widowControl w:val="0"/>
              <w:contextualSpacing/>
              <w:jc w:val="left"/>
              <w:rPr>
                <w:sz w:val="20"/>
                <w:szCs w:val="20"/>
              </w:rPr>
            </w:pPr>
            <w:r w:rsidRPr="00C42603">
              <w:rPr>
                <w:sz w:val="20"/>
                <w:lang w:val="en-US"/>
              </w:rPr>
              <w:t>National consultant service</w:t>
            </w:r>
          </w:p>
        </w:tc>
        <w:tc>
          <w:tcPr>
            <w:tcW w:w="1702" w:type="dxa"/>
          </w:tcPr>
          <w:p w14:paraId="4E99EB29" w14:textId="77777777" w:rsidR="000B08A9" w:rsidRPr="00C42603" w:rsidRDefault="000B08A9" w:rsidP="001E2274">
            <w:pPr>
              <w:widowControl w:val="0"/>
              <w:jc w:val="center"/>
              <w:rPr>
                <w:sz w:val="20"/>
                <w:szCs w:val="20"/>
                <w:lang w:val="en-US"/>
              </w:rPr>
            </w:pPr>
          </w:p>
        </w:tc>
        <w:tc>
          <w:tcPr>
            <w:tcW w:w="0" w:type="auto"/>
          </w:tcPr>
          <w:p w14:paraId="01DF5725" w14:textId="77777777" w:rsidR="000B08A9" w:rsidRPr="00C42603" w:rsidRDefault="000B08A9" w:rsidP="001E2274">
            <w:pPr>
              <w:widowControl w:val="0"/>
              <w:jc w:val="center"/>
              <w:rPr>
                <w:sz w:val="20"/>
                <w:szCs w:val="20"/>
                <w:lang w:val="en-US"/>
              </w:rPr>
            </w:pPr>
          </w:p>
        </w:tc>
        <w:tc>
          <w:tcPr>
            <w:tcW w:w="1372" w:type="dxa"/>
            <w:vAlign w:val="center"/>
          </w:tcPr>
          <w:p w14:paraId="701ED259" w14:textId="77777777" w:rsidR="000B08A9" w:rsidRPr="00C42603" w:rsidRDefault="000B08A9" w:rsidP="001E2274">
            <w:pPr>
              <w:widowControl w:val="0"/>
              <w:jc w:val="right"/>
              <w:rPr>
                <w:sz w:val="20"/>
                <w:szCs w:val="20"/>
              </w:rPr>
            </w:pPr>
            <w:r w:rsidRPr="00C42603">
              <w:rPr>
                <w:sz w:val="20"/>
                <w:lang w:val="en-US"/>
              </w:rPr>
              <w:t>100,000</w:t>
            </w:r>
          </w:p>
        </w:tc>
      </w:tr>
      <w:tr w:rsidR="000B08A9" w:rsidRPr="00C42603" w14:paraId="0EB196D3" w14:textId="77777777" w:rsidTr="001E2274">
        <w:tc>
          <w:tcPr>
            <w:tcW w:w="5755" w:type="dxa"/>
          </w:tcPr>
          <w:p w14:paraId="507D756E" w14:textId="77777777" w:rsidR="000B08A9" w:rsidRPr="00C42603" w:rsidRDefault="000B08A9" w:rsidP="001E2274">
            <w:pPr>
              <w:widowControl w:val="0"/>
              <w:contextualSpacing/>
              <w:jc w:val="left"/>
              <w:rPr>
                <w:sz w:val="20"/>
                <w:szCs w:val="20"/>
              </w:rPr>
            </w:pPr>
            <w:r w:rsidRPr="00C42603">
              <w:rPr>
                <w:sz w:val="20"/>
                <w:lang w:val="en-US"/>
              </w:rPr>
              <w:t>International consultant service</w:t>
            </w:r>
          </w:p>
        </w:tc>
        <w:tc>
          <w:tcPr>
            <w:tcW w:w="1702" w:type="dxa"/>
          </w:tcPr>
          <w:p w14:paraId="780EE901" w14:textId="77777777" w:rsidR="000B08A9" w:rsidRPr="00C42603" w:rsidRDefault="000B08A9" w:rsidP="001E2274">
            <w:pPr>
              <w:widowControl w:val="0"/>
              <w:jc w:val="center"/>
              <w:rPr>
                <w:sz w:val="20"/>
                <w:szCs w:val="20"/>
                <w:lang w:val="en-US"/>
              </w:rPr>
            </w:pPr>
          </w:p>
        </w:tc>
        <w:tc>
          <w:tcPr>
            <w:tcW w:w="0" w:type="auto"/>
          </w:tcPr>
          <w:p w14:paraId="6F0DC8B7" w14:textId="77777777" w:rsidR="000B08A9" w:rsidRPr="00C42603" w:rsidRDefault="000B08A9" w:rsidP="001E2274">
            <w:pPr>
              <w:widowControl w:val="0"/>
              <w:jc w:val="center"/>
              <w:rPr>
                <w:sz w:val="20"/>
                <w:szCs w:val="20"/>
                <w:lang w:val="en-US"/>
              </w:rPr>
            </w:pPr>
          </w:p>
        </w:tc>
        <w:tc>
          <w:tcPr>
            <w:tcW w:w="1372" w:type="dxa"/>
            <w:vAlign w:val="center"/>
          </w:tcPr>
          <w:p w14:paraId="7EDA1055" w14:textId="77777777" w:rsidR="000B08A9" w:rsidRPr="00C42603" w:rsidRDefault="000B08A9" w:rsidP="001E2274">
            <w:pPr>
              <w:widowControl w:val="0"/>
              <w:jc w:val="right"/>
              <w:rPr>
                <w:sz w:val="20"/>
                <w:szCs w:val="20"/>
              </w:rPr>
            </w:pPr>
            <w:r w:rsidRPr="00C42603">
              <w:rPr>
                <w:sz w:val="20"/>
                <w:lang w:val="en-US"/>
              </w:rPr>
              <w:t>30,000</w:t>
            </w:r>
          </w:p>
        </w:tc>
      </w:tr>
      <w:tr w:rsidR="000B08A9" w:rsidRPr="00C42603" w14:paraId="5F2BCEA7" w14:textId="77777777" w:rsidTr="001E2274">
        <w:tc>
          <w:tcPr>
            <w:tcW w:w="5755" w:type="dxa"/>
          </w:tcPr>
          <w:p w14:paraId="4DF3DF90" w14:textId="77777777" w:rsidR="000B08A9" w:rsidRPr="00C42603" w:rsidRDefault="000B08A9" w:rsidP="001E2274">
            <w:pPr>
              <w:widowControl w:val="0"/>
              <w:contextualSpacing/>
              <w:jc w:val="left"/>
              <w:rPr>
                <w:sz w:val="20"/>
                <w:szCs w:val="20"/>
              </w:rPr>
            </w:pPr>
            <w:r w:rsidRPr="00C42603">
              <w:rPr>
                <w:sz w:val="20"/>
                <w:lang w:val="en-US"/>
              </w:rPr>
              <w:t>Domestic travel</w:t>
            </w:r>
          </w:p>
        </w:tc>
        <w:tc>
          <w:tcPr>
            <w:tcW w:w="1702" w:type="dxa"/>
          </w:tcPr>
          <w:p w14:paraId="1FD47905" w14:textId="77777777" w:rsidR="000B08A9" w:rsidRPr="00C42603" w:rsidRDefault="000B08A9" w:rsidP="001E2274">
            <w:pPr>
              <w:widowControl w:val="0"/>
              <w:jc w:val="center"/>
              <w:rPr>
                <w:sz w:val="20"/>
                <w:szCs w:val="20"/>
              </w:rPr>
            </w:pPr>
            <w:r w:rsidRPr="00C42603">
              <w:rPr>
                <w:sz w:val="20"/>
                <w:lang w:val="en-US"/>
              </w:rPr>
              <w:t>600</w:t>
            </w:r>
          </w:p>
        </w:tc>
        <w:tc>
          <w:tcPr>
            <w:tcW w:w="0" w:type="auto"/>
          </w:tcPr>
          <w:p w14:paraId="35338943" w14:textId="77777777" w:rsidR="000B08A9" w:rsidRPr="00C42603" w:rsidRDefault="000B08A9" w:rsidP="001E2274">
            <w:pPr>
              <w:widowControl w:val="0"/>
              <w:jc w:val="center"/>
              <w:rPr>
                <w:sz w:val="20"/>
                <w:szCs w:val="20"/>
              </w:rPr>
            </w:pPr>
            <w:r w:rsidRPr="00C42603">
              <w:rPr>
                <w:sz w:val="20"/>
                <w:lang w:val="en-US"/>
              </w:rPr>
              <w:t>10</w:t>
            </w:r>
          </w:p>
        </w:tc>
        <w:tc>
          <w:tcPr>
            <w:tcW w:w="1372" w:type="dxa"/>
            <w:vAlign w:val="center"/>
          </w:tcPr>
          <w:p w14:paraId="15259E04" w14:textId="77777777" w:rsidR="000B08A9" w:rsidRPr="00C42603" w:rsidRDefault="000B08A9" w:rsidP="001E2274">
            <w:pPr>
              <w:widowControl w:val="0"/>
              <w:jc w:val="right"/>
              <w:rPr>
                <w:sz w:val="20"/>
                <w:szCs w:val="20"/>
              </w:rPr>
            </w:pPr>
            <w:r w:rsidRPr="00C42603">
              <w:rPr>
                <w:sz w:val="20"/>
                <w:lang w:val="en-US"/>
              </w:rPr>
              <w:t>6,000</w:t>
            </w:r>
          </w:p>
        </w:tc>
      </w:tr>
      <w:tr w:rsidR="000B08A9" w:rsidRPr="00C42603" w14:paraId="3FC816B9" w14:textId="77777777" w:rsidTr="001E2274">
        <w:tc>
          <w:tcPr>
            <w:tcW w:w="5755" w:type="dxa"/>
          </w:tcPr>
          <w:p w14:paraId="2EA3B649" w14:textId="77777777" w:rsidR="000B08A9" w:rsidRPr="00C42603" w:rsidRDefault="000B08A9" w:rsidP="001E2274">
            <w:pPr>
              <w:widowControl w:val="0"/>
              <w:contextualSpacing/>
              <w:jc w:val="left"/>
              <w:rPr>
                <w:sz w:val="20"/>
                <w:szCs w:val="20"/>
              </w:rPr>
            </w:pPr>
            <w:r w:rsidRPr="00C42603">
              <w:rPr>
                <w:sz w:val="20"/>
                <w:lang w:val="en-US"/>
              </w:rPr>
              <w:t>International travels and accommodation</w:t>
            </w:r>
          </w:p>
        </w:tc>
        <w:tc>
          <w:tcPr>
            <w:tcW w:w="1702" w:type="dxa"/>
          </w:tcPr>
          <w:p w14:paraId="5994CB49" w14:textId="77777777" w:rsidR="000B08A9" w:rsidRPr="00C42603" w:rsidRDefault="000B08A9" w:rsidP="001E2274">
            <w:pPr>
              <w:widowControl w:val="0"/>
              <w:jc w:val="center"/>
              <w:rPr>
                <w:sz w:val="20"/>
                <w:szCs w:val="20"/>
              </w:rPr>
            </w:pPr>
            <w:r w:rsidRPr="00C42603">
              <w:rPr>
                <w:sz w:val="20"/>
                <w:lang w:val="en-US"/>
              </w:rPr>
              <w:t>8,000</w:t>
            </w:r>
          </w:p>
        </w:tc>
        <w:tc>
          <w:tcPr>
            <w:tcW w:w="0" w:type="auto"/>
          </w:tcPr>
          <w:p w14:paraId="3C479546" w14:textId="77777777" w:rsidR="000B08A9" w:rsidRPr="00C42603" w:rsidRDefault="000B08A9" w:rsidP="001E2274">
            <w:pPr>
              <w:widowControl w:val="0"/>
              <w:jc w:val="center"/>
              <w:rPr>
                <w:sz w:val="20"/>
                <w:szCs w:val="20"/>
              </w:rPr>
            </w:pPr>
            <w:r w:rsidRPr="00C42603">
              <w:rPr>
                <w:sz w:val="20"/>
                <w:lang w:val="en-US"/>
              </w:rPr>
              <w:t>4</w:t>
            </w:r>
          </w:p>
        </w:tc>
        <w:tc>
          <w:tcPr>
            <w:tcW w:w="1372" w:type="dxa"/>
            <w:vAlign w:val="center"/>
          </w:tcPr>
          <w:p w14:paraId="21366B88" w14:textId="77777777" w:rsidR="000B08A9" w:rsidRPr="00C42603" w:rsidRDefault="000B08A9" w:rsidP="001E2274">
            <w:pPr>
              <w:widowControl w:val="0"/>
              <w:jc w:val="right"/>
              <w:rPr>
                <w:sz w:val="20"/>
                <w:szCs w:val="20"/>
              </w:rPr>
            </w:pPr>
            <w:r w:rsidRPr="00C42603">
              <w:rPr>
                <w:sz w:val="20"/>
                <w:lang w:val="en-US"/>
              </w:rPr>
              <w:t>32,000</w:t>
            </w:r>
          </w:p>
        </w:tc>
      </w:tr>
      <w:tr w:rsidR="000B08A9" w:rsidRPr="00C42603" w14:paraId="447B1082" w14:textId="77777777" w:rsidTr="001E2274">
        <w:tc>
          <w:tcPr>
            <w:tcW w:w="5755" w:type="dxa"/>
          </w:tcPr>
          <w:p w14:paraId="7A1C9AA2" w14:textId="77777777" w:rsidR="000B08A9" w:rsidRPr="00C42603" w:rsidRDefault="000B08A9" w:rsidP="001E2274">
            <w:pPr>
              <w:widowControl w:val="0"/>
              <w:contextualSpacing/>
              <w:jc w:val="left"/>
              <w:rPr>
                <w:sz w:val="20"/>
                <w:szCs w:val="20"/>
              </w:rPr>
            </w:pPr>
            <w:r w:rsidRPr="00C42603">
              <w:rPr>
                <w:sz w:val="20"/>
                <w:lang w:val="en-US"/>
              </w:rPr>
              <w:t>Industry consultation workshops</w:t>
            </w:r>
          </w:p>
        </w:tc>
        <w:tc>
          <w:tcPr>
            <w:tcW w:w="1702" w:type="dxa"/>
          </w:tcPr>
          <w:p w14:paraId="36653A7A" w14:textId="77777777" w:rsidR="000B08A9" w:rsidRPr="00C42603" w:rsidRDefault="000B08A9" w:rsidP="001E2274">
            <w:pPr>
              <w:widowControl w:val="0"/>
              <w:jc w:val="center"/>
              <w:rPr>
                <w:sz w:val="20"/>
                <w:szCs w:val="20"/>
              </w:rPr>
            </w:pPr>
            <w:r w:rsidRPr="00C42603">
              <w:rPr>
                <w:sz w:val="20"/>
                <w:lang w:val="en-US"/>
              </w:rPr>
              <w:t>4,000</w:t>
            </w:r>
          </w:p>
        </w:tc>
        <w:tc>
          <w:tcPr>
            <w:tcW w:w="0" w:type="auto"/>
          </w:tcPr>
          <w:p w14:paraId="64813D73" w14:textId="77777777" w:rsidR="000B08A9" w:rsidRPr="00C42603" w:rsidRDefault="000B08A9" w:rsidP="001E2274">
            <w:pPr>
              <w:widowControl w:val="0"/>
              <w:jc w:val="center"/>
              <w:rPr>
                <w:sz w:val="20"/>
                <w:szCs w:val="20"/>
              </w:rPr>
            </w:pPr>
            <w:r w:rsidRPr="00C42603">
              <w:rPr>
                <w:sz w:val="20"/>
                <w:lang w:val="en-US"/>
              </w:rPr>
              <w:t>6</w:t>
            </w:r>
          </w:p>
        </w:tc>
        <w:tc>
          <w:tcPr>
            <w:tcW w:w="1372" w:type="dxa"/>
            <w:vAlign w:val="center"/>
          </w:tcPr>
          <w:p w14:paraId="4D1F4A88" w14:textId="77777777" w:rsidR="000B08A9" w:rsidRPr="00C42603" w:rsidRDefault="000B08A9" w:rsidP="001E2274">
            <w:pPr>
              <w:widowControl w:val="0"/>
              <w:jc w:val="right"/>
              <w:rPr>
                <w:sz w:val="20"/>
                <w:szCs w:val="20"/>
              </w:rPr>
            </w:pPr>
            <w:r w:rsidRPr="00C42603">
              <w:rPr>
                <w:sz w:val="20"/>
                <w:lang w:val="en-US"/>
              </w:rPr>
              <w:t>24,000</w:t>
            </w:r>
          </w:p>
        </w:tc>
      </w:tr>
      <w:tr w:rsidR="000B08A9" w:rsidRPr="00C42603" w14:paraId="78B9DE3B" w14:textId="77777777" w:rsidTr="001E2274">
        <w:tc>
          <w:tcPr>
            <w:tcW w:w="5755" w:type="dxa"/>
          </w:tcPr>
          <w:p w14:paraId="4035218B" w14:textId="77777777" w:rsidR="000B08A9" w:rsidRPr="00C42603" w:rsidRDefault="000B08A9" w:rsidP="001E2274">
            <w:pPr>
              <w:widowControl w:val="0"/>
              <w:contextualSpacing/>
              <w:jc w:val="left"/>
              <w:rPr>
                <w:sz w:val="20"/>
                <w:szCs w:val="20"/>
              </w:rPr>
            </w:pPr>
            <w:r w:rsidRPr="00C42603">
              <w:rPr>
                <w:sz w:val="20"/>
                <w:lang w:val="en-US"/>
              </w:rPr>
              <w:t>Communication, translation, printing, etc.</w:t>
            </w:r>
          </w:p>
        </w:tc>
        <w:tc>
          <w:tcPr>
            <w:tcW w:w="1702" w:type="dxa"/>
          </w:tcPr>
          <w:p w14:paraId="5154B4ED" w14:textId="77777777" w:rsidR="000B08A9" w:rsidRPr="00C42603" w:rsidRDefault="000B08A9" w:rsidP="001E2274">
            <w:pPr>
              <w:widowControl w:val="0"/>
              <w:jc w:val="center"/>
              <w:rPr>
                <w:sz w:val="20"/>
                <w:szCs w:val="20"/>
                <w:lang w:val="en-US"/>
              </w:rPr>
            </w:pPr>
          </w:p>
        </w:tc>
        <w:tc>
          <w:tcPr>
            <w:tcW w:w="0" w:type="auto"/>
          </w:tcPr>
          <w:p w14:paraId="39ADC35C" w14:textId="77777777" w:rsidR="000B08A9" w:rsidRPr="00C42603" w:rsidRDefault="000B08A9" w:rsidP="001E2274">
            <w:pPr>
              <w:widowControl w:val="0"/>
              <w:jc w:val="center"/>
              <w:rPr>
                <w:sz w:val="20"/>
                <w:szCs w:val="20"/>
                <w:lang w:val="en-US"/>
              </w:rPr>
            </w:pPr>
          </w:p>
        </w:tc>
        <w:tc>
          <w:tcPr>
            <w:tcW w:w="1372" w:type="dxa"/>
            <w:vAlign w:val="center"/>
          </w:tcPr>
          <w:p w14:paraId="5A2C8367" w14:textId="77777777" w:rsidR="000B08A9" w:rsidRPr="00C42603" w:rsidRDefault="000B08A9" w:rsidP="001E2274">
            <w:pPr>
              <w:widowControl w:val="0"/>
              <w:jc w:val="right"/>
              <w:rPr>
                <w:sz w:val="20"/>
                <w:szCs w:val="20"/>
              </w:rPr>
            </w:pPr>
            <w:r w:rsidRPr="00C42603">
              <w:rPr>
                <w:sz w:val="20"/>
                <w:lang w:val="en-US"/>
              </w:rPr>
              <w:t>5,500</w:t>
            </w:r>
          </w:p>
        </w:tc>
      </w:tr>
      <w:tr w:rsidR="000B08A9" w:rsidRPr="00C42603" w14:paraId="31804BE9" w14:textId="77777777" w:rsidTr="001E2274">
        <w:tc>
          <w:tcPr>
            <w:tcW w:w="5755" w:type="dxa"/>
          </w:tcPr>
          <w:p w14:paraId="0D8F7925" w14:textId="77777777" w:rsidR="000B08A9" w:rsidRPr="00C42603" w:rsidRDefault="000B08A9" w:rsidP="001E2274">
            <w:pPr>
              <w:widowControl w:val="0"/>
              <w:contextualSpacing/>
              <w:jc w:val="left"/>
              <w:rPr>
                <w:sz w:val="20"/>
                <w:szCs w:val="20"/>
              </w:rPr>
            </w:pPr>
            <w:r w:rsidRPr="00C42603">
              <w:rPr>
                <w:sz w:val="20"/>
                <w:lang w:val="en-US"/>
              </w:rPr>
              <w:t>Review the consultant’s report and finalize the KPMP document </w:t>
            </w:r>
          </w:p>
        </w:tc>
        <w:tc>
          <w:tcPr>
            <w:tcW w:w="1702" w:type="dxa"/>
          </w:tcPr>
          <w:p w14:paraId="54272FB8" w14:textId="77777777" w:rsidR="000B08A9" w:rsidRPr="00C42603" w:rsidRDefault="000B08A9" w:rsidP="001E2274">
            <w:pPr>
              <w:widowControl w:val="0"/>
              <w:jc w:val="center"/>
              <w:rPr>
                <w:sz w:val="20"/>
                <w:szCs w:val="20"/>
                <w:lang w:val="en-US"/>
              </w:rPr>
            </w:pPr>
          </w:p>
        </w:tc>
        <w:tc>
          <w:tcPr>
            <w:tcW w:w="0" w:type="auto"/>
          </w:tcPr>
          <w:p w14:paraId="7E5E9748" w14:textId="77777777" w:rsidR="000B08A9" w:rsidRPr="00C42603" w:rsidRDefault="000B08A9" w:rsidP="001E2274">
            <w:pPr>
              <w:widowControl w:val="0"/>
              <w:jc w:val="center"/>
              <w:rPr>
                <w:sz w:val="20"/>
                <w:szCs w:val="20"/>
                <w:lang w:val="en-US"/>
              </w:rPr>
            </w:pPr>
          </w:p>
        </w:tc>
        <w:tc>
          <w:tcPr>
            <w:tcW w:w="1372" w:type="dxa"/>
            <w:vAlign w:val="center"/>
          </w:tcPr>
          <w:p w14:paraId="0DDEA583" w14:textId="77777777" w:rsidR="000B08A9" w:rsidRPr="00C42603" w:rsidRDefault="000B08A9" w:rsidP="001E2274">
            <w:pPr>
              <w:widowControl w:val="0"/>
              <w:jc w:val="right"/>
              <w:rPr>
                <w:sz w:val="20"/>
                <w:szCs w:val="20"/>
              </w:rPr>
            </w:pPr>
            <w:r w:rsidRPr="00C42603">
              <w:rPr>
                <w:sz w:val="20"/>
                <w:lang w:val="en-US"/>
              </w:rPr>
              <w:t>10,000</w:t>
            </w:r>
          </w:p>
        </w:tc>
      </w:tr>
      <w:tr w:rsidR="000B08A9" w:rsidRPr="00C42603" w14:paraId="6447B172" w14:textId="77777777" w:rsidTr="001E2274">
        <w:tc>
          <w:tcPr>
            <w:tcW w:w="5755" w:type="dxa"/>
          </w:tcPr>
          <w:p w14:paraId="21ED01C3" w14:textId="77777777" w:rsidR="000B08A9" w:rsidRPr="00C42603" w:rsidRDefault="000B08A9" w:rsidP="001E2274">
            <w:pPr>
              <w:widowControl w:val="0"/>
              <w:contextualSpacing/>
              <w:jc w:val="left"/>
              <w:rPr>
                <w:b/>
                <w:bCs/>
                <w:sz w:val="20"/>
                <w:szCs w:val="20"/>
              </w:rPr>
            </w:pPr>
            <w:r w:rsidRPr="00C42603">
              <w:rPr>
                <w:b/>
                <w:sz w:val="20"/>
                <w:lang w:val="en-US"/>
              </w:rPr>
              <w:t>Sub-total</w:t>
            </w:r>
          </w:p>
        </w:tc>
        <w:tc>
          <w:tcPr>
            <w:tcW w:w="1702" w:type="dxa"/>
          </w:tcPr>
          <w:p w14:paraId="1C6960B2" w14:textId="77777777" w:rsidR="000B08A9" w:rsidRPr="00C42603" w:rsidRDefault="000B08A9" w:rsidP="001E2274">
            <w:pPr>
              <w:widowControl w:val="0"/>
              <w:jc w:val="center"/>
              <w:rPr>
                <w:sz w:val="20"/>
                <w:szCs w:val="20"/>
                <w:lang w:val="en-US"/>
              </w:rPr>
            </w:pPr>
          </w:p>
        </w:tc>
        <w:tc>
          <w:tcPr>
            <w:tcW w:w="0" w:type="auto"/>
          </w:tcPr>
          <w:p w14:paraId="11AF51C0" w14:textId="77777777" w:rsidR="000B08A9" w:rsidRPr="00C42603" w:rsidRDefault="000B08A9" w:rsidP="001E2274">
            <w:pPr>
              <w:widowControl w:val="0"/>
              <w:jc w:val="center"/>
              <w:rPr>
                <w:sz w:val="20"/>
                <w:szCs w:val="20"/>
                <w:lang w:val="en-US"/>
              </w:rPr>
            </w:pPr>
          </w:p>
        </w:tc>
        <w:tc>
          <w:tcPr>
            <w:tcW w:w="1372" w:type="dxa"/>
            <w:vAlign w:val="center"/>
          </w:tcPr>
          <w:p w14:paraId="0DDFF85D" w14:textId="77777777" w:rsidR="000B08A9" w:rsidRPr="00C42603" w:rsidRDefault="000B08A9" w:rsidP="001E2274">
            <w:pPr>
              <w:widowControl w:val="0"/>
              <w:jc w:val="right"/>
              <w:rPr>
                <w:sz w:val="20"/>
                <w:szCs w:val="20"/>
              </w:rPr>
            </w:pPr>
            <w:r w:rsidRPr="00C42603">
              <w:rPr>
                <w:sz w:val="20"/>
              </w:rPr>
              <w:fldChar w:fldCharType="begin"/>
            </w:r>
            <w:r w:rsidRPr="00C42603">
              <w:rPr>
                <w:sz w:val="20"/>
              </w:rPr>
              <w:instrText xml:space="preserve"> =SUM(ABOVE) </w:instrText>
            </w:r>
            <w:r w:rsidRPr="00C42603">
              <w:rPr>
                <w:sz w:val="20"/>
              </w:rPr>
              <w:fldChar w:fldCharType="separate"/>
            </w:r>
            <w:r w:rsidRPr="00C42603">
              <w:rPr>
                <w:noProof/>
                <w:sz w:val="20"/>
              </w:rPr>
              <w:t>227,5</w:t>
            </w:r>
            <w:r w:rsidRPr="00C42603">
              <w:rPr>
                <w:sz w:val="20"/>
              </w:rPr>
              <w:fldChar w:fldCharType="end"/>
            </w:r>
          </w:p>
        </w:tc>
      </w:tr>
      <w:tr w:rsidR="000B08A9" w:rsidRPr="00C42603" w14:paraId="1F7F494A" w14:textId="77777777" w:rsidTr="001E2274">
        <w:tc>
          <w:tcPr>
            <w:tcW w:w="5755" w:type="dxa"/>
          </w:tcPr>
          <w:p w14:paraId="2D6F3BF4" w14:textId="77777777" w:rsidR="000B08A9" w:rsidRPr="00C42603" w:rsidRDefault="000B08A9" w:rsidP="001E2274">
            <w:pPr>
              <w:widowControl w:val="0"/>
              <w:contextualSpacing/>
              <w:jc w:val="left"/>
              <w:rPr>
                <w:sz w:val="20"/>
                <w:szCs w:val="20"/>
              </w:rPr>
            </w:pPr>
            <w:r w:rsidRPr="00C42603">
              <w:rPr>
                <w:sz w:val="20"/>
                <w:lang w:val="en-US"/>
              </w:rPr>
              <w:t>Contingency (~10%)</w:t>
            </w:r>
          </w:p>
        </w:tc>
        <w:tc>
          <w:tcPr>
            <w:tcW w:w="1702" w:type="dxa"/>
          </w:tcPr>
          <w:p w14:paraId="1F5BDBCE" w14:textId="77777777" w:rsidR="000B08A9" w:rsidRPr="00C42603" w:rsidRDefault="000B08A9" w:rsidP="001E2274">
            <w:pPr>
              <w:widowControl w:val="0"/>
              <w:jc w:val="center"/>
              <w:rPr>
                <w:sz w:val="20"/>
                <w:szCs w:val="20"/>
                <w:lang w:val="en-US"/>
              </w:rPr>
            </w:pPr>
          </w:p>
        </w:tc>
        <w:tc>
          <w:tcPr>
            <w:tcW w:w="0" w:type="auto"/>
          </w:tcPr>
          <w:p w14:paraId="220C3159" w14:textId="77777777" w:rsidR="000B08A9" w:rsidRPr="00C42603" w:rsidRDefault="000B08A9" w:rsidP="001E2274">
            <w:pPr>
              <w:widowControl w:val="0"/>
              <w:jc w:val="center"/>
              <w:rPr>
                <w:sz w:val="20"/>
                <w:szCs w:val="20"/>
                <w:lang w:val="en-US"/>
              </w:rPr>
            </w:pPr>
          </w:p>
        </w:tc>
        <w:tc>
          <w:tcPr>
            <w:tcW w:w="1372" w:type="dxa"/>
            <w:vAlign w:val="center"/>
          </w:tcPr>
          <w:p w14:paraId="48CDF00F" w14:textId="77777777" w:rsidR="000B08A9" w:rsidRPr="00C42603" w:rsidRDefault="000B08A9" w:rsidP="001E2274">
            <w:pPr>
              <w:widowControl w:val="0"/>
              <w:jc w:val="right"/>
              <w:rPr>
                <w:sz w:val="20"/>
                <w:szCs w:val="20"/>
              </w:rPr>
            </w:pPr>
            <w:r w:rsidRPr="00C42603">
              <w:rPr>
                <w:sz w:val="20"/>
                <w:lang w:val="en-US"/>
              </w:rPr>
              <w:t>22,500</w:t>
            </w:r>
          </w:p>
        </w:tc>
      </w:tr>
      <w:tr w:rsidR="000B08A9" w:rsidRPr="00C42603" w14:paraId="08979068" w14:textId="77777777" w:rsidTr="001E2274">
        <w:tc>
          <w:tcPr>
            <w:tcW w:w="5755" w:type="dxa"/>
          </w:tcPr>
          <w:p w14:paraId="712B6D8D" w14:textId="77777777" w:rsidR="000B08A9" w:rsidRPr="00C42603" w:rsidRDefault="000B08A9" w:rsidP="001E2274">
            <w:pPr>
              <w:widowControl w:val="0"/>
              <w:jc w:val="left"/>
              <w:rPr>
                <w:b/>
                <w:bCs/>
                <w:sz w:val="20"/>
                <w:szCs w:val="20"/>
              </w:rPr>
            </w:pPr>
            <w:r w:rsidRPr="00C42603">
              <w:rPr>
                <w:b/>
                <w:sz w:val="20"/>
                <w:lang w:val="en-US"/>
              </w:rPr>
              <w:t>Total</w:t>
            </w:r>
          </w:p>
        </w:tc>
        <w:tc>
          <w:tcPr>
            <w:tcW w:w="1702" w:type="dxa"/>
          </w:tcPr>
          <w:p w14:paraId="2A16B9FA" w14:textId="77777777" w:rsidR="000B08A9" w:rsidRPr="00C42603" w:rsidRDefault="000B08A9" w:rsidP="001E2274">
            <w:pPr>
              <w:widowControl w:val="0"/>
              <w:jc w:val="center"/>
              <w:rPr>
                <w:sz w:val="20"/>
                <w:szCs w:val="20"/>
                <w:lang w:val="en-US"/>
              </w:rPr>
            </w:pPr>
          </w:p>
        </w:tc>
        <w:tc>
          <w:tcPr>
            <w:tcW w:w="0" w:type="auto"/>
          </w:tcPr>
          <w:p w14:paraId="44E97A1F" w14:textId="77777777" w:rsidR="000B08A9" w:rsidRPr="00C42603" w:rsidRDefault="000B08A9" w:rsidP="001E2274">
            <w:pPr>
              <w:widowControl w:val="0"/>
              <w:jc w:val="center"/>
              <w:rPr>
                <w:sz w:val="20"/>
                <w:szCs w:val="20"/>
                <w:lang w:val="en-US"/>
              </w:rPr>
            </w:pPr>
          </w:p>
        </w:tc>
        <w:tc>
          <w:tcPr>
            <w:tcW w:w="1372" w:type="dxa"/>
            <w:vAlign w:val="center"/>
          </w:tcPr>
          <w:p w14:paraId="4BFEC9FB" w14:textId="77777777" w:rsidR="000B08A9" w:rsidRPr="00C42603" w:rsidRDefault="000B08A9" w:rsidP="001E2274">
            <w:pPr>
              <w:widowControl w:val="0"/>
              <w:jc w:val="right"/>
              <w:rPr>
                <w:sz w:val="20"/>
                <w:szCs w:val="20"/>
              </w:rPr>
            </w:pPr>
            <w:r w:rsidRPr="00C42603">
              <w:rPr>
                <w:sz w:val="20"/>
                <w:lang w:val="en-US"/>
              </w:rPr>
              <w:t>250,000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08A9" w:rsidRPr="00C42603" w14:paraId="148D2ED9" w14:textId="77777777" w:rsidTr="001E2274">
        <w:tc>
          <w:tcPr>
            <w:tcW w:w="1871" w:type="dxa"/>
          </w:tcPr>
          <w:p w14:paraId="398BA0AD" w14:textId="77777777" w:rsidR="000B08A9" w:rsidRPr="00C42603" w:rsidRDefault="000B08A9" w:rsidP="001E2274"/>
        </w:tc>
        <w:tc>
          <w:tcPr>
            <w:tcW w:w="1872" w:type="dxa"/>
          </w:tcPr>
          <w:p w14:paraId="3C9FDDD8" w14:textId="77777777" w:rsidR="000B08A9" w:rsidRPr="00C42603" w:rsidRDefault="000B08A9" w:rsidP="001E2274"/>
        </w:tc>
        <w:tc>
          <w:tcPr>
            <w:tcW w:w="1872" w:type="dxa"/>
            <w:tcBorders>
              <w:bottom w:val="single" w:sz="4" w:space="0" w:color="auto"/>
            </w:tcBorders>
          </w:tcPr>
          <w:p w14:paraId="5C0E8EDE" w14:textId="77777777" w:rsidR="000B08A9" w:rsidRPr="00C42603" w:rsidRDefault="000B08A9" w:rsidP="001E2274"/>
        </w:tc>
        <w:tc>
          <w:tcPr>
            <w:tcW w:w="1872" w:type="dxa"/>
          </w:tcPr>
          <w:p w14:paraId="358BCDF7" w14:textId="77777777" w:rsidR="000B08A9" w:rsidRPr="00C42603" w:rsidRDefault="000B08A9" w:rsidP="001E2274"/>
        </w:tc>
        <w:tc>
          <w:tcPr>
            <w:tcW w:w="1873" w:type="dxa"/>
          </w:tcPr>
          <w:p w14:paraId="4F69451C" w14:textId="77777777" w:rsidR="000B08A9" w:rsidRPr="00C42603" w:rsidRDefault="000B08A9" w:rsidP="001E2274"/>
        </w:tc>
      </w:tr>
    </w:tbl>
    <w:p w14:paraId="118D71BD" w14:textId="77777777" w:rsidR="0087455A" w:rsidRPr="000B08A9" w:rsidRDefault="0087455A" w:rsidP="00AE7412">
      <w:pPr>
        <w:jc w:val="center"/>
        <w:rPr>
          <w:b/>
          <w:bCs/>
          <w:lang w:val="es-ES"/>
        </w:rPr>
      </w:pPr>
    </w:p>
    <w:sectPr w:rsidR="0087455A" w:rsidRPr="000B08A9">
      <w:headerReference w:type="even" r:id="rId21"/>
      <w:head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EFF952" w14:textId="77777777" w:rsidR="002425B4" w:rsidRDefault="002425B4">
      <w:r>
        <w:separator/>
      </w:r>
    </w:p>
  </w:endnote>
  <w:endnote w:type="continuationSeparator" w:id="0">
    <w:p w14:paraId="739DF44D" w14:textId="77777777" w:rsidR="002425B4" w:rsidRDefault="00242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77FD6" w14:textId="6B818ACF" w:rsidR="0087455A" w:rsidRDefault="0024162E">
    <w:pPr>
      <w:jc w:val="center"/>
    </w:pPr>
    <w:r>
      <w:fldChar w:fldCharType="begin"/>
    </w:r>
    <w:r>
      <w:instrText xml:space="preserve"> PAGE </w:instrText>
    </w:r>
    <w:r>
      <w:fldChar w:fldCharType="separate"/>
    </w:r>
    <w:r w:rsidR="000A0B6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578E7" w14:textId="7B856416" w:rsidR="0087455A" w:rsidRDefault="0024162E">
    <w:pPr>
      <w:jc w:val="center"/>
    </w:pPr>
    <w:r>
      <w:fldChar w:fldCharType="begin"/>
    </w:r>
    <w:r>
      <w:instrText xml:space="preserve"> PAGE </w:instrText>
    </w:r>
    <w:r>
      <w:fldChar w:fldCharType="separate"/>
    </w:r>
    <w:r w:rsidR="000A0B6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06332" w14:textId="6C2E1716"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w:t>
    </w:r>
    <w:r w:rsidR="00EC17A9">
      <w:rPr>
        <w:sz w:val="18"/>
        <w:szCs w:val="18"/>
        <w:lang w:val="es-ES"/>
      </w:rPr>
      <w:t>decisión </w:t>
    </w:r>
    <w:r>
      <w:rPr>
        <w:sz w:val="18"/>
        <w:szCs w:val="18"/>
        <w:lang w:val="es-ES"/>
      </w:rPr>
      <w:t>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8B29958" w14:textId="4690E9C3" w:rsidR="0087455A" w:rsidRDefault="0024162E">
        <w:pPr>
          <w:pStyle w:val="Footer"/>
          <w:jc w:val="center"/>
        </w:pPr>
        <w:r>
          <w:fldChar w:fldCharType="begin"/>
        </w:r>
        <w:r>
          <w:instrText xml:space="preserve"> PAGE   \* MERGEFORMAT </w:instrText>
        </w:r>
        <w:r>
          <w:fldChar w:fldCharType="separate"/>
        </w:r>
        <w:r w:rsidR="000A0B68">
          <w:rPr>
            <w:noProof/>
          </w:rPr>
          <w:t>1</w:t>
        </w:r>
        <w:r>
          <w:rPr>
            <w:noProof/>
          </w:rPr>
          <w:fldChar w:fldCharType="end"/>
        </w:r>
      </w:p>
    </w:sdtContent>
  </w:sdt>
  <w:p w14:paraId="26B1A9C0"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460B3" w14:textId="77777777" w:rsidR="002425B4" w:rsidRDefault="002425B4">
      <w:r>
        <w:separator/>
      </w:r>
    </w:p>
  </w:footnote>
  <w:footnote w:type="continuationSeparator" w:id="0">
    <w:p w14:paraId="2C826387" w14:textId="77777777" w:rsidR="002425B4" w:rsidRDefault="002425B4">
      <w:r>
        <w:continuationSeparator/>
      </w:r>
    </w:p>
  </w:footnote>
  <w:footnote w:id="1">
    <w:p w14:paraId="33ECEA7B" w14:textId="77777777" w:rsidR="000B08A9" w:rsidRPr="00B45180" w:rsidRDefault="000B08A9" w:rsidP="000B08A9">
      <w:pPr>
        <w:pStyle w:val="FootnoteText"/>
        <w:rPr>
          <w:lang w:val="es-AR"/>
        </w:rPr>
      </w:pPr>
      <w:r w:rsidRPr="000B08A9">
        <w:rPr>
          <w:rStyle w:val="FootnoteReference"/>
        </w:rPr>
        <w:footnoteRef/>
      </w:r>
      <w:r w:rsidRPr="00B45180">
        <w:rPr>
          <w:lang w:val="es-AR"/>
        </w:rPr>
        <w:t xml:space="preserve"> En junio y julio de 2021 se celebrarán reuniones en línea y se llevará a cabo un proceso de aprobación entre períodos de sesiones, debido al coronavirus (COVID-19).</w:t>
      </w:r>
    </w:p>
  </w:footnote>
  <w:footnote w:id="2">
    <w:p w14:paraId="22EC2D27" w14:textId="77777777" w:rsidR="000B08A9" w:rsidRPr="00B45180" w:rsidRDefault="000B08A9" w:rsidP="000B08A9">
      <w:pPr>
        <w:pStyle w:val="FootnoteText"/>
        <w:rPr>
          <w:lang w:val="es-AR"/>
        </w:rPr>
      </w:pPr>
      <w:r w:rsidRPr="000B08A9">
        <w:rPr>
          <w:rStyle w:val="FootnoteReference"/>
        </w:rPr>
        <w:footnoteRef/>
      </w:r>
      <w:r w:rsidRPr="00B45180">
        <w:rPr>
          <w:lang w:val="es-AR"/>
        </w:rPr>
        <w:t xml:space="preserve"> UNEP/OzL.Pro/ExCom/86/99.</w:t>
      </w:r>
    </w:p>
  </w:footnote>
  <w:footnote w:id="3">
    <w:p w14:paraId="598CFB0C" w14:textId="27F767B6" w:rsidR="000B08A9" w:rsidRDefault="000B08A9" w:rsidP="000B08A9">
      <w:pPr>
        <w:pStyle w:val="FootnoteText"/>
        <w:rPr>
          <w:lang w:val="es-AR"/>
        </w:rPr>
      </w:pPr>
      <w:r w:rsidRPr="000B08A9">
        <w:rPr>
          <w:rStyle w:val="FootnoteReference"/>
        </w:rPr>
        <w:footnoteRef/>
      </w:r>
      <w:r w:rsidRPr="00B45180">
        <w:rPr>
          <w:lang w:val="es-AR"/>
        </w:rPr>
        <w:t xml:space="preserve"> UNEP/</w:t>
      </w:r>
      <w:proofErr w:type="spellStart"/>
      <w:r w:rsidRPr="00B45180">
        <w:rPr>
          <w:lang w:val="es-AR"/>
        </w:rPr>
        <w:t>OzL.Pro</w:t>
      </w:r>
      <w:proofErr w:type="spellEnd"/>
      <w:r w:rsidRPr="00B45180">
        <w:rPr>
          <w:lang w:val="es-AR"/>
        </w:rPr>
        <w:t>/</w:t>
      </w:r>
      <w:proofErr w:type="spellStart"/>
      <w:r w:rsidRPr="00B45180">
        <w:rPr>
          <w:lang w:val="es-AR"/>
        </w:rPr>
        <w:t>ExCom</w:t>
      </w:r>
      <w:proofErr w:type="spellEnd"/>
      <w:r w:rsidRPr="00B45180">
        <w:rPr>
          <w:lang w:val="es-AR"/>
        </w:rPr>
        <w:t>/86/88.</w:t>
      </w:r>
    </w:p>
    <w:p w14:paraId="595279DF" w14:textId="77777777" w:rsidR="00C12AA0" w:rsidRPr="00B45180" w:rsidRDefault="00C12AA0" w:rsidP="000B08A9">
      <w:pPr>
        <w:pStyle w:val="FootnoteText"/>
        <w:rPr>
          <w:lang w:val="es-AR"/>
        </w:rPr>
      </w:pPr>
    </w:p>
  </w:footnote>
  <w:footnote w:id="4">
    <w:p w14:paraId="1087D8F3" w14:textId="1F2CE807" w:rsidR="000B08A9" w:rsidRPr="00B45180" w:rsidRDefault="000B08A9" w:rsidP="000B08A9">
      <w:pPr>
        <w:pStyle w:val="FootnoteText"/>
        <w:rPr>
          <w:lang w:val="es-AR"/>
        </w:rPr>
      </w:pPr>
      <w:r w:rsidRPr="000B08A9">
        <w:rPr>
          <w:rStyle w:val="FootnoteReference"/>
        </w:rPr>
        <w:footnoteRef/>
      </w:r>
      <w:r w:rsidRPr="00B45180">
        <w:rPr>
          <w:lang w:val="es-AR"/>
        </w:rPr>
        <w:t xml:space="preserve"> La propuesta de proyecto tal como fue presentada se extrajo de las enmiendas al programa de trabajo del Banco Mundial </w:t>
      </w:r>
      <w:r w:rsidR="00EC17A9" w:rsidRPr="00B45180">
        <w:rPr>
          <w:lang w:val="es-AR"/>
        </w:rPr>
        <w:t>para 20</w:t>
      </w:r>
      <w:r w:rsidRPr="00B45180">
        <w:rPr>
          <w:lang w:val="es-AR"/>
        </w:rPr>
        <w:t>20 presentadas en septiembre de ese mismo año.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DF12A" w14:textId="782B57EF" w:rsidR="0087455A" w:rsidRDefault="003D7E15">
    <w:r>
      <w:fldChar w:fldCharType="begin"/>
    </w:r>
    <w:r>
      <w:instrText xml:space="preserve"> DOCPROPERTY "Document number"  \* MERGEFORMAT </w:instrText>
    </w:r>
    <w:r>
      <w:fldChar w:fldCharType="separate"/>
    </w:r>
    <w:r w:rsidR="00B45180">
      <w:t>UNEP/</w:t>
    </w:r>
    <w:proofErr w:type="spellStart"/>
    <w:r w:rsidR="00B45180">
      <w:t>OzL.Pro</w:t>
    </w:r>
    <w:proofErr w:type="spellEnd"/>
    <w:r w:rsidR="00B45180">
      <w:t>/</w:t>
    </w:r>
    <w:proofErr w:type="spellStart"/>
    <w:r w:rsidR="00B45180">
      <w:t>ExCom</w:t>
    </w:r>
    <w:proofErr w:type="spellEnd"/>
    <w:r w:rsidR="00B45180">
      <w:t>/87/18</w:t>
    </w:r>
    <w:r>
      <w:fldChar w:fldCharType="end"/>
    </w:r>
  </w:p>
  <w:p w14:paraId="5A099E3D" w14:textId="77777777" w:rsidR="0087455A" w:rsidRDefault="0087455A"/>
  <w:p w14:paraId="3E087D07"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D385B" w14:textId="4FFD6D60" w:rsidR="0087455A" w:rsidRDefault="003D7E15">
    <w:pPr>
      <w:jc w:val="right"/>
    </w:pPr>
    <w:r>
      <w:fldChar w:fldCharType="begin"/>
    </w:r>
    <w:r>
      <w:instrText xml:space="preserve"> DOCPROPERTY "Document number"  \* MERGEFORMAT </w:instrText>
    </w:r>
    <w:r>
      <w:fldChar w:fldCharType="separate"/>
    </w:r>
    <w:r w:rsidR="00B45180">
      <w:t>UNEP/</w:t>
    </w:r>
    <w:proofErr w:type="spellStart"/>
    <w:r w:rsidR="00B45180">
      <w:t>OzL.Pro</w:t>
    </w:r>
    <w:proofErr w:type="spellEnd"/>
    <w:r w:rsidR="00B45180">
      <w:t>/</w:t>
    </w:r>
    <w:proofErr w:type="spellStart"/>
    <w:r w:rsidR="00B45180">
      <w:t>ExCom</w:t>
    </w:r>
    <w:proofErr w:type="spellEnd"/>
    <w:r w:rsidR="00B45180">
      <w:t>/87/18</w:t>
    </w:r>
    <w:r>
      <w:fldChar w:fldCharType="end"/>
    </w:r>
  </w:p>
  <w:p w14:paraId="5407D353" w14:textId="1DB361AF" w:rsidR="0087455A" w:rsidRDefault="0087455A"/>
  <w:p w14:paraId="4B42EFF1"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9895B" w14:textId="77777777" w:rsidR="00B45180" w:rsidRDefault="00B4518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04F92" w14:textId="7916713D" w:rsidR="00AE7412" w:rsidRDefault="003D7E15">
    <w:r>
      <w:fldChar w:fldCharType="begin"/>
    </w:r>
    <w:r>
      <w:instrText xml:space="preserve"> DOCPROPERTY "Document number"  \* MERGEFORMAT </w:instrText>
    </w:r>
    <w:r>
      <w:fldChar w:fldCharType="separate"/>
    </w:r>
    <w:r w:rsidR="00B45180">
      <w:t>UNEP/</w:t>
    </w:r>
    <w:proofErr w:type="spellStart"/>
    <w:r w:rsidR="00B45180">
      <w:t>OzL.Pro</w:t>
    </w:r>
    <w:proofErr w:type="spellEnd"/>
    <w:r w:rsidR="00B45180">
      <w:t>/</w:t>
    </w:r>
    <w:proofErr w:type="spellStart"/>
    <w:r w:rsidR="00B45180">
      <w:t>ExCom</w:t>
    </w:r>
    <w:proofErr w:type="spellEnd"/>
    <w:r w:rsidR="00B45180">
      <w:t>/87/18</w:t>
    </w:r>
    <w:r>
      <w:fldChar w:fldCharType="end"/>
    </w:r>
  </w:p>
  <w:p w14:paraId="70299609" w14:textId="27AD47A5" w:rsidR="00AE7412" w:rsidRDefault="00AE7412">
    <w:proofErr w:type="spellStart"/>
    <w:r>
      <w:t>Anexo</w:t>
    </w:r>
    <w:proofErr w:type="spellEnd"/>
    <w:r>
      <w:t> I</w:t>
    </w:r>
  </w:p>
  <w:p w14:paraId="066DDD2C" w14:textId="77777777" w:rsidR="00AE7412" w:rsidRDefault="00AE741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ECC0" w14:textId="77777777" w:rsidR="00B45180" w:rsidRDefault="00B4518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/87/18</w:t>
    </w:r>
    <w:r>
      <w:fldChar w:fldCharType="end"/>
    </w:r>
  </w:p>
  <w:p w14:paraId="41AF427D" w14:textId="35043DFE" w:rsidR="00B45180" w:rsidRDefault="00B45180" w:rsidP="00B45180">
    <w:pPr>
      <w:jc w:val="right"/>
    </w:pPr>
    <w:proofErr w:type="spellStart"/>
    <w:r>
      <w:t>Anexo</w:t>
    </w:r>
    <w:proofErr w:type="spellEnd"/>
    <w:r>
      <w:t xml:space="preserve"> I</w:t>
    </w:r>
  </w:p>
  <w:p w14:paraId="7B968CD9" w14:textId="77777777" w:rsidR="00B45180" w:rsidRDefault="00B45180">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0A1EA" w14:textId="38291E19" w:rsidR="0087455A" w:rsidRDefault="003D7E15">
    <w:pPr>
      <w:jc w:val="right"/>
    </w:pPr>
    <w:r>
      <w:fldChar w:fldCharType="begin"/>
    </w:r>
    <w:r>
      <w:instrText xml:space="preserve"> DOCPROPERTY "Document number"  \* MERGEFORMAT </w:instrText>
    </w:r>
    <w:r>
      <w:fldChar w:fldCharType="separate"/>
    </w:r>
    <w:r w:rsidR="00B45180">
      <w:t>UNEP/</w:t>
    </w:r>
    <w:proofErr w:type="spellStart"/>
    <w:r w:rsidR="00B45180">
      <w:t>OzL.Pro</w:t>
    </w:r>
    <w:proofErr w:type="spellEnd"/>
    <w:r w:rsidR="00B45180">
      <w:t>/</w:t>
    </w:r>
    <w:proofErr w:type="spellStart"/>
    <w:r w:rsidR="00B45180">
      <w:t>ExCom</w:t>
    </w:r>
    <w:proofErr w:type="spellEnd"/>
    <w:r w:rsidR="00B45180">
      <w:t>/87/18</w:t>
    </w:r>
    <w:r>
      <w:fldChar w:fldCharType="end"/>
    </w:r>
  </w:p>
  <w:p w14:paraId="54904FA5" w14:textId="1D63CD1D" w:rsidR="0087455A" w:rsidRDefault="00B60EEC" w:rsidP="00B60EEC">
    <w:pPr>
      <w:jc w:val="right"/>
    </w:pPr>
    <w:proofErr w:type="spellStart"/>
    <w:r>
      <w:t>Anexo</w:t>
    </w:r>
    <w:proofErr w:type="spellEnd"/>
    <w:r w:rsidR="000B08A9">
      <w:t> </w:t>
    </w:r>
    <w:r>
      <w:t>I</w:t>
    </w:r>
  </w:p>
  <w:p w14:paraId="3F4C4B47"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4429"/>
    <w:rsid w:val="000A0B68"/>
    <w:rsid w:val="000B08A9"/>
    <w:rsid w:val="00106F6E"/>
    <w:rsid w:val="00114CAA"/>
    <w:rsid w:val="001C2D22"/>
    <w:rsid w:val="001F4047"/>
    <w:rsid w:val="00235D4C"/>
    <w:rsid w:val="0024162E"/>
    <w:rsid w:val="002425B4"/>
    <w:rsid w:val="00244477"/>
    <w:rsid w:val="002959B4"/>
    <w:rsid w:val="003863A4"/>
    <w:rsid w:val="003B7115"/>
    <w:rsid w:val="003D7E15"/>
    <w:rsid w:val="00455352"/>
    <w:rsid w:val="00476E28"/>
    <w:rsid w:val="00831BC5"/>
    <w:rsid w:val="0087455A"/>
    <w:rsid w:val="008E1AD1"/>
    <w:rsid w:val="00AB56E5"/>
    <w:rsid w:val="00AC7A52"/>
    <w:rsid w:val="00AE7412"/>
    <w:rsid w:val="00B45180"/>
    <w:rsid w:val="00B60EEC"/>
    <w:rsid w:val="00C12AA0"/>
    <w:rsid w:val="00C14E67"/>
    <w:rsid w:val="00D84B6F"/>
    <w:rsid w:val="00DB795B"/>
    <w:rsid w:val="00E17F97"/>
    <w:rsid w:val="00EC17A9"/>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4B429"/>
  <w15:docId w15:val="{0F653BDD-DECE-49C5-8C5F-AAA5EC49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
    <w:basedOn w:val="DefaultParagraphFont"/>
    <w:uiPriority w:val="99"/>
    <w:unhideWhenUsed/>
    <w:rsid w:val="002959B4"/>
    <w:rPr>
      <w:vertAlign w:val="superscript"/>
    </w:rPr>
  </w:style>
  <w:style w:type="table" w:customStyle="1" w:styleId="TableGrid10">
    <w:name w:val="Table Grid1"/>
    <w:basedOn w:val="TableNormal"/>
    <w:next w:val="TableGrid"/>
    <w:rsid w:val="000B08A9"/>
    <w:rPr>
      <w:rFonts w:eastAsia="SimSu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image" Target="media/image6.png"/><Relationship Id="rId29" Type="http://schemas.openxmlformats.org/officeDocument/2006/relationships/customXml" Target="../customXml/item4.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UNEP/OzL.Pro/ExCom/87/18</Document_x0020_Number>
  </documentManagement>
</p:properties>
</file>

<file path=customXml/itemProps1.xml><?xml version="1.0" encoding="utf-8"?>
<ds:datastoreItem xmlns:ds="http://schemas.openxmlformats.org/officeDocument/2006/customXml" ds:itemID="{8E4BBD9F-A3E0-4B92-9367-B78C874EF499}"/>
</file>

<file path=customXml/itemProps2.xml><?xml version="1.0" encoding="utf-8"?>
<ds:datastoreItem xmlns:ds="http://schemas.openxmlformats.org/officeDocument/2006/customXml" ds:itemID="{BBB43FC3-8DE8-49A5-ACA1-DE8420550865}"/>
</file>

<file path=customXml/itemProps3.xml><?xml version="1.0" encoding="utf-8"?>
<ds:datastoreItem xmlns:ds="http://schemas.openxmlformats.org/officeDocument/2006/customXml" ds:itemID="{FA93B500-0FB2-41BD-B1A4-3489AA513331}"/>
</file>

<file path=customXml/itemProps4.xml><?xml version="1.0" encoding="utf-8"?>
<ds:datastoreItem xmlns:ds="http://schemas.openxmlformats.org/officeDocument/2006/customXml" ds:itemID="{6217E6A6-0D84-4CA1-B31F-7AA7E99D3D30}"/>
</file>

<file path=docProps/app.xml><?xml version="1.0" encoding="utf-8"?>
<Properties xmlns="http://schemas.openxmlformats.org/officeDocument/2006/extended-properties" xmlns:vt="http://schemas.openxmlformats.org/officeDocument/2006/docPropsVTypes">
  <Template>Normal</Template>
  <TotalTime>31</TotalTime>
  <Pages>8</Pages>
  <Words>2232</Words>
  <Characters>12502</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trabajo del Banco mundial para 2021</vt:lpstr>
      <vt:lpstr/>
    </vt:vector>
  </TitlesOfParts>
  <Company>UNMFS</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Banco mundial para 2021</dc:title>
  <dc:creator>Mulu Alem</dc:creator>
  <cp:lastModifiedBy>HB</cp:lastModifiedBy>
  <cp:revision>7</cp:revision>
  <cp:lastPrinted>2001-05-26T16:40:00Z</cp:lastPrinted>
  <dcterms:created xsi:type="dcterms:W3CDTF">2021-06-22T00:27:00Z</dcterms:created>
  <dcterms:modified xsi:type="dcterms:W3CDTF">2021-06-23T03:40:00Z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UNEP/OzL.Pro/ExCom/87/18</vt:lpwstr>
  </property>
  <property fmtid="{D5CDD505-2E9C-101B-9397-08002B2CF9AE}" pid="3" name="Revision date">
    <vt:lpwstr>6/9/2021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