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B8FC83" w14:textId="0518FD92" w:rsidR="00157D66" w:rsidRDefault="0072728A" w:rsidP="004E7F9C">
      <w:pPr>
        <w:pStyle w:val="Title1"/>
      </w:pPr>
      <w:r>
        <w:t xml:space="preserve">WRITTEN VIEWS SUBMITTED BY </w:t>
      </w:r>
      <w:r w:rsidR="000106F9">
        <w:t>TUNISIA</w:t>
      </w:r>
      <w:r w:rsidR="002D2AA1">
        <w:t xml:space="preserve"> </w:t>
      </w:r>
    </w:p>
    <w:p w14:paraId="56EFD312" w14:textId="78A7210A" w:rsidR="004E7F9C" w:rsidRDefault="00157D66" w:rsidP="004E7F9C">
      <w:pPr>
        <w:pStyle w:val="Title1"/>
      </w:pPr>
      <w:r w:rsidRPr="00157D66">
        <w:t xml:space="preserve">and </w:t>
      </w:r>
      <w:r w:rsidR="00FB747E">
        <w:t xml:space="preserve">the </w:t>
      </w:r>
      <w:r w:rsidRPr="00157D66">
        <w:t>co-opted member</w:t>
      </w:r>
      <w:r w:rsidR="004D5346">
        <w:t>,</w:t>
      </w:r>
      <w:r w:rsidRPr="00157D66">
        <w:t xml:space="preserve"> </w:t>
      </w:r>
      <w:r>
        <w:t>cameroon</w:t>
      </w:r>
      <w:r w:rsidR="004D5346">
        <w:t>,</w:t>
      </w:r>
      <w:r>
        <w:t xml:space="preserve"> </w:t>
      </w:r>
      <w:r w:rsidR="00FB747E">
        <w:t>pursuant to</w:t>
      </w:r>
      <w:r w:rsidR="002D2AA1">
        <w:t xml:space="preserve"> DECISION 93/103</w:t>
      </w:r>
    </w:p>
    <w:p w14:paraId="498140A4" w14:textId="77777777" w:rsidR="004E7F9C" w:rsidRDefault="004E7F9C" w:rsidP="004E7F9C">
      <w:pPr>
        <w:pStyle w:val="Title1"/>
      </w:pPr>
    </w:p>
    <w:p w14:paraId="723DBC4E" w14:textId="77777777" w:rsidR="004D5346" w:rsidRDefault="004D5346" w:rsidP="004E7F9C">
      <w:pPr>
        <w:pStyle w:val="Title1"/>
      </w:pPr>
    </w:p>
    <w:p w14:paraId="03BE5E7D" w14:textId="380B25C3" w:rsidR="00A51649" w:rsidRPr="00E57038" w:rsidRDefault="00A51649" w:rsidP="00A51649">
      <w:pPr>
        <w:pStyle w:val="Heading1"/>
        <w:numPr>
          <w:ilvl w:val="0"/>
          <w:numId w:val="0"/>
        </w:numPr>
        <w:rPr>
          <w:b/>
          <w:bCs/>
          <w:sz w:val="24"/>
          <w:szCs w:val="24"/>
          <w:u w:val="single"/>
          <w:lang w:val="en-CA"/>
        </w:rPr>
      </w:pPr>
      <w:r w:rsidRPr="00E57038">
        <w:rPr>
          <w:b/>
          <w:bCs/>
          <w:sz w:val="24"/>
          <w:szCs w:val="24"/>
          <w:u w:val="single"/>
          <w:lang w:val="en-CA"/>
        </w:rPr>
        <w:t>Inputs from the Government of Tunisia</w:t>
      </w:r>
      <w:r w:rsidR="003B7FE2" w:rsidRPr="003B7FE2">
        <w:rPr>
          <w:b/>
          <w:bCs/>
          <w:sz w:val="24"/>
          <w:szCs w:val="24"/>
          <w:lang w:val="en-CA"/>
        </w:rPr>
        <w:t xml:space="preserve"> </w:t>
      </w:r>
      <w:r w:rsidR="003B7FE2" w:rsidRPr="003B7FE2">
        <w:rPr>
          <w:sz w:val="24"/>
          <w:szCs w:val="24"/>
          <w:lang w:val="en-CA"/>
        </w:rPr>
        <w:t>(Original in French)</w:t>
      </w:r>
    </w:p>
    <w:p w14:paraId="167D773A" w14:textId="1D19D99F" w:rsidR="00E72FCE" w:rsidRPr="00E72FCE" w:rsidRDefault="00E72FCE" w:rsidP="00E72FCE">
      <w:pPr>
        <w:pStyle w:val="Heading1"/>
        <w:rPr>
          <w:lang w:val="en-CA"/>
        </w:rPr>
      </w:pPr>
      <w:r w:rsidRPr="00E72FCE">
        <w:rPr>
          <w:lang w:val="en-CA"/>
        </w:rPr>
        <w:t xml:space="preserve">The refrigeration industry plays a crucial role in the economic development of most countries, particularly the developing countries listed in Article 5 of the Montreal Protocol. It is involved in many industries and fields of activity. </w:t>
      </w:r>
    </w:p>
    <w:p w14:paraId="6653BC17" w14:textId="25FC76B4" w:rsidR="00E72FCE" w:rsidRPr="00E72FCE" w:rsidRDefault="00E72FCE" w:rsidP="00E72FCE">
      <w:pPr>
        <w:pStyle w:val="Heading1"/>
        <w:rPr>
          <w:lang w:val="en-CA"/>
        </w:rPr>
      </w:pPr>
      <w:r w:rsidRPr="00E72FCE">
        <w:rPr>
          <w:lang w:val="en-CA"/>
        </w:rPr>
        <w:t>In many countries, such as Tunisia, the refrigeration, air-conditioning, and heat pump industry consumes around 28</w:t>
      </w:r>
      <w:r w:rsidR="00A51649">
        <w:rPr>
          <w:lang w:val="en-CA"/>
        </w:rPr>
        <w:t xml:space="preserve"> per cent</w:t>
      </w:r>
      <w:r w:rsidRPr="00E72FCE">
        <w:rPr>
          <w:lang w:val="en-CA"/>
        </w:rPr>
        <w:t xml:space="preserve"> of the total electricity produced nationwide and makes a major contribution to greenhouse gas emissions in terms of CO</w:t>
      </w:r>
      <w:r w:rsidRPr="00F40A84">
        <w:rPr>
          <w:vertAlign w:val="subscript"/>
          <w:lang w:val="en-CA"/>
        </w:rPr>
        <w:t>2</w:t>
      </w:r>
      <w:r w:rsidRPr="00E72FCE">
        <w:rPr>
          <w:lang w:val="en-CA"/>
        </w:rPr>
        <w:t xml:space="preserve"> equivalent (direct and indirect emissions). </w:t>
      </w:r>
    </w:p>
    <w:p w14:paraId="4E86C623" w14:textId="77777777" w:rsidR="00E72FCE" w:rsidRPr="00E72FCE" w:rsidRDefault="00E72FCE" w:rsidP="00E72FCE">
      <w:pPr>
        <w:pStyle w:val="Heading1"/>
        <w:rPr>
          <w:lang w:val="en-CA"/>
        </w:rPr>
      </w:pPr>
      <w:r w:rsidRPr="00E72FCE">
        <w:rPr>
          <w:lang w:val="en-CA"/>
        </w:rPr>
        <w:t xml:space="preserve">The improper handling of fluorinated refrigerants by technicians and service companies operating in the refrigeration and air-conditioning (RAC) industry results in the consumption of large quantities of refrigerants and electricity: </w:t>
      </w:r>
    </w:p>
    <w:p w14:paraId="236C1697" w14:textId="5DDC8510" w:rsidR="00E72FCE" w:rsidRPr="00E72FCE" w:rsidRDefault="00E72FCE" w:rsidP="00EA124B">
      <w:pPr>
        <w:pStyle w:val="Heading2"/>
        <w:rPr>
          <w:lang w:val="en-CA"/>
        </w:rPr>
      </w:pPr>
      <w:r w:rsidRPr="00E72FCE">
        <w:rPr>
          <w:lang w:val="en-CA"/>
        </w:rPr>
        <w:t>Technicians do not recover refrigerants when repairing refrigeration systems</w:t>
      </w:r>
      <w:r w:rsidR="008D1DC0">
        <w:rPr>
          <w:lang w:val="en-CA"/>
        </w:rPr>
        <w:t>;</w:t>
      </w:r>
    </w:p>
    <w:p w14:paraId="04AB6B96" w14:textId="0EBB13CE" w:rsidR="00E72FCE" w:rsidRPr="00E72FCE" w:rsidRDefault="00E72FCE" w:rsidP="00EA124B">
      <w:pPr>
        <w:pStyle w:val="Heading2"/>
        <w:rPr>
          <w:lang w:val="en-CA"/>
        </w:rPr>
      </w:pPr>
      <w:r w:rsidRPr="00E72FCE">
        <w:rPr>
          <w:lang w:val="en-CA"/>
        </w:rPr>
        <w:t>Technicians are not equipped with the necessary equipment such as recovery stations, recovery cylinders, electronic leak detectors, brazing under nitrogen flow to prevent oxidation of copper piping (calamite), refrigerant analyzers to ensure refrigerant quality, etc</w:t>
      </w:r>
      <w:r w:rsidR="008D1DC0">
        <w:rPr>
          <w:lang w:val="en-CA"/>
        </w:rPr>
        <w:t>.;</w:t>
      </w:r>
    </w:p>
    <w:p w14:paraId="3F4B0CF8" w14:textId="502AD993" w:rsidR="00E72FCE" w:rsidRPr="00E72FCE" w:rsidRDefault="00E72FCE" w:rsidP="00EA124B">
      <w:pPr>
        <w:pStyle w:val="Heading2"/>
        <w:rPr>
          <w:lang w:val="en-CA"/>
        </w:rPr>
      </w:pPr>
      <w:r w:rsidRPr="00E72FCE">
        <w:rPr>
          <w:lang w:val="en-CA"/>
        </w:rPr>
        <w:t>Most RAC technicians are not certified</w:t>
      </w:r>
      <w:r w:rsidR="008D1DC0">
        <w:rPr>
          <w:lang w:val="en-CA"/>
        </w:rPr>
        <w:t>;</w:t>
      </w:r>
    </w:p>
    <w:p w14:paraId="3D3D57C4" w14:textId="16E9B50C" w:rsidR="00E72FCE" w:rsidRPr="00E72FCE" w:rsidRDefault="00E72FCE" w:rsidP="00EA124B">
      <w:pPr>
        <w:pStyle w:val="Heading2"/>
        <w:rPr>
          <w:lang w:val="en-CA"/>
        </w:rPr>
      </w:pPr>
      <w:r w:rsidRPr="00E72FCE">
        <w:rPr>
          <w:lang w:val="en-CA"/>
        </w:rPr>
        <w:t>In developing countries, there is no system for regenerating and disposing of contaminated refrigerants, etc.</w:t>
      </w:r>
      <w:r w:rsidR="008D1DC0">
        <w:rPr>
          <w:lang w:val="en-CA"/>
        </w:rPr>
        <w:t>;</w:t>
      </w:r>
    </w:p>
    <w:p w14:paraId="755CD397" w14:textId="28BBCB4E" w:rsidR="00E72FCE" w:rsidRPr="00E72FCE" w:rsidRDefault="00E72FCE" w:rsidP="00EA124B">
      <w:pPr>
        <w:pStyle w:val="Heading2"/>
        <w:rPr>
          <w:lang w:val="en-CA"/>
        </w:rPr>
      </w:pPr>
      <w:r w:rsidRPr="00E72FCE">
        <w:rPr>
          <w:lang w:val="en-CA"/>
        </w:rPr>
        <w:t>Lack of regulatory frameworks for the proper management of fluorinated refrigerants</w:t>
      </w:r>
      <w:r w:rsidR="008D1DC0">
        <w:rPr>
          <w:lang w:val="en-CA"/>
        </w:rPr>
        <w:t>;</w:t>
      </w:r>
    </w:p>
    <w:p w14:paraId="052E3C73" w14:textId="608A54A6" w:rsidR="00E72FCE" w:rsidRPr="00E72FCE" w:rsidRDefault="00E72FCE" w:rsidP="00EA124B">
      <w:pPr>
        <w:pStyle w:val="Heading2"/>
        <w:rPr>
          <w:lang w:val="en-CA"/>
        </w:rPr>
      </w:pPr>
      <w:r w:rsidRPr="00E72FCE">
        <w:rPr>
          <w:lang w:val="en-CA"/>
        </w:rPr>
        <w:t>The absence of laboratories to verify the energy classes of locally manufactured or imported RAC equipment</w:t>
      </w:r>
      <w:r w:rsidR="008D1DC0">
        <w:rPr>
          <w:lang w:val="en-CA"/>
        </w:rPr>
        <w:t>; and</w:t>
      </w:r>
    </w:p>
    <w:p w14:paraId="59D1AD2A" w14:textId="77777777" w:rsidR="00E72FCE" w:rsidRPr="00E72FCE" w:rsidRDefault="00E72FCE" w:rsidP="00EA124B">
      <w:pPr>
        <w:pStyle w:val="Heading2"/>
        <w:rPr>
          <w:lang w:val="en-CA"/>
        </w:rPr>
      </w:pPr>
      <w:r w:rsidRPr="00E72FCE">
        <w:rPr>
          <w:lang w:val="en-CA"/>
        </w:rPr>
        <w:t xml:space="preserve">Lack of knowledge of how to dispose of refrigerants at end-of-life. </w:t>
      </w:r>
    </w:p>
    <w:p w14:paraId="5BED1699" w14:textId="3CF80F7A" w:rsidR="00E72FCE" w:rsidRPr="00E72FCE" w:rsidRDefault="00E72FCE" w:rsidP="00E72FCE">
      <w:pPr>
        <w:pStyle w:val="Heading1"/>
        <w:rPr>
          <w:lang w:val="en-CA"/>
        </w:rPr>
      </w:pPr>
      <w:r w:rsidRPr="00E72FCE">
        <w:rPr>
          <w:lang w:val="en-CA"/>
        </w:rPr>
        <w:t>On the basis of the foregoing, and to enable developing countries (</w:t>
      </w:r>
      <w:r w:rsidR="00F40A84">
        <w:rPr>
          <w:lang w:val="en-CA"/>
        </w:rPr>
        <w:t>Article 5</w:t>
      </w:r>
      <w:r w:rsidRPr="00E72FCE">
        <w:rPr>
          <w:lang w:val="en-CA"/>
        </w:rPr>
        <w:t xml:space="preserve">) to implement the Kigali Amendment, the following actions should be taken into consideration when applying the Kigali Amendment: </w:t>
      </w:r>
    </w:p>
    <w:p w14:paraId="3188CC77" w14:textId="29A7CF3D" w:rsidR="00E72FCE" w:rsidRPr="00E72FCE" w:rsidRDefault="00E72FCE" w:rsidP="003C69EE">
      <w:pPr>
        <w:pStyle w:val="Heading2"/>
        <w:rPr>
          <w:lang w:val="en-CA"/>
        </w:rPr>
      </w:pPr>
      <w:r w:rsidRPr="00E72FCE">
        <w:rPr>
          <w:lang w:val="en-CA"/>
        </w:rPr>
        <w:t>Establish a national system for verifying the energy efficiency of locally manufactured or imported refrigeration equipment, particularly domestic equipment, by setting up a laboratory to test and verify energy efficiency, and develop relevant standards and codes</w:t>
      </w:r>
      <w:r w:rsidR="008D1DC0">
        <w:rPr>
          <w:lang w:val="en-CA"/>
        </w:rPr>
        <w:t>;</w:t>
      </w:r>
    </w:p>
    <w:p w14:paraId="6818C5BF" w14:textId="3CE5884C" w:rsidR="00E72FCE" w:rsidRPr="00E72FCE" w:rsidRDefault="00E72FCE" w:rsidP="003C69EE">
      <w:pPr>
        <w:pStyle w:val="Heading2"/>
        <w:rPr>
          <w:lang w:val="en-CA"/>
        </w:rPr>
      </w:pPr>
      <w:r w:rsidRPr="00E72FCE">
        <w:rPr>
          <w:lang w:val="en-CA"/>
        </w:rPr>
        <w:t>Compulsory labelling of refrigeration equipment</w:t>
      </w:r>
      <w:r w:rsidR="008D1DC0">
        <w:rPr>
          <w:lang w:val="en-CA"/>
        </w:rPr>
        <w:t>;</w:t>
      </w:r>
    </w:p>
    <w:p w14:paraId="19672C65" w14:textId="74D5EA4D" w:rsidR="00E72FCE" w:rsidRPr="00E72FCE" w:rsidRDefault="00E72FCE" w:rsidP="003C69EE">
      <w:pPr>
        <w:pStyle w:val="Heading2"/>
        <w:rPr>
          <w:lang w:val="en-CA"/>
        </w:rPr>
      </w:pPr>
      <w:r w:rsidRPr="00E72FCE">
        <w:rPr>
          <w:lang w:val="en-CA"/>
        </w:rPr>
        <w:t>Strengthen countries' technical capacities in cold chain development, integrating green technology based on the use of refrigerants with low global warming potential</w:t>
      </w:r>
      <w:r w:rsidR="008D1DC0">
        <w:rPr>
          <w:lang w:val="en-CA"/>
        </w:rPr>
        <w:t>;</w:t>
      </w:r>
    </w:p>
    <w:p w14:paraId="261EE9C5" w14:textId="77777777" w:rsidR="00E72FCE" w:rsidRPr="00E72FCE" w:rsidRDefault="00E72FCE" w:rsidP="003C69EE">
      <w:pPr>
        <w:pStyle w:val="Heading2"/>
        <w:rPr>
          <w:lang w:val="en-CA"/>
        </w:rPr>
      </w:pPr>
      <w:r w:rsidRPr="00E72FCE">
        <w:rPr>
          <w:lang w:val="en-CA"/>
        </w:rPr>
        <w:t xml:space="preserve">Apply principle of circularity for sustainable management of fluorinated refrigerants, through the following actions: </w:t>
      </w:r>
    </w:p>
    <w:p w14:paraId="0AFB048F" w14:textId="588F1C51" w:rsidR="00E72FCE" w:rsidRPr="00E72FCE" w:rsidRDefault="00E72FCE" w:rsidP="001975B9">
      <w:pPr>
        <w:pStyle w:val="Heading3"/>
        <w:rPr>
          <w:lang w:val="en-CA"/>
        </w:rPr>
      </w:pPr>
      <w:r w:rsidRPr="00E72FCE">
        <w:rPr>
          <w:lang w:val="en-CA"/>
        </w:rPr>
        <w:t>Make it compulsory to recover fluorinated refrigerants when servicing RAC systems</w:t>
      </w:r>
      <w:r w:rsidR="008D1DC0">
        <w:rPr>
          <w:lang w:val="en-CA"/>
        </w:rPr>
        <w:t>;</w:t>
      </w:r>
    </w:p>
    <w:p w14:paraId="5AEA9B31" w14:textId="3D20C31C" w:rsidR="00E72FCE" w:rsidRPr="00E72FCE" w:rsidRDefault="00E72FCE" w:rsidP="001975B9">
      <w:pPr>
        <w:pStyle w:val="Heading3"/>
        <w:rPr>
          <w:lang w:val="en-CA"/>
        </w:rPr>
      </w:pPr>
      <w:r w:rsidRPr="00E72FCE">
        <w:rPr>
          <w:lang w:val="en-CA"/>
        </w:rPr>
        <w:lastRenderedPageBreak/>
        <w:t>Analyze refrigerants to ensure their purity</w:t>
      </w:r>
      <w:r w:rsidR="008D1DC0">
        <w:rPr>
          <w:lang w:val="en-CA"/>
        </w:rPr>
        <w:t>;</w:t>
      </w:r>
    </w:p>
    <w:p w14:paraId="75509E4F" w14:textId="2083809F" w:rsidR="00E72FCE" w:rsidRPr="00E72FCE" w:rsidRDefault="00E72FCE" w:rsidP="001975B9">
      <w:pPr>
        <w:pStyle w:val="Heading3"/>
        <w:rPr>
          <w:lang w:val="en-CA"/>
        </w:rPr>
      </w:pPr>
      <w:r w:rsidRPr="00E72FCE">
        <w:rPr>
          <w:lang w:val="en-CA"/>
        </w:rPr>
        <w:t>Recycle fluids on site at the RAC installation</w:t>
      </w:r>
      <w:r w:rsidR="008D1DC0">
        <w:rPr>
          <w:lang w:val="en-CA"/>
        </w:rPr>
        <w:t>;</w:t>
      </w:r>
    </w:p>
    <w:p w14:paraId="30D6320A" w14:textId="039CB8E0" w:rsidR="00E72FCE" w:rsidRPr="00E72FCE" w:rsidRDefault="00E72FCE" w:rsidP="001975B9">
      <w:pPr>
        <w:pStyle w:val="Heading3"/>
        <w:rPr>
          <w:lang w:val="en-CA"/>
        </w:rPr>
      </w:pPr>
      <w:r w:rsidRPr="00E72FCE">
        <w:rPr>
          <w:lang w:val="en-CA"/>
        </w:rPr>
        <w:t>Regenerate, if possible, contaminated refrigerants (pure refrigerants such as HCFC-22, HFC-134a)</w:t>
      </w:r>
      <w:r w:rsidR="008D1DC0">
        <w:rPr>
          <w:lang w:val="en-CA"/>
        </w:rPr>
        <w:t>;</w:t>
      </w:r>
    </w:p>
    <w:p w14:paraId="244A6E7E" w14:textId="29CDB652" w:rsidR="00E72FCE" w:rsidRPr="00E72FCE" w:rsidRDefault="00E72FCE" w:rsidP="001975B9">
      <w:pPr>
        <w:pStyle w:val="Heading3"/>
        <w:rPr>
          <w:lang w:val="en-CA"/>
        </w:rPr>
      </w:pPr>
      <w:r w:rsidRPr="00E72FCE">
        <w:rPr>
          <w:lang w:val="en-CA"/>
        </w:rPr>
        <w:t>Separate the components of blended refrigerants, as they are difficult to regenerate</w:t>
      </w:r>
      <w:r w:rsidR="008D1DC0">
        <w:rPr>
          <w:lang w:val="en-CA"/>
        </w:rPr>
        <w:t>;</w:t>
      </w:r>
    </w:p>
    <w:p w14:paraId="567DAED7" w14:textId="258686C6" w:rsidR="00E72FCE" w:rsidRPr="00E72FCE" w:rsidRDefault="00E72FCE" w:rsidP="001975B9">
      <w:pPr>
        <w:pStyle w:val="Heading3"/>
        <w:rPr>
          <w:lang w:val="en-CA"/>
        </w:rPr>
      </w:pPr>
      <w:r w:rsidRPr="00E72FCE">
        <w:rPr>
          <w:lang w:val="en-CA"/>
        </w:rPr>
        <w:t>Reuse separated and/or regenerated refrigerants</w:t>
      </w:r>
      <w:r w:rsidR="008D1DC0">
        <w:rPr>
          <w:lang w:val="en-CA"/>
        </w:rPr>
        <w:t>;</w:t>
      </w:r>
    </w:p>
    <w:p w14:paraId="2EA94A7E" w14:textId="0630948F" w:rsidR="00E72FCE" w:rsidRPr="00E72FCE" w:rsidRDefault="00E72FCE" w:rsidP="001975B9">
      <w:pPr>
        <w:pStyle w:val="Heading3"/>
        <w:rPr>
          <w:lang w:val="en-CA"/>
        </w:rPr>
      </w:pPr>
      <w:r w:rsidRPr="00E72FCE">
        <w:rPr>
          <w:lang w:val="en-CA"/>
        </w:rPr>
        <w:t>Periodically check refrigeration and air-conditioning systems for leaks, depending on the refrigerant load</w:t>
      </w:r>
      <w:r w:rsidR="008D1DC0">
        <w:rPr>
          <w:lang w:val="en-CA"/>
        </w:rPr>
        <w:t>;</w:t>
      </w:r>
    </w:p>
    <w:p w14:paraId="2F9B9C31" w14:textId="390E7E8D" w:rsidR="00E72FCE" w:rsidRPr="00E72FCE" w:rsidRDefault="00E72FCE" w:rsidP="001975B9">
      <w:pPr>
        <w:pStyle w:val="Heading3"/>
        <w:rPr>
          <w:lang w:val="en-CA"/>
        </w:rPr>
      </w:pPr>
      <w:r w:rsidRPr="00E72FCE">
        <w:rPr>
          <w:lang w:val="en-CA"/>
        </w:rPr>
        <w:t>Establish a system for disposing of highly contaminated refrigerants at the end of their useful life</w:t>
      </w:r>
      <w:r w:rsidR="008D1DC0">
        <w:rPr>
          <w:lang w:val="en-CA"/>
        </w:rPr>
        <w:t>;</w:t>
      </w:r>
    </w:p>
    <w:p w14:paraId="7FC3C429" w14:textId="075AD1BA" w:rsidR="00E72FCE" w:rsidRPr="00E72FCE" w:rsidRDefault="00E72FCE" w:rsidP="001276AC">
      <w:pPr>
        <w:pStyle w:val="Heading2"/>
        <w:rPr>
          <w:lang w:val="en-CA"/>
        </w:rPr>
      </w:pPr>
      <w:r w:rsidRPr="00E72FCE">
        <w:rPr>
          <w:lang w:val="en-CA"/>
        </w:rPr>
        <w:t>Have a regulatory framework for the life cycle and management of refrigerants, integrating all the above aspects</w:t>
      </w:r>
      <w:r w:rsidR="0055690C">
        <w:rPr>
          <w:lang w:val="en-CA"/>
        </w:rPr>
        <w:t>; and</w:t>
      </w:r>
    </w:p>
    <w:p w14:paraId="5F363DD4" w14:textId="14495A39" w:rsidR="00B4030C" w:rsidRDefault="00E72FCE" w:rsidP="001276AC">
      <w:pPr>
        <w:pStyle w:val="Heading2"/>
        <w:rPr>
          <w:lang w:val="en-CA"/>
        </w:rPr>
      </w:pPr>
      <w:r w:rsidRPr="00E72FCE">
        <w:rPr>
          <w:lang w:val="en-CA"/>
        </w:rPr>
        <w:t>Accelerate the rate of certification of technicians and service companies operating in the RAC industry.</w:t>
      </w:r>
    </w:p>
    <w:p w14:paraId="3125B899" w14:textId="77777777" w:rsidR="0055690C" w:rsidRPr="0055690C" w:rsidRDefault="0055690C" w:rsidP="0055690C">
      <w:pPr>
        <w:rPr>
          <w:lang w:val="en-CA"/>
        </w:rPr>
      </w:pPr>
    </w:p>
    <w:p w14:paraId="6EBDA291" w14:textId="5CB6C776" w:rsidR="00B4030C" w:rsidRPr="00E57038" w:rsidRDefault="00821B8D" w:rsidP="00821B8D">
      <w:pPr>
        <w:spacing w:after="240"/>
        <w:rPr>
          <w:b/>
          <w:bCs/>
          <w:sz w:val="24"/>
          <w:szCs w:val="24"/>
          <w:u w:val="single"/>
          <w:lang w:val="en-CA"/>
        </w:rPr>
      </w:pPr>
      <w:r w:rsidRPr="00E57038">
        <w:rPr>
          <w:b/>
          <w:bCs/>
          <w:sz w:val="24"/>
          <w:szCs w:val="24"/>
          <w:u w:val="single"/>
          <w:lang w:val="en-CA"/>
        </w:rPr>
        <w:t>Inputs from the Government of Cameroon</w:t>
      </w:r>
    </w:p>
    <w:p w14:paraId="3E109AFF" w14:textId="6C0C9DBB" w:rsidR="00E154D3" w:rsidRPr="00E154D3" w:rsidRDefault="00E154D3" w:rsidP="002916C9">
      <w:pPr>
        <w:pStyle w:val="Heading1"/>
        <w:rPr>
          <w:rFonts w:eastAsia="Calibri"/>
          <w:lang w:val="en-US"/>
        </w:rPr>
      </w:pPr>
      <w:r w:rsidRPr="00E154D3">
        <w:rPr>
          <w:rFonts w:eastAsia="Calibri"/>
        </w:rPr>
        <w:t>The</w:t>
      </w:r>
      <w:r w:rsidRPr="00E154D3">
        <w:rPr>
          <w:rFonts w:eastAsia="Calibri"/>
          <w:lang w:val="en-US"/>
        </w:rPr>
        <w:t xml:space="preserve"> cooling sector</w:t>
      </w:r>
      <w:r w:rsidRPr="00E154D3">
        <w:rPr>
          <w:rFonts w:eastAsia="Calibri"/>
        </w:rPr>
        <w:t xml:space="preserve"> plays a crucial role for the economic development of </w:t>
      </w:r>
      <w:r w:rsidRPr="00E154D3">
        <w:rPr>
          <w:rFonts w:eastAsia="Calibri"/>
          <w:lang w:val="en-US"/>
        </w:rPr>
        <w:t>if not all</w:t>
      </w:r>
      <w:r w:rsidRPr="00E154D3">
        <w:rPr>
          <w:rFonts w:eastAsia="Calibri"/>
        </w:rPr>
        <w:t xml:space="preserve"> countries</w:t>
      </w:r>
      <w:r w:rsidRPr="00E154D3">
        <w:rPr>
          <w:rFonts w:eastAsia="Calibri"/>
          <w:lang w:val="en-US"/>
        </w:rPr>
        <w:t xml:space="preserve"> in the world</w:t>
      </w:r>
      <w:r w:rsidRPr="00E154D3">
        <w:rPr>
          <w:rFonts w:eastAsia="Calibri"/>
        </w:rPr>
        <w:t xml:space="preserve">, </w:t>
      </w:r>
      <w:r w:rsidRPr="00E154D3">
        <w:rPr>
          <w:rFonts w:eastAsia="Calibri"/>
          <w:lang w:val="en-US"/>
        </w:rPr>
        <w:t>more especially</w:t>
      </w:r>
      <w:r w:rsidRPr="00E154D3">
        <w:rPr>
          <w:rFonts w:eastAsia="Calibri"/>
        </w:rPr>
        <w:t xml:space="preserve"> developing countries listed in Article 5 of the Montreal Protocol. </w:t>
      </w:r>
      <w:r w:rsidRPr="00E154D3">
        <w:rPr>
          <w:rFonts w:eastAsia="Calibri"/>
          <w:lang w:val="en-US"/>
        </w:rPr>
        <w:t>These involve domestic, residential, commercial refrigeration and air conditioning as well as mobile air</w:t>
      </w:r>
      <w:r w:rsidR="00E57038">
        <w:rPr>
          <w:rFonts w:eastAsia="Calibri"/>
          <w:lang w:val="en-US"/>
        </w:rPr>
        <w:t>-</w:t>
      </w:r>
      <w:r w:rsidRPr="00E154D3">
        <w:rPr>
          <w:rFonts w:eastAsia="Calibri"/>
          <w:lang w:val="en-US"/>
        </w:rPr>
        <w:t>conditioning</w:t>
      </w:r>
      <w:r w:rsidR="005B1700">
        <w:rPr>
          <w:rFonts w:eastAsia="Calibri"/>
          <w:lang w:val="en-US"/>
        </w:rPr>
        <w:t xml:space="preserve"> (MAC)</w:t>
      </w:r>
      <w:r w:rsidRPr="00E154D3">
        <w:rPr>
          <w:rFonts w:eastAsia="Calibri"/>
          <w:lang w:val="en-US"/>
        </w:rPr>
        <w:t xml:space="preserve">. </w:t>
      </w:r>
    </w:p>
    <w:p w14:paraId="1E16F30B" w14:textId="07EB5CBA" w:rsidR="00E154D3" w:rsidRPr="00E154D3" w:rsidRDefault="00E154D3" w:rsidP="002916C9">
      <w:pPr>
        <w:pStyle w:val="Heading1"/>
        <w:rPr>
          <w:rFonts w:eastAsia="Calibri"/>
        </w:rPr>
      </w:pPr>
      <w:r w:rsidRPr="00E154D3">
        <w:rPr>
          <w:rFonts w:eastAsia="Calibri"/>
        </w:rPr>
        <w:t>The refrigeration and air-conditioning sector's potential for CO</w:t>
      </w:r>
      <w:r w:rsidRPr="009D1DD9">
        <w:rPr>
          <w:rFonts w:eastAsia="Calibri"/>
          <w:vertAlign w:val="subscript"/>
        </w:rPr>
        <w:t>2</w:t>
      </w:r>
      <w:r w:rsidRPr="00E154D3">
        <w:rPr>
          <w:rFonts w:eastAsia="Calibri"/>
          <w:vertAlign w:val="superscript"/>
        </w:rPr>
        <w:t xml:space="preserve"> </w:t>
      </w:r>
      <w:r w:rsidRPr="00E154D3">
        <w:rPr>
          <w:rFonts w:eastAsia="Calibri"/>
        </w:rPr>
        <w:t>emission mitigation, accounting for 80</w:t>
      </w:r>
      <w:r w:rsidR="00E57038">
        <w:rPr>
          <w:rFonts w:eastAsia="Calibri"/>
        </w:rPr>
        <w:t xml:space="preserve"> per cent</w:t>
      </w:r>
      <w:r w:rsidRPr="00E154D3">
        <w:rPr>
          <w:rFonts w:eastAsia="Calibri"/>
        </w:rPr>
        <w:t xml:space="preserve"> of the total emission in some countries in the context of the Kigali Amendment, underscores its significance in global climate action. The projected surge in global refrigeration, air-conditioning, and heat pump (RACHP)-related energy consumption, expected to increase 33-fold by 2100 in a business as usual scenario, emphasizes the urgent need for energy efficiency interventions. Energy-efficient technologies, proven and market-ready, now have a stronger business case due to escalating energy supply costs.</w:t>
      </w:r>
    </w:p>
    <w:p w14:paraId="7176AEA1" w14:textId="03FB2769" w:rsidR="00E154D3" w:rsidRPr="00E154D3" w:rsidRDefault="00E154D3" w:rsidP="002916C9">
      <w:pPr>
        <w:pStyle w:val="Heading1"/>
        <w:rPr>
          <w:rFonts w:eastAsia="Calibri"/>
        </w:rPr>
      </w:pPr>
      <w:r w:rsidRPr="00E154D3">
        <w:rPr>
          <w:rFonts w:eastAsia="Calibri"/>
          <w:lang w:val="en-US"/>
        </w:rPr>
        <w:t>Cameroon like many other countries in the subregion,</w:t>
      </w:r>
      <w:r w:rsidRPr="00E154D3">
        <w:rPr>
          <w:rFonts w:eastAsia="Calibri"/>
        </w:rPr>
        <w:t xml:space="preserve"> refrigeration, air conditioning and heat pump sector consumes </w:t>
      </w:r>
      <w:r w:rsidRPr="00E154D3">
        <w:rPr>
          <w:rFonts w:eastAsia="Calibri"/>
          <w:lang w:val="en-US"/>
        </w:rPr>
        <w:t>about</w:t>
      </w:r>
      <w:r w:rsidRPr="00E154D3">
        <w:rPr>
          <w:rFonts w:eastAsia="Calibri"/>
        </w:rPr>
        <w:t xml:space="preserve"> </w:t>
      </w:r>
      <w:r w:rsidRPr="00E154D3">
        <w:rPr>
          <w:rFonts w:eastAsia="Calibri"/>
          <w:lang w:val="en-US"/>
        </w:rPr>
        <w:t>20</w:t>
      </w:r>
      <w:r w:rsidR="00E57038">
        <w:rPr>
          <w:rFonts w:eastAsia="Calibri"/>
          <w:lang w:val="en-US"/>
        </w:rPr>
        <w:t xml:space="preserve"> per cent</w:t>
      </w:r>
      <w:r w:rsidRPr="00E154D3">
        <w:rPr>
          <w:rFonts w:eastAsia="Calibri"/>
        </w:rPr>
        <w:t xml:space="preserve"> of all electricity produced nationally</w:t>
      </w:r>
      <w:r w:rsidRPr="00E154D3">
        <w:rPr>
          <w:rFonts w:eastAsia="Calibri"/>
          <w:lang w:val="en-US"/>
        </w:rPr>
        <w:t xml:space="preserve"> (NDC, 2021)</w:t>
      </w:r>
      <w:r w:rsidRPr="00E154D3">
        <w:rPr>
          <w:rFonts w:eastAsia="Calibri"/>
        </w:rPr>
        <w:t>, and contributes significantly to the emission of a large quantity of greenhouse gas in terms of CO</w:t>
      </w:r>
      <w:r w:rsidRPr="009D1DD9">
        <w:rPr>
          <w:rFonts w:eastAsia="Calibri"/>
          <w:vertAlign w:val="subscript"/>
        </w:rPr>
        <w:t>2</w:t>
      </w:r>
      <w:r w:rsidRPr="00E154D3">
        <w:rPr>
          <w:rFonts w:eastAsia="Calibri"/>
        </w:rPr>
        <w:t xml:space="preserve"> equivalent (direct and indirect emissions).</w:t>
      </w:r>
    </w:p>
    <w:p w14:paraId="71165B2F" w14:textId="157DCCFD" w:rsidR="00E154D3" w:rsidRPr="00E154D3" w:rsidRDefault="00E154D3" w:rsidP="002916C9">
      <w:pPr>
        <w:pStyle w:val="Heading1"/>
        <w:rPr>
          <w:rFonts w:eastAsia="Calibri"/>
        </w:rPr>
      </w:pPr>
      <w:r w:rsidRPr="00E154D3">
        <w:rPr>
          <w:rFonts w:eastAsia="Calibri"/>
        </w:rPr>
        <w:t>Poor handling of fluorinated refrigerants recorded by service technicians in workshops and companies operating in the RAC sector as well as old equipment may be sources of consumption of large quantity of refrigerants and electricity. For example</w:t>
      </w:r>
      <w:r w:rsidRPr="00E154D3">
        <w:rPr>
          <w:rFonts w:eastAsia="Calibri"/>
          <w:lang w:val="en-US"/>
        </w:rPr>
        <w:t xml:space="preserve"> in Cameroon</w:t>
      </w:r>
      <w:r w:rsidR="004920B0">
        <w:rPr>
          <w:rFonts w:eastAsia="Calibri"/>
          <w:lang w:val="en-US"/>
        </w:rPr>
        <w:t>:</w:t>
      </w:r>
      <w:r w:rsidRPr="00E154D3">
        <w:rPr>
          <w:rFonts w:eastAsia="Calibri"/>
        </w:rPr>
        <w:t xml:space="preserve"> </w:t>
      </w:r>
    </w:p>
    <w:p w14:paraId="01B50E4B" w14:textId="51120ABB" w:rsidR="00E154D3" w:rsidRPr="00E154D3" w:rsidRDefault="008F199C" w:rsidP="004920B0">
      <w:pPr>
        <w:pStyle w:val="Heading2"/>
        <w:rPr>
          <w:rFonts w:eastAsia="Calibri"/>
        </w:rPr>
      </w:pPr>
      <w:r>
        <w:rPr>
          <w:rFonts w:eastAsia="Calibri"/>
        </w:rPr>
        <w:t>T</w:t>
      </w:r>
      <w:r w:rsidR="00E154D3" w:rsidRPr="00E154D3">
        <w:rPr>
          <w:rFonts w:eastAsia="Calibri"/>
        </w:rPr>
        <w:t>echnicians do not recover refrigerants during repair operations</w:t>
      </w:r>
      <w:r>
        <w:rPr>
          <w:rFonts w:eastAsia="Calibri"/>
        </w:rPr>
        <w:t>;</w:t>
      </w:r>
    </w:p>
    <w:p w14:paraId="19F1FC3C" w14:textId="2EE56453" w:rsidR="00E154D3" w:rsidRPr="00E154D3" w:rsidRDefault="008F199C" w:rsidP="004920B0">
      <w:pPr>
        <w:pStyle w:val="Heading2"/>
        <w:rPr>
          <w:rFonts w:eastAsia="Calibri"/>
          <w:lang w:val="en-US"/>
        </w:rPr>
      </w:pPr>
      <w:r>
        <w:rPr>
          <w:rFonts w:eastAsia="Calibri"/>
          <w:lang w:val="en-US"/>
        </w:rPr>
        <w:t>V</w:t>
      </w:r>
      <w:r w:rsidR="00E154D3" w:rsidRPr="00E154D3">
        <w:rPr>
          <w:rFonts w:eastAsia="Calibri"/>
          <w:lang w:val="en-US"/>
        </w:rPr>
        <w:t xml:space="preserve">ery insignificant </w:t>
      </w:r>
      <w:r w:rsidR="00B63E1A">
        <w:rPr>
          <w:rFonts w:eastAsia="Calibri"/>
          <w:lang w:val="en-US"/>
        </w:rPr>
        <w:t>technicians</w:t>
      </w:r>
      <w:r w:rsidR="00E154D3" w:rsidRPr="00E154D3">
        <w:rPr>
          <w:rFonts w:eastAsia="Calibri"/>
        </w:rPr>
        <w:t xml:space="preserve"> are equipped with necessary equipment such as recovery station, recovery bottles, electronic leak detectors, brazing under nitrogen flow to avoid oxidation of copper pipes (catamite), as well as refrigerant </w:t>
      </w:r>
      <w:r w:rsidR="00B63E1A" w:rsidRPr="00E154D3">
        <w:rPr>
          <w:rFonts w:eastAsia="Calibri"/>
        </w:rPr>
        <w:t>analysers</w:t>
      </w:r>
      <w:r w:rsidR="00E154D3" w:rsidRPr="00E154D3">
        <w:rPr>
          <w:rFonts w:eastAsia="Calibri"/>
        </w:rPr>
        <w:t xml:space="preserve"> to ensure the quality of refrigerants, etc.</w:t>
      </w:r>
      <w:r w:rsidR="00E154D3" w:rsidRPr="00E154D3">
        <w:rPr>
          <w:rFonts w:eastAsia="Calibri"/>
          <w:lang w:val="en-US"/>
        </w:rPr>
        <w:t xml:space="preserve"> Equipment provided to them by the National Ozone Unit</w:t>
      </w:r>
      <w:r>
        <w:rPr>
          <w:rFonts w:eastAsia="Calibri"/>
          <w:lang w:val="en-US"/>
        </w:rPr>
        <w:t>;</w:t>
      </w:r>
    </w:p>
    <w:p w14:paraId="73664AFC" w14:textId="50487080" w:rsidR="00E154D3" w:rsidRPr="00E154D3" w:rsidRDefault="008F199C" w:rsidP="004920B0">
      <w:pPr>
        <w:pStyle w:val="Heading2"/>
        <w:rPr>
          <w:rFonts w:eastAsia="Calibri"/>
        </w:rPr>
      </w:pPr>
      <w:r>
        <w:rPr>
          <w:rFonts w:eastAsia="Calibri"/>
          <w:lang w:val="en-US"/>
        </w:rPr>
        <w:lastRenderedPageBreak/>
        <w:t>M</w:t>
      </w:r>
      <w:proofErr w:type="spellStart"/>
      <w:r w:rsidR="00E154D3" w:rsidRPr="00E154D3">
        <w:rPr>
          <w:rFonts w:eastAsia="Calibri"/>
        </w:rPr>
        <w:t>ost</w:t>
      </w:r>
      <w:proofErr w:type="spellEnd"/>
      <w:r w:rsidR="00E154D3" w:rsidRPr="00E154D3">
        <w:rPr>
          <w:rFonts w:eastAsia="Calibri"/>
        </w:rPr>
        <w:t xml:space="preserve"> RAC technicians especially from the informal sector are not certified</w:t>
      </w:r>
      <w:r>
        <w:rPr>
          <w:rFonts w:eastAsia="Calibri"/>
        </w:rPr>
        <w:t>;</w:t>
      </w:r>
    </w:p>
    <w:p w14:paraId="36579770" w14:textId="0FD27520" w:rsidR="00E154D3" w:rsidRPr="00E154D3" w:rsidRDefault="008F199C" w:rsidP="004920B0">
      <w:pPr>
        <w:pStyle w:val="Heading2"/>
        <w:rPr>
          <w:rFonts w:eastAsia="Calibri"/>
          <w:lang w:val="en-US"/>
        </w:rPr>
      </w:pPr>
      <w:r>
        <w:rPr>
          <w:rFonts w:eastAsia="Calibri"/>
        </w:rPr>
        <w:t>A</w:t>
      </w:r>
      <w:r w:rsidR="00E154D3" w:rsidRPr="00E154D3">
        <w:rPr>
          <w:rFonts w:eastAsia="Calibri"/>
        </w:rPr>
        <w:t>bsence of regulatory frameworks for the correct management of fluorinated refrigerants even though the code of good practice</w:t>
      </w:r>
      <w:r w:rsidR="00E154D3" w:rsidRPr="00E154D3">
        <w:rPr>
          <w:rFonts w:eastAsia="Calibri"/>
          <w:lang w:val="en-US"/>
        </w:rPr>
        <w:t xml:space="preserve"> exists</w:t>
      </w:r>
      <w:r>
        <w:rPr>
          <w:rFonts w:eastAsia="Calibri"/>
          <w:lang w:val="en-US"/>
        </w:rPr>
        <w:t>;</w:t>
      </w:r>
    </w:p>
    <w:p w14:paraId="5959811F" w14:textId="7927CE33" w:rsidR="00E154D3" w:rsidRPr="00E154D3" w:rsidRDefault="008F199C" w:rsidP="004920B0">
      <w:pPr>
        <w:pStyle w:val="Heading2"/>
        <w:rPr>
          <w:rFonts w:eastAsia="Calibri"/>
          <w:lang w:val="en-US"/>
        </w:rPr>
      </w:pPr>
      <w:r>
        <w:rPr>
          <w:rFonts w:eastAsia="Calibri"/>
          <w:lang w:val="en-US"/>
        </w:rPr>
        <w:t>I</w:t>
      </w:r>
      <w:r w:rsidR="00E154D3" w:rsidRPr="00E154D3">
        <w:rPr>
          <w:rFonts w:eastAsia="Calibri"/>
          <w:lang w:val="en-US"/>
        </w:rPr>
        <w:t>mportation of second handed RAC equipment</w:t>
      </w:r>
      <w:r>
        <w:rPr>
          <w:rFonts w:eastAsia="Calibri"/>
          <w:lang w:val="en-US"/>
        </w:rPr>
        <w:t>;</w:t>
      </w:r>
    </w:p>
    <w:p w14:paraId="59BB6F82" w14:textId="35A7ED33" w:rsidR="00E154D3" w:rsidRPr="00E154D3" w:rsidRDefault="008F199C" w:rsidP="004920B0">
      <w:pPr>
        <w:pStyle w:val="Heading2"/>
        <w:rPr>
          <w:rFonts w:eastAsia="Calibri"/>
        </w:rPr>
      </w:pPr>
      <w:r>
        <w:rPr>
          <w:rFonts w:eastAsia="Calibri"/>
        </w:rPr>
        <w:t>A</w:t>
      </w:r>
      <w:r w:rsidR="00E154D3" w:rsidRPr="00E154D3">
        <w:rPr>
          <w:rFonts w:eastAsia="Calibri"/>
        </w:rPr>
        <w:t>bsence of laboratories for verifying the energy classes of RAC equipment imported</w:t>
      </w:r>
      <w:r>
        <w:rPr>
          <w:rFonts w:eastAsia="Calibri"/>
        </w:rPr>
        <w:t>; and</w:t>
      </w:r>
    </w:p>
    <w:p w14:paraId="06B1A1A0" w14:textId="78CD7F9E" w:rsidR="00E154D3" w:rsidRPr="00E154D3" w:rsidRDefault="008F199C" w:rsidP="004920B0">
      <w:pPr>
        <w:pStyle w:val="Heading2"/>
        <w:rPr>
          <w:rFonts w:eastAsia="Calibri"/>
        </w:rPr>
      </w:pPr>
      <w:r>
        <w:rPr>
          <w:rFonts w:eastAsia="Calibri"/>
          <w:lang w:val="en-US"/>
        </w:rPr>
        <w:t>N</w:t>
      </w:r>
      <w:r w:rsidR="00E154D3" w:rsidRPr="00E154D3">
        <w:rPr>
          <w:rFonts w:eastAsia="Calibri"/>
        </w:rPr>
        <w:t xml:space="preserve">o disposal mechanisms for </w:t>
      </w:r>
      <w:r w:rsidR="004920B0" w:rsidRPr="00E154D3">
        <w:rPr>
          <w:rFonts w:eastAsia="Calibri"/>
        </w:rPr>
        <w:t>end-of-life</w:t>
      </w:r>
      <w:r w:rsidR="00E154D3" w:rsidRPr="00E154D3">
        <w:rPr>
          <w:rFonts w:eastAsia="Calibri"/>
        </w:rPr>
        <w:t xml:space="preserve"> refrigerants and equipment containers.</w:t>
      </w:r>
    </w:p>
    <w:p w14:paraId="679230F8" w14:textId="59532F9D" w:rsidR="00E154D3" w:rsidRPr="00E154D3" w:rsidRDefault="00E154D3" w:rsidP="004920B0">
      <w:pPr>
        <w:pStyle w:val="Heading1"/>
        <w:rPr>
          <w:rFonts w:eastAsia="Calibri"/>
        </w:rPr>
      </w:pPr>
      <w:r w:rsidRPr="00E154D3">
        <w:rPr>
          <w:rFonts w:eastAsia="Calibri"/>
        </w:rPr>
        <w:t>For a better implement the Kigali Amendment based on what has been mentioned above, more particularly for developing countries (</w:t>
      </w:r>
      <w:r w:rsidR="00B63E1A">
        <w:rPr>
          <w:rFonts w:eastAsia="Calibri"/>
        </w:rPr>
        <w:t>Article 5</w:t>
      </w:r>
      <w:r w:rsidRPr="00E154D3">
        <w:rPr>
          <w:rFonts w:eastAsia="Calibri"/>
        </w:rPr>
        <w:t>), the following actions should be taken into consideration:</w:t>
      </w:r>
    </w:p>
    <w:p w14:paraId="6E6D7C9F" w14:textId="6C1CE638" w:rsidR="00E154D3" w:rsidRPr="00E154D3" w:rsidRDefault="008F199C" w:rsidP="004920B0">
      <w:pPr>
        <w:pStyle w:val="Heading2"/>
        <w:rPr>
          <w:rFonts w:eastAsia="Calibri"/>
        </w:rPr>
      </w:pPr>
      <w:r>
        <w:rPr>
          <w:rFonts w:eastAsia="Calibri"/>
        </w:rPr>
        <w:t>E</w:t>
      </w:r>
      <w:r w:rsidR="00E154D3" w:rsidRPr="00E154D3">
        <w:rPr>
          <w:rFonts w:eastAsia="Calibri"/>
        </w:rPr>
        <w:t>laboration of a National Cooling Action Plan that would incorporate a national system for Minimum energy performance standards for verifying the energy efficiency of refrigeration equipment manufactured imported, particularly domestic equipment, through the establishment of an energy efficiency testing and verification laboratory, and develop the relevant standards and codes</w:t>
      </w:r>
      <w:r w:rsidR="005B1700">
        <w:rPr>
          <w:rFonts w:eastAsia="Calibri"/>
        </w:rPr>
        <w:t>;</w:t>
      </w:r>
    </w:p>
    <w:p w14:paraId="7952DA7E" w14:textId="72A56419" w:rsidR="00E154D3" w:rsidRPr="00E154D3" w:rsidRDefault="008F199C" w:rsidP="004920B0">
      <w:pPr>
        <w:pStyle w:val="Heading2"/>
        <w:rPr>
          <w:rFonts w:eastAsia="Calibri"/>
        </w:rPr>
      </w:pPr>
      <w:r>
        <w:rPr>
          <w:rFonts w:eastAsia="Calibri"/>
        </w:rPr>
        <w:t>A</w:t>
      </w:r>
      <w:r w:rsidR="00E154D3" w:rsidRPr="00E154D3">
        <w:rPr>
          <w:rFonts w:eastAsia="Calibri"/>
        </w:rPr>
        <w:t xml:space="preserve"> mandatory labelling mechanism for refrigerant equipment and air</w:t>
      </w:r>
      <w:r w:rsidR="005B1700">
        <w:rPr>
          <w:rFonts w:eastAsia="Calibri"/>
        </w:rPr>
        <w:t>-</w:t>
      </w:r>
      <w:r w:rsidR="00E154D3" w:rsidRPr="00E154D3">
        <w:rPr>
          <w:rFonts w:eastAsia="Calibri"/>
        </w:rPr>
        <w:t>conditioning</w:t>
      </w:r>
      <w:r w:rsidR="005B1700">
        <w:rPr>
          <w:rFonts w:eastAsia="Calibri"/>
        </w:rPr>
        <w:t>;</w:t>
      </w:r>
    </w:p>
    <w:p w14:paraId="7A9501FD" w14:textId="24036E33" w:rsidR="00E154D3" w:rsidRPr="00E154D3" w:rsidRDefault="008F199C" w:rsidP="004920B0">
      <w:pPr>
        <w:pStyle w:val="Heading2"/>
        <w:rPr>
          <w:rFonts w:eastAsia="Calibri"/>
        </w:rPr>
      </w:pPr>
      <w:r>
        <w:rPr>
          <w:rFonts w:eastAsia="Calibri"/>
          <w:lang w:val="en-US"/>
        </w:rPr>
        <w:t>S</w:t>
      </w:r>
      <w:proofErr w:type="spellStart"/>
      <w:r w:rsidR="00E154D3" w:rsidRPr="00E154D3">
        <w:rPr>
          <w:rFonts w:eastAsia="Calibri"/>
        </w:rPr>
        <w:t>trengthen</w:t>
      </w:r>
      <w:proofErr w:type="spellEnd"/>
      <w:r w:rsidR="00E154D3" w:rsidRPr="00E154D3">
        <w:rPr>
          <w:rFonts w:eastAsia="Calibri"/>
        </w:rPr>
        <w:t xml:space="preserve"> the technical capacities of countries in the development of the cold chain, by integrating green technology based on the use of refrigerants with low global</w:t>
      </w:r>
      <w:r w:rsidR="00B63E1A">
        <w:rPr>
          <w:rFonts w:eastAsia="Calibri"/>
        </w:rPr>
        <w:noBreakHyphen/>
      </w:r>
      <w:r w:rsidR="00E154D3" w:rsidRPr="00E154D3">
        <w:rPr>
          <w:rFonts w:eastAsia="Calibri"/>
        </w:rPr>
        <w:t>warming potential</w:t>
      </w:r>
      <w:r w:rsidR="005B1700">
        <w:rPr>
          <w:rFonts w:eastAsia="Calibri"/>
        </w:rPr>
        <w:t>;</w:t>
      </w:r>
    </w:p>
    <w:p w14:paraId="417A4E9B" w14:textId="5CF72E04" w:rsidR="00E154D3" w:rsidRPr="00E154D3" w:rsidRDefault="008F199C" w:rsidP="004920B0">
      <w:pPr>
        <w:pStyle w:val="Heading2"/>
        <w:rPr>
          <w:rFonts w:eastAsia="Calibri"/>
        </w:rPr>
      </w:pPr>
      <w:r>
        <w:rPr>
          <w:rFonts w:eastAsia="Calibri"/>
          <w:lang w:val="en-US"/>
        </w:rPr>
        <w:t>I</w:t>
      </w:r>
      <w:proofErr w:type="spellStart"/>
      <w:r w:rsidR="00E154D3" w:rsidRPr="00E154D3">
        <w:rPr>
          <w:rFonts w:eastAsia="Calibri"/>
        </w:rPr>
        <w:t>nstallation</w:t>
      </w:r>
      <w:proofErr w:type="spellEnd"/>
      <w:r w:rsidR="00E154D3" w:rsidRPr="00E154D3">
        <w:rPr>
          <w:rFonts w:eastAsia="Calibri"/>
        </w:rPr>
        <w:t xml:space="preserve"> of RAC recycling stations to ensure reuse of separated and/or regenerated refrigerants</w:t>
      </w:r>
      <w:r w:rsidR="005B1700">
        <w:rPr>
          <w:rFonts w:eastAsia="Calibri"/>
        </w:rPr>
        <w:t>;</w:t>
      </w:r>
    </w:p>
    <w:p w14:paraId="0C26685A" w14:textId="3FC49DFD" w:rsidR="00E154D3" w:rsidRPr="00E154D3" w:rsidRDefault="008F199C" w:rsidP="004920B0">
      <w:pPr>
        <w:pStyle w:val="Heading2"/>
        <w:rPr>
          <w:rFonts w:eastAsia="Calibri"/>
        </w:rPr>
      </w:pPr>
      <w:r>
        <w:rPr>
          <w:rFonts w:eastAsia="Calibri"/>
          <w:lang w:val="en-US"/>
        </w:rPr>
        <w:t>P</w:t>
      </w:r>
      <w:proofErr w:type="spellStart"/>
      <w:r w:rsidR="00E154D3" w:rsidRPr="00E154D3">
        <w:rPr>
          <w:rFonts w:eastAsia="Calibri"/>
        </w:rPr>
        <w:t>ut</w:t>
      </w:r>
      <w:proofErr w:type="spellEnd"/>
      <w:r w:rsidR="00E154D3" w:rsidRPr="00E154D3">
        <w:rPr>
          <w:rFonts w:eastAsia="Calibri"/>
        </w:rPr>
        <w:t xml:space="preserve"> in place a regulatory framework on the life cycle and management of refrigerants</w:t>
      </w:r>
      <w:r w:rsidR="005B1700">
        <w:rPr>
          <w:rFonts w:eastAsia="Calibri"/>
        </w:rPr>
        <w:t>;</w:t>
      </w:r>
    </w:p>
    <w:p w14:paraId="387E0895" w14:textId="3F2BFA79" w:rsidR="00E154D3" w:rsidRPr="00E154D3" w:rsidRDefault="008F199C" w:rsidP="004920B0">
      <w:pPr>
        <w:pStyle w:val="Heading2"/>
        <w:rPr>
          <w:rFonts w:eastAsia="Calibri"/>
        </w:rPr>
      </w:pPr>
      <w:r>
        <w:rPr>
          <w:rFonts w:eastAsia="Calibri"/>
          <w:lang w:val="en-US"/>
        </w:rPr>
        <w:t>I</w:t>
      </w:r>
      <w:r w:rsidR="00B63E1A">
        <w:rPr>
          <w:rFonts w:eastAsia="Calibri"/>
          <w:lang w:val="en-US"/>
        </w:rPr>
        <w:t>ncorporate</w:t>
      </w:r>
      <w:r w:rsidR="00E154D3" w:rsidRPr="00E154D3">
        <w:rPr>
          <w:rFonts w:eastAsia="Calibri"/>
        </w:rPr>
        <w:t xml:space="preserve"> end</w:t>
      </w:r>
      <w:r w:rsidR="00B63E1A">
        <w:rPr>
          <w:rFonts w:eastAsia="Calibri"/>
        </w:rPr>
        <w:t>-</w:t>
      </w:r>
      <w:r w:rsidR="00E154D3" w:rsidRPr="00E154D3">
        <w:rPr>
          <w:rFonts w:eastAsia="Calibri"/>
        </w:rPr>
        <w:t>of</w:t>
      </w:r>
      <w:r w:rsidR="00B63E1A">
        <w:rPr>
          <w:rFonts w:eastAsia="Calibri"/>
        </w:rPr>
        <w:t>-</w:t>
      </w:r>
      <w:r w:rsidR="00E154D3" w:rsidRPr="00E154D3">
        <w:rPr>
          <w:rFonts w:eastAsia="Calibri"/>
        </w:rPr>
        <w:t>life destruction facility(centr</w:t>
      </w:r>
      <w:r w:rsidR="00231B9D">
        <w:rPr>
          <w:rFonts w:eastAsia="Calibri"/>
        </w:rPr>
        <w:t>e</w:t>
      </w:r>
      <w:r w:rsidR="00E154D3" w:rsidRPr="00E154D3">
        <w:rPr>
          <w:rFonts w:eastAsia="Calibri"/>
        </w:rPr>
        <w:t>)</w:t>
      </w:r>
      <w:r w:rsidR="005B1700">
        <w:rPr>
          <w:rFonts w:eastAsia="Calibri"/>
        </w:rPr>
        <w:t>; and</w:t>
      </w:r>
    </w:p>
    <w:p w14:paraId="561C0555" w14:textId="21EFFBC3" w:rsidR="00E154D3" w:rsidRPr="00E154D3" w:rsidRDefault="008F199C" w:rsidP="004920B0">
      <w:pPr>
        <w:pStyle w:val="Heading2"/>
        <w:rPr>
          <w:rFonts w:ascii="Calibri" w:eastAsia="Calibri" w:hAnsi="Calibri"/>
        </w:rPr>
      </w:pPr>
      <w:r>
        <w:rPr>
          <w:rFonts w:eastAsia="Calibri"/>
        </w:rPr>
        <w:t>A</w:t>
      </w:r>
      <w:r w:rsidR="00E154D3" w:rsidRPr="00E154D3">
        <w:rPr>
          <w:rFonts w:eastAsia="Calibri"/>
        </w:rPr>
        <w:t xml:space="preserve">ccelerate the certification of all service technicians </w:t>
      </w:r>
      <w:r w:rsidR="0068356E">
        <w:rPr>
          <w:rFonts w:eastAsia="Calibri"/>
        </w:rPr>
        <w:t xml:space="preserve">in </w:t>
      </w:r>
      <w:r w:rsidR="00E154D3" w:rsidRPr="00E154D3">
        <w:rPr>
          <w:rFonts w:eastAsia="Calibri"/>
        </w:rPr>
        <w:t>RACH</w:t>
      </w:r>
      <w:r w:rsidR="0068356E">
        <w:rPr>
          <w:rFonts w:eastAsia="Calibri"/>
        </w:rPr>
        <w:t>P</w:t>
      </w:r>
      <w:r w:rsidR="00E154D3" w:rsidRPr="00E154D3">
        <w:rPr>
          <w:rFonts w:eastAsia="Calibri"/>
        </w:rPr>
        <w:t xml:space="preserve"> and MAC sectors</w:t>
      </w:r>
      <w:r w:rsidR="00E154D3" w:rsidRPr="00E154D3">
        <w:rPr>
          <w:rFonts w:ascii="Calibri" w:eastAsia="Calibri" w:hAnsi="Calibri"/>
        </w:rPr>
        <w:t>.</w:t>
      </w:r>
    </w:p>
    <w:p w14:paraId="20E25468" w14:textId="77777777" w:rsidR="00821B8D" w:rsidRDefault="00821B8D" w:rsidP="004E7F9C">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14:paraId="4322C06A" w14:textId="77777777" w:rsidTr="00254B0D">
        <w:tc>
          <w:tcPr>
            <w:tcW w:w="1871" w:type="dxa"/>
          </w:tcPr>
          <w:p w14:paraId="6919DB3E" w14:textId="77777777" w:rsidR="00E85409" w:rsidRDefault="00E85409" w:rsidP="00FB077C"/>
        </w:tc>
        <w:tc>
          <w:tcPr>
            <w:tcW w:w="1872" w:type="dxa"/>
          </w:tcPr>
          <w:p w14:paraId="1FFCCEF0" w14:textId="77777777" w:rsidR="00E85409" w:rsidRDefault="00E85409" w:rsidP="00FB077C"/>
        </w:tc>
        <w:tc>
          <w:tcPr>
            <w:tcW w:w="1872" w:type="dxa"/>
            <w:tcBorders>
              <w:bottom w:val="single" w:sz="4" w:space="0" w:color="auto"/>
            </w:tcBorders>
          </w:tcPr>
          <w:p w14:paraId="409B98DE" w14:textId="77777777" w:rsidR="00E85409" w:rsidRDefault="00E85409" w:rsidP="00FB077C"/>
        </w:tc>
        <w:tc>
          <w:tcPr>
            <w:tcW w:w="1872" w:type="dxa"/>
          </w:tcPr>
          <w:p w14:paraId="2C4441A9" w14:textId="77777777" w:rsidR="00E85409" w:rsidRDefault="00E85409" w:rsidP="00FB077C"/>
        </w:tc>
        <w:tc>
          <w:tcPr>
            <w:tcW w:w="1873" w:type="dxa"/>
          </w:tcPr>
          <w:p w14:paraId="5197AF09" w14:textId="77777777" w:rsidR="00E85409" w:rsidRDefault="00E85409" w:rsidP="00FB077C"/>
        </w:tc>
      </w:tr>
    </w:tbl>
    <w:p w14:paraId="273C7BAD" w14:textId="77777777" w:rsidR="00E85409" w:rsidRPr="0068356E" w:rsidRDefault="00E85409" w:rsidP="004E7F9C"/>
    <w:sectPr w:rsidR="00E85409" w:rsidRPr="0068356E" w:rsidSect="00977D8D">
      <w:headerReference w:type="even" r:id="rId11"/>
      <w:headerReference w:type="default" r:id="rId12"/>
      <w:footerReference w:type="even" r:id="rId13"/>
      <w:footerReference w:type="default" r:id="rId14"/>
      <w:headerReference w:type="first" r:id="rId15"/>
      <w:pgSz w:w="12240" w:h="15840" w:code="1"/>
      <w:pgMar w:top="720" w:right="1440" w:bottom="864" w:left="1440" w:header="720" w:footer="475"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71E750" w14:textId="77777777" w:rsidR="00977D8D" w:rsidRDefault="00977D8D" w:rsidP="004A504B">
      <w:r>
        <w:separator/>
      </w:r>
    </w:p>
  </w:endnote>
  <w:endnote w:type="continuationSeparator" w:id="0">
    <w:p w14:paraId="71CFB732" w14:textId="77777777" w:rsidR="00977D8D" w:rsidRDefault="00977D8D"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9CB1F2" w14:textId="77777777" w:rsidR="00DC6A10" w:rsidRPr="0033525D" w:rsidRDefault="00BC2495">
    <w:pPr>
      <w:jc w:val="center"/>
    </w:pPr>
    <w:r>
      <w:fldChar w:fldCharType="begin"/>
    </w:r>
    <w:r w:rsidR="00851352">
      <w:instrText xml:space="preserve"> PAGE </w:instrText>
    </w:r>
    <w:r>
      <w:fldChar w:fldCharType="separate"/>
    </w:r>
    <w:r w:rsidR="004D2832">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96776501"/>
      <w:docPartObj>
        <w:docPartGallery w:val="Page Numbers (Bottom of Page)"/>
        <w:docPartUnique/>
      </w:docPartObj>
    </w:sdtPr>
    <w:sdtEndPr>
      <w:rPr>
        <w:noProof/>
      </w:rPr>
    </w:sdtEndPr>
    <w:sdtContent>
      <w:p w14:paraId="3DB2D3B7" w14:textId="5D713D9B" w:rsidR="008F199C" w:rsidRDefault="008F199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FCA935" w14:textId="77777777" w:rsidR="00977D8D" w:rsidRDefault="00977D8D" w:rsidP="004A504B">
      <w:r>
        <w:separator/>
      </w:r>
    </w:p>
  </w:footnote>
  <w:footnote w:type="continuationSeparator" w:id="0">
    <w:p w14:paraId="1AF36032" w14:textId="77777777" w:rsidR="00977D8D" w:rsidRDefault="00977D8D" w:rsidP="004A504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996570" w14:textId="77777777" w:rsidR="00DC6A10" w:rsidRPr="0033525D" w:rsidRDefault="00DC6A10"/>
  <w:p w14:paraId="53D56848"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E76095" w14:textId="77777777" w:rsidR="00DC6A10" w:rsidRPr="0033525D" w:rsidRDefault="00DC6A10"/>
  <w:p w14:paraId="60711D67" w14:textId="77777777" w:rsidR="00DC6A10" w:rsidRPr="0033525D" w:rsidRDefault="00DC6A1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D577E1" w14:textId="77777777" w:rsidR="004D5346" w:rsidRDefault="004D5346">
    <w:pPr>
      <w:pStyle w:val="Header"/>
      <w:rPr>
        <w:lang w:val="en-US"/>
      </w:rPr>
    </w:pPr>
  </w:p>
  <w:p w14:paraId="7342EFDE" w14:textId="77777777" w:rsidR="004D5346" w:rsidRPr="004D5346" w:rsidRDefault="004D5346">
    <w:pPr>
      <w:pStyle w:val="Header"/>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53FEAC58"/>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rPr>
        <w:rFonts w:ascii="Times New Roman" w:hAnsi="Times New Roman" w:cs="Times New Roman" w:hint="default"/>
      </w:r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1D5620BA"/>
    <w:multiLevelType w:val="hybridMultilevel"/>
    <w:tmpl w:val="684CAF18"/>
    <w:lvl w:ilvl="0" w:tplc="20000009">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2" w15:restartNumberingAfterBreak="0">
    <w:nsid w:val="20435FFC"/>
    <w:multiLevelType w:val="hybridMultilevel"/>
    <w:tmpl w:val="55BC90E6"/>
    <w:lvl w:ilvl="0" w:tplc="20000001">
      <w:start w:val="1"/>
      <w:numFmt w:val="bullet"/>
      <w:lvlText w:val=""/>
      <w:lvlJc w:val="left"/>
      <w:pPr>
        <w:ind w:left="720" w:hanging="360"/>
      </w:pPr>
      <w:rPr>
        <w:rFonts w:ascii="Symbol" w:hAnsi="Symbol" w:hint="default"/>
      </w:rPr>
    </w:lvl>
    <w:lvl w:ilvl="1" w:tplc="3F10BCC0">
      <w:numFmt w:val="bullet"/>
      <w:lvlText w:val="•"/>
      <w:lvlJc w:val="left"/>
      <w:pPr>
        <w:ind w:left="1440" w:hanging="360"/>
      </w:pPr>
      <w:rPr>
        <w:rFonts w:ascii="Arial" w:eastAsiaTheme="minorHAnsi" w:hAnsi="Arial" w:cs="Arial"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84443936">
    <w:abstractNumId w:val="10"/>
  </w:num>
  <w:num w:numId="2" w16cid:durableId="604197102">
    <w:abstractNumId w:val="10"/>
  </w:num>
  <w:num w:numId="3" w16cid:durableId="178349154">
    <w:abstractNumId w:val="10"/>
  </w:num>
  <w:num w:numId="4" w16cid:durableId="1767650221">
    <w:abstractNumId w:val="10"/>
  </w:num>
  <w:num w:numId="5" w16cid:durableId="6366336">
    <w:abstractNumId w:val="10"/>
  </w:num>
  <w:num w:numId="6" w16cid:durableId="2092461759">
    <w:abstractNumId w:val="9"/>
  </w:num>
  <w:num w:numId="7" w16cid:durableId="1564289382">
    <w:abstractNumId w:val="7"/>
  </w:num>
  <w:num w:numId="8" w16cid:durableId="720907129">
    <w:abstractNumId w:val="6"/>
  </w:num>
  <w:num w:numId="9" w16cid:durableId="1315841037">
    <w:abstractNumId w:val="5"/>
  </w:num>
  <w:num w:numId="10" w16cid:durableId="460849815">
    <w:abstractNumId w:val="4"/>
  </w:num>
  <w:num w:numId="11" w16cid:durableId="1670408588">
    <w:abstractNumId w:val="8"/>
  </w:num>
  <w:num w:numId="12" w16cid:durableId="1540362547">
    <w:abstractNumId w:val="3"/>
  </w:num>
  <w:num w:numId="13" w16cid:durableId="1927348775">
    <w:abstractNumId w:val="2"/>
  </w:num>
  <w:num w:numId="14" w16cid:durableId="1906603725">
    <w:abstractNumId w:val="1"/>
  </w:num>
  <w:num w:numId="15" w16cid:durableId="1525941552">
    <w:abstractNumId w:val="0"/>
  </w:num>
  <w:num w:numId="16" w16cid:durableId="660280635">
    <w:abstractNumId w:val="13"/>
  </w:num>
  <w:num w:numId="17" w16cid:durableId="1080250364">
    <w:abstractNumId w:val="15"/>
  </w:num>
  <w:num w:numId="18" w16cid:durableId="677732138">
    <w:abstractNumId w:val="16"/>
  </w:num>
  <w:num w:numId="19" w16cid:durableId="1502240181">
    <w:abstractNumId w:val="17"/>
  </w:num>
  <w:num w:numId="20" w16cid:durableId="715008963">
    <w:abstractNumId w:val="14"/>
  </w:num>
  <w:num w:numId="21" w16cid:durableId="1093934846">
    <w:abstractNumId w:val="12"/>
  </w:num>
  <w:num w:numId="22" w16cid:durableId="1575896963">
    <w:abstractNumId w:val="1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rQUAcSO1VCwAAAA="/>
  </w:docVars>
  <w:rsids>
    <w:rsidRoot w:val="00FC6642"/>
    <w:rsid w:val="00000FED"/>
    <w:rsid w:val="0000434E"/>
    <w:rsid w:val="00006F5E"/>
    <w:rsid w:val="000106F9"/>
    <w:rsid w:val="000211A9"/>
    <w:rsid w:val="00031260"/>
    <w:rsid w:val="0003681A"/>
    <w:rsid w:val="00061EC2"/>
    <w:rsid w:val="00062458"/>
    <w:rsid w:val="00080ED0"/>
    <w:rsid w:val="00085B8F"/>
    <w:rsid w:val="00090481"/>
    <w:rsid w:val="000A6C26"/>
    <w:rsid w:val="000E07BC"/>
    <w:rsid w:val="000F1CD4"/>
    <w:rsid w:val="000F4103"/>
    <w:rsid w:val="000F70A7"/>
    <w:rsid w:val="001117E9"/>
    <w:rsid w:val="00117D22"/>
    <w:rsid w:val="00122F25"/>
    <w:rsid w:val="001276AC"/>
    <w:rsid w:val="00135980"/>
    <w:rsid w:val="00157D66"/>
    <w:rsid w:val="00164719"/>
    <w:rsid w:val="00166FC4"/>
    <w:rsid w:val="001677AC"/>
    <w:rsid w:val="001804EA"/>
    <w:rsid w:val="00190A61"/>
    <w:rsid w:val="001975B9"/>
    <w:rsid w:val="001A3342"/>
    <w:rsid w:val="001A3E3D"/>
    <w:rsid w:val="001A7049"/>
    <w:rsid w:val="001B1E40"/>
    <w:rsid w:val="001C764E"/>
    <w:rsid w:val="001E1052"/>
    <w:rsid w:val="001E21B1"/>
    <w:rsid w:val="001E2F93"/>
    <w:rsid w:val="001E61E5"/>
    <w:rsid w:val="001F2159"/>
    <w:rsid w:val="001F4F62"/>
    <w:rsid w:val="00214863"/>
    <w:rsid w:val="002156B4"/>
    <w:rsid w:val="00231B9D"/>
    <w:rsid w:val="00253222"/>
    <w:rsid w:val="00254B0D"/>
    <w:rsid w:val="00262847"/>
    <w:rsid w:val="00281BB2"/>
    <w:rsid w:val="00284DC1"/>
    <w:rsid w:val="002916C9"/>
    <w:rsid w:val="002B72E9"/>
    <w:rsid w:val="002C7998"/>
    <w:rsid w:val="002D2AA1"/>
    <w:rsid w:val="002E0BA5"/>
    <w:rsid w:val="002F1E53"/>
    <w:rsid w:val="002F2CAA"/>
    <w:rsid w:val="0030052C"/>
    <w:rsid w:val="003306E1"/>
    <w:rsid w:val="003320E4"/>
    <w:rsid w:val="0033525D"/>
    <w:rsid w:val="003414F3"/>
    <w:rsid w:val="0035613E"/>
    <w:rsid w:val="00363EE9"/>
    <w:rsid w:val="00376128"/>
    <w:rsid w:val="0037742E"/>
    <w:rsid w:val="0038245A"/>
    <w:rsid w:val="00385CFC"/>
    <w:rsid w:val="0039337A"/>
    <w:rsid w:val="003A3189"/>
    <w:rsid w:val="003A7641"/>
    <w:rsid w:val="003B33BD"/>
    <w:rsid w:val="003B569D"/>
    <w:rsid w:val="003B7FE2"/>
    <w:rsid w:val="003C3C0E"/>
    <w:rsid w:val="003C69EE"/>
    <w:rsid w:val="003D4FAC"/>
    <w:rsid w:val="003E7906"/>
    <w:rsid w:val="003F3C50"/>
    <w:rsid w:val="003F7C11"/>
    <w:rsid w:val="00406A6A"/>
    <w:rsid w:val="00406B22"/>
    <w:rsid w:val="004328A7"/>
    <w:rsid w:val="00434C74"/>
    <w:rsid w:val="00456EB4"/>
    <w:rsid w:val="004718F3"/>
    <w:rsid w:val="00475040"/>
    <w:rsid w:val="004920B0"/>
    <w:rsid w:val="00493D40"/>
    <w:rsid w:val="004967B6"/>
    <w:rsid w:val="004A504B"/>
    <w:rsid w:val="004A6911"/>
    <w:rsid w:val="004B4960"/>
    <w:rsid w:val="004B54E0"/>
    <w:rsid w:val="004B7384"/>
    <w:rsid w:val="004C4269"/>
    <w:rsid w:val="004D2832"/>
    <w:rsid w:val="004D5346"/>
    <w:rsid w:val="004D6236"/>
    <w:rsid w:val="004E4DBB"/>
    <w:rsid w:val="004E4E41"/>
    <w:rsid w:val="004E7F9C"/>
    <w:rsid w:val="004F1DCC"/>
    <w:rsid w:val="004F3493"/>
    <w:rsid w:val="004F5143"/>
    <w:rsid w:val="00512B09"/>
    <w:rsid w:val="00555D75"/>
    <w:rsid w:val="0055690C"/>
    <w:rsid w:val="00560DF0"/>
    <w:rsid w:val="0056759C"/>
    <w:rsid w:val="0059513E"/>
    <w:rsid w:val="005972BC"/>
    <w:rsid w:val="005A610E"/>
    <w:rsid w:val="005B1700"/>
    <w:rsid w:val="005B48FF"/>
    <w:rsid w:val="005F64A0"/>
    <w:rsid w:val="00604C15"/>
    <w:rsid w:val="00605D9D"/>
    <w:rsid w:val="006158D5"/>
    <w:rsid w:val="00625D83"/>
    <w:rsid w:val="0064214C"/>
    <w:rsid w:val="006623E7"/>
    <w:rsid w:val="00662B80"/>
    <w:rsid w:val="00667567"/>
    <w:rsid w:val="00670F6C"/>
    <w:rsid w:val="0067283E"/>
    <w:rsid w:val="0068356E"/>
    <w:rsid w:val="006852C7"/>
    <w:rsid w:val="006C1727"/>
    <w:rsid w:val="006C32FD"/>
    <w:rsid w:val="006C39CE"/>
    <w:rsid w:val="006D0FCC"/>
    <w:rsid w:val="006E1FC3"/>
    <w:rsid w:val="0070616B"/>
    <w:rsid w:val="00706FDA"/>
    <w:rsid w:val="00711F9A"/>
    <w:rsid w:val="00713810"/>
    <w:rsid w:val="0072728A"/>
    <w:rsid w:val="007303A5"/>
    <w:rsid w:val="00730B3E"/>
    <w:rsid w:val="0073420B"/>
    <w:rsid w:val="0074760E"/>
    <w:rsid w:val="00754ABA"/>
    <w:rsid w:val="007A1546"/>
    <w:rsid w:val="007A228C"/>
    <w:rsid w:val="007A368E"/>
    <w:rsid w:val="007A5868"/>
    <w:rsid w:val="007B04CE"/>
    <w:rsid w:val="007B6871"/>
    <w:rsid w:val="007B7A2F"/>
    <w:rsid w:val="007C3D33"/>
    <w:rsid w:val="007D294A"/>
    <w:rsid w:val="007D47D2"/>
    <w:rsid w:val="007D6EC0"/>
    <w:rsid w:val="007D7E1D"/>
    <w:rsid w:val="00821B8D"/>
    <w:rsid w:val="00831979"/>
    <w:rsid w:val="00851352"/>
    <w:rsid w:val="00863230"/>
    <w:rsid w:val="008717D8"/>
    <w:rsid w:val="0087215C"/>
    <w:rsid w:val="008875FE"/>
    <w:rsid w:val="00887F8E"/>
    <w:rsid w:val="00896234"/>
    <w:rsid w:val="00897E43"/>
    <w:rsid w:val="008A7D5E"/>
    <w:rsid w:val="008C5738"/>
    <w:rsid w:val="008C7EAD"/>
    <w:rsid w:val="008D0CFE"/>
    <w:rsid w:val="008D1DC0"/>
    <w:rsid w:val="008D6152"/>
    <w:rsid w:val="008F0F81"/>
    <w:rsid w:val="008F199C"/>
    <w:rsid w:val="008F27BF"/>
    <w:rsid w:val="009142EC"/>
    <w:rsid w:val="009154C3"/>
    <w:rsid w:val="00920F92"/>
    <w:rsid w:val="009224B7"/>
    <w:rsid w:val="00923540"/>
    <w:rsid w:val="00926767"/>
    <w:rsid w:val="009361D5"/>
    <w:rsid w:val="009428A4"/>
    <w:rsid w:val="009659F4"/>
    <w:rsid w:val="00970D60"/>
    <w:rsid w:val="009743FE"/>
    <w:rsid w:val="00977D8D"/>
    <w:rsid w:val="009952C9"/>
    <w:rsid w:val="009960E5"/>
    <w:rsid w:val="009A7ADC"/>
    <w:rsid w:val="009C19B7"/>
    <w:rsid w:val="009D1DD9"/>
    <w:rsid w:val="009D7C51"/>
    <w:rsid w:val="009F36BF"/>
    <w:rsid w:val="00A06C1D"/>
    <w:rsid w:val="00A111B6"/>
    <w:rsid w:val="00A26D27"/>
    <w:rsid w:val="00A376EE"/>
    <w:rsid w:val="00A42A99"/>
    <w:rsid w:val="00A5151A"/>
    <w:rsid w:val="00A51649"/>
    <w:rsid w:val="00A573B6"/>
    <w:rsid w:val="00A57E0A"/>
    <w:rsid w:val="00A823F6"/>
    <w:rsid w:val="00AA0A89"/>
    <w:rsid w:val="00AA6429"/>
    <w:rsid w:val="00AB2292"/>
    <w:rsid w:val="00AC01AA"/>
    <w:rsid w:val="00AC4F72"/>
    <w:rsid w:val="00AF741A"/>
    <w:rsid w:val="00B01ADB"/>
    <w:rsid w:val="00B04161"/>
    <w:rsid w:val="00B056F9"/>
    <w:rsid w:val="00B11E3D"/>
    <w:rsid w:val="00B17E82"/>
    <w:rsid w:val="00B20B77"/>
    <w:rsid w:val="00B27EB8"/>
    <w:rsid w:val="00B4030C"/>
    <w:rsid w:val="00B4575A"/>
    <w:rsid w:val="00B575BA"/>
    <w:rsid w:val="00B63E1A"/>
    <w:rsid w:val="00B76429"/>
    <w:rsid w:val="00B956D4"/>
    <w:rsid w:val="00B97446"/>
    <w:rsid w:val="00BA7432"/>
    <w:rsid w:val="00BC1AA0"/>
    <w:rsid w:val="00BC2495"/>
    <w:rsid w:val="00BC7EB9"/>
    <w:rsid w:val="00BD2643"/>
    <w:rsid w:val="00BD56B1"/>
    <w:rsid w:val="00BD6558"/>
    <w:rsid w:val="00BF3022"/>
    <w:rsid w:val="00BF3214"/>
    <w:rsid w:val="00BF5573"/>
    <w:rsid w:val="00C07D96"/>
    <w:rsid w:val="00C15867"/>
    <w:rsid w:val="00C2296D"/>
    <w:rsid w:val="00C23155"/>
    <w:rsid w:val="00C40C41"/>
    <w:rsid w:val="00C45885"/>
    <w:rsid w:val="00C50F22"/>
    <w:rsid w:val="00C57971"/>
    <w:rsid w:val="00C76BA4"/>
    <w:rsid w:val="00C83A48"/>
    <w:rsid w:val="00C85865"/>
    <w:rsid w:val="00C85E85"/>
    <w:rsid w:val="00CA2EAE"/>
    <w:rsid w:val="00CA4AC1"/>
    <w:rsid w:val="00CB0316"/>
    <w:rsid w:val="00CB0B11"/>
    <w:rsid w:val="00CB5354"/>
    <w:rsid w:val="00CC6A14"/>
    <w:rsid w:val="00CC70A3"/>
    <w:rsid w:val="00CD0D75"/>
    <w:rsid w:val="00CD4442"/>
    <w:rsid w:val="00CD53C3"/>
    <w:rsid w:val="00CD574E"/>
    <w:rsid w:val="00CE4C22"/>
    <w:rsid w:val="00CF0797"/>
    <w:rsid w:val="00CF41EC"/>
    <w:rsid w:val="00CF5D04"/>
    <w:rsid w:val="00D04DE4"/>
    <w:rsid w:val="00D063F1"/>
    <w:rsid w:val="00D10FB4"/>
    <w:rsid w:val="00D14F22"/>
    <w:rsid w:val="00D57918"/>
    <w:rsid w:val="00D73DC6"/>
    <w:rsid w:val="00D74C1A"/>
    <w:rsid w:val="00D754C1"/>
    <w:rsid w:val="00D77393"/>
    <w:rsid w:val="00D77A35"/>
    <w:rsid w:val="00D81B3E"/>
    <w:rsid w:val="00D90C70"/>
    <w:rsid w:val="00D90E49"/>
    <w:rsid w:val="00D96ADE"/>
    <w:rsid w:val="00DC6A10"/>
    <w:rsid w:val="00DD5944"/>
    <w:rsid w:val="00DE657E"/>
    <w:rsid w:val="00DF4704"/>
    <w:rsid w:val="00E024AA"/>
    <w:rsid w:val="00E154D3"/>
    <w:rsid w:val="00E1614D"/>
    <w:rsid w:val="00E250F1"/>
    <w:rsid w:val="00E3550D"/>
    <w:rsid w:val="00E57038"/>
    <w:rsid w:val="00E614E0"/>
    <w:rsid w:val="00E61502"/>
    <w:rsid w:val="00E72FCE"/>
    <w:rsid w:val="00E73F7F"/>
    <w:rsid w:val="00E85409"/>
    <w:rsid w:val="00EA124B"/>
    <w:rsid w:val="00EA429F"/>
    <w:rsid w:val="00EA4F9E"/>
    <w:rsid w:val="00EA63CA"/>
    <w:rsid w:val="00EA6D3B"/>
    <w:rsid w:val="00EB00AD"/>
    <w:rsid w:val="00EB136C"/>
    <w:rsid w:val="00EB480E"/>
    <w:rsid w:val="00EB5EC6"/>
    <w:rsid w:val="00EB762E"/>
    <w:rsid w:val="00EB7FC9"/>
    <w:rsid w:val="00ED27E8"/>
    <w:rsid w:val="00ED7137"/>
    <w:rsid w:val="00F21088"/>
    <w:rsid w:val="00F327E7"/>
    <w:rsid w:val="00F35746"/>
    <w:rsid w:val="00F40A84"/>
    <w:rsid w:val="00F447C7"/>
    <w:rsid w:val="00F554A9"/>
    <w:rsid w:val="00F716FD"/>
    <w:rsid w:val="00F80355"/>
    <w:rsid w:val="00F83C57"/>
    <w:rsid w:val="00F84CCD"/>
    <w:rsid w:val="00FB0C81"/>
    <w:rsid w:val="00FB747E"/>
    <w:rsid w:val="00FC2200"/>
    <w:rsid w:val="00FC2540"/>
    <w:rsid w:val="00FC6642"/>
    <w:rsid w:val="00FE4885"/>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572898"/>
  <w15:chartTrackingRefBased/>
  <w15:docId w15:val="{01211F33-5D79-493F-A15E-EC08256588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
    <w:basedOn w:val="Normal"/>
    <w:next w:val="Normal"/>
    <w:qFormat/>
    <w:rsid w:val="0033525D"/>
    <w:pPr>
      <w:widowControl w:val="0"/>
      <w:numPr>
        <w:ilvl w:val="1"/>
        <w:numId w:val="2"/>
      </w:numPr>
      <w:spacing w:after="240"/>
      <w:outlineLvl w:val="1"/>
    </w:pPr>
  </w:style>
  <w:style w:type="paragraph" w:styleId="Heading3">
    <w:name w:val="heading 3"/>
    <w:aliases w:val="Char"/>
    <w:basedOn w:val="Normal"/>
    <w:next w:val="Normal"/>
    <w:qFormat/>
    <w:rsid w:val="0033525D"/>
    <w:pPr>
      <w:widowControl w:val="0"/>
      <w:numPr>
        <w:ilvl w:val="2"/>
        <w:numId w:val="3"/>
      </w:numPr>
      <w:spacing w:after="240"/>
      <w:outlineLvl w:val="2"/>
    </w:pPr>
  </w:style>
  <w:style w:type="paragraph" w:styleId="Heading4">
    <w:name w:val="heading 4"/>
    <w:aliases w:val="Heading 11"/>
    <w:basedOn w:val="Normal"/>
    <w:next w:val="Heading9"/>
    <w:semiHidden/>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Quote">
    <w:name w:val="Quote"/>
    <w:basedOn w:val="Normal"/>
    <w:next w:val="Normal"/>
    <w:link w:val="QuoteChar"/>
    <w:uiPriority w:val="29"/>
    <w:qFormat/>
    <w:rsid w:val="00FC6642"/>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FC6642"/>
    <w:rPr>
      <w:i/>
      <w:iCs/>
      <w:color w:val="404040" w:themeColor="text1" w:themeTint="BF"/>
      <w:sz w:val="22"/>
      <w:szCs w:val="22"/>
      <w:lang w:val="en-GB"/>
    </w:rPr>
  </w:style>
  <w:style w:type="paragraph" w:styleId="ListParagraph">
    <w:name w:val="List Paragraph"/>
    <w:basedOn w:val="Normal"/>
    <w:uiPriority w:val="34"/>
    <w:qFormat/>
    <w:rsid w:val="00FC6642"/>
    <w:pPr>
      <w:ind w:left="720"/>
      <w:contextualSpacing/>
    </w:pPr>
  </w:style>
  <w:style w:type="character" w:styleId="IntenseEmphasis">
    <w:name w:val="Intense Emphasis"/>
    <w:basedOn w:val="DefaultParagraphFont"/>
    <w:uiPriority w:val="21"/>
    <w:qFormat/>
    <w:rsid w:val="00FC6642"/>
    <w:rPr>
      <w:i/>
      <w:iCs/>
      <w:color w:val="365F91" w:themeColor="accent1" w:themeShade="BF"/>
    </w:rPr>
  </w:style>
  <w:style w:type="paragraph" w:styleId="IntenseQuote">
    <w:name w:val="Intense Quote"/>
    <w:basedOn w:val="Normal"/>
    <w:next w:val="Normal"/>
    <w:link w:val="IntenseQuoteChar"/>
    <w:uiPriority w:val="30"/>
    <w:qFormat/>
    <w:rsid w:val="00FC6642"/>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FC6642"/>
    <w:rPr>
      <w:i/>
      <w:iCs/>
      <w:color w:val="365F91" w:themeColor="accent1" w:themeShade="BF"/>
      <w:sz w:val="22"/>
      <w:szCs w:val="22"/>
      <w:lang w:val="en-GB"/>
    </w:rPr>
  </w:style>
  <w:style w:type="character" w:styleId="IntenseReference">
    <w:name w:val="Intense Reference"/>
    <w:basedOn w:val="DefaultParagraphFont"/>
    <w:uiPriority w:val="32"/>
    <w:qFormat/>
    <w:rsid w:val="00FC6642"/>
    <w:rPr>
      <w:b/>
      <w:bCs/>
      <w:smallCaps/>
      <w:color w:val="365F91" w:themeColor="accent1" w:themeShade="BF"/>
      <w:spacing w:val="5"/>
    </w:rPr>
  </w:style>
  <w:style w:type="character" w:customStyle="1" w:styleId="FooterChar">
    <w:name w:val="Footer Char"/>
    <w:basedOn w:val="DefaultParagraphFont"/>
    <w:link w:val="Footer"/>
    <w:uiPriority w:val="99"/>
    <w:rsid w:val="0067283E"/>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Committee_x0020_value xmlns="DCF78CFB-B79E-4506-AD49-BEB9D6642003">Excom</Committee_x0020_value>
    <TemplateUrl xmlns="http://schemas.microsoft.com/sharepoint/v3" xsi:nil="true"/>
    <Language xmlns="DCF78CFB-B79E-4506-AD49-BEB9D6642003">English</Language>
    <Sort_x0020_number xmlns="DCF78CFB-B79E-4506-AD49-BEB9D6642003">35</Sort_x0020_number>
    <Document_x0020_type xmlns="DCF78CFB-B79E-4506-AD49-BEB9D6642003">Pre-session</Document_x0020_type>
    <_SourceUrl xmlns="http://schemas.microsoft.com/sharepoint/v3" xsi:nil="true"/>
    <xd_ProgID xmlns="http://schemas.microsoft.com/sharepoint/v3" xsi:nil="true"/>
    <Order xmlns="http://schemas.microsoft.com/sharepoint/v3" xsi:nil="true"/>
    <_SharedFileIndex xmlns="http://schemas.microsoft.com/sharepoint/v3" xsi:nil="true"/>
    <Document_x0020_Number xmlns="DCF78CFB-B79E-4506-AD49-BEB9D6642003" xsi:nil="true"/>
    <MetaInfo xmlns="http://schemas.microsoft.com/sharepoint/v3" xsi:nil="true"/>
    <ContentTypeId xmlns="http://schemas.microsoft.com/sharepoint/v3">0x01010077F1CC02D7D0D042923E9E7304396473</ContentTypeId>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77F1CC02D7D0D042923E9E7304396473" ma:contentTypeVersion="0" ma:contentTypeDescription="Create a new document." ma:contentTypeScope="" ma:versionID="535f8c9fc129c6cb6fa9f57ae315d8d8">
  <xsd:schema xmlns:xsd="http://www.w3.org/2001/XMLSchema" xmlns:p="http://schemas.microsoft.com/office/2006/metadata/properties" xmlns:ns1="http://schemas.microsoft.com/sharepoint/v3" xmlns:ns2="DCF78CFB-B79E-4506-AD49-BEB9D6642003" targetNamespace="http://schemas.microsoft.com/office/2006/metadata/properties" ma:root="true" ma:fieldsID="d80e60bb352ab8f536fa38cb390886bb" ns1:_="" ns2:_="">
    <xsd:import namespace="http://schemas.microsoft.com/sharepoint/v3"/>
    <xsd:import namespace="DCF78CFB-B79E-4506-AD49-BEB9D6642003"/>
    <xsd:element name="properties">
      <xsd:complexType>
        <xsd:sequence>
          <xsd:element name="documentManagement">
            <xsd:complexType>
              <xsd:all>
                <xsd:element ref="ns1:_ModerationComments" minOccurs="0"/>
                <xsd:element ref="ns1:File_x0020_Type" minOccurs="0"/>
                <xsd:element ref="ns1:HTML_x0020_File_x0020_Type" minOccurs="0"/>
                <xsd:element ref="ns1:_SourceUrl" minOccurs="0"/>
                <xsd:element ref="ns1:_SharedFileIndex" minOccurs="0"/>
                <xsd:element ref="ns2:Document_x0020_Number" minOccurs="0"/>
                <xsd:element ref="ns2:Language"/>
                <xsd:element ref="ns2:Sort_x0020_number" minOccurs="0"/>
                <xsd:element ref="ns2:Document_x0020_type" minOccurs="0"/>
                <xsd:element ref="ns2:Committee_x0020_value" minOccurs="0"/>
                <xsd:element ref="ns1:ContentTypeId" minOccurs="0"/>
                <xsd:element ref="ns1:TemplateUrl" minOccurs="0"/>
                <xsd:element ref="ns1:xd_ProgID" minOccurs="0"/>
                <xsd:element ref="ns1:xd_Signature" minOccurs="0"/>
                <xsd:element ref="ns1:ParentVersionString" minOccurs="0"/>
                <xsd:element ref="ns1:ParentLeafName" minOccurs="0"/>
                <xsd:element ref="ns1:ID" minOccurs="0"/>
                <xsd:element ref="ns1:Author" minOccurs="0"/>
                <xsd:element ref="ns1:Editor" minOccurs="0"/>
                <xsd:element ref="ns1:_HasCopyDestinations" minOccurs="0"/>
                <xsd:element ref="ns1:_CopySource" minOccurs="0"/>
                <xsd:element ref="ns1:_ModerationStatus" minOccurs="0"/>
                <xsd:element ref="ns1:FileRef" minOccurs="0"/>
                <xsd:element ref="ns1:FileDirRef" minOccurs="0"/>
                <xsd:element ref="ns1:Last_x0020_Modified" minOccurs="0"/>
                <xsd:element ref="ns1:Created_x0020_Date" minOccurs="0"/>
                <xsd:element ref="ns1:File_x0020_Size" minOccurs="0"/>
                <xsd:element ref="ns1:FSObjType" minOccurs="0"/>
                <xsd:element ref="ns1:CheckedOutUserId" minOccurs="0"/>
                <xsd:element ref="ns1:IsCheckedoutToLocal" minOccurs="0"/>
                <xsd:element ref="ns1:CheckoutUser" minOccurs="0"/>
                <xsd:element ref="ns1:UniqueId" minOccurs="0"/>
                <xsd:element ref="ns1:ProgId" minOccurs="0"/>
                <xsd:element ref="ns1:ScopeId" minOccurs="0"/>
                <xsd:element ref="ns1:VirusStatus" minOccurs="0"/>
                <xsd:element ref="ns1:CheckedOutTitle" minOccurs="0"/>
                <xsd:element ref="ns1:_CheckinComment" minOccurs="0"/>
                <xsd:element ref="ns1:MetaInfo" minOccurs="0"/>
                <xsd:element ref="ns1:_Level" minOccurs="0"/>
                <xsd:element ref="ns1:_IsCurrentVersion" minOccurs="0"/>
                <xsd:element ref="ns1:owshiddenversion" minOccurs="0"/>
                <xsd:element ref="ns1:_UIVersion" minOccurs="0"/>
                <xsd:element ref="ns1:_UIVersionString" minOccurs="0"/>
                <xsd:element ref="ns1:InstanceID" minOccurs="0"/>
                <xsd:element ref="ns1:Order" minOccurs="0"/>
                <xsd:element ref="ns1:GUID" minOccurs="0"/>
                <xsd:element ref="ns1:WorkflowVersion" minOccurs="0"/>
                <xsd:element ref="ns1:WorkflowInstanceID" minOccurs="0"/>
              </xsd:all>
            </xsd:complexType>
          </xsd:element>
        </xsd:sequence>
      </xsd:complexType>
    </xsd:element>
  </xsd:schema>
  <xsd:schema xmlns:xsd="http://www.w3.org/2001/XMLSchema" xmlns:dms="http://schemas.microsoft.com/office/2006/documentManagement/types" targetNamespace="http://schemas.microsoft.com/sharepoint/v3" elementFormDefault="qualified">
    <xsd:import namespace="http://schemas.microsoft.com/office/2006/documentManagement/types"/>
    <xsd:element name="_ModerationComments" ma:index="8" nillable="true" ma:displayName="Approver Comments" ma:hidden="true" ma:internalName="_ModerationComments" ma:readOnly="true">
      <xsd:simpleType>
        <xsd:restriction base="dms:Note"/>
      </xsd:simpleType>
    </xsd:element>
    <xsd:element name="File_x0020_Type" ma:index="9" nillable="true" ma:displayName="File Type" ma:hidden="true" ma:internalName="File_x0020_Type" ma:readOnly="true">
      <xsd:simpleType>
        <xsd:restriction base="dms:Text"/>
      </xsd:simpleType>
    </xsd:element>
    <xsd:element name="HTML_x0020_File_x0020_Type" ma:index="10" nillable="true" ma:displayName="HTML File Type" ma:hidden="true" ma:internalName="HTML_x0020_File_x0020_Type" ma:readOnly="true">
      <xsd:simpleType>
        <xsd:restriction base="dms:Text"/>
      </xsd:simpleType>
    </xsd:element>
    <xsd:element name="_SourceUrl" ma:index="11" nillable="true" ma:displayName="Source Url" ma:hidden="true" ma:internalName="_SourceUrl">
      <xsd:simpleType>
        <xsd:restriction base="dms:Text"/>
      </xsd:simpleType>
    </xsd:element>
    <xsd:element name="_SharedFileIndex" ma:index="12" nillable="true" ma:displayName="Shared File Index" ma:hidden="true" ma:internalName="_SharedFileIndex">
      <xsd:simpleType>
        <xsd:restriction base="dms:Text"/>
      </xsd:simpleType>
    </xsd:element>
    <xsd:element name="ContentTypeId" ma:index="18" nillable="true" ma:displayName="Content Type ID" ma:hidden="true" ma:internalName="ContentTypeId" ma:readOnly="true">
      <xsd:simpleType>
        <xsd:restriction base="dms:Unknown"/>
      </xsd:simpleType>
    </xsd:element>
    <xsd:element name="TemplateUrl" ma:index="19" nillable="true" ma:displayName="Template Link" ma:description="" ma:hidden="true" ma:internalName="TemplateUrl">
      <xsd:simpleType>
        <xsd:restriction base="dms:Text"/>
      </xsd:simpleType>
    </xsd:element>
    <xsd:element name="xd_ProgID" ma:index="20" nillable="true" ma:displayName="Html File Link" ma:description="" ma:hidden="true" ma:internalName="xd_ProgID">
      <xsd:simpleType>
        <xsd:restriction base="dms:Text"/>
      </xsd:simpleType>
    </xsd:element>
    <xsd:element name="xd_Signature" ma:index="21" nillable="true" ma:displayName="Is Signed" ma:description="" ma:hidden="true" ma:internalName="xd_Signature" ma:readOnly="true">
      <xsd:simpleType>
        <xsd:restriction base="dms:Boolean"/>
      </xsd:simpleType>
    </xsd:element>
    <xsd:element name="ParentVersionString" ma:index="25" nillable="true" ma:displayName="Source Version (Converted Document)" ma:hidden="true" ma:list="Docs" ma:internalName="ParentVersionString" ma:readOnly="true" ma:showField="ParentVersionString">
      <xsd:simpleType>
        <xsd:restriction base="dms:Lookup"/>
      </xsd:simpleType>
    </xsd:element>
    <xsd:element name="ParentLeafName" ma:index="26" nillable="true" ma:displayName="Source Name (Converted Document)" ma:hidden="true" ma:list="Docs" ma:internalName="ParentLeafName" ma:readOnly="true" ma:showField="ParentLeafName">
      <xsd:simpleType>
        <xsd:restriction base="dms:Lookup"/>
      </xsd:simpleType>
    </xsd:element>
    <xsd:element name="ID" ma:index="27" nillable="true" ma:displayName="ID" ma:internalName="ID" ma:readOnly="true">
      <xsd:simpleType>
        <xsd:restriction base="dms:Unknown"/>
      </xsd:simpleType>
    </xsd:element>
    <xsd:element name="Author" ma:index="28" nillable="true" ma:displayName="Created By" ma:list="UserInfo" ma:internalName="Auth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 ma:index="29" nillable="true" ma:displayName="Modified By" ma:list="UserInfo" ma:internalName="Edit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HasCopyDestinations" ma:index="30" nillable="true" ma:displayName="Has Copy Destinations" ma:hidden="true" ma:internalName="_HasCopyDestinations" ma:readOnly="true">
      <xsd:simpleType>
        <xsd:restriction base="dms:Boolean"/>
      </xsd:simpleType>
    </xsd:element>
    <xsd:element name="_CopySource" ma:index="31" nillable="true" ma:displayName="Copy Source" ma:internalName="_CopySource" ma:readOnly="true">
      <xsd:simpleType>
        <xsd:restriction base="dms:Text"/>
      </xsd:simpleType>
    </xsd:element>
    <xsd:element name="_ModerationStatus" ma:index="32" nillable="true" ma:displayName="Approval Status" ma:default="0" ma:hidden="true" ma:internalName="_ModerationStatus" ma:readOnly="true">
      <xsd:simpleType>
        <xsd:restriction base="dms:Unknown"/>
      </xsd:simpleType>
    </xsd:element>
    <xsd:element name="FileRef" ma:index="33" nillable="true" ma:displayName="URL Path" ma:hidden="true" ma:list="Docs" ma:internalName="FileRef" ma:readOnly="true" ma:showField="FullUrl">
      <xsd:simpleType>
        <xsd:restriction base="dms:Lookup"/>
      </xsd:simpleType>
    </xsd:element>
    <xsd:element name="FileDirRef" ma:index="34" nillable="true" ma:displayName="Path" ma:hidden="true" ma:list="Docs" ma:internalName="FileDirRef" ma:readOnly="true" ma:showField="DirName">
      <xsd:simpleType>
        <xsd:restriction base="dms:Lookup"/>
      </xsd:simpleType>
    </xsd:element>
    <xsd:element name="Last_x0020_Modified" ma:index="35" nillable="true" ma:displayName="Modified" ma:format="TRUE" ma:hidden="true" ma:list="Docs" ma:internalName="Last_x0020_Modified" ma:readOnly="true" ma:showField="TimeLastModified">
      <xsd:simpleType>
        <xsd:restriction base="dms:Lookup"/>
      </xsd:simpleType>
    </xsd:element>
    <xsd:element name="Created_x0020_Date" ma:index="36" nillable="true" ma:displayName="Created" ma:format="TRUE" ma:hidden="true" ma:list="Docs" ma:internalName="Created_x0020_Date" ma:readOnly="true" ma:showField="TimeCreated">
      <xsd:simpleType>
        <xsd:restriction base="dms:Lookup"/>
      </xsd:simpleType>
    </xsd:element>
    <xsd:element name="File_x0020_Size" ma:index="37" nillable="true" ma:displayName="File Size" ma:format="TRUE" ma:hidden="true" ma:list="Docs" ma:internalName="File_x0020_Size" ma:readOnly="true" ma:showField="SizeInKB">
      <xsd:simpleType>
        <xsd:restriction base="dms:Lookup"/>
      </xsd:simpleType>
    </xsd:element>
    <xsd:element name="FSObjType" ma:index="38" nillable="true" ma:displayName="Item Type" ma:hidden="true" ma:list="Docs" ma:internalName="FSObjType" ma:readOnly="true" ma:showField="FSType">
      <xsd:simpleType>
        <xsd:restriction base="dms:Lookup"/>
      </xsd:simpleType>
    </xsd:element>
    <xsd:element name="CheckedOutUserId" ma:index="39" nillable="true" ma:displayName="ID of the User who has the item Checked Out" ma:hidden="true" ma:list="Docs" ma:internalName="CheckedOutUserId" ma:readOnly="true" ma:showField="CheckoutUserId">
      <xsd:simpleType>
        <xsd:restriction base="dms:Lookup"/>
      </xsd:simpleType>
    </xsd:element>
    <xsd:element name="IsCheckedoutToLocal" ma:index="40" nillable="true" ma:displayName="Is Checked out to local" ma:hidden="true" ma:list="Docs" ma:internalName="IsCheckedoutToLocal" ma:readOnly="true" ma:showField="IsCheckoutToLocal">
      <xsd:simpleType>
        <xsd:restriction base="dms:Lookup"/>
      </xsd:simpleType>
    </xsd:element>
    <xsd:element name="CheckoutUser" ma:index="41" nillable="true" ma:displayName="Checked Out To" ma:list="UserInfo" ma:internalName="CheckoutUse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UniqueId" ma:index="42" nillable="true" ma:displayName="Unique Id" ma:hidden="true" ma:list="Docs" ma:internalName="UniqueId" ma:readOnly="true" ma:showField="UniqueId">
      <xsd:simpleType>
        <xsd:restriction base="dms:Lookup"/>
      </xsd:simpleType>
    </xsd:element>
    <xsd:element name="ProgId" ma:index="43" nillable="true" ma:displayName="ProgId" ma:hidden="true" ma:list="Docs" ma:internalName="ProgId" ma:readOnly="true" ma:showField="ProgId">
      <xsd:simpleType>
        <xsd:restriction base="dms:Lookup"/>
      </xsd:simpleType>
    </xsd:element>
    <xsd:element name="ScopeId" ma:index="44" nillable="true" ma:displayName="ScopeId" ma:hidden="true" ma:list="Docs" ma:internalName="ScopeId" ma:readOnly="true" ma:showField="ScopeId">
      <xsd:simpleType>
        <xsd:restriction base="dms:Lookup"/>
      </xsd:simpleType>
    </xsd:element>
    <xsd:element name="VirusStatus" ma:index="45" nillable="true" ma:displayName="Virus Status" ma:format="TRUE" ma:hidden="true" ma:list="Docs" ma:internalName="VirusStatus" ma:readOnly="true" ma:showField="Size">
      <xsd:simpleType>
        <xsd:restriction base="dms:Lookup"/>
      </xsd:simpleType>
    </xsd:element>
    <xsd:element name="CheckedOutTitle" ma:index="46" nillable="true" ma:displayName="Checked Out To" ma:format="TRUE" ma:hidden="true" ma:list="Docs" ma:internalName="CheckedOutTitle" ma:readOnly="true" ma:showField="CheckedOutTitle">
      <xsd:simpleType>
        <xsd:restriction base="dms:Lookup"/>
      </xsd:simpleType>
    </xsd:element>
    <xsd:element name="_CheckinComment" ma:index="47" nillable="true" ma:displayName="Check In Comment" ma:format="TRUE" ma:list="Docs" ma:internalName="_CheckinComment" ma:readOnly="true" ma:showField="CheckinComment">
      <xsd:simpleType>
        <xsd:restriction base="dms:Lookup"/>
      </xsd:simpleType>
    </xsd:element>
    <xsd:element name="MetaInfo" ma:index="58" nillable="true" ma:displayName="Property Bag" ma:hidden="true" ma:list="Docs" ma:internalName="MetaInfo" ma:showField="MetaInfo">
      <xsd:simpleType>
        <xsd:restriction base="dms:Lookup"/>
      </xsd:simpleType>
    </xsd:element>
    <xsd:element name="_Level" ma:index="59" nillable="true" ma:displayName="Level" ma:hidden="true" ma:internalName="_Level" ma:readOnly="true">
      <xsd:simpleType>
        <xsd:restriction base="dms:Unknown"/>
      </xsd:simpleType>
    </xsd:element>
    <xsd:element name="_IsCurrentVersion" ma:index="60" nillable="true" ma:displayName="Is Current Version" ma:hidden="true" ma:internalName="_IsCurrentVersion" ma:readOnly="true">
      <xsd:simpleType>
        <xsd:restriction base="dms:Boolean"/>
      </xsd:simpleType>
    </xsd:element>
    <xsd:element name="owshiddenversion" ma:index="63" nillable="true" ma:displayName="owshiddenversion" ma:hidden="true" ma:internalName="owshiddenversion" ma:readOnly="true">
      <xsd:simpleType>
        <xsd:restriction base="dms:Unknown"/>
      </xsd:simpleType>
    </xsd:element>
    <xsd:element name="_UIVersion" ma:index="64" nillable="true" ma:displayName="UI Version" ma:hidden="true" ma:internalName="_UIVersion" ma:readOnly="true">
      <xsd:simpleType>
        <xsd:restriction base="dms:Unknown"/>
      </xsd:simpleType>
    </xsd:element>
    <xsd:element name="_UIVersionString" ma:index="65" nillable="true" ma:displayName="Version" ma:internalName="_UIVersionString" ma:readOnly="true">
      <xsd:simpleType>
        <xsd:restriction base="dms:Text"/>
      </xsd:simpleType>
    </xsd:element>
    <xsd:element name="InstanceID" ma:index="66" nillable="true" ma:displayName="Instance ID" ma:hidden="true" ma:internalName="InstanceID" ma:readOnly="true">
      <xsd:simpleType>
        <xsd:restriction base="dms:Unknown"/>
      </xsd:simpleType>
    </xsd:element>
    <xsd:element name="Order" ma:index="67" nillable="true" ma:displayName="Order" ma:hidden="true" ma:internalName="Order">
      <xsd:simpleType>
        <xsd:restriction base="dms:Number"/>
      </xsd:simpleType>
    </xsd:element>
    <xsd:element name="GUID" ma:index="68" nillable="true" ma:displayName="GUID" ma:hidden="true" ma:internalName="GUID" ma:readOnly="true">
      <xsd:simpleType>
        <xsd:restriction base="dms:Unknown"/>
      </xsd:simpleType>
    </xsd:element>
    <xsd:element name="WorkflowVersion" ma:index="69" nillable="true" ma:displayName="Workflow Version" ma:hidden="true" ma:internalName="WorkflowVersion" ma:readOnly="true">
      <xsd:simpleType>
        <xsd:restriction base="dms:Unknown"/>
      </xsd:simpleType>
    </xsd:element>
    <xsd:element name="WorkflowInstanceID" ma:index="70" nillable="true" ma:displayName="Workflow Instance ID" ma:hidden="true" ma:internalName="WorkflowInstanceID" ma:readOnly="true">
      <xsd:simpleType>
        <xsd:restriction base="dms:Unknown"/>
      </xsd:simpleType>
    </xsd:element>
  </xsd:schema>
  <xsd:schema xmlns:xsd="http://www.w3.org/2001/XMLSchema" xmlns:dms="http://schemas.microsoft.com/office/2006/documentManagement/types" targetNamespace="DCF78CFB-B79E-4506-AD49-BEB9D6642003" elementFormDefault="qualified">
    <xsd:import namespace="http://schemas.microsoft.com/office/2006/documentManagement/types"/>
    <xsd:element name="Document_x0020_Number" ma:index="13" nillable="true" ma:displayName="Document Number" ma:default="UNEP/OzL.Pro/ExCom/35/" ma:internalName="Document_x0020_Number">
      <xsd:simpleType>
        <xsd:restriction base="dms:Text">
          <xsd:maxLength value="255"/>
        </xsd:restriction>
      </xsd:simpleType>
    </xsd:element>
    <xsd:element name="Language" ma:index="14" ma:displayName="Language" ma:default="English" ma:description="The language the document is written in" ma:format="Dropdown" ma:internalName="Language">
      <xsd:simpleType>
        <xsd:restriction base="dms:Choice">
          <xsd:enumeration value="Arabic"/>
          <xsd:enumeration value="Chinese"/>
          <xsd:enumeration value="English"/>
          <xsd:enumeration value="French"/>
          <xsd:enumeration value="Spanish"/>
        </xsd:restriction>
      </xsd:simpleType>
    </xsd:element>
    <xsd:element name="Sort_x0020_number" ma:index="15" nillable="true" ma:displayName="Sort number" ma:default="35" ma:internalName="Sort_x0020_number">
      <xsd:simpleType>
        <xsd:restriction base="dms:Number"/>
      </xsd:simpleType>
    </xsd:element>
    <xsd:element name="Document_x0020_type" ma:index="16" nillable="true" ma:displayName="Document type" ma:default="Pre-session" ma:format="Dropdown" ma:internalName="Document_x0020_type">
      <xsd:simpleType>
        <xsd:restriction base="dms:Choice">
          <xsd:enumeration value="In-session"/>
          <xsd:enumeration value="Final report"/>
          <xsd:enumeration value="Pre-session"/>
        </xsd:restriction>
      </xsd:simpleType>
    </xsd:element>
    <xsd:element name="Committee_x0020_value" ma:index="17" nillable="true" ma:displayName="Committee value" ma:default="Excom" ma:format="Dropdown" ma:internalName="Committee_x0020_value">
      <xsd:simpleType>
        <xsd:restriction base="dms:Choice">
          <xsd:enumeration value="Excom"/>
          <xsd:enumeration value="MEF"/>
          <xsd:enumeration value="PR"/>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A7A0DDF9-AB4B-4EC9-B736-A7AF58879876}"/>
</file>

<file path=customXml/itemProps2.xml><?xml version="1.0" encoding="utf-8"?>
<ds:datastoreItem xmlns:ds="http://schemas.openxmlformats.org/officeDocument/2006/customXml" ds:itemID="{3C2FBA3C-4A21-4B45-8A22-7F8386B77633}"/>
</file>

<file path=customXml/itemProps3.xml><?xml version="1.0" encoding="utf-8"?>
<ds:datastoreItem xmlns:ds="http://schemas.openxmlformats.org/officeDocument/2006/customXml" ds:itemID="{EF758C3B-9012-4256-AFBE-786F195584E7}"/>
</file>

<file path=customXml/itemProps4.xml><?xml version="1.0" encoding="utf-8"?>
<ds:datastoreItem xmlns:ds="http://schemas.openxmlformats.org/officeDocument/2006/customXml" ds:itemID="{3389383F-C76C-4504-A80B-4F38CD377473}"/>
</file>

<file path=docProps/app.xml><?xml version="1.0" encoding="utf-8"?>
<Properties xmlns="http://schemas.openxmlformats.org/officeDocument/2006/extended-properties" xmlns:vt="http://schemas.openxmlformats.org/officeDocument/2006/docPropsVTypes">
  <Template>Normal</Template>
  <TotalTime>104</TotalTime>
  <Pages>3</Pages>
  <Words>1032</Words>
  <Characters>5887</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Written views submitted by Tunisia and the co-opted member, Cameroon, pursuant to decision 93/103</vt:lpstr>
    </vt:vector>
  </TitlesOfParts>
  <Company/>
  <LinksUpToDate>false</LinksUpToDate>
  <CharactersWithSpaces>6906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Written views submitted by Tunisia and the co-opted member, Cameroon, pursuant to decision 93/103</dc:title>
  <dc:subject/>
  <dc:creator>Ma. Lourdes Nanette Guerin</dc:creator>
  <cp:keywords/>
  <dc:description/>
  <cp:lastModifiedBy>Ma. Lourdes Nanette Guerin</cp:lastModifiedBy>
  <cp:revision>63</cp:revision>
  <cp:lastPrinted>2001-05-26T16:40:00Z</cp:lastPrinted>
  <dcterms:created xsi:type="dcterms:W3CDTF">2024-03-06T17:38:00Z</dcterms:created>
  <dcterms:modified xsi:type="dcterms:W3CDTF">2024-03-08T20:18:00Z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0x010100C5F60F8E60516143877F7AC30EFBB2F3</vt:lpwstr>
  </property>
  <property fmtid="{D5CDD505-2E9C-101B-9397-08002B2CF9AE}" pid="3" name="MediaServiceImageTags">
    <vt:lpwstr/>
  </property>
  <property fmtid="{D5CDD505-2E9C-101B-9397-08002B2CF9AE}" pid="5" name="lcf76f155ced4ddcb4097134ff3c332f">
    <vt:lpwstr/>
  </property>
</Properties>
</file>