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5F5FE0" w14:paraId="44F582DF" w14:textId="77777777" w:rsidTr="00CB4DEB">
        <w:trPr>
          <w:trHeight w:val="720"/>
        </w:trPr>
        <w:tc>
          <w:tcPr>
            <w:tcW w:w="5922" w:type="dxa"/>
            <w:gridSpan w:val="2"/>
            <w:tcBorders>
              <w:bottom w:val="single" w:sz="18" w:space="0" w:color="auto"/>
            </w:tcBorders>
          </w:tcPr>
          <w:p w14:paraId="243994A4" w14:textId="77777777" w:rsidR="005F5FE0" w:rsidRDefault="005F5FE0" w:rsidP="00CB4D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500814A5" w14:textId="77777777" w:rsidR="005F5FE0" w:rsidRDefault="005F5FE0" w:rsidP="00CB4D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610CD934" w14:textId="77777777" w:rsidR="005F5FE0" w:rsidRDefault="005F5FE0" w:rsidP="00CB4DEB">
            <w:pPr>
              <w:tabs>
                <w:tab w:val="left" w:pos="3010"/>
              </w:tabs>
              <w:jc w:val="center"/>
              <w:rPr>
                <w:sz w:val="52"/>
                <w:szCs w:val="52"/>
              </w:rPr>
            </w:pPr>
            <w:r>
              <w:rPr>
                <w:rFonts w:ascii="Univers Bold" w:hAnsi="Univers Bold"/>
                <w:b/>
                <w:sz w:val="72"/>
                <w:lang w:val="fr-CA"/>
              </w:rPr>
              <w:t xml:space="preserve">              EP</w:t>
            </w:r>
          </w:p>
        </w:tc>
      </w:tr>
      <w:tr w:rsidR="005F5FE0" w:rsidRPr="00103AB1" w14:paraId="68815342" w14:textId="77777777" w:rsidTr="00CB4DE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19AA7CD5" w14:textId="77777777" w:rsidR="005F5FE0" w:rsidRDefault="005F5FE0" w:rsidP="00CB4DEB">
            <w:pPr>
              <w:spacing w:before="120"/>
            </w:pPr>
            <w:r>
              <w:rPr>
                <w:noProof/>
                <w:lang w:eastAsia="en-CA"/>
              </w:rPr>
              <w:drawing>
                <wp:anchor distT="0" distB="0" distL="114300" distR="114300" simplePos="0" relativeHeight="251659264" behindDoc="0" locked="0" layoutInCell="0" allowOverlap="1" wp14:anchorId="245ABB7B" wp14:editId="47D721F1">
                  <wp:simplePos x="0" y="0"/>
                  <wp:positionH relativeFrom="column">
                    <wp:posOffset>76200</wp:posOffset>
                  </wp:positionH>
                  <wp:positionV relativeFrom="paragraph">
                    <wp:posOffset>114300</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1"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p w14:paraId="3C83A65C" w14:textId="77777777" w:rsidR="005F5FE0" w:rsidRDefault="005F5FE0" w:rsidP="00CB4DEB">
            <w:pPr>
              <w:spacing w:before="120"/>
            </w:pPr>
          </w:p>
          <w:p w14:paraId="2191ECFE" w14:textId="77777777" w:rsidR="005F5FE0" w:rsidRDefault="005F5FE0" w:rsidP="00CB4DEB">
            <w:pPr>
              <w:spacing w:before="120"/>
            </w:pPr>
          </w:p>
          <w:p w14:paraId="763D9061" w14:textId="77777777" w:rsidR="005F5FE0" w:rsidRDefault="005F5FE0" w:rsidP="00CB4DEB">
            <w:pPr>
              <w:spacing w:before="120"/>
            </w:pPr>
            <w:r>
              <w:rPr>
                <w:noProof/>
                <w:lang w:eastAsia="en-CA"/>
              </w:rPr>
              <w:drawing>
                <wp:anchor distT="0" distB="0" distL="114300" distR="114300" simplePos="0" relativeHeight="251660288" behindDoc="0" locked="0" layoutInCell="1" allowOverlap="1" wp14:anchorId="233E0699" wp14:editId="1D8FF294">
                  <wp:simplePos x="0" y="0"/>
                  <wp:positionH relativeFrom="column">
                    <wp:posOffset>85725</wp:posOffset>
                  </wp:positionH>
                  <wp:positionV relativeFrom="paragraph">
                    <wp:posOffset>113030</wp:posOffset>
                  </wp:positionV>
                  <wp:extent cx="746760" cy="68788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46760" cy="687880"/>
                          </a:xfrm>
                          <a:prstGeom prst="rect">
                            <a:avLst/>
                          </a:prstGeom>
                          <a:noFill/>
                        </pic:spPr>
                      </pic:pic>
                    </a:graphicData>
                  </a:graphic>
                  <wp14:sizeRelH relativeFrom="margin">
                    <wp14:pctWidth>0</wp14:pctWidth>
                  </wp14:sizeRelH>
                  <wp14:sizeRelV relativeFrom="margin">
                    <wp14:pctHeight>0</wp14:pctHeight>
                  </wp14:sizeRelV>
                </wp:anchor>
              </w:drawing>
            </w:r>
          </w:p>
          <w:p w14:paraId="32D8DDB6" w14:textId="77777777" w:rsidR="005F5FE0" w:rsidRDefault="005F5FE0" w:rsidP="00CB4DEB">
            <w:pPr>
              <w:spacing w:before="120"/>
            </w:pPr>
          </w:p>
        </w:tc>
        <w:tc>
          <w:tcPr>
            <w:tcW w:w="3870" w:type="dxa"/>
            <w:tcBorders>
              <w:top w:val="nil"/>
              <w:left w:val="nil"/>
              <w:bottom w:val="single" w:sz="36" w:space="0" w:color="auto"/>
              <w:right w:val="nil"/>
            </w:tcBorders>
          </w:tcPr>
          <w:p w14:paraId="44BE6E5A" w14:textId="77777777" w:rsidR="005F5FE0" w:rsidRDefault="005F5FE0" w:rsidP="00CB4D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589C475D" w14:textId="77777777" w:rsidR="005F5FE0" w:rsidRDefault="005F5FE0" w:rsidP="00CB4DE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7E6A9E5D" w14:textId="77777777" w:rsidR="005F5FE0" w:rsidRDefault="005F5FE0" w:rsidP="00CB4DEB">
            <w:pPr>
              <w:rPr>
                <w:rFonts w:ascii="Univers" w:hAnsi="Univers"/>
                <w:b/>
                <w:sz w:val="32"/>
                <w:lang w:val="fr-CA"/>
              </w:rPr>
            </w:pPr>
            <w:r>
              <w:rPr>
                <w:rFonts w:ascii="Univers" w:hAnsi="Univers"/>
                <w:b/>
                <w:sz w:val="32"/>
                <w:lang w:val="fr-CA"/>
              </w:rPr>
              <w:t>Nations Unies pour</w:t>
            </w:r>
          </w:p>
          <w:p w14:paraId="5B4A3EFC" w14:textId="77777777" w:rsidR="005F5FE0" w:rsidRPr="00542808" w:rsidRDefault="005F5FE0" w:rsidP="00CB4DEB">
            <w:pPr>
              <w:rPr>
                <w:rFonts w:ascii="Univers" w:hAnsi="Univers"/>
                <w:b/>
                <w:sz w:val="32"/>
                <w:lang w:val="fr-CA"/>
              </w:rPr>
            </w:pPr>
            <w:r>
              <w:rPr>
                <w:rFonts w:ascii="Univers" w:hAnsi="Univers"/>
                <w:b/>
                <w:sz w:val="32"/>
                <w:lang w:val="fr-CA"/>
              </w:rPr>
              <w:t>l’environnement</w:t>
            </w:r>
          </w:p>
        </w:tc>
        <w:tc>
          <w:tcPr>
            <w:tcW w:w="4140" w:type="dxa"/>
            <w:tcBorders>
              <w:top w:val="nil"/>
              <w:left w:val="nil"/>
              <w:bottom w:val="single" w:sz="36" w:space="0" w:color="auto"/>
              <w:right w:val="nil"/>
            </w:tcBorders>
          </w:tcPr>
          <w:p w14:paraId="4A5F2449" w14:textId="77777777" w:rsidR="005F5FE0" w:rsidRDefault="005F5FE0" w:rsidP="00CB4DEB"/>
          <w:p w14:paraId="3EFFDD16" w14:textId="77777777" w:rsidR="005F5FE0" w:rsidRPr="00DD3433" w:rsidRDefault="005F5FE0" w:rsidP="00CB4DEB">
            <w:r w:rsidRPr="00DD3433">
              <w:t>Distr.</w:t>
            </w:r>
          </w:p>
          <w:p w14:paraId="78D1634A" w14:textId="77777777" w:rsidR="005F5FE0" w:rsidRPr="00DD3433" w:rsidRDefault="005F5FE0" w:rsidP="00CB4DEB">
            <w:r w:rsidRPr="00DD3433">
              <w:t>GÉNÉRALE</w:t>
            </w:r>
          </w:p>
          <w:p w14:paraId="13DB06F8" w14:textId="77777777" w:rsidR="005F5FE0" w:rsidRPr="00DD3433" w:rsidRDefault="005F5FE0" w:rsidP="00CB4DEB"/>
          <w:p w14:paraId="54A71FF3" w14:textId="62AFD764" w:rsidR="005F5FE0" w:rsidRPr="00264A89" w:rsidRDefault="005F5FE0" w:rsidP="00CB4DEB">
            <w:pPr>
              <w:rPr>
                <w:lang w:val="fr-CA"/>
              </w:rPr>
            </w:pPr>
            <w:r>
              <w:fldChar w:fldCharType="begin"/>
            </w:r>
            <w:r w:rsidRPr="00264A89">
              <w:rPr>
                <w:lang w:val="fr-CA"/>
              </w:rPr>
              <w:instrText xml:space="preserve"> DOCPROPERTY "Document number"  \* MERGEFORMAT </w:instrText>
            </w:r>
            <w:r>
              <w:fldChar w:fldCharType="separate"/>
            </w:r>
            <w:r w:rsidR="00FB1C19">
              <w:rPr>
                <w:lang w:val="fr-CA"/>
              </w:rPr>
              <w:t>UNEP/OzL.Pro/ExCom/97/40</w:t>
            </w:r>
            <w:r>
              <w:fldChar w:fldCharType="end"/>
            </w:r>
          </w:p>
          <w:p w14:paraId="2A818E89" w14:textId="59828916" w:rsidR="005F5FE0" w:rsidRPr="00FA74FF" w:rsidRDefault="005F5FE0" w:rsidP="00CB4DEB">
            <w:pPr>
              <w:rPr>
                <w:szCs w:val="24"/>
              </w:rPr>
            </w:pPr>
            <w:r w:rsidRPr="008B7BCA">
              <w:rPr>
                <w:szCs w:val="24"/>
              </w:rPr>
              <w:fldChar w:fldCharType="begin"/>
            </w:r>
            <w:r w:rsidRPr="00FA74FF">
              <w:rPr>
                <w:szCs w:val="24"/>
              </w:rPr>
              <w:instrText xml:space="preserve"> DOCPROPERTY "Revision date" \@ "d MMMM YYYY"  \* MERGEFORMAT </w:instrText>
            </w:r>
            <w:r w:rsidRPr="008B7BCA">
              <w:rPr>
                <w:szCs w:val="24"/>
              </w:rPr>
              <w:fldChar w:fldCharType="separate"/>
            </w:r>
            <w:r>
              <w:rPr>
                <w:szCs w:val="24"/>
              </w:rPr>
              <w:t>4 novembre</w:t>
            </w:r>
            <w:r w:rsidRPr="00FA74FF">
              <w:rPr>
                <w:szCs w:val="24"/>
              </w:rPr>
              <w:t xml:space="preserve"> 2025</w:t>
            </w:r>
            <w:r w:rsidRPr="008B7BCA">
              <w:rPr>
                <w:szCs w:val="24"/>
              </w:rPr>
              <w:fldChar w:fldCharType="end"/>
            </w:r>
          </w:p>
          <w:p w14:paraId="4745EEC4" w14:textId="77777777" w:rsidR="005F5FE0" w:rsidRDefault="005F5FE0" w:rsidP="00CB4DEB">
            <w:pPr>
              <w:rPr>
                <w:caps/>
              </w:rPr>
            </w:pPr>
            <w:r w:rsidRPr="00FA74FF">
              <w:rPr>
                <w:caps/>
              </w:rPr>
              <w:br/>
            </w:r>
            <w:r>
              <w:rPr>
                <w:caps/>
              </w:rPr>
              <w:t>FRANÇAIS</w:t>
            </w:r>
          </w:p>
          <w:p w14:paraId="60E5BC9A" w14:textId="77777777" w:rsidR="005F5FE0" w:rsidRPr="00E5237E" w:rsidRDefault="005F5FE0" w:rsidP="00CB4DEB">
            <w:pPr>
              <w:rPr>
                <w:lang w:val="fr-CA"/>
              </w:rPr>
            </w:pPr>
            <w:r w:rsidRPr="00E5237E">
              <w:rPr>
                <w:lang w:val="fr-CA"/>
              </w:rPr>
              <w:t>ORIGINAL: ANGLAIS</w:t>
            </w:r>
          </w:p>
        </w:tc>
      </w:tr>
    </w:tbl>
    <w:p w14:paraId="4463F9B8" w14:textId="77777777" w:rsidR="005F5FE0" w:rsidRDefault="005F5FE0" w:rsidP="005F5FE0">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0A47F3">
        <w:rPr>
          <w:lang w:val="fr-CA"/>
        </w:rPr>
        <w:t>Quatre-vingt-dix-septième</w:t>
      </w:r>
      <w:r>
        <w:rPr>
          <w:rFonts w:hint="eastAsia"/>
          <w:lang w:val="fr-CA" w:eastAsia="zh-CN"/>
        </w:rPr>
        <w:t xml:space="preserve"> </w:t>
      </w:r>
      <w:r w:rsidRPr="00103AB1">
        <w:rPr>
          <w:lang w:val="fr-CA"/>
        </w:rPr>
        <w:t>réunion</w:t>
      </w:r>
    </w:p>
    <w:p w14:paraId="4A6FF384" w14:textId="77777777" w:rsidR="005F5FE0" w:rsidRPr="00FE1FA0" w:rsidRDefault="005F5FE0" w:rsidP="005F5FE0">
      <w:pPr>
        <w:jc w:val="left"/>
        <w:rPr>
          <w:lang w:val="fr-CA"/>
        </w:rPr>
      </w:pPr>
      <w:r w:rsidRPr="008A4946">
        <w:rPr>
          <w:lang w:val="fr-CA"/>
        </w:rPr>
        <w:t xml:space="preserve">Montréal, </w:t>
      </w:r>
      <w:r>
        <w:rPr>
          <w:rFonts w:hint="eastAsia"/>
          <w:lang w:val="fr-CA" w:eastAsia="zh-CN"/>
        </w:rPr>
        <w:t>1</w:t>
      </w:r>
      <w:r>
        <w:rPr>
          <w:lang w:val="fr-CA"/>
        </w:rPr>
        <w:t>-</w:t>
      </w:r>
      <w:r>
        <w:rPr>
          <w:rFonts w:hint="eastAsia"/>
          <w:lang w:val="fr-CA" w:eastAsia="zh-CN"/>
        </w:rPr>
        <w:t>5</w:t>
      </w:r>
      <w:r>
        <w:rPr>
          <w:lang w:val="fr-CA"/>
        </w:rPr>
        <w:t xml:space="preserve"> </w:t>
      </w:r>
      <w:r w:rsidRPr="000A47F3">
        <w:rPr>
          <w:lang w:val="fr-CA"/>
        </w:rPr>
        <w:t>décembre 2025</w:t>
      </w:r>
    </w:p>
    <w:p w14:paraId="43DDE977" w14:textId="550D4508" w:rsidR="005F5FE0" w:rsidRPr="00550019" w:rsidRDefault="005F5FE0" w:rsidP="005F5FE0">
      <w:pPr>
        <w:jc w:val="left"/>
      </w:pPr>
      <w:r w:rsidRPr="00FE26E8">
        <w:t xml:space="preserve">Point </w:t>
      </w:r>
      <w:r w:rsidRPr="00FE26E8">
        <w:rPr>
          <w:lang w:val="fr-CA"/>
        </w:rPr>
        <w:t>9 </w:t>
      </w:r>
      <w:r w:rsidR="00CC6B26">
        <w:rPr>
          <w:lang w:val="fr-CA"/>
        </w:rPr>
        <w:t>c</w:t>
      </w:r>
      <w:r w:rsidRPr="00FE26E8">
        <w:rPr>
          <w:lang w:val="fr-CA"/>
        </w:rPr>
        <w:t xml:space="preserve">) </w:t>
      </w:r>
      <w:r w:rsidRPr="00FE26E8">
        <w:t>de l'ordre</w:t>
      </w:r>
      <w:r w:rsidRPr="00550019">
        <w:t xml:space="preserve"> du jour provisoire</w:t>
      </w:r>
      <w:r w:rsidRPr="00550019">
        <w:rPr>
          <w:rStyle w:val="FootnoteReference"/>
        </w:rPr>
        <w:footnoteReference w:id="1"/>
      </w:r>
    </w:p>
    <w:p w14:paraId="33526441" w14:textId="77777777" w:rsidR="005F5FE0" w:rsidRPr="00757B84" w:rsidRDefault="005F5FE0" w:rsidP="005F5FE0">
      <w:pPr>
        <w:jc w:val="left"/>
      </w:pPr>
    </w:p>
    <w:p w14:paraId="7ADCEC46" w14:textId="77777777" w:rsidR="005F5FE0" w:rsidRPr="00757B84" w:rsidRDefault="005F5FE0" w:rsidP="005F5FE0">
      <w:pPr>
        <w:jc w:val="left"/>
        <w:rPr>
          <w:lang w:val="fr-CA"/>
        </w:rPr>
      </w:pPr>
    </w:p>
    <w:p w14:paraId="08613165" w14:textId="77777777" w:rsidR="005F5FE0" w:rsidRPr="00757B84" w:rsidRDefault="005F5FE0" w:rsidP="005F5FE0">
      <w:pPr>
        <w:jc w:val="left"/>
        <w:rPr>
          <w:lang w:val="fr-CA"/>
        </w:rPr>
      </w:pPr>
    </w:p>
    <w:p w14:paraId="13B09BD4" w14:textId="77777777" w:rsidR="005F5FE0" w:rsidRPr="00757B84" w:rsidRDefault="005F5FE0" w:rsidP="005F5FE0">
      <w:pPr>
        <w:tabs>
          <w:tab w:val="left" w:pos="7590"/>
        </w:tabs>
        <w:jc w:val="left"/>
        <w:rPr>
          <w:lang w:val="fr-CA"/>
        </w:rPr>
      </w:pPr>
    </w:p>
    <w:p w14:paraId="7956C6F7" w14:textId="77777777" w:rsidR="005F5FE0" w:rsidRPr="00757B84" w:rsidRDefault="005F5FE0" w:rsidP="005F5FE0">
      <w:pPr>
        <w:rPr>
          <w:lang w:val="fr-CA"/>
        </w:rPr>
      </w:pPr>
    </w:p>
    <w:p w14:paraId="111BDF5B" w14:textId="7967387F" w:rsidR="005F5FE0" w:rsidRPr="005A7AEA" w:rsidRDefault="005F5FE0" w:rsidP="005F5FE0">
      <w:pPr>
        <w:jc w:val="center"/>
        <w:rPr>
          <w:b/>
          <w:lang w:val="fr-CA"/>
        </w:rPr>
      </w:pPr>
      <w:r w:rsidRPr="00521890">
        <w:rPr>
          <w:b/>
        </w:rPr>
        <w:t>PROPOSITION DE PROJET :</w:t>
      </w:r>
      <w:r w:rsidRPr="005A7AEA">
        <w:rPr>
          <w:b/>
          <w:lang w:val="fr-CA"/>
        </w:rPr>
        <w:t xml:space="preserve"> </w:t>
      </w:r>
      <w:r w:rsidRPr="005F5FE0">
        <w:rPr>
          <w:b/>
          <w:bCs/>
        </w:rPr>
        <w:t>BRUNEI DARUSSALAM</w:t>
      </w:r>
      <w:r>
        <w:rPr>
          <w:b/>
        </w:rPr>
        <w:t xml:space="preserve"> </w:t>
      </w:r>
      <w:r w:rsidRPr="00F53B04">
        <w:rPr>
          <w:b/>
        </w:rPr>
        <w:t>(LE)</w:t>
      </w:r>
    </w:p>
    <w:p w14:paraId="75544FA4" w14:textId="77777777" w:rsidR="005F5FE0" w:rsidRPr="005A7AEA" w:rsidRDefault="005F5FE0" w:rsidP="005F5FE0">
      <w:pPr>
        <w:rPr>
          <w:lang w:val="fr-CA"/>
        </w:rPr>
      </w:pPr>
    </w:p>
    <w:p w14:paraId="3E803F83" w14:textId="77777777" w:rsidR="005F5FE0" w:rsidRPr="005A7AEA" w:rsidRDefault="005F5FE0" w:rsidP="005F5FE0">
      <w:pPr>
        <w:rPr>
          <w:lang w:val="fr-CA"/>
        </w:rPr>
      </w:pPr>
    </w:p>
    <w:p w14:paraId="59116505" w14:textId="77777777" w:rsidR="005F5FE0" w:rsidRPr="005A7AEA" w:rsidRDefault="005F5FE0" w:rsidP="005F5FE0">
      <w:pPr>
        <w:ind w:firstLine="720"/>
        <w:rPr>
          <w:lang w:val="fr-CA"/>
        </w:rPr>
      </w:pPr>
      <w:r w:rsidRPr="00521890">
        <w:t>Le présent document comporte les observations et la recommandation du Secrétariat sur la proposition de projet suivante :</w:t>
      </w:r>
    </w:p>
    <w:p w14:paraId="0B5D6841" w14:textId="77777777" w:rsidR="005F5FE0" w:rsidRPr="00521890" w:rsidRDefault="005F5FE0" w:rsidP="005F5FE0">
      <w:pPr>
        <w:spacing w:before="240" w:after="240"/>
        <w:rPr>
          <w:u w:val="single"/>
        </w:rPr>
      </w:pPr>
      <w:r w:rsidRPr="00521890">
        <w:rPr>
          <w:u w:val="single"/>
        </w:rPr>
        <w:t>Élimination</w:t>
      </w:r>
    </w:p>
    <w:tbl>
      <w:tblPr>
        <w:tblStyle w:val="TableGrid"/>
        <w:tblW w:w="5000" w:type="pct"/>
        <w:tblLayout w:type="fixed"/>
        <w:tblLook w:val="04A0" w:firstRow="1" w:lastRow="0" w:firstColumn="1" w:lastColumn="0" w:noHBand="0" w:noVBand="1"/>
      </w:tblPr>
      <w:tblGrid>
        <w:gridCol w:w="5436"/>
        <w:gridCol w:w="2123"/>
        <w:gridCol w:w="1801"/>
      </w:tblGrid>
      <w:tr w:rsidR="005F5FE0" w:rsidRPr="0087317C" w14:paraId="0186AEBC" w14:textId="77777777" w:rsidTr="00BB223D">
        <w:tc>
          <w:tcPr>
            <w:tcW w:w="2904" w:type="pct"/>
          </w:tcPr>
          <w:p w14:paraId="19754D9F" w14:textId="77777777" w:rsidR="005F5FE0" w:rsidRPr="00F53B04" w:rsidRDefault="005F5FE0" w:rsidP="005F5FE0">
            <w:pPr>
              <w:pStyle w:val="ListParagraph"/>
              <w:numPr>
                <w:ilvl w:val="0"/>
                <w:numId w:val="8"/>
              </w:numPr>
              <w:ind w:hanging="830"/>
              <w:jc w:val="left"/>
              <w:rPr>
                <w:lang w:val="fr-CA"/>
              </w:rPr>
            </w:pPr>
            <w:r w:rsidRPr="00521890">
              <w:t xml:space="preserve">Plan de gestion de l’élimination des HCFC </w:t>
            </w:r>
          </w:p>
          <w:p w14:paraId="442F9598" w14:textId="5F529C08" w:rsidR="005F5FE0" w:rsidRPr="005A7AEA" w:rsidRDefault="005F5FE0" w:rsidP="00CB4DEB">
            <w:pPr>
              <w:pStyle w:val="ListParagraph"/>
              <w:jc w:val="left"/>
              <w:rPr>
                <w:lang w:val="fr-CA"/>
              </w:rPr>
            </w:pPr>
            <w:r w:rsidRPr="00521890">
              <w:t>(phase I</w:t>
            </w:r>
            <w:r>
              <w:t>I</w:t>
            </w:r>
            <w:r w:rsidRPr="00521890">
              <w:t xml:space="preserve">, </w:t>
            </w:r>
            <w:r>
              <w:t xml:space="preserve">deuxième </w:t>
            </w:r>
            <w:r w:rsidRPr="00521890">
              <w:t>tranche)</w:t>
            </w:r>
          </w:p>
        </w:tc>
        <w:tc>
          <w:tcPr>
            <w:tcW w:w="1134" w:type="pct"/>
          </w:tcPr>
          <w:p w14:paraId="708AB0F9" w14:textId="77777777" w:rsidR="005F5FE0" w:rsidRPr="00521890" w:rsidRDefault="005F5FE0" w:rsidP="00CB4DEB">
            <w:pPr>
              <w:rPr>
                <w:highlight w:val="cyan"/>
              </w:rPr>
            </w:pPr>
            <w:r>
              <w:t xml:space="preserve">PNUE et </w:t>
            </w:r>
            <w:r w:rsidRPr="00E971C5">
              <w:t>ONUDI</w:t>
            </w:r>
          </w:p>
        </w:tc>
        <w:tc>
          <w:tcPr>
            <w:tcW w:w="962" w:type="pct"/>
          </w:tcPr>
          <w:p w14:paraId="13B4289C" w14:textId="4FC16747" w:rsidR="005F5FE0" w:rsidRPr="00521890" w:rsidRDefault="00BB223D" w:rsidP="00CB4DEB">
            <w:pPr>
              <w:jc w:val="right"/>
              <w:rPr>
                <w:highlight w:val="cyan"/>
              </w:rPr>
            </w:pPr>
            <w:r w:rsidRPr="00BB223D">
              <w:t>Approbation globale</w:t>
            </w:r>
          </w:p>
        </w:tc>
      </w:tr>
    </w:tbl>
    <w:p w14:paraId="26EA0F68" w14:textId="77777777" w:rsidR="005F5FE0" w:rsidRPr="00122AA3" w:rsidRDefault="005F5FE0" w:rsidP="005F5FE0"/>
    <w:p w14:paraId="7C5DC998" w14:textId="77777777" w:rsidR="005F5FE0" w:rsidRPr="00122AA3" w:rsidRDefault="005F5FE0" w:rsidP="005F5FE0"/>
    <w:p w14:paraId="350BB622" w14:textId="77777777" w:rsidR="005F5FE0" w:rsidRPr="00122AA3" w:rsidRDefault="005F5FE0" w:rsidP="005F5FE0"/>
    <w:p w14:paraId="1D56F36C" w14:textId="77777777" w:rsidR="005F5FE0" w:rsidRPr="00122AA3" w:rsidRDefault="005F5FE0" w:rsidP="005F5FE0"/>
    <w:p w14:paraId="2BC52B23" w14:textId="77777777" w:rsidR="005F5FE0" w:rsidRPr="00122AA3" w:rsidRDefault="005F5FE0" w:rsidP="005F5FE0">
      <w:pPr>
        <w:jc w:val="left"/>
      </w:pPr>
    </w:p>
    <w:p w14:paraId="46149A55" w14:textId="77777777" w:rsidR="005F5FE0" w:rsidRPr="00122AA3" w:rsidRDefault="005F5FE0" w:rsidP="005F5FE0">
      <w:pPr>
        <w:jc w:val="left"/>
      </w:pPr>
      <w:r w:rsidRPr="00122AA3">
        <w:br w:type="page"/>
      </w:r>
    </w:p>
    <w:p w14:paraId="1F7186B2" w14:textId="77777777" w:rsidR="005F5FE0" w:rsidRPr="00C10D73" w:rsidRDefault="005F5FE0" w:rsidP="005F5FE0">
      <w:pPr>
        <w:spacing w:after="240"/>
        <w:jc w:val="center"/>
        <w:rPr>
          <w:b/>
        </w:rPr>
      </w:pPr>
      <w:r w:rsidRPr="00C10D73">
        <w:rPr>
          <w:b/>
        </w:rPr>
        <w:lastRenderedPageBreak/>
        <w:t>FICHE D’ÉVALUATION DE PROJET – PROJET NON-PLURIANNUEL</w:t>
      </w:r>
    </w:p>
    <w:p w14:paraId="61493001" w14:textId="6418CDB8" w:rsidR="005F5FE0" w:rsidRPr="005F5FE0" w:rsidRDefault="005F5FE0" w:rsidP="005F5FE0">
      <w:pPr>
        <w:spacing w:after="240"/>
        <w:jc w:val="center"/>
        <w:rPr>
          <w:b/>
          <w:bCs/>
        </w:rPr>
      </w:pPr>
      <w:r w:rsidRPr="005F5FE0">
        <w:rPr>
          <w:b/>
          <w:bCs/>
        </w:rPr>
        <w:t>Brunéi Darussalam</w:t>
      </w:r>
      <w:r>
        <w:rPr>
          <w:b/>
          <w:bCs/>
        </w:rPr>
        <w:t xml:space="preserve"> (le)</w:t>
      </w:r>
    </w:p>
    <w:tbl>
      <w:tblPr>
        <w:tblStyle w:val="TableGrid"/>
        <w:tblW w:w="5710"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3329"/>
        <w:gridCol w:w="1711"/>
        <w:gridCol w:w="1980"/>
        <w:gridCol w:w="3658"/>
      </w:tblGrid>
      <w:tr w:rsidR="005F5FE0" w:rsidRPr="00775287" w14:paraId="29669E1F" w14:textId="77777777" w:rsidTr="00872759">
        <w:trPr>
          <w:trHeight w:val="137"/>
        </w:trPr>
        <w:tc>
          <w:tcPr>
            <w:tcW w:w="1559" w:type="pct"/>
          </w:tcPr>
          <w:p w14:paraId="4FC3924B" w14:textId="77777777" w:rsidR="005F5FE0" w:rsidRPr="00775287" w:rsidRDefault="005F5FE0" w:rsidP="00CB4DEB">
            <w:pPr>
              <w:rPr>
                <w:b/>
                <w:sz w:val="19"/>
                <w:szCs w:val="19"/>
              </w:rPr>
            </w:pPr>
            <w:r w:rsidRPr="00775287">
              <w:rPr>
                <w:b/>
                <w:sz w:val="19"/>
                <w:szCs w:val="19"/>
              </w:rPr>
              <w:t>I) TITRE DU PROJET</w:t>
            </w:r>
          </w:p>
        </w:tc>
        <w:tc>
          <w:tcPr>
            <w:tcW w:w="801" w:type="pct"/>
            <w:tcBorders>
              <w:bottom w:val="single" w:sz="4" w:space="0" w:color="auto"/>
            </w:tcBorders>
          </w:tcPr>
          <w:p w14:paraId="1CD031B9" w14:textId="77777777" w:rsidR="005F5FE0" w:rsidRPr="00775287" w:rsidRDefault="005F5FE0" w:rsidP="00CB4DEB">
            <w:pPr>
              <w:jc w:val="center"/>
              <w:rPr>
                <w:b/>
                <w:sz w:val="19"/>
                <w:szCs w:val="19"/>
              </w:rPr>
            </w:pPr>
            <w:r w:rsidRPr="00775287">
              <w:rPr>
                <w:b/>
                <w:sz w:val="19"/>
                <w:szCs w:val="19"/>
              </w:rPr>
              <w:t>AGENCE</w:t>
            </w:r>
          </w:p>
        </w:tc>
        <w:tc>
          <w:tcPr>
            <w:tcW w:w="927" w:type="pct"/>
          </w:tcPr>
          <w:p w14:paraId="7A103DF3" w14:textId="77777777" w:rsidR="005F5FE0" w:rsidRPr="00775287" w:rsidRDefault="005F5FE0" w:rsidP="00CB4DEB">
            <w:pPr>
              <w:jc w:val="center"/>
              <w:rPr>
                <w:b/>
                <w:sz w:val="19"/>
                <w:szCs w:val="19"/>
              </w:rPr>
            </w:pPr>
            <w:r w:rsidRPr="00775287">
              <w:rPr>
                <w:b/>
                <w:bCs/>
                <w:sz w:val="19"/>
                <w:szCs w:val="19"/>
              </w:rPr>
              <w:t>RÉUNION APPROUVÉE</w:t>
            </w:r>
          </w:p>
        </w:tc>
        <w:tc>
          <w:tcPr>
            <w:tcW w:w="1713" w:type="pct"/>
          </w:tcPr>
          <w:p w14:paraId="5C2598E0" w14:textId="77777777" w:rsidR="005F5FE0" w:rsidRPr="00775287" w:rsidRDefault="005F5FE0" w:rsidP="00CB4DEB">
            <w:pPr>
              <w:jc w:val="center"/>
              <w:rPr>
                <w:b/>
                <w:sz w:val="19"/>
                <w:szCs w:val="19"/>
              </w:rPr>
            </w:pPr>
            <w:r w:rsidRPr="00775287">
              <w:rPr>
                <w:b/>
                <w:bCs/>
                <w:sz w:val="19"/>
                <w:szCs w:val="19"/>
              </w:rPr>
              <w:t>MESURE DE CONTRÔLE</w:t>
            </w:r>
          </w:p>
        </w:tc>
      </w:tr>
      <w:tr w:rsidR="005F5FE0" w:rsidRPr="00775287" w14:paraId="3C75AD49" w14:textId="77777777" w:rsidTr="00872759">
        <w:trPr>
          <w:trHeight w:val="39"/>
        </w:trPr>
        <w:tc>
          <w:tcPr>
            <w:tcW w:w="1559" w:type="pct"/>
            <w:vAlign w:val="center"/>
          </w:tcPr>
          <w:p w14:paraId="60CCCF72" w14:textId="2B46EB08" w:rsidR="005F5FE0" w:rsidRPr="00775287" w:rsidRDefault="005F5FE0" w:rsidP="00CB4DEB">
            <w:pPr>
              <w:jc w:val="center"/>
              <w:rPr>
                <w:sz w:val="19"/>
                <w:szCs w:val="19"/>
                <w:lang w:val="fr-CA"/>
              </w:rPr>
            </w:pPr>
            <w:r w:rsidRPr="00775287">
              <w:rPr>
                <w:color w:val="000000" w:themeColor="text1"/>
                <w:sz w:val="19"/>
                <w:szCs w:val="19"/>
              </w:rPr>
              <w:t>Plan d’élimination des HCFC</w:t>
            </w:r>
            <w:r w:rsidR="00CC6B26">
              <w:rPr>
                <w:color w:val="000000" w:themeColor="text1"/>
                <w:sz w:val="19"/>
                <w:szCs w:val="19"/>
              </w:rPr>
              <w:t xml:space="preserve"> </w:t>
            </w:r>
            <w:r w:rsidR="00CC6B26">
              <w:t>(PGEH)</w:t>
            </w:r>
            <w:r w:rsidRPr="00775287">
              <w:rPr>
                <w:color w:val="000000" w:themeColor="text1"/>
                <w:sz w:val="19"/>
                <w:szCs w:val="19"/>
              </w:rPr>
              <w:t xml:space="preserve"> (phase II)</w:t>
            </w:r>
          </w:p>
        </w:tc>
        <w:tc>
          <w:tcPr>
            <w:tcW w:w="801" w:type="pct"/>
            <w:tcBorders>
              <w:bottom w:val="single" w:sz="4" w:space="0" w:color="auto"/>
            </w:tcBorders>
            <w:vAlign w:val="center"/>
          </w:tcPr>
          <w:p w14:paraId="2C3F2D7E" w14:textId="77777777" w:rsidR="005F5FE0" w:rsidRPr="00775287" w:rsidRDefault="005F5FE0" w:rsidP="00CB4DEB">
            <w:pPr>
              <w:jc w:val="center"/>
              <w:rPr>
                <w:sz w:val="19"/>
                <w:szCs w:val="19"/>
              </w:rPr>
            </w:pPr>
            <w:r w:rsidRPr="00775287">
              <w:rPr>
                <w:color w:val="000000" w:themeColor="text1"/>
                <w:sz w:val="19"/>
                <w:szCs w:val="19"/>
              </w:rPr>
              <w:t>PNUE (principale), ONUDI</w:t>
            </w:r>
          </w:p>
        </w:tc>
        <w:tc>
          <w:tcPr>
            <w:tcW w:w="927" w:type="pct"/>
            <w:vAlign w:val="center"/>
          </w:tcPr>
          <w:p w14:paraId="0EC115E4" w14:textId="742DF2D4" w:rsidR="005F5FE0" w:rsidRPr="00775287" w:rsidRDefault="005F5FE0" w:rsidP="00CB4DEB">
            <w:pPr>
              <w:jc w:val="center"/>
              <w:rPr>
                <w:color w:val="000000" w:themeColor="text1"/>
                <w:sz w:val="19"/>
                <w:szCs w:val="19"/>
              </w:rPr>
            </w:pPr>
            <w:r w:rsidRPr="00775287">
              <w:rPr>
                <w:color w:val="000000" w:themeColor="text1"/>
                <w:sz w:val="19"/>
                <w:szCs w:val="19"/>
              </w:rPr>
              <w:t>8</w:t>
            </w:r>
            <w:r w:rsidR="00CC6B26">
              <w:rPr>
                <w:color w:val="000000" w:themeColor="text1"/>
                <w:sz w:val="19"/>
                <w:szCs w:val="19"/>
              </w:rPr>
              <w:t>6</w:t>
            </w:r>
            <w:r w:rsidRPr="00775287">
              <w:rPr>
                <w:color w:val="000000" w:themeColor="text1"/>
                <w:sz w:val="19"/>
                <w:szCs w:val="19"/>
                <w:vertAlign w:val="superscript"/>
              </w:rPr>
              <w:t>e</w:t>
            </w:r>
          </w:p>
        </w:tc>
        <w:tc>
          <w:tcPr>
            <w:tcW w:w="1713" w:type="pct"/>
          </w:tcPr>
          <w:p w14:paraId="20717A83" w14:textId="5031F4FB" w:rsidR="005F5FE0" w:rsidRPr="00775287" w:rsidRDefault="005F5FE0" w:rsidP="00CB4DEB">
            <w:pPr>
              <w:jc w:val="center"/>
              <w:rPr>
                <w:color w:val="000000" w:themeColor="text1"/>
                <w:sz w:val="19"/>
                <w:szCs w:val="19"/>
              </w:rPr>
            </w:pPr>
            <w:r w:rsidRPr="00775287">
              <w:rPr>
                <w:sz w:val="19"/>
                <w:szCs w:val="19"/>
              </w:rPr>
              <w:t>Réduction progressive de 1</w:t>
            </w:r>
            <w:r w:rsidR="00CC6B26">
              <w:rPr>
                <w:sz w:val="19"/>
                <w:szCs w:val="19"/>
              </w:rPr>
              <w:t>00</w:t>
            </w:r>
            <w:r w:rsidRPr="00775287">
              <w:rPr>
                <w:sz w:val="19"/>
                <w:szCs w:val="19"/>
              </w:rPr>
              <w:t xml:space="preserve"> % d'ici 20</w:t>
            </w:r>
            <w:r w:rsidR="00CC6B26">
              <w:rPr>
                <w:sz w:val="19"/>
                <w:szCs w:val="19"/>
              </w:rPr>
              <w:t>30</w:t>
            </w:r>
          </w:p>
        </w:tc>
      </w:tr>
    </w:tbl>
    <w:p w14:paraId="09859E1E" w14:textId="77777777" w:rsidR="005F5FE0" w:rsidRPr="00775287" w:rsidRDefault="005F5FE0" w:rsidP="005F5FE0">
      <w:pPr>
        <w:jc w:val="center"/>
        <w:rPr>
          <w:sz w:val="19"/>
          <w:szCs w:val="19"/>
        </w:rPr>
      </w:pPr>
    </w:p>
    <w:tbl>
      <w:tblPr>
        <w:tblStyle w:val="TableGrid"/>
        <w:tblW w:w="5730"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7561"/>
        <w:gridCol w:w="1620"/>
        <w:gridCol w:w="1534"/>
      </w:tblGrid>
      <w:tr w:rsidR="005F5FE0" w:rsidRPr="00775287" w14:paraId="14ADCD21" w14:textId="77777777" w:rsidTr="00CC6B26">
        <w:trPr>
          <w:trHeight w:val="79"/>
        </w:trPr>
        <w:tc>
          <w:tcPr>
            <w:tcW w:w="3528" w:type="pct"/>
          </w:tcPr>
          <w:p w14:paraId="660F9B25" w14:textId="77777777" w:rsidR="005F5FE0" w:rsidRPr="00775287" w:rsidRDefault="005F5FE0" w:rsidP="00CB4DEB">
            <w:pPr>
              <w:jc w:val="left"/>
              <w:rPr>
                <w:b/>
                <w:sz w:val="19"/>
                <w:szCs w:val="19"/>
                <w:lang w:val="fr-CA"/>
              </w:rPr>
            </w:pPr>
            <w:r w:rsidRPr="00775287">
              <w:rPr>
                <w:b/>
                <w:sz w:val="19"/>
                <w:szCs w:val="19"/>
              </w:rPr>
              <w:t>II) DERNIÈRES DONNÉES CONFORMÉMENT À L’ARTICLE 7 (Annexe C, Groupe I)</w:t>
            </w:r>
          </w:p>
        </w:tc>
        <w:tc>
          <w:tcPr>
            <w:tcW w:w="756" w:type="pct"/>
          </w:tcPr>
          <w:p w14:paraId="7FBFC7C2" w14:textId="77777777" w:rsidR="005F5FE0" w:rsidRPr="00775287" w:rsidRDefault="005F5FE0" w:rsidP="00CB4DEB">
            <w:pPr>
              <w:jc w:val="center"/>
              <w:rPr>
                <w:sz w:val="19"/>
                <w:szCs w:val="19"/>
              </w:rPr>
            </w:pPr>
            <w:r w:rsidRPr="00775287">
              <w:rPr>
                <w:sz w:val="19"/>
                <w:szCs w:val="19"/>
              </w:rPr>
              <w:t>Année :</w:t>
            </w:r>
            <w:r w:rsidRPr="00775287" w:rsidDel="00027AAC">
              <w:rPr>
                <w:sz w:val="19"/>
                <w:szCs w:val="19"/>
              </w:rPr>
              <w:t xml:space="preserve"> </w:t>
            </w:r>
            <w:r w:rsidRPr="00775287">
              <w:rPr>
                <w:sz w:val="19"/>
                <w:szCs w:val="19"/>
              </w:rPr>
              <w:t>2024</w:t>
            </w:r>
          </w:p>
        </w:tc>
        <w:tc>
          <w:tcPr>
            <w:tcW w:w="716" w:type="pct"/>
          </w:tcPr>
          <w:p w14:paraId="7B5F5E33" w14:textId="1D2F3517" w:rsidR="005F5FE0" w:rsidRPr="00775287" w:rsidRDefault="00CC6B26" w:rsidP="00CB4DEB">
            <w:pPr>
              <w:ind w:right="-89"/>
              <w:jc w:val="right"/>
              <w:rPr>
                <w:sz w:val="19"/>
                <w:szCs w:val="19"/>
              </w:rPr>
            </w:pPr>
            <w:r w:rsidRPr="008545BB">
              <w:rPr>
                <w:color w:val="000000" w:themeColor="text1"/>
                <w:sz w:val="20"/>
                <w:szCs w:val="20"/>
              </w:rPr>
              <w:t>2</w:t>
            </w:r>
            <w:r>
              <w:rPr>
                <w:color w:val="000000" w:themeColor="text1"/>
                <w:sz w:val="20"/>
                <w:szCs w:val="20"/>
              </w:rPr>
              <w:t>,</w:t>
            </w:r>
            <w:r w:rsidRPr="008545BB">
              <w:rPr>
                <w:color w:val="000000" w:themeColor="text1"/>
                <w:sz w:val="20"/>
                <w:szCs w:val="20"/>
              </w:rPr>
              <w:t xml:space="preserve">54 </w:t>
            </w:r>
            <w:r w:rsidR="005F5FE0" w:rsidRPr="00775287">
              <w:rPr>
                <w:color w:val="000000" w:themeColor="text1"/>
                <w:sz w:val="19"/>
                <w:szCs w:val="19"/>
              </w:rPr>
              <w:t>tonnes PAO</w:t>
            </w:r>
          </w:p>
        </w:tc>
      </w:tr>
    </w:tbl>
    <w:p w14:paraId="6AA3358A" w14:textId="77777777" w:rsidR="005F5FE0" w:rsidRPr="00775287" w:rsidRDefault="005F5FE0" w:rsidP="005F5FE0">
      <w:pPr>
        <w:jc w:val="center"/>
        <w:rPr>
          <w:sz w:val="19"/>
          <w:szCs w:val="19"/>
        </w:rPr>
      </w:pPr>
    </w:p>
    <w:tbl>
      <w:tblPr>
        <w:tblStyle w:val="TableGrid"/>
        <w:tblW w:w="5747"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3"/>
        <w:gridCol w:w="840"/>
        <w:gridCol w:w="933"/>
        <w:gridCol w:w="948"/>
        <w:gridCol w:w="1120"/>
        <w:gridCol w:w="1025"/>
        <w:gridCol w:w="840"/>
        <w:gridCol w:w="1399"/>
        <w:gridCol w:w="1118"/>
        <w:gridCol w:w="1141"/>
      </w:tblGrid>
      <w:tr w:rsidR="005F5FE0" w:rsidRPr="00775287" w14:paraId="030F4A61" w14:textId="77777777" w:rsidTr="00CC6B26">
        <w:trPr>
          <w:trHeight w:val="129"/>
        </w:trPr>
        <w:tc>
          <w:tcPr>
            <w:tcW w:w="3949" w:type="pct"/>
            <w:gridSpan w:val="8"/>
          </w:tcPr>
          <w:p w14:paraId="1249E513" w14:textId="77777777" w:rsidR="005F5FE0" w:rsidRPr="00775287" w:rsidRDefault="005F5FE0" w:rsidP="00CB4DEB">
            <w:pPr>
              <w:jc w:val="left"/>
              <w:rPr>
                <w:b/>
                <w:sz w:val="19"/>
                <w:szCs w:val="19"/>
                <w:lang w:val="fr-CA"/>
              </w:rPr>
            </w:pPr>
            <w:r w:rsidRPr="00775287">
              <w:rPr>
                <w:b/>
                <w:sz w:val="19"/>
                <w:szCs w:val="19"/>
              </w:rPr>
              <w:t>III) DERNIÈRES DONNÉES SECTORIELLES DU PROGRAMME DE PAYS (tonnes PAO)</w:t>
            </w:r>
          </w:p>
        </w:tc>
        <w:tc>
          <w:tcPr>
            <w:tcW w:w="1051" w:type="pct"/>
            <w:gridSpan w:val="2"/>
          </w:tcPr>
          <w:p w14:paraId="37E5B9A2" w14:textId="77777777" w:rsidR="005F5FE0" w:rsidRPr="00775287" w:rsidRDefault="005F5FE0" w:rsidP="00CB4DEB">
            <w:pPr>
              <w:spacing w:after="60"/>
              <w:jc w:val="right"/>
              <w:rPr>
                <w:b/>
                <w:sz w:val="19"/>
                <w:szCs w:val="19"/>
              </w:rPr>
            </w:pPr>
            <w:r w:rsidRPr="00775287">
              <w:rPr>
                <w:b/>
                <w:sz w:val="19"/>
                <w:szCs w:val="19"/>
              </w:rPr>
              <w:t xml:space="preserve">Année : </w:t>
            </w:r>
            <w:r w:rsidRPr="00775287">
              <w:rPr>
                <w:b/>
                <w:color w:val="000000" w:themeColor="text1"/>
                <w:sz w:val="19"/>
                <w:szCs w:val="19"/>
              </w:rPr>
              <w:t>2024</w:t>
            </w:r>
          </w:p>
        </w:tc>
      </w:tr>
      <w:tr w:rsidR="005F5FE0" w:rsidRPr="00775287" w14:paraId="43EEFFD3" w14:textId="77777777" w:rsidTr="00CC6B26">
        <w:trPr>
          <w:trHeight w:val="251"/>
        </w:trPr>
        <w:tc>
          <w:tcPr>
            <w:tcW w:w="643" w:type="pct"/>
            <w:vAlign w:val="center"/>
          </w:tcPr>
          <w:p w14:paraId="7CA52C7F" w14:textId="77777777" w:rsidR="005F5FE0" w:rsidRPr="00775287" w:rsidRDefault="005F5FE0" w:rsidP="00CB4DEB">
            <w:pPr>
              <w:spacing w:after="60"/>
              <w:jc w:val="center"/>
              <w:rPr>
                <w:sz w:val="19"/>
                <w:szCs w:val="19"/>
              </w:rPr>
            </w:pPr>
            <w:r w:rsidRPr="00775287">
              <w:rPr>
                <w:sz w:val="19"/>
                <w:szCs w:val="19"/>
              </w:rPr>
              <w:t>Substance chimique</w:t>
            </w:r>
          </w:p>
        </w:tc>
        <w:tc>
          <w:tcPr>
            <w:tcW w:w="391" w:type="pct"/>
            <w:vAlign w:val="center"/>
          </w:tcPr>
          <w:p w14:paraId="67A90C5B" w14:textId="77777777" w:rsidR="005F5FE0" w:rsidRPr="00775287" w:rsidRDefault="005F5FE0" w:rsidP="00CB4DEB">
            <w:pPr>
              <w:spacing w:after="60"/>
              <w:ind w:left="-106" w:right="-97"/>
              <w:jc w:val="center"/>
              <w:rPr>
                <w:sz w:val="19"/>
                <w:szCs w:val="19"/>
              </w:rPr>
            </w:pPr>
            <w:r w:rsidRPr="00775287">
              <w:rPr>
                <w:sz w:val="19"/>
                <w:szCs w:val="19"/>
              </w:rPr>
              <w:t>Aérosols</w:t>
            </w:r>
          </w:p>
        </w:tc>
        <w:tc>
          <w:tcPr>
            <w:tcW w:w="434" w:type="pct"/>
            <w:vAlign w:val="center"/>
          </w:tcPr>
          <w:p w14:paraId="5B4BF884" w14:textId="77777777" w:rsidR="005F5FE0" w:rsidRPr="00775287" w:rsidRDefault="005F5FE0" w:rsidP="00CB4DEB">
            <w:pPr>
              <w:spacing w:after="60"/>
              <w:jc w:val="center"/>
              <w:rPr>
                <w:sz w:val="19"/>
                <w:szCs w:val="19"/>
              </w:rPr>
            </w:pPr>
            <w:r w:rsidRPr="00775287">
              <w:rPr>
                <w:sz w:val="19"/>
                <w:szCs w:val="19"/>
              </w:rPr>
              <w:t>Mousses</w:t>
            </w:r>
          </w:p>
        </w:tc>
        <w:tc>
          <w:tcPr>
            <w:tcW w:w="441" w:type="pct"/>
            <w:vAlign w:val="center"/>
          </w:tcPr>
          <w:p w14:paraId="0C89CAA8" w14:textId="77777777" w:rsidR="005F5FE0" w:rsidRPr="00775287" w:rsidRDefault="005F5FE0" w:rsidP="00CB4DEB">
            <w:pPr>
              <w:spacing w:after="60"/>
              <w:ind w:left="-106" w:right="-112"/>
              <w:jc w:val="center"/>
              <w:rPr>
                <w:sz w:val="19"/>
                <w:szCs w:val="19"/>
              </w:rPr>
            </w:pPr>
            <w:r w:rsidRPr="00775287">
              <w:rPr>
                <w:sz w:val="19"/>
                <w:szCs w:val="19"/>
              </w:rPr>
              <w:t>Lutte contre l’incendie</w:t>
            </w:r>
          </w:p>
        </w:tc>
        <w:tc>
          <w:tcPr>
            <w:tcW w:w="998" w:type="pct"/>
            <w:gridSpan w:val="2"/>
            <w:vAlign w:val="center"/>
          </w:tcPr>
          <w:p w14:paraId="1D303552" w14:textId="77777777" w:rsidR="005F5FE0" w:rsidRPr="00775287" w:rsidRDefault="005F5FE0" w:rsidP="00CB4DEB">
            <w:pPr>
              <w:spacing w:after="60"/>
              <w:jc w:val="center"/>
              <w:rPr>
                <w:sz w:val="19"/>
                <w:szCs w:val="19"/>
              </w:rPr>
            </w:pPr>
            <w:r w:rsidRPr="00775287">
              <w:rPr>
                <w:sz w:val="19"/>
                <w:szCs w:val="19"/>
              </w:rPr>
              <w:t>Réfrigération</w:t>
            </w:r>
          </w:p>
        </w:tc>
        <w:tc>
          <w:tcPr>
            <w:tcW w:w="391" w:type="pct"/>
            <w:vAlign w:val="center"/>
          </w:tcPr>
          <w:p w14:paraId="5D7A5DA9" w14:textId="77777777" w:rsidR="005F5FE0" w:rsidRPr="00775287" w:rsidRDefault="005F5FE0" w:rsidP="00CB4DEB">
            <w:pPr>
              <w:spacing w:after="60"/>
              <w:ind w:left="-106" w:right="-105"/>
              <w:jc w:val="center"/>
              <w:rPr>
                <w:sz w:val="19"/>
                <w:szCs w:val="19"/>
              </w:rPr>
            </w:pPr>
            <w:r w:rsidRPr="00775287">
              <w:rPr>
                <w:sz w:val="19"/>
                <w:szCs w:val="19"/>
              </w:rPr>
              <w:t>Solvant</w:t>
            </w:r>
          </w:p>
        </w:tc>
        <w:tc>
          <w:tcPr>
            <w:tcW w:w="651" w:type="pct"/>
            <w:vAlign w:val="center"/>
          </w:tcPr>
          <w:p w14:paraId="3A67F230" w14:textId="77777777" w:rsidR="005F5FE0" w:rsidRPr="00775287" w:rsidRDefault="005F5FE0" w:rsidP="00CB4DEB">
            <w:pPr>
              <w:spacing w:after="60"/>
              <w:jc w:val="center"/>
              <w:rPr>
                <w:sz w:val="19"/>
                <w:szCs w:val="19"/>
              </w:rPr>
            </w:pPr>
            <w:r w:rsidRPr="00775287">
              <w:rPr>
                <w:sz w:val="19"/>
                <w:szCs w:val="19"/>
              </w:rPr>
              <w:t>Agents de transformation</w:t>
            </w:r>
          </w:p>
        </w:tc>
        <w:tc>
          <w:tcPr>
            <w:tcW w:w="520" w:type="pct"/>
            <w:vAlign w:val="center"/>
          </w:tcPr>
          <w:p w14:paraId="40C2F474" w14:textId="77777777" w:rsidR="005F5FE0" w:rsidRPr="00775287" w:rsidRDefault="005F5FE0" w:rsidP="00CB4DEB">
            <w:pPr>
              <w:spacing w:after="60"/>
              <w:jc w:val="center"/>
              <w:rPr>
                <w:sz w:val="19"/>
                <w:szCs w:val="19"/>
              </w:rPr>
            </w:pPr>
            <w:r w:rsidRPr="00775287">
              <w:rPr>
                <w:sz w:val="19"/>
                <w:szCs w:val="19"/>
              </w:rPr>
              <w:t>Utilisation en laboratoire</w:t>
            </w:r>
          </w:p>
        </w:tc>
        <w:tc>
          <w:tcPr>
            <w:tcW w:w="531" w:type="pct"/>
            <w:vAlign w:val="center"/>
          </w:tcPr>
          <w:p w14:paraId="1228D7E4" w14:textId="77777777" w:rsidR="005F5FE0" w:rsidRPr="00775287" w:rsidRDefault="005F5FE0" w:rsidP="00CB4DEB">
            <w:pPr>
              <w:spacing w:after="60"/>
              <w:jc w:val="center"/>
              <w:rPr>
                <w:sz w:val="19"/>
                <w:szCs w:val="19"/>
              </w:rPr>
            </w:pPr>
            <w:r w:rsidRPr="00775287">
              <w:rPr>
                <w:sz w:val="19"/>
                <w:szCs w:val="19"/>
              </w:rPr>
              <w:t>Consommation totale par secteur</w:t>
            </w:r>
          </w:p>
        </w:tc>
      </w:tr>
      <w:tr w:rsidR="005F5FE0" w:rsidRPr="00775287" w14:paraId="1C72C714" w14:textId="77777777" w:rsidTr="00CC6B26">
        <w:trPr>
          <w:trHeight w:val="155"/>
        </w:trPr>
        <w:tc>
          <w:tcPr>
            <w:tcW w:w="1909" w:type="pct"/>
            <w:gridSpan w:val="4"/>
            <w:vAlign w:val="center"/>
          </w:tcPr>
          <w:p w14:paraId="42D90BC2" w14:textId="77777777" w:rsidR="005F5FE0" w:rsidRPr="00775287" w:rsidRDefault="005F5FE0" w:rsidP="00CB4DEB">
            <w:pPr>
              <w:spacing w:after="60"/>
              <w:jc w:val="center"/>
              <w:rPr>
                <w:sz w:val="19"/>
                <w:szCs w:val="19"/>
              </w:rPr>
            </w:pPr>
          </w:p>
        </w:tc>
        <w:tc>
          <w:tcPr>
            <w:tcW w:w="521" w:type="pct"/>
            <w:vAlign w:val="center"/>
          </w:tcPr>
          <w:p w14:paraId="1BA4DD9B" w14:textId="77777777" w:rsidR="005F5FE0" w:rsidRPr="00775287" w:rsidRDefault="005F5FE0" w:rsidP="00CB4DEB">
            <w:pPr>
              <w:spacing w:after="60"/>
              <w:ind w:left="-83" w:right="-68"/>
              <w:jc w:val="center"/>
              <w:rPr>
                <w:sz w:val="19"/>
                <w:szCs w:val="19"/>
              </w:rPr>
            </w:pPr>
            <w:r w:rsidRPr="00775287">
              <w:rPr>
                <w:sz w:val="19"/>
                <w:szCs w:val="19"/>
              </w:rPr>
              <w:t>Fabrication</w:t>
            </w:r>
          </w:p>
        </w:tc>
        <w:tc>
          <w:tcPr>
            <w:tcW w:w="477" w:type="pct"/>
            <w:vAlign w:val="center"/>
          </w:tcPr>
          <w:p w14:paraId="1ED64BC4" w14:textId="77777777" w:rsidR="005F5FE0" w:rsidRPr="00775287" w:rsidRDefault="005F5FE0" w:rsidP="00CB4DEB">
            <w:pPr>
              <w:spacing w:after="60"/>
              <w:jc w:val="center"/>
              <w:rPr>
                <w:sz w:val="19"/>
                <w:szCs w:val="19"/>
              </w:rPr>
            </w:pPr>
            <w:r w:rsidRPr="00775287">
              <w:rPr>
                <w:sz w:val="19"/>
                <w:szCs w:val="19"/>
              </w:rPr>
              <w:t>Entretien</w:t>
            </w:r>
          </w:p>
        </w:tc>
        <w:tc>
          <w:tcPr>
            <w:tcW w:w="2093" w:type="pct"/>
            <w:gridSpan w:val="4"/>
            <w:vAlign w:val="center"/>
          </w:tcPr>
          <w:p w14:paraId="1E256A7C" w14:textId="77777777" w:rsidR="005F5FE0" w:rsidRPr="00775287" w:rsidRDefault="005F5FE0" w:rsidP="00CB4DEB">
            <w:pPr>
              <w:spacing w:after="60"/>
              <w:jc w:val="center"/>
              <w:rPr>
                <w:sz w:val="19"/>
                <w:szCs w:val="19"/>
              </w:rPr>
            </w:pPr>
          </w:p>
        </w:tc>
      </w:tr>
      <w:tr w:rsidR="004716DE" w:rsidRPr="00775287" w14:paraId="5A90B6D4" w14:textId="77777777" w:rsidTr="00CC6B26">
        <w:trPr>
          <w:trHeight w:val="251"/>
        </w:trPr>
        <w:tc>
          <w:tcPr>
            <w:tcW w:w="643" w:type="pct"/>
          </w:tcPr>
          <w:p w14:paraId="7A4C0E4C" w14:textId="77777777" w:rsidR="004716DE" w:rsidRPr="00775287" w:rsidRDefault="004716DE" w:rsidP="004716DE">
            <w:pPr>
              <w:spacing w:after="60"/>
              <w:jc w:val="left"/>
              <w:rPr>
                <w:sz w:val="19"/>
                <w:szCs w:val="19"/>
              </w:rPr>
            </w:pPr>
            <w:r w:rsidRPr="00775287">
              <w:rPr>
                <w:sz w:val="19"/>
                <w:szCs w:val="19"/>
              </w:rPr>
              <w:t>HCFC-22</w:t>
            </w:r>
          </w:p>
        </w:tc>
        <w:tc>
          <w:tcPr>
            <w:tcW w:w="391" w:type="pct"/>
          </w:tcPr>
          <w:p w14:paraId="52CD771D" w14:textId="77777777" w:rsidR="004716DE" w:rsidRPr="00775287" w:rsidRDefault="004716DE" w:rsidP="004716DE">
            <w:pPr>
              <w:spacing w:after="60"/>
              <w:jc w:val="right"/>
              <w:rPr>
                <w:sz w:val="19"/>
                <w:szCs w:val="19"/>
              </w:rPr>
            </w:pPr>
          </w:p>
        </w:tc>
        <w:tc>
          <w:tcPr>
            <w:tcW w:w="434" w:type="pct"/>
          </w:tcPr>
          <w:p w14:paraId="2F5F76F7" w14:textId="77777777" w:rsidR="004716DE" w:rsidRPr="00775287" w:rsidRDefault="004716DE" w:rsidP="004716DE">
            <w:pPr>
              <w:spacing w:after="60"/>
              <w:jc w:val="right"/>
              <w:rPr>
                <w:sz w:val="19"/>
                <w:szCs w:val="19"/>
              </w:rPr>
            </w:pPr>
          </w:p>
        </w:tc>
        <w:tc>
          <w:tcPr>
            <w:tcW w:w="441" w:type="pct"/>
          </w:tcPr>
          <w:p w14:paraId="7C63BCFD" w14:textId="77777777" w:rsidR="004716DE" w:rsidRPr="00775287" w:rsidRDefault="004716DE" w:rsidP="004716DE">
            <w:pPr>
              <w:spacing w:after="60"/>
              <w:jc w:val="right"/>
              <w:rPr>
                <w:sz w:val="19"/>
                <w:szCs w:val="19"/>
              </w:rPr>
            </w:pPr>
          </w:p>
        </w:tc>
        <w:tc>
          <w:tcPr>
            <w:tcW w:w="521" w:type="pct"/>
          </w:tcPr>
          <w:p w14:paraId="19563F42" w14:textId="77777777" w:rsidR="004716DE" w:rsidRPr="00775287" w:rsidRDefault="004716DE" w:rsidP="004716DE">
            <w:pPr>
              <w:spacing w:after="60"/>
              <w:jc w:val="right"/>
              <w:rPr>
                <w:sz w:val="19"/>
                <w:szCs w:val="19"/>
              </w:rPr>
            </w:pPr>
          </w:p>
        </w:tc>
        <w:tc>
          <w:tcPr>
            <w:tcW w:w="477" w:type="pct"/>
          </w:tcPr>
          <w:p w14:paraId="1CC57882" w14:textId="67A05761" w:rsidR="004716DE" w:rsidRPr="00775287" w:rsidRDefault="004716DE" w:rsidP="004716DE">
            <w:pPr>
              <w:spacing w:after="60"/>
              <w:jc w:val="right"/>
              <w:rPr>
                <w:sz w:val="19"/>
                <w:szCs w:val="19"/>
              </w:rPr>
            </w:pPr>
            <w:r w:rsidRPr="008545BB">
              <w:rPr>
                <w:sz w:val="20"/>
                <w:szCs w:val="20"/>
                <w:lang w:val="en-US"/>
              </w:rPr>
              <w:t>2</w:t>
            </w:r>
            <w:r>
              <w:rPr>
                <w:sz w:val="20"/>
                <w:szCs w:val="20"/>
                <w:lang w:val="en-US"/>
              </w:rPr>
              <w:t>,</w:t>
            </w:r>
            <w:r w:rsidRPr="008545BB">
              <w:rPr>
                <w:sz w:val="20"/>
                <w:szCs w:val="20"/>
                <w:lang w:val="en-US"/>
              </w:rPr>
              <w:t>52</w:t>
            </w:r>
          </w:p>
        </w:tc>
        <w:tc>
          <w:tcPr>
            <w:tcW w:w="391" w:type="pct"/>
          </w:tcPr>
          <w:p w14:paraId="5EACC92C" w14:textId="77777777" w:rsidR="004716DE" w:rsidRPr="00775287" w:rsidRDefault="004716DE" w:rsidP="004716DE">
            <w:pPr>
              <w:spacing w:after="60"/>
              <w:jc w:val="right"/>
              <w:rPr>
                <w:sz w:val="19"/>
                <w:szCs w:val="19"/>
              </w:rPr>
            </w:pPr>
          </w:p>
        </w:tc>
        <w:tc>
          <w:tcPr>
            <w:tcW w:w="651" w:type="pct"/>
          </w:tcPr>
          <w:p w14:paraId="25AE94CC" w14:textId="77777777" w:rsidR="004716DE" w:rsidRPr="00775287" w:rsidRDefault="004716DE" w:rsidP="004716DE">
            <w:pPr>
              <w:spacing w:after="60"/>
              <w:jc w:val="right"/>
              <w:rPr>
                <w:sz w:val="19"/>
                <w:szCs w:val="19"/>
              </w:rPr>
            </w:pPr>
          </w:p>
        </w:tc>
        <w:tc>
          <w:tcPr>
            <w:tcW w:w="520" w:type="pct"/>
          </w:tcPr>
          <w:p w14:paraId="358F1A98" w14:textId="77777777" w:rsidR="004716DE" w:rsidRPr="00775287" w:rsidRDefault="004716DE" w:rsidP="004716DE">
            <w:pPr>
              <w:spacing w:after="60"/>
              <w:jc w:val="right"/>
              <w:rPr>
                <w:sz w:val="19"/>
                <w:szCs w:val="19"/>
              </w:rPr>
            </w:pPr>
          </w:p>
        </w:tc>
        <w:tc>
          <w:tcPr>
            <w:tcW w:w="531" w:type="pct"/>
          </w:tcPr>
          <w:p w14:paraId="4DFC13CE" w14:textId="1CAEBA5C" w:rsidR="004716DE" w:rsidRPr="00775287" w:rsidRDefault="004716DE" w:rsidP="004716DE">
            <w:pPr>
              <w:spacing w:after="60"/>
              <w:jc w:val="right"/>
              <w:rPr>
                <w:sz w:val="19"/>
                <w:szCs w:val="19"/>
              </w:rPr>
            </w:pPr>
            <w:r w:rsidRPr="008545BB">
              <w:rPr>
                <w:sz w:val="20"/>
                <w:szCs w:val="20"/>
                <w:lang w:val="en-US"/>
              </w:rPr>
              <w:t>2</w:t>
            </w:r>
            <w:r>
              <w:rPr>
                <w:sz w:val="20"/>
                <w:szCs w:val="20"/>
                <w:lang w:val="en-US"/>
              </w:rPr>
              <w:t>,</w:t>
            </w:r>
            <w:r w:rsidRPr="008545BB">
              <w:rPr>
                <w:sz w:val="20"/>
                <w:szCs w:val="20"/>
                <w:lang w:val="en-US"/>
              </w:rPr>
              <w:t>52</w:t>
            </w:r>
          </w:p>
        </w:tc>
      </w:tr>
      <w:tr w:rsidR="004716DE" w:rsidRPr="00775287" w14:paraId="08017131" w14:textId="77777777" w:rsidTr="00CC6B26">
        <w:trPr>
          <w:trHeight w:val="251"/>
        </w:trPr>
        <w:tc>
          <w:tcPr>
            <w:tcW w:w="643" w:type="pct"/>
          </w:tcPr>
          <w:p w14:paraId="7CC2B98E" w14:textId="3E3FBA32" w:rsidR="004716DE" w:rsidRPr="00775287" w:rsidRDefault="004716DE" w:rsidP="004716DE">
            <w:pPr>
              <w:spacing w:after="60"/>
              <w:jc w:val="left"/>
              <w:rPr>
                <w:sz w:val="19"/>
                <w:szCs w:val="19"/>
              </w:rPr>
            </w:pPr>
            <w:r w:rsidRPr="00775287">
              <w:rPr>
                <w:sz w:val="19"/>
                <w:szCs w:val="19"/>
                <w:lang w:val="en-US"/>
              </w:rPr>
              <w:t>HCFC-</w:t>
            </w:r>
            <w:r w:rsidR="00A80BF6">
              <w:rPr>
                <w:sz w:val="19"/>
                <w:szCs w:val="19"/>
                <w:lang w:val="en-US"/>
              </w:rPr>
              <w:t>123</w:t>
            </w:r>
          </w:p>
        </w:tc>
        <w:tc>
          <w:tcPr>
            <w:tcW w:w="391" w:type="pct"/>
          </w:tcPr>
          <w:p w14:paraId="555574EB" w14:textId="77777777" w:rsidR="004716DE" w:rsidRPr="00775287" w:rsidRDefault="004716DE" w:rsidP="004716DE">
            <w:pPr>
              <w:spacing w:after="60"/>
              <w:jc w:val="right"/>
              <w:rPr>
                <w:sz w:val="19"/>
                <w:szCs w:val="19"/>
              </w:rPr>
            </w:pPr>
          </w:p>
        </w:tc>
        <w:tc>
          <w:tcPr>
            <w:tcW w:w="434" w:type="pct"/>
          </w:tcPr>
          <w:p w14:paraId="4A7350C9" w14:textId="77777777" w:rsidR="004716DE" w:rsidRPr="00775287" w:rsidRDefault="004716DE" w:rsidP="004716DE">
            <w:pPr>
              <w:spacing w:after="60"/>
              <w:jc w:val="right"/>
              <w:rPr>
                <w:sz w:val="19"/>
                <w:szCs w:val="19"/>
              </w:rPr>
            </w:pPr>
          </w:p>
        </w:tc>
        <w:tc>
          <w:tcPr>
            <w:tcW w:w="441" w:type="pct"/>
          </w:tcPr>
          <w:p w14:paraId="44EEFAB2" w14:textId="77777777" w:rsidR="004716DE" w:rsidRPr="00775287" w:rsidRDefault="004716DE" w:rsidP="004716DE">
            <w:pPr>
              <w:spacing w:after="60"/>
              <w:jc w:val="right"/>
              <w:rPr>
                <w:sz w:val="19"/>
                <w:szCs w:val="19"/>
              </w:rPr>
            </w:pPr>
          </w:p>
        </w:tc>
        <w:tc>
          <w:tcPr>
            <w:tcW w:w="521" w:type="pct"/>
          </w:tcPr>
          <w:p w14:paraId="1F146A0A" w14:textId="77777777" w:rsidR="004716DE" w:rsidRPr="00775287" w:rsidRDefault="004716DE" w:rsidP="004716DE">
            <w:pPr>
              <w:spacing w:after="60"/>
              <w:jc w:val="right"/>
              <w:rPr>
                <w:sz w:val="19"/>
                <w:szCs w:val="19"/>
              </w:rPr>
            </w:pPr>
          </w:p>
        </w:tc>
        <w:tc>
          <w:tcPr>
            <w:tcW w:w="477" w:type="pct"/>
          </w:tcPr>
          <w:p w14:paraId="6D34C045" w14:textId="2B722FD3" w:rsidR="004716DE" w:rsidRPr="00775287" w:rsidRDefault="004716DE" w:rsidP="004716DE">
            <w:pPr>
              <w:spacing w:after="60"/>
              <w:jc w:val="right"/>
              <w:rPr>
                <w:sz w:val="19"/>
                <w:szCs w:val="19"/>
              </w:rPr>
            </w:pPr>
            <w:r w:rsidRPr="008545BB">
              <w:rPr>
                <w:sz w:val="20"/>
                <w:szCs w:val="20"/>
                <w:lang w:val="en-US"/>
              </w:rPr>
              <w:t>0</w:t>
            </w:r>
            <w:r>
              <w:rPr>
                <w:sz w:val="20"/>
                <w:szCs w:val="20"/>
                <w:lang w:val="en-US"/>
              </w:rPr>
              <w:t>,</w:t>
            </w:r>
            <w:r w:rsidRPr="008545BB">
              <w:rPr>
                <w:sz w:val="20"/>
                <w:szCs w:val="20"/>
                <w:lang w:val="en-US"/>
              </w:rPr>
              <w:t>02</w:t>
            </w:r>
          </w:p>
        </w:tc>
        <w:tc>
          <w:tcPr>
            <w:tcW w:w="391" w:type="pct"/>
          </w:tcPr>
          <w:p w14:paraId="1BC11194" w14:textId="77777777" w:rsidR="004716DE" w:rsidRPr="00775287" w:rsidRDefault="004716DE" w:rsidP="004716DE">
            <w:pPr>
              <w:spacing w:after="60"/>
              <w:jc w:val="right"/>
              <w:rPr>
                <w:sz w:val="19"/>
                <w:szCs w:val="19"/>
              </w:rPr>
            </w:pPr>
          </w:p>
        </w:tc>
        <w:tc>
          <w:tcPr>
            <w:tcW w:w="651" w:type="pct"/>
          </w:tcPr>
          <w:p w14:paraId="58CC0DA4" w14:textId="77777777" w:rsidR="004716DE" w:rsidRPr="00775287" w:rsidRDefault="004716DE" w:rsidP="004716DE">
            <w:pPr>
              <w:spacing w:after="60"/>
              <w:jc w:val="right"/>
              <w:rPr>
                <w:sz w:val="19"/>
                <w:szCs w:val="19"/>
              </w:rPr>
            </w:pPr>
          </w:p>
        </w:tc>
        <w:tc>
          <w:tcPr>
            <w:tcW w:w="520" w:type="pct"/>
          </w:tcPr>
          <w:p w14:paraId="2734333B" w14:textId="77777777" w:rsidR="004716DE" w:rsidRPr="00775287" w:rsidRDefault="004716DE" w:rsidP="004716DE">
            <w:pPr>
              <w:spacing w:after="60"/>
              <w:jc w:val="right"/>
              <w:rPr>
                <w:sz w:val="19"/>
                <w:szCs w:val="19"/>
              </w:rPr>
            </w:pPr>
          </w:p>
        </w:tc>
        <w:tc>
          <w:tcPr>
            <w:tcW w:w="531" w:type="pct"/>
          </w:tcPr>
          <w:p w14:paraId="189E326E" w14:textId="2E816AAA" w:rsidR="004716DE" w:rsidRPr="00775287" w:rsidRDefault="004716DE" w:rsidP="004716DE">
            <w:pPr>
              <w:spacing w:after="60"/>
              <w:jc w:val="right"/>
              <w:rPr>
                <w:sz w:val="19"/>
                <w:szCs w:val="19"/>
              </w:rPr>
            </w:pPr>
            <w:r w:rsidRPr="008545BB">
              <w:rPr>
                <w:sz w:val="20"/>
                <w:szCs w:val="20"/>
                <w:lang w:val="en-US"/>
              </w:rPr>
              <w:t>0</w:t>
            </w:r>
            <w:r>
              <w:rPr>
                <w:sz w:val="20"/>
                <w:szCs w:val="20"/>
                <w:lang w:val="en-US"/>
              </w:rPr>
              <w:t>,</w:t>
            </w:r>
            <w:r w:rsidRPr="008545BB">
              <w:rPr>
                <w:sz w:val="20"/>
                <w:szCs w:val="20"/>
                <w:lang w:val="en-US"/>
              </w:rPr>
              <w:t>02</w:t>
            </w:r>
          </w:p>
        </w:tc>
      </w:tr>
    </w:tbl>
    <w:p w14:paraId="3A60265D" w14:textId="77777777" w:rsidR="005F5FE0" w:rsidRPr="00775287" w:rsidRDefault="005F5FE0" w:rsidP="005F5FE0">
      <w:pPr>
        <w:jc w:val="center"/>
        <w:rPr>
          <w:sz w:val="19"/>
          <w:szCs w:val="19"/>
        </w:rPr>
      </w:pPr>
    </w:p>
    <w:tbl>
      <w:tblPr>
        <w:tblStyle w:val="TableGrid"/>
        <w:tblW w:w="5747"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8"/>
        <w:gridCol w:w="1677"/>
        <w:gridCol w:w="4501"/>
        <w:gridCol w:w="2081"/>
      </w:tblGrid>
      <w:tr w:rsidR="005F5FE0" w:rsidRPr="00775A54" w14:paraId="18E2CB11" w14:textId="77777777" w:rsidTr="00CC6B26">
        <w:trPr>
          <w:trHeight w:val="275"/>
        </w:trPr>
        <w:tc>
          <w:tcPr>
            <w:tcW w:w="5000" w:type="pct"/>
            <w:gridSpan w:val="4"/>
          </w:tcPr>
          <w:p w14:paraId="15AC9528" w14:textId="77777777" w:rsidR="005F5FE0" w:rsidRPr="00775287" w:rsidRDefault="005F5FE0" w:rsidP="00CB4DEB">
            <w:pPr>
              <w:jc w:val="left"/>
              <w:rPr>
                <w:b/>
                <w:sz w:val="19"/>
                <w:szCs w:val="19"/>
                <w:lang w:val="fr-CA"/>
              </w:rPr>
            </w:pPr>
            <w:r w:rsidRPr="00775287">
              <w:rPr>
                <w:b/>
                <w:sz w:val="19"/>
                <w:szCs w:val="19"/>
              </w:rPr>
              <w:t>IV) DONNÉES SUR LA CONSOMMATION (tonnes PAO)</w:t>
            </w:r>
          </w:p>
        </w:tc>
      </w:tr>
      <w:tr w:rsidR="005F5FE0" w:rsidRPr="00775287" w14:paraId="6D5311C5" w14:textId="77777777" w:rsidTr="00CC6B26">
        <w:trPr>
          <w:trHeight w:val="275"/>
        </w:trPr>
        <w:tc>
          <w:tcPr>
            <w:tcW w:w="1158" w:type="pct"/>
          </w:tcPr>
          <w:p w14:paraId="4F95131B" w14:textId="77777777" w:rsidR="005F5FE0" w:rsidRPr="00775287" w:rsidRDefault="005F5FE0" w:rsidP="00CB4DEB">
            <w:pPr>
              <w:spacing w:after="60"/>
              <w:jc w:val="center"/>
              <w:rPr>
                <w:sz w:val="19"/>
                <w:szCs w:val="19"/>
              </w:rPr>
            </w:pPr>
            <w:r w:rsidRPr="00775287">
              <w:rPr>
                <w:sz w:val="19"/>
                <w:szCs w:val="19"/>
              </w:rPr>
              <w:t>Référence 2009-2010 :</w:t>
            </w:r>
          </w:p>
        </w:tc>
        <w:tc>
          <w:tcPr>
            <w:tcW w:w="780" w:type="pct"/>
          </w:tcPr>
          <w:p w14:paraId="250ADB09" w14:textId="284EE719" w:rsidR="005F5FE0" w:rsidRPr="00775287" w:rsidRDefault="004716DE" w:rsidP="00CB4DEB">
            <w:pPr>
              <w:spacing w:after="60"/>
              <w:jc w:val="right"/>
              <w:rPr>
                <w:sz w:val="19"/>
                <w:szCs w:val="19"/>
              </w:rPr>
            </w:pPr>
            <w:r>
              <w:rPr>
                <w:sz w:val="19"/>
                <w:szCs w:val="19"/>
              </w:rPr>
              <w:t>6,10</w:t>
            </w:r>
          </w:p>
        </w:tc>
        <w:tc>
          <w:tcPr>
            <w:tcW w:w="2094" w:type="pct"/>
          </w:tcPr>
          <w:p w14:paraId="2C81B526" w14:textId="77777777" w:rsidR="005F5FE0" w:rsidRPr="00775287" w:rsidRDefault="005F5FE0" w:rsidP="00CB4DEB">
            <w:pPr>
              <w:spacing w:after="60"/>
              <w:jc w:val="center"/>
              <w:rPr>
                <w:sz w:val="19"/>
                <w:szCs w:val="19"/>
                <w:lang w:val="fr-CA"/>
              </w:rPr>
            </w:pPr>
            <w:r w:rsidRPr="00775287">
              <w:rPr>
                <w:sz w:val="19"/>
                <w:szCs w:val="19"/>
              </w:rPr>
              <w:t>Point de départ des réductions globales durables :</w:t>
            </w:r>
          </w:p>
        </w:tc>
        <w:tc>
          <w:tcPr>
            <w:tcW w:w="968" w:type="pct"/>
          </w:tcPr>
          <w:p w14:paraId="070F3439" w14:textId="4C537331" w:rsidR="005F5FE0" w:rsidRPr="00775287" w:rsidRDefault="004716DE" w:rsidP="00CB4DEB">
            <w:pPr>
              <w:spacing w:after="60"/>
              <w:jc w:val="right"/>
              <w:rPr>
                <w:sz w:val="19"/>
                <w:szCs w:val="19"/>
              </w:rPr>
            </w:pPr>
            <w:r>
              <w:rPr>
                <w:sz w:val="19"/>
                <w:szCs w:val="19"/>
              </w:rPr>
              <w:t>6,10</w:t>
            </w:r>
          </w:p>
        </w:tc>
      </w:tr>
      <w:tr w:rsidR="005F5FE0" w:rsidRPr="00775287" w14:paraId="222B80CC" w14:textId="77777777" w:rsidTr="00CC6B26">
        <w:trPr>
          <w:trHeight w:val="165"/>
        </w:trPr>
        <w:tc>
          <w:tcPr>
            <w:tcW w:w="5000" w:type="pct"/>
            <w:gridSpan w:val="4"/>
          </w:tcPr>
          <w:p w14:paraId="26DDB312" w14:textId="77777777" w:rsidR="005F5FE0" w:rsidRPr="00775287" w:rsidRDefault="005F5FE0" w:rsidP="00CB4DEB">
            <w:pPr>
              <w:tabs>
                <w:tab w:val="left" w:pos="993"/>
              </w:tabs>
              <w:jc w:val="left"/>
              <w:rPr>
                <w:b/>
                <w:sz w:val="19"/>
                <w:szCs w:val="19"/>
              </w:rPr>
            </w:pPr>
            <w:r w:rsidRPr="00775287">
              <w:rPr>
                <w:b/>
                <w:sz w:val="19"/>
                <w:szCs w:val="19"/>
              </w:rPr>
              <w:t xml:space="preserve">       CONSOMMATION ÉLIGIBLE AU FINANCEMENT</w:t>
            </w:r>
          </w:p>
        </w:tc>
      </w:tr>
      <w:tr w:rsidR="005F5FE0" w:rsidRPr="00775287" w14:paraId="18123AE7" w14:textId="77777777" w:rsidTr="00CC6B26">
        <w:trPr>
          <w:trHeight w:val="275"/>
        </w:trPr>
        <w:tc>
          <w:tcPr>
            <w:tcW w:w="1158" w:type="pct"/>
          </w:tcPr>
          <w:p w14:paraId="79F8E1FB" w14:textId="77777777" w:rsidR="005F5FE0" w:rsidRPr="00775287" w:rsidRDefault="005F5FE0" w:rsidP="00CB4DEB">
            <w:pPr>
              <w:spacing w:after="60"/>
              <w:jc w:val="center"/>
              <w:rPr>
                <w:sz w:val="19"/>
                <w:szCs w:val="19"/>
              </w:rPr>
            </w:pPr>
            <w:r w:rsidRPr="00775287">
              <w:rPr>
                <w:sz w:val="19"/>
                <w:szCs w:val="19"/>
              </w:rPr>
              <w:t>Déjà approuvée :</w:t>
            </w:r>
          </w:p>
        </w:tc>
        <w:tc>
          <w:tcPr>
            <w:tcW w:w="780" w:type="pct"/>
          </w:tcPr>
          <w:p w14:paraId="5C024C26" w14:textId="780EA402" w:rsidR="005F5FE0" w:rsidRPr="00775287" w:rsidRDefault="004716DE" w:rsidP="00CB4DEB">
            <w:pPr>
              <w:spacing w:after="60"/>
              <w:jc w:val="right"/>
              <w:rPr>
                <w:sz w:val="19"/>
                <w:szCs w:val="19"/>
              </w:rPr>
            </w:pPr>
            <w:r>
              <w:rPr>
                <w:sz w:val="19"/>
                <w:szCs w:val="19"/>
              </w:rPr>
              <w:t>6,10</w:t>
            </w:r>
          </w:p>
        </w:tc>
        <w:tc>
          <w:tcPr>
            <w:tcW w:w="2094" w:type="pct"/>
          </w:tcPr>
          <w:p w14:paraId="5F303248" w14:textId="77777777" w:rsidR="005F5FE0" w:rsidRPr="00775287" w:rsidRDefault="005F5FE0" w:rsidP="00CB4DEB">
            <w:pPr>
              <w:spacing w:after="60"/>
              <w:jc w:val="center"/>
              <w:rPr>
                <w:sz w:val="19"/>
                <w:szCs w:val="19"/>
              </w:rPr>
            </w:pPr>
            <w:r w:rsidRPr="00775287">
              <w:rPr>
                <w:sz w:val="19"/>
                <w:szCs w:val="19"/>
              </w:rPr>
              <w:t>Restante :</w:t>
            </w:r>
          </w:p>
        </w:tc>
        <w:tc>
          <w:tcPr>
            <w:tcW w:w="968" w:type="pct"/>
          </w:tcPr>
          <w:p w14:paraId="5705E43F" w14:textId="2352ED03" w:rsidR="005F5FE0" w:rsidRPr="00775287" w:rsidRDefault="004716DE" w:rsidP="00CB4DEB">
            <w:pPr>
              <w:spacing w:after="60"/>
              <w:jc w:val="right"/>
              <w:rPr>
                <w:sz w:val="19"/>
                <w:szCs w:val="19"/>
              </w:rPr>
            </w:pPr>
            <w:r>
              <w:rPr>
                <w:sz w:val="19"/>
                <w:szCs w:val="19"/>
              </w:rPr>
              <w:t>0,00</w:t>
            </w:r>
          </w:p>
        </w:tc>
      </w:tr>
    </w:tbl>
    <w:p w14:paraId="0E6A669E" w14:textId="77777777" w:rsidR="005F5FE0" w:rsidRPr="00775287" w:rsidRDefault="005F5FE0" w:rsidP="005F5FE0">
      <w:pPr>
        <w:jc w:val="center"/>
        <w:rPr>
          <w:sz w:val="19"/>
          <w:szCs w:val="19"/>
        </w:rPr>
      </w:pPr>
    </w:p>
    <w:tbl>
      <w:tblPr>
        <w:tblStyle w:val="TableGrid"/>
        <w:tblW w:w="5755"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0"/>
        <w:gridCol w:w="3224"/>
        <w:gridCol w:w="1474"/>
        <w:gridCol w:w="1474"/>
        <w:gridCol w:w="1474"/>
        <w:gridCol w:w="1466"/>
      </w:tblGrid>
      <w:tr w:rsidR="005F5FE0" w:rsidRPr="00775287" w14:paraId="50F3D37E" w14:textId="77777777" w:rsidTr="004716DE">
        <w:trPr>
          <w:trHeight w:val="276"/>
        </w:trPr>
        <w:tc>
          <w:tcPr>
            <w:tcW w:w="2264" w:type="pct"/>
            <w:gridSpan w:val="2"/>
            <w:vAlign w:val="center"/>
          </w:tcPr>
          <w:p w14:paraId="22EF85CE" w14:textId="77777777" w:rsidR="005F5FE0" w:rsidRPr="00775287" w:rsidRDefault="005F5FE0" w:rsidP="00CB4DEB">
            <w:pPr>
              <w:spacing w:after="60"/>
              <w:jc w:val="left"/>
              <w:rPr>
                <w:b/>
                <w:sz w:val="19"/>
                <w:szCs w:val="19"/>
              </w:rPr>
            </w:pPr>
            <w:r w:rsidRPr="00775287">
              <w:rPr>
                <w:b/>
                <w:sz w:val="19"/>
                <w:szCs w:val="19"/>
              </w:rPr>
              <w:t>V) PLAN D’ACTIVITÉS ENDOSSÉ</w:t>
            </w:r>
          </w:p>
        </w:tc>
        <w:tc>
          <w:tcPr>
            <w:tcW w:w="685" w:type="pct"/>
            <w:vAlign w:val="center"/>
          </w:tcPr>
          <w:p w14:paraId="59ECF179" w14:textId="77777777" w:rsidR="005F5FE0" w:rsidRPr="00775287" w:rsidRDefault="005F5FE0" w:rsidP="00CB4DEB">
            <w:pPr>
              <w:spacing w:after="60"/>
              <w:jc w:val="center"/>
              <w:rPr>
                <w:b/>
                <w:sz w:val="19"/>
                <w:szCs w:val="19"/>
              </w:rPr>
            </w:pPr>
            <w:r w:rsidRPr="00775287">
              <w:rPr>
                <w:b/>
                <w:sz w:val="19"/>
                <w:szCs w:val="19"/>
              </w:rPr>
              <w:t>2025</w:t>
            </w:r>
          </w:p>
        </w:tc>
        <w:tc>
          <w:tcPr>
            <w:tcW w:w="685" w:type="pct"/>
            <w:vAlign w:val="center"/>
          </w:tcPr>
          <w:p w14:paraId="71F88D4A" w14:textId="77777777" w:rsidR="005F5FE0" w:rsidRPr="00775287" w:rsidRDefault="005F5FE0" w:rsidP="00CB4DEB">
            <w:pPr>
              <w:spacing w:after="60"/>
              <w:jc w:val="center"/>
              <w:rPr>
                <w:b/>
                <w:sz w:val="19"/>
                <w:szCs w:val="19"/>
              </w:rPr>
            </w:pPr>
            <w:r w:rsidRPr="00775287">
              <w:rPr>
                <w:b/>
                <w:sz w:val="19"/>
                <w:szCs w:val="19"/>
              </w:rPr>
              <w:t>2026</w:t>
            </w:r>
          </w:p>
        </w:tc>
        <w:tc>
          <w:tcPr>
            <w:tcW w:w="685" w:type="pct"/>
            <w:vAlign w:val="center"/>
          </w:tcPr>
          <w:p w14:paraId="67514405" w14:textId="77777777" w:rsidR="005F5FE0" w:rsidRPr="00775287" w:rsidRDefault="005F5FE0" w:rsidP="00CB4DEB">
            <w:pPr>
              <w:spacing w:after="60"/>
              <w:jc w:val="center"/>
              <w:rPr>
                <w:b/>
                <w:sz w:val="19"/>
                <w:szCs w:val="19"/>
              </w:rPr>
            </w:pPr>
            <w:r w:rsidRPr="00775287">
              <w:rPr>
                <w:b/>
                <w:sz w:val="19"/>
                <w:szCs w:val="19"/>
              </w:rPr>
              <w:t>2027</w:t>
            </w:r>
          </w:p>
        </w:tc>
        <w:tc>
          <w:tcPr>
            <w:tcW w:w="682" w:type="pct"/>
            <w:vAlign w:val="center"/>
          </w:tcPr>
          <w:p w14:paraId="33AB62A3" w14:textId="77777777" w:rsidR="005F5FE0" w:rsidRPr="00775287" w:rsidRDefault="005F5FE0" w:rsidP="00CB4DEB">
            <w:pPr>
              <w:spacing w:after="60"/>
              <w:jc w:val="center"/>
              <w:rPr>
                <w:b/>
                <w:sz w:val="19"/>
                <w:szCs w:val="19"/>
              </w:rPr>
            </w:pPr>
            <w:r w:rsidRPr="00775287">
              <w:rPr>
                <w:b/>
                <w:sz w:val="19"/>
                <w:szCs w:val="19"/>
              </w:rPr>
              <w:t>Total</w:t>
            </w:r>
          </w:p>
        </w:tc>
      </w:tr>
      <w:tr w:rsidR="004716DE" w:rsidRPr="00775287" w14:paraId="734FB278" w14:textId="77777777" w:rsidTr="004716DE">
        <w:trPr>
          <w:trHeight w:val="276"/>
        </w:trPr>
        <w:tc>
          <w:tcPr>
            <w:tcW w:w="766" w:type="pct"/>
            <w:vMerge w:val="restart"/>
            <w:vAlign w:val="center"/>
          </w:tcPr>
          <w:p w14:paraId="35055F2B" w14:textId="77777777" w:rsidR="004716DE" w:rsidRPr="00775287" w:rsidRDefault="004716DE" w:rsidP="004716DE">
            <w:pPr>
              <w:spacing w:after="60"/>
              <w:jc w:val="center"/>
              <w:rPr>
                <w:sz w:val="19"/>
                <w:szCs w:val="19"/>
              </w:rPr>
            </w:pPr>
            <w:r w:rsidRPr="00775287">
              <w:rPr>
                <w:sz w:val="19"/>
                <w:szCs w:val="19"/>
              </w:rPr>
              <w:t>PNUE</w:t>
            </w:r>
          </w:p>
        </w:tc>
        <w:tc>
          <w:tcPr>
            <w:tcW w:w="1498" w:type="pct"/>
          </w:tcPr>
          <w:p w14:paraId="2A20B8A8" w14:textId="77777777" w:rsidR="004716DE" w:rsidRPr="00775287" w:rsidRDefault="004716DE" w:rsidP="004716DE">
            <w:pPr>
              <w:spacing w:after="60"/>
              <w:jc w:val="left"/>
              <w:rPr>
                <w:sz w:val="19"/>
                <w:szCs w:val="19"/>
                <w:lang w:val="fr-CA"/>
              </w:rPr>
            </w:pPr>
            <w:r w:rsidRPr="00775287">
              <w:rPr>
                <w:sz w:val="19"/>
                <w:szCs w:val="19"/>
              </w:rPr>
              <w:t>Elimination des SAO (tonnes PAO)</w:t>
            </w:r>
          </w:p>
        </w:tc>
        <w:tc>
          <w:tcPr>
            <w:tcW w:w="685" w:type="pct"/>
          </w:tcPr>
          <w:p w14:paraId="4458DC2C" w14:textId="1C30A593" w:rsidR="004716DE" w:rsidRPr="00775287" w:rsidRDefault="004716DE" w:rsidP="004716DE">
            <w:pPr>
              <w:spacing w:after="60"/>
              <w:jc w:val="right"/>
              <w:rPr>
                <w:sz w:val="19"/>
                <w:szCs w:val="19"/>
              </w:rPr>
            </w:pPr>
            <w:r w:rsidRPr="008545BB">
              <w:rPr>
                <w:sz w:val="20"/>
                <w:szCs w:val="20"/>
                <w:lang w:val="en-US"/>
              </w:rPr>
              <w:t>0</w:t>
            </w:r>
            <w:r>
              <w:rPr>
                <w:sz w:val="20"/>
                <w:szCs w:val="20"/>
                <w:lang w:val="en-US"/>
              </w:rPr>
              <w:t>,</w:t>
            </w:r>
            <w:r w:rsidRPr="008545BB">
              <w:rPr>
                <w:sz w:val="20"/>
                <w:szCs w:val="20"/>
                <w:lang w:val="en-US"/>
              </w:rPr>
              <w:t>52</w:t>
            </w:r>
          </w:p>
        </w:tc>
        <w:tc>
          <w:tcPr>
            <w:tcW w:w="685" w:type="pct"/>
          </w:tcPr>
          <w:p w14:paraId="20036757" w14:textId="12763C05" w:rsidR="004716DE" w:rsidRPr="00775287" w:rsidRDefault="004716DE" w:rsidP="004716DE">
            <w:pPr>
              <w:spacing w:after="60"/>
              <w:jc w:val="right"/>
              <w:rPr>
                <w:sz w:val="19"/>
                <w:szCs w:val="19"/>
              </w:rPr>
            </w:pPr>
            <w:r w:rsidRPr="008545BB">
              <w:rPr>
                <w:sz w:val="20"/>
                <w:szCs w:val="20"/>
                <w:lang w:val="en-US"/>
              </w:rPr>
              <w:t>0</w:t>
            </w:r>
            <w:r>
              <w:rPr>
                <w:sz w:val="20"/>
                <w:szCs w:val="20"/>
                <w:lang w:val="en-US"/>
              </w:rPr>
              <w:t>,</w:t>
            </w:r>
            <w:r w:rsidRPr="008545BB">
              <w:rPr>
                <w:sz w:val="20"/>
                <w:szCs w:val="20"/>
                <w:lang w:val="en-US"/>
              </w:rPr>
              <w:t>00</w:t>
            </w:r>
          </w:p>
        </w:tc>
        <w:tc>
          <w:tcPr>
            <w:tcW w:w="685" w:type="pct"/>
          </w:tcPr>
          <w:p w14:paraId="3DA048E6" w14:textId="7748A6CF" w:rsidR="004716DE" w:rsidRPr="00775287" w:rsidRDefault="004716DE" w:rsidP="004716DE">
            <w:pPr>
              <w:spacing w:after="60"/>
              <w:jc w:val="right"/>
              <w:rPr>
                <w:sz w:val="19"/>
                <w:szCs w:val="19"/>
              </w:rPr>
            </w:pPr>
            <w:r w:rsidRPr="008545BB">
              <w:rPr>
                <w:sz w:val="20"/>
                <w:szCs w:val="20"/>
                <w:lang w:val="en-US"/>
              </w:rPr>
              <w:t>0</w:t>
            </w:r>
            <w:r>
              <w:rPr>
                <w:sz w:val="20"/>
                <w:szCs w:val="20"/>
                <w:lang w:val="en-US"/>
              </w:rPr>
              <w:t>,</w:t>
            </w:r>
            <w:r w:rsidRPr="008545BB">
              <w:rPr>
                <w:sz w:val="20"/>
                <w:szCs w:val="20"/>
                <w:lang w:val="en-US"/>
              </w:rPr>
              <w:t>46</w:t>
            </w:r>
          </w:p>
        </w:tc>
        <w:tc>
          <w:tcPr>
            <w:tcW w:w="682" w:type="pct"/>
          </w:tcPr>
          <w:p w14:paraId="491986A8" w14:textId="59492F95" w:rsidR="004716DE" w:rsidRPr="00775287" w:rsidRDefault="004716DE" w:rsidP="004716DE">
            <w:pPr>
              <w:spacing w:after="60"/>
              <w:jc w:val="right"/>
              <w:rPr>
                <w:sz w:val="19"/>
                <w:szCs w:val="19"/>
              </w:rPr>
            </w:pPr>
            <w:r w:rsidRPr="008545BB">
              <w:rPr>
                <w:sz w:val="20"/>
                <w:szCs w:val="20"/>
                <w:lang w:val="en-US"/>
              </w:rPr>
              <w:fldChar w:fldCharType="begin"/>
            </w:r>
            <w:r w:rsidRPr="008545BB">
              <w:rPr>
                <w:sz w:val="20"/>
                <w:szCs w:val="20"/>
                <w:lang w:val="en-US"/>
              </w:rPr>
              <w:instrText xml:space="preserve"> =SUM(LEFT) </w:instrText>
            </w:r>
            <w:r w:rsidRPr="008545BB">
              <w:rPr>
                <w:sz w:val="20"/>
                <w:szCs w:val="20"/>
                <w:lang w:val="en-US"/>
              </w:rPr>
              <w:fldChar w:fldCharType="separate"/>
            </w:r>
            <w:r w:rsidRPr="008545BB">
              <w:rPr>
                <w:noProof/>
                <w:sz w:val="20"/>
                <w:szCs w:val="20"/>
                <w:lang w:val="en-US"/>
              </w:rPr>
              <w:t>0.9</w:t>
            </w:r>
            <w:r w:rsidRPr="008545BB">
              <w:rPr>
                <w:sz w:val="20"/>
                <w:szCs w:val="20"/>
                <w:lang w:val="en-US"/>
              </w:rPr>
              <w:fldChar w:fldCharType="end"/>
            </w:r>
          </w:p>
        </w:tc>
      </w:tr>
      <w:tr w:rsidR="004716DE" w:rsidRPr="00775287" w14:paraId="2BE826DD" w14:textId="77777777" w:rsidTr="004716DE">
        <w:trPr>
          <w:trHeight w:val="276"/>
        </w:trPr>
        <w:tc>
          <w:tcPr>
            <w:tcW w:w="766" w:type="pct"/>
            <w:vMerge/>
          </w:tcPr>
          <w:p w14:paraId="537EA4D2" w14:textId="77777777" w:rsidR="004716DE" w:rsidRPr="00775287" w:rsidRDefault="004716DE" w:rsidP="004716DE">
            <w:pPr>
              <w:spacing w:after="60"/>
              <w:jc w:val="center"/>
              <w:rPr>
                <w:sz w:val="19"/>
                <w:szCs w:val="19"/>
              </w:rPr>
            </w:pPr>
          </w:p>
        </w:tc>
        <w:tc>
          <w:tcPr>
            <w:tcW w:w="1498" w:type="pct"/>
          </w:tcPr>
          <w:p w14:paraId="3C85F69D" w14:textId="77777777" w:rsidR="004716DE" w:rsidRPr="00775287" w:rsidRDefault="004716DE" w:rsidP="004716DE">
            <w:pPr>
              <w:spacing w:after="60"/>
              <w:jc w:val="left"/>
              <w:rPr>
                <w:sz w:val="19"/>
                <w:szCs w:val="19"/>
              </w:rPr>
            </w:pPr>
            <w:r w:rsidRPr="00775287">
              <w:rPr>
                <w:sz w:val="19"/>
                <w:szCs w:val="19"/>
              </w:rPr>
              <w:t>Financement ($US)</w:t>
            </w:r>
          </w:p>
        </w:tc>
        <w:tc>
          <w:tcPr>
            <w:tcW w:w="685" w:type="pct"/>
          </w:tcPr>
          <w:p w14:paraId="7A52B535" w14:textId="44CF6F65" w:rsidR="004716DE" w:rsidRPr="00775287" w:rsidRDefault="004716DE" w:rsidP="004716DE">
            <w:pPr>
              <w:spacing w:after="60"/>
              <w:jc w:val="right"/>
              <w:rPr>
                <w:sz w:val="19"/>
                <w:szCs w:val="19"/>
              </w:rPr>
            </w:pPr>
            <w:r w:rsidRPr="008545BB">
              <w:rPr>
                <w:sz w:val="20"/>
                <w:szCs w:val="20"/>
                <w:lang w:val="en-US"/>
              </w:rPr>
              <w:t>198</w:t>
            </w:r>
            <w:r>
              <w:rPr>
                <w:sz w:val="20"/>
                <w:szCs w:val="20"/>
                <w:lang w:val="en-US"/>
              </w:rPr>
              <w:t xml:space="preserve"> </w:t>
            </w:r>
            <w:r w:rsidRPr="008545BB">
              <w:rPr>
                <w:sz w:val="20"/>
                <w:szCs w:val="20"/>
                <w:lang w:val="en-US"/>
              </w:rPr>
              <w:t>993</w:t>
            </w:r>
          </w:p>
        </w:tc>
        <w:tc>
          <w:tcPr>
            <w:tcW w:w="685" w:type="pct"/>
          </w:tcPr>
          <w:p w14:paraId="51FE99BB" w14:textId="0F944703" w:rsidR="004716DE" w:rsidRPr="00775287" w:rsidRDefault="004716DE" w:rsidP="004716DE">
            <w:pPr>
              <w:spacing w:after="60"/>
              <w:jc w:val="right"/>
              <w:rPr>
                <w:sz w:val="19"/>
                <w:szCs w:val="19"/>
              </w:rPr>
            </w:pPr>
            <w:r w:rsidRPr="008545BB">
              <w:rPr>
                <w:sz w:val="20"/>
                <w:szCs w:val="20"/>
                <w:lang w:val="en-US"/>
              </w:rPr>
              <w:t>0</w:t>
            </w:r>
          </w:p>
        </w:tc>
        <w:tc>
          <w:tcPr>
            <w:tcW w:w="685" w:type="pct"/>
          </w:tcPr>
          <w:p w14:paraId="2F5C6EEE" w14:textId="02771C40" w:rsidR="004716DE" w:rsidRPr="00775287" w:rsidRDefault="004716DE" w:rsidP="004716DE">
            <w:pPr>
              <w:spacing w:after="60"/>
              <w:jc w:val="right"/>
              <w:rPr>
                <w:sz w:val="19"/>
                <w:szCs w:val="19"/>
              </w:rPr>
            </w:pPr>
            <w:r w:rsidRPr="008545BB">
              <w:rPr>
                <w:sz w:val="20"/>
                <w:szCs w:val="20"/>
                <w:lang w:val="en-US"/>
              </w:rPr>
              <w:t>76</w:t>
            </w:r>
            <w:r>
              <w:rPr>
                <w:sz w:val="20"/>
                <w:szCs w:val="20"/>
                <w:lang w:val="en-US"/>
              </w:rPr>
              <w:t xml:space="preserve"> </w:t>
            </w:r>
            <w:r w:rsidRPr="008545BB">
              <w:rPr>
                <w:sz w:val="20"/>
                <w:szCs w:val="20"/>
                <w:lang w:val="en-US"/>
              </w:rPr>
              <w:t>049</w:t>
            </w:r>
          </w:p>
        </w:tc>
        <w:tc>
          <w:tcPr>
            <w:tcW w:w="682" w:type="pct"/>
          </w:tcPr>
          <w:p w14:paraId="08186BB1" w14:textId="0E6B5CED" w:rsidR="004716DE" w:rsidRPr="00775287" w:rsidRDefault="004716DE" w:rsidP="004716DE">
            <w:pPr>
              <w:spacing w:after="60"/>
              <w:jc w:val="right"/>
              <w:rPr>
                <w:sz w:val="19"/>
                <w:szCs w:val="19"/>
              </w:rPr>
            </w:pPr>
            <w:r w:rsidRPr="008545BB">
              <w:rPr>
                <w:sz w:val="20"/>
                <w:szCs w:val="20"/>
                <w:lang w:val="en-US"/>
              </w:rPr>
              <w:t>275</w:t>
            </w:r>
            <w:r>
              <w:rPr>
                <w:sz w:val="20"/>
                <w:szCs w:val="20"/>
                <w:lang w:val="en-US"/>
              </w:rPr>
              <w:t xml:space="preserve"> </w:t>
            </w:r>
            <w:r w:rsidRPr="008545BB">
              <w:rPr>
                <w:sz w:val="20"/>
                <w:szCs w:val="20"/>
                <w:lang w:val="en-US"/>
              </w:rPr>
              <w:t>042*</w:t>
            </w:r>
          </w:p>
        </w:tc>
      </w:tr>
      <w:tr w:rsidR="004716DE" w:rsidRPr="00775287" w14:paraId="75A29C58" w14:textId="77777777" w:rsidTr="004716DE">
        <w:trPr>
          <w:trHeight w:val="276"/>
        </w:trPr>
        <w:tc>
          <w:tcPr>
            <w:tcW w:w="766" w:type="pct"/>
            <w:vMerge w:val="restart"/>
            <w:vAlign w:val="center"/>
          </w:tcPr>
          <w:p w14:paraId="0427C3A8" w14:textId="77777777" w:rsidR="004716DE" w:rsidRPr="00775287" w:rsidRDefault="004716DE" w:rsidP="004716DE">
            <w:pPr>
              <w:spacing w:after="60"/>
              <w:jc w:val="center"/>
              <w:rPr>
                <w:sz w:val="19"/>
                <w:szCs w:val="19"/>
              </w:rPr>
            </w:pPr>
            <w:r w:rsidRPr="00775287">
              <w:rPr>
                <w:sz w:val="19"/>
                <w:szCs w:val="19"/>
              </w:rPr>
              <w:t>ONUDI</w:t>
            </w:r>
          </w:p>
        </w:tc>
        <w:tc>
          <w:tcPr>
            <w:tcW w:w="1498" w:type="pct"/>
          </w:tcPr>
          <w:p w14:paraId="0489AF92" w14:textId="77777777" w:rsidR="004716DE" w:rsidRPr="00775287" w:rsidRDefault="004716DE" w:rsidP="004716DE">
            <w:pPr>
              <w:spacing w:after="60"/>
              <w:jc w:val="left"/>
              <w:rPr>
                <w:sz w:val="19"/>
                <w:szCs w:val="19"/>
                <w:lang w:val="fr-CA"/>
              </w:rPr>
            </w:pPr>
            <w:r w:rsidRPr="00775287">
              <w:rPr>
                <w:sz w:val="19"/>
                <w:szCs w:val="19"/>
              </w:rPr>
              <w:t>Elimination des SAO (tonnes PAO)</w:t>
            </w:r>
          </w:p>
        </w:tc>
        <w:tc>
          <w:tcPr>
            <w:tcW w:w="685" w:type="pct"/>
          </w:tcPr>
          <w:p w14:paraId="3121159C" w14:textId="174E740C" w:rsidR="004716DE" w:rsidRPr="00775287" w:rsidRDefault="004716DE" w:rsidP="004716DE">
            <w:pPr>
              <w:spacing w:after="60"/>
              <w:jc w:val="right"/>
              <w:rPr>
                <w:sz w:val="19"/>
                <w:szCs w:val="19"/>
              </w:rPr>
            </w:pPr>
            <w:r w:rsidRPr="008545BB">
              <w:rPr>
                <w:sz w:val="20"/>
                <w:szCs w:val="20"/>
                <w:lang w:val="en-US"/>
              </w:rPr>
              <w:t>1</w:t>
            </w:r>
            <w:r>
              <w:rPr>
                <w:sz w:val="20"/>
                <w:szCs w:val="20"/>
                <w:lang w:val="en-US"/>
              </w:rPr>
              <w:t>,</w:t>
            </w:r>
            <w:r w:rsidRPr="008545BB">
              <w:rPr>
                <w:sz w:val="20"/>
                <w:szCs w:val="20"/>
                <w:lang w:val="en-US"/>
              </w:rPr>
              <w:t>04</w:t>
            </w:r>
          </w:p>
        </w:tc>
        <w:tc>
          <w:tcPr>
            <w:tcW w:w="685" w:type="pct"/>
          </w:tcPr>
          <w:p w14:paraId="5D46C388" w14:textId="7AA9B7DD" w:rsidR="004716DE" w:rsidRPr="00775287" w:rsidRDefault="004716DE" w:rsidP="004716DE">
            <w:pPr>
              <w:spacing w:after="60"/>
              <w:jc w:val="right"/>
              <w:rPr>
                <w:sz w:val="19"/>
                <w:szCs w:val="19"/>
              </w:rPr>
            </w:pPr>
            <w:r w:rsidRPr="008545BB">
              <w:rPr>
                <w:sz w:val="20"/>
                <w:szCs w:val="20"/>
                <w:lang w:val="en-US"/>
              </w:rPr>
              <w:t>0</w:t>
            </w:r>
            <w:r>
              <w:rPr>
                <w:sz w:val="20"/>
                <w:szCs w:val="20"/>
                <w:lang w:val="en-US"/>
              </w:rPr>
              <w:t>,</w:t>
            </w:r>
            <w:r w:rsidRPr="008545BB">
              <w:rPr>
                <w:sz w:val="20"/>
                <w:szCs w:val="20"/>
                <w:lang w:val="en-US"/>
              </w:rPr>
              <w:t>00</w:t>
            </w:r>
          </w:p>
        </w:tc>
        <w:tc>
          <w:tcPr>
            <w:tcW w:w="685" w:type="pct"/>
          </w:tcPr>
          <w:p w14:paraId="7EC82BA4" w14:textId="03E77554" w:rsidR="004716DE" w:rsidRPr="00775287" w:rsidRDefault="004716DE" w:rsidP="004716DE">
            <w:pPr>
              <w:spacing w:after="60"/>
              <w:jc w:val="right"/>
              <w:rPr>
                <w:sz w:val="19"/>
                <w:szCs w:val="19"/>
              </w:rPr>
            </w:pPr>
            <w:r w:rsidRPr="008545BB">
              <w:rPr>
                <w:sz w:val="20"/>
                <w:szCs w:val="20"/>
                <w:lang w:val="en-US"/>
              </w:rPr>
              <w:t>0</w:t>
            </w:r>
            <w:r>
              <w:rPr>
                <w:sz w:val="20"/>
                <w:szCs w:val="20"/>
                <w:lang w:val="en-US"/>
              </w:rPr>
              <w:t>,</w:t>
            </w:r>
            <w:r w:rsidRPr="008545BB">
              <w:rPr>
                <w:sz w:val="20"/>
                <w:szCs w:val="20"/>
                <w:lang w:val="en-US"/>
              </w:rPr>
              <w:t>47</w:t>
            </w:r>
          </w:p>
        </w:tc>
        <w:tc>
          <w:tcPr>
            <w:tcW w:w="682" w:type="pct"/>
          </w:tcPr>
          <w:p w14:paraId="603F40B7" w14:textId="5C643772" w:rsidR="004716DE" w:rsidRPr="00775287" w:rsidRDefault="004716DE" w:rsidP="004716DE">
            <w:pPr>
              <w:spacing w:after="60"/>
              <w:jc w:val="right"/>
              <w:rPr>
                <w:sz w:val="19"/>
                <w:szCs w:val="19"/>
              </w:rPr>
            </w:pPr>
            <w:r w:rsidRPr="008545BB">
              <w:rPr>
                <w:sz w:val="20"/>
                <w:szCs w:val="20"/>
                <w:lang w:val="en-US"/>
              </w:rPr>
              <w:t>1</w:t>
            </w:r>
            <w:r>
              <w:rPr>
                <w:sz w:val="20"/>
                <w:szCs w:val="20"/>
                <w:lang w:val="en-US"/>
              </w:rPr>
              <w:t>,</w:t>
            </w:r>
            <w:r w:rsidRPr="008545BB">
              <w:rPr>
                <w:sz w:val="20"/>
                <w:szCs w:val="20"/>
                <w:lang w:val="en-US"/>
              </w:rPr>
              <w:t>51</w:t>
            </w:r>
          </w:p>
        </w:tc>
      </w:tr>
      <w:tr w:rsidR="004716DE" w:rsidRPr="00775287" w14:paraId="09E6C2AE" w14:textId="77777777" w:rsidTr="004716DE">
        <w:trPr>
          <w:trHeight w:val="276"/>
        </w:trPr>
        <w:tc>
          <w:tcPr>
            <w:tcW w:w="766" w:type="pct"/>
            <w:vMerge/>
          </w:tcPr>
          <w:p w14:paraId="7A54E370" w14:textId="77777777" w:rsidR="004716DE" w:rsidRPr="00775287" w:rsidRDefault="004716DE" w:rsidP="004716DE">
            <w:pPr>
              <w:spacing w:after="60"/>
              <w:jc w:val="center"/>
              <w:rPr>
                <w:sz w:val="19"/>
                <w:szCs w:val="19"/>
              </w:rPr>
            </w:pPr>
          </w:p>
        </w:tc>
        <w:tc>
          <w:tcPr>
            <w:tcW w:w="1498" w:type="pct"/>
          </w:tcPr>
          <w:p w14:paraId="25A6291D" w14:textId="77777777" w:rsidR="004716DE" w:rsidRPr="00775287" w:rsidRDefault="004716DE" w:rsidP="004716DE">
            <w:pPr>
              <w:spacing w:after="60"/>
              <w:jc w:val="left"/>
              <w:rPr>
                <w:sz w:val="19"/>
                <w:szCs w:val="19"/>
              </w:rPr>
            </w:pPr>
            <w:r w:rsidRPr="00775287">
              <w:rPr>
                <w:sz w:val="19"/>
                <w:szCs w:val="19"/>
              </w:rPr>
              <w:t>Financement ($US)</w:t>
            </w:r>
          </w:p>
        </w:tc>
        <w:tc>
          <w:tcPr>
            <w:tcW w:w="685" w:type="pct"/>
          </w:tcPr>
          <w:p w14:paraId="728406E3" w14:textId="5DEC335B" w:rsidR="004716DE" w:rsidRPr="00775287" w:rsidRDefault="004716DE" w:rsidP="004716DE">
            <w:pPr>
              <w:spacing w:after="60"/>
              <w:jc w:val="right"/>
              <w:rPr>
                <w:sz w:val="19"/>
                <w:szCs w:val="19"/>
              </w:rPr>
            </w:pPr>
            <w:r w:rsidRPr="008545BB">
              <w:rPr>
                <w:sz w:val="20"/>
                <w:szCs w:val="20"/>
                <w:lang w:val="en-US"/>
              </w:rPr>
              <w:t>167</w:t>
            </w:r>
            <w:r>
              <w:rPr>
                <w:sz w:val="20"/>
                <w:szCs w:val="20"/>
                <w:lang w:val="en-US"/>
              </w:rPr>
              <w:t xml:space="preserve"> </w:t>
            </w:r>
            <w:r w:rsidRPr="008545BB">
              <w:rPr>
                <w:sz w:val="20"/>
                <w:szCs w:val="20"/>
                <w:lang w:val="en-US"/>
              </w:rPr>
              <w:t>860</w:t>
            </w:r>
          </w:p>
        </w:tc>
        <w:tc>
          <w:tcPr>
            <w:tcW w:w="685" w:type="pct"/>
          </w:tcPr>
          <w:p w14:paraId="4E092BFF" w14:textId="74ADC7A6" w:rsidR="004716DE" w:rsidRPr="00775287" w:rsidRDefault="004716DE" w:rsidP="004716DE">
            <w:pPr>
              <w:spacing w:after="60"/>
              <w:jc w:val="right"/>
              <w:rPr>
                <w:sz w:val="19"/>
                <w:szCs w:val="19"/>
              </w:rPr>
            </w:pPr>
            <w:r w:rsidRPr="008545BB">
              <w:rPr>
                <w:sz w:val="20"/>
                <w:szCs w:val="20"/>
                <w:lang w:val="en-US"/>
              </w:rPr>
              <w:t>0</w:t>
            </w:r>
          </w:p>
        </w:tc>
        <w:tc>
          <w:tcPr>
            <w:tcW w:w="685" w:type="pct"/>
          </w:tcPr>
          <w:p w14:paraId="50E9C774" w14:textId="6F3D9BFF" w:rsidR="004716DE" w:rsidRPr="00775287" w:rsidRDefault="004716DE" w:rsidP="004716DE">
            <w:pPr>
              <w:spacing w:after="60"/>
              <w:jc w:val="right"/>
              <w:rPr>
                <w:sz w:val="19"/>
                <w:szCs w:val="19"/>
              </w:rPr>
            </w:pPr>
            <w:r w:rsidRPr="008545BB">
              <w:rPr>
                <w:sz w:val="20"/>
                <w:szCs w:val="20"/>
                <w:lang w:val="en-US"/>
              </w:rPr>
              <w:t>72</w:t>
            </w:r>
            <w:r>
              <w:rPr>
                <w:sz w:val="20"/>
                <w:szCs w:val="20"/>
                <w:lang w:val="en-US"/>
              </w:rPr>
              <w:t xml:space="preserve"> </w:t>
            </w:r>
            <w:r w:rsidRPr="008545BB">
              <w:rPr>
                <w:sz w:val="20"/>
                <w:szCs w:val="20"/>
                <w:lang w:val="en-US"/>
              </w:rPr>
              <w:t>210</w:t>
            </w:r>
          </w:p>
        </w:tc>
        <w:tc>
          <w:tcPr>
            <w:tcW w:w="682" w:type="pct"/>
          </w:tcPr>
          <w:p w14:paraId="3395839C" w14:textId="775E69E9" w:rsidR="004716DE" w:rsidRPr="00775287" w:rsidRDefault="004716DE" w:rsidP="004716DE">
            <w:pPr>
              <w:spacing w:after="60"/>
              <w:jc w:val="right"/>
              <w:rPr>
                <w:sz w:val="19"/>
                <w:szCs w:val="19"/>
              </w:rPr>
            </w:pPr>
            <w:r w:rsidRPr="008545BB">
              <w:rPr>
                <w:sz w:val="20"/>
                <w:szCs w:val="20"/>
                <w:lang w:val="en-US"/>
              </w:rPr>
              <w:t>240</w:t>
            </w:r>
            <w:r>
              <w:rPr>
                <w:sz w:val="20"/>
                <w:szCs w:val="20"/>
                <w:lang w:val="en-US"/>
              </w:rPr>
              <w:t xml:space="preserve"> </w:t>
            </w:r>
            <w:r w:rsidRPr="008545BB">
              <w:rPr>
                <w:sz w:val="20"/>
                <w:szCs w:val="20"/>
                <w:lang w:val="en-US"/>
              </w:rPr>
              <w:t>070</w:t>
            </w:r>
          </w:p>
        </w:tc>
      </w:tr>
    </w:tbl>
    <w:p w14:paraId="74C739DE" w14:textId="77777777" w:rsidR="005F5FE0" w:rsidRPr="00775287" w:rsidRDefault="005F5FE0" w:rsidP="005F5FE0">
      <w:pPr>
        <w:spacing w:after="120"/>
        <w:ind w:left="-450" w:right="-563"/>
        <w:rPr>
          <w:sz w:val="19"/>
          <w:szCs w:val="19"/>
        </w:rPr>
      </w:pPr>
    </w:p>
    <w:tbl>
      <w:tblPr>
        <w:tblStyle w:val="TableGrid"/>
        <w:tblW w:w="10777" w:type="dxa"/>
        <w:tblInd w:w="-4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304"/>
        <w:gridCol w:w="957"/>
        <w:gridCol w:w="1652"/>
        <w:gridCol w:w="1037"/>
        <w:gridCol w:w="630"/>
        <w:gridCol w:w="990"/>
        <w:gridCol w:w="720"/>
        <w:gridCol w:w="810"/>
        <w:gridCol w:w="900"/>
        <w:gridCol w:w="810"/>
        <w:gridCol w:w="967"/>
      </w:tblGrid>
      <w:tr w:rsidR="005A13E5" w:rsidRPr="00775287" w14:paraId="1D2E03AB" w14:textId="77777777" w:rsidTr="005A13E5">
        <w:trPr>
          <w:trHeight w:val="283"/>
        </w:trPr>
        <w:tc>
          <w:tcPr>
            <w:tcW w:w="3913" w:type="dxa"/>
            <w:gridSpan w:val="3"/>
            <w:tcBorders>
              <w:top w:val="single" w:sz="4" w:space="0" w:color="auto"/>
              <w:left w:val="single" w:sz="4" w:space="0" w:color="auto"/>
              <w:bottom w:val="single" w:sz="4" w:space="0" w:color="auto"/>
              <w:right w:val="single" w:sz="4" w:space="0" w:color="auto"/>
            </w:tcBorders>
            <w:hideMark/>
          </w:tcPr>
          <w:p w14:paraId="1A03DD61" w14:textId="77777777" w:rsidR="004716DE" w:rsidRPr="00775287" w:rsidRDefault="004716DE" w:rsidP="00CB4DEB">
            <w:pPr>
              <w:spacing w:before="20" w:after="20"/>
              <w:ind w:left="38"/>
              <w:jc w:val="left"/>
              <w:rPr>
                <w:b/>
                <w:sz w:val="19"/>
                <w:szCs w:val="19"/>
                <w:lang w:val="en-US"/>
              </w:rPr>
            </w:pPr>
            <w:r w:rsidRPr="00775287">
              <w:rPr>
                <w:b/>
                <w:sz w:val="19"/>
                <w:szCs w:val="19"/>
              </w:rPr>
              <w:t>VI) DONNÉES DU PROJET</w:t>
            </w:r>
          </w:p>
        </w:tc>
        <w:tc>
          <w:tcPr>
            <w:tcW w:w="1037" w:type="dxa"/>
            <w:tcBorders>
              <w:top w:val="single" w:sz="4" w:space="0" w:color="auto"/>
              <w:left w:val="single" w:sz="4" w:space="0" w:color="auto"/>
              <w:bottom w:val="single" w:sz="4" w:space="0" w:color="auto"/>
              <w:right w:val="single" w:sz="4" w:space="0" w:color="auto"/>
            </w:tcBorders>
            <w:hideMark/>
          </w:tcPr>
          <w:p w14:paraId="2150A317" w14:textId="77777777" w:rsidR="004716DE" w:rsidRPr="00775287" w:rsidRDefault="004716DE" w:rsidP="00CB4DEB">
            <w:pPr>
              <w:spacing w:before="20" w:after="20"/>
              <w:ind w:left="38"/>
              <w:jc w:val="center"/>
              <w:rPr>
                <w:b/>
                <w:sz w:val="19"/>
                <w:szCs w:val="19"/>
                <w:lang w:val="en-US"/>
              </w:rPr>
            </w:pPr>
            <w:r w:rsidRPr="00775287">
              <w:rPr>
                <w:b/>
                <w:sz w:val="19"/>
                <w:szCs w:val="19"/>
                <w:lang w:val="en-US"/>
              </w:rPr>
              <w:t>2021</w:t>
            </w:r>
          </w:p>
        </w:tc>
        <w:tc>
          <w:tcPr>
            <w:tcW w:w="630" w:type="dxa"/>
            <w:tcBorders>
              <w:top w:val="single" w:sz="4" w:space="0" w:color="auto"/>
              <w:left w:val="single" w:sz="4" w:space="0" w:color="auto"/>
              <w:bottom w:val="single" w:sz="4" w:space="0" w:color="auto"/>
              <w:right w:val="single" w:sz="4" w:space="0" w:color="auto"/>
            </w:tcBorders>
            <w:hideMark/>
          </w:tcPr>
          <w:p w14:paraId="2D8D5C75" w14:textId="77777777" w:rsidR="004716DE" w:rsidRPr="00775287" w:rsidRDefault="004716DE" w:rsidP="00CB4DEB">
            <w:pPr>
              <w:spacing w:before="20" w:after="20"/>
              <w:jc w:val="center"/>
              <w:rPr>
                <w:b/>
                <w:sz w:val="19"/>
                <w:szCs w:val="19"/>
                <w:lang w:val="en-US"/>
              </w:rPr>
            </w:pPr>
            <w:r w:rsidRPr="00775287">
              <w:rPr>
                <w:b/>
                <w:sz w:val="19"/>
                <w:szCs w:val="19"/>
                <w:lang w:val="en-US"/>
              </w:rPr>
              <w:t>2022</w:t>
            </w:r>
          </w:p>
        </w:tc>
        <w:tc>
          <w:tcPr>
            <w:tcW w:w="990" w:type="dxa"/>
            <w:tcBorders>
              <w:top w:val="single" w:sz="4" w:space="0" w:color="auto"/>
              <w:left w:val="single" w:sz="4" w:space="0" w:color="auto"/>
              <w:bottom w:val="single" w:sz="4" w:space="0" w:color="auto"/>
              <w:right w:val="single" w:sz="4" w:space="0" w:color="auto"/>
            </w:tcBorders>
            <w:hideMark/>
          </w:tcPr>
          <w:p w14:paraId="2320C9B3" w14:textId="77777777" w:rsidR="004716DE" w:rsidRPr="00775287" w:rsidRDefault="004716DE" w:rsidP="00CB4DEB">
            <w:pPr>
              <w:spacing w:before="20" w:after="20"/>
              <w:jc w:val="center"/>
              <w:rPr>
                <w:b/>
                <w:sz w:val="19"/>
                <w:szCs w:val="19"/>
                <w:lang w:val="en-US"/>
              </w:rPr>
            </w:pPr>
            <w:r w:rsidRPr="00775287">
              <w:rPr>
                <w:b/>
                <w:sz w:val="19"/>
                <w:szCs w:val="19"/>
                <w:lang w:val="en-US"/>
              </w:rPr>
              <w:t>2023*</w:t>
            </w:r>
          </w:p>
        </w:tc>
        <w:tc>
          <w:tcPr>
            <w:tcW w:w="720" w:type="dxa"/>
            <w:tcBorders>
              <w:top w:val="single" w:sz="4" w:space="0" w:color="auto"/>
              <w:left w:val="single" w:sz="4" w:space="0" w:color="auto"/>
              <w:bottom w:val="single" w:sz="4" w:space="0" w:color="auto"/>
              <w:right w:val="single" w:sz="4" w:space="0" w:color="auto"/>
            </w:tcBorders>
            <w:hideMark/>
          </w:tcPr>
          <w:p w14:paraId="3BE69FA9" w14:textId="77777777" w:rsidR="004716DE" w:rsidRPr="00775287" w:rsidRDefault="004716DE" w:rsidP="00CB4DEB">
            <w:pPr>
              <w:spacing w:before="20" w:after="20"/>
              <w:jc w:val="center"/>
              <w:rPr>
                <w:b/>
                <w:sz w:val="19"/>
                <w:szCs w:val="19"/>
                <w:lang w:val="en-US"/>
              </w:rPr>
            </w:pPr>
            <w:r w:rsidRPr="00775287">
              <w:rPr>
                <w:b/>
                <w:sz w:val="19"/>
                <w:szCs w:val="19"/>
                <w:lang w:val="en-US"/>
              </w:rPr>
              <w:t>2024</w:t>
            </w:r>
          </w:p>
        </w:tc>
        <w:tc>
          <w:tcPr>
            <w:tcW w:w="810" w:type="dxa"/>
            <w:tcBorders>
              <w:top w:val="single" w:sz="4" w:space="0" w:color="auto"/>
              <w:left w:val="single" w:sz="4" w:space="0" w:color="auto"/>
              <w:bottom w:val="single" w:sz="4" w:space="0" w:color="auto"/>
              <w:right w:val="single" w:sz="4" w:space="0" w:color="auto"/>
            </w:tcBorders>
          </w:tcPr>
          <w:p w14:paraId="4730F419" w14:textId="77777777" w:rsidR="004716DE" w:rsidRPr="00775287" w:rsidRDefault="004716DE" w:rsidP="00CB4DEB">
            <w:pPr>
              <w:spacing w:before="20" w:after="20"/>
              <w:jc w:val="center"/>
              <w:rPr>
                <w:b/>
                <w:sz w:val="19"/>
                <w:szCs w:val="19"/>
                <w:lang w:val="en-US"/>
              </w:rPr>
            </w:pPr>
          </w:p>
        </w:tc>
        <w:tc>
          <w:tcPr>
            <w:tcW w:w="900" w:type="dxa"/>
            <w:tcBorders>
              <w:top w:val="single" w:sz="4" w:space="0" w:color="auto"/>
              <w:left w:val="single" w:sz="4" w:space="0" w:color="auto"/>
              <w:bottom w:val="single" w:sz="4" w:space="0" w:color="auto"/>
              <w:right w:val="single" w:sz="4" w:space="0" w:color="auto"/>
            </w:tcBorders>
            <w:hideMark/>
          </w:tcPr>
          <w:p w14:paraId="1987E2C0" w14:textId="1CB78333" w:rsidR="004716DE" w:rsidRPr="00775287" w:rsidRDefault="004716DE" w:rsidP="00CB4DEB">
            <w:pPr>
              <w:spacing w:before="20" w:after="20"/>
              <w:jc w:val="center"/>
              <w:rPr>
                <w:b/>
                <w:sz w:val="19"/>
                <w:szCs w:val="19"/>
                <w:lang w:val="en-US"/>
              </w:rPr>
            </w:pPr>
            <w:r w:rsidRPr="00775287">
              <w:rPr>
                <w:b/>
                <w:sz w:val="19"/>
                <w:szCs w:val="19"/>
                <w:lang w:val="en-US"/>
              </w:rPr>
              <w:t>2025**</w:t>
            </w:r>
          </w:p>
        </w:tc>
        <w:tc>
          <w:tcPr>
            <w:tcW w:w="810" w:type="dxa"/>
            <w:tcBorders>
              <w:top w:val="single" w:sz="4" w:space="0" w:color="auto"/>
              <w:left w:val="single" w:sz="4" w:space="0" w:color="auto"/>
              <w:bottom w:val="single" w:sz="4" w:space="0" w:color="auto"/>
              <w:right w:val="single" w:sz="4" w:space="0" w:color="auto"/>
            </w:tcBorders>
          </w:tcPr>
          <w:p w14:paraId="30902137" w14:textId="77777777" w:rsidR="004716DE" w:rsidRPr="00775287" w:rsidRDefault="004716DE" w:rsidP="00CB4DEB">
            <w:pPr>
              <w:spacing w:before="20" w:after="20"/>
              <w:jc w:val="center"/>
              <w:rPr>
                <w:b/>
                <w:sz w:val="19"/>
                <w:szCs w:val="19"/>
                <w:lang w:val="en-US"/>
              </w:rPr>
            </w:pPr>
          </w:p>
        </w:tc>
        <w:tc>
          <w:tcPr>
            <w:tcW w:w="967" w:type="dxa"/>
            <w:tcBorders>
              <w:top w:val="single" w:sz="4" w:space="0" w:color="auto"/>
              <w:left w:val="single" w:sz="4" w:space="0" w:color="auto"/>
              <w:bottom w:val="single" w:sz="4" w:space="0" w:color="auto"/>
              <w:right w:val="single" w:sz="4" w:space="0" w:color="auto"/>
            </w:tcBorders>
          </w:tcPr>
          <w:p w14:paraId="0D1296C0" w14:textId="4C24885C" w:rsidR="004716DE" w:rsidRPr="00775287" w:rsidRDefault="004716DE" w:rsidP="00CB4DEB">
            <w:pPr>
              <w:spacing w:before="20" w:after="20"/>
              <w:jc w:val="center"/>
              <w:rPr>
                <w:b/>
                <w:sz w:val="19"/>
                <w:szCs w:val="19"/>
              </w:rPr>
            </w:pPr>
            <w:r w:rsidRPr="00775287">
              <w:rPr>
                <w:b/>
                <w:sz w:val="19"/>
                <w:szCs w:val="19"/>
                <w:lang w:val="en-US"/>
              </w:rPr>
              <w:t>Total</w:t>
            </w:r>
          </w:p>
        </w:tc>
      </w:tr>
      <w:tr w:rsidR="005A13E5" w:rsidRPr="00775287" w14:paraId="593F828B" w14:textId="77777777" w:rsidTr="005A13E5">
        <w:trPr>
          <w:trHeight w:val="234"/>
        </w:trPr>
        <w:tc>
          <w:tcPr>
            <w:tcW w:w="3913" w:type="dxa"/>
            <w:gridSpan w:val="3"/>
            <w:tcBorders>
              <w:top w:val="single" w:sz="4" w:space="0" w:color="auto"/>
              <w:left w:val="single" w:sz="4" w:space="0" w:color="auto"/>
              <w:bottom w:val="single" w:sz="4" w:space="0" w:color="auto"/>
              <w:right w:val="single" w:sz="4" w:space="0" w:color="auto"/>
            </w:tcBorders>
            <w:hideMark/>
          </w:tcPr>
          <w:p w14:paraId="094F6847" w14:textId="77777777" w:rsidR="00B34A9D" w:rsidRPr="00775287" w:rsidRDefault="00B34A9D" w:rsidP="00B34A9D">
            <w:pPr>
              <w:spacing w:before="20" w:after="20"/>
              <w:ind w:left="38"/>
              <w:rPr>
                <w:sz w:val="19"/>
                <w:szCs w:val="19"/>
              </w:rPr>
            </w:pPr>
            <w:r w:rsidRPr="00775287">
              <w:rPr>
                <w:sz w:val="19"/>
                <w:szCs w:val="19"/>
              </w:rPr>
              <w:t>Limites de consommation du Protocole de Montréal (tonnes d’ODP)</w:t>
            </w:r>
          </w:p>
        </w:tc>
        <w:tc>
          <w:tcPr>
            <w:tcW w:w="1037" w:type="dxa"/>
            <w:tcBorders>
              <w:top w:val="single" w:sz="4" w:space="0" w:color="auto"/>
              <w:left w:val="single" w:sz="4" w:space="0" w:color="auto"/>
              <w:bottom w:val="single" w:sz="4" w:space="0" w:color="auto"/>
              <w:right w:val="single" w:sz="4" w:space="0" w:color="auto"/>
            </w:tcBorders>
          </w:tcPr>
          <w:p w14:paraId="46602543" w14:textId="187E0619" w:rsidR="00B34A9D" w:rsidRPr="00775287" w:rsidRDefault="00B34A9D" w:rsidP="00B34A9D">
            <w:pPr>
              <w:spacing w:before="20" w:after="20"/>
              <w:ind w:left="38"/>
              <w:jc w:val="right"/>
              <w:rPr>
                <w:sz w:val="19"/>
                <w:szCs w:val="19"/>
                <w:lang w:val="en-US"/>
              </w:rPr>
            </w:pPr>
            <w:r w:rsidRPr="001E3AB6">
              <w:rPr>
                <w:color w:val="000000"/>
                <w:sz w:val="20"/>
                <w:szCs w:val="20"/>
                <w:lang w:val="en-US" w:bidi="th-TH"/>
              </w:rPr>
              <w:t>3,96</w:t>
            </w:r>
          </w:p>
        </w:tc>
        <w:tc>
          <w:tcPr>
            <w:tcW w:w="630" w:type="dxa"/>
            <w:tcBorders>
              <w:top w:val="single" w:sz="4" w:space="0" w:color="auto"/>
              <w:left w:val="nil"/>
              <w:bottom w:val="single" w:sz="4" w:space="0" w:color="auto"/>
              <w:right w:val="single" w:sz="4" w:space="0" w:color="auto"/>
            </w:tcBorders>
          </w:tcPr>
          <w:p w14:paraId="71826164" w14:textId="100BE290" w:rsidR="00B34A9D" w:rsidRPr="00775287" w:rsidRDefault="00B34A9D" w:rsidP="00B34A9D">
            <w:pPr>
              <w:spacing w:before="20" w:after="20"/>
              <w:jc w:val="right"/>
              <w:rPr>
                <w:sz w:val="19"/>
                <w:szCs w:val="19"/>
                <w:lang w:val="en-US"/>
              </w:rPr>
            </w:pPr>
            <w:r w:rsidRPr="001E3AB6">
              <w:rPr>
                <w:color w:val="000000"/>
                <w:sz w:val="20"/>
                <w:szCs w:val="20"/>
                <w:lang w:val="en-US" w:bidi="th-TH"/>
              </w:rPr>
              <w:t>3,96</w:t>
            </w:r>
          </w:p>
        </w:tc>
        <w:tc>
          <w:tcPr>
            <w:tcW w:w="990" w:type="dxa"/>
            <w:tcBorders>
              <w:top w:val="single" w:sz="4" w:space="0" w:color="auto"/>
              <w:left w:val="nil"/>
              <w:bottom w:val="single" w:sz="4" w:space="0" w:color="auto"/>
              <w:right w:val="single" w:sz="4" w:space="0" w:color="auto"/>
            </w:tcBorders>
          </w:tcPr>
          <w:p w14:paraId="31DF224E" w14:textId="06C7E643" w:rsidR="00B34A9D" w:rsidRPr="00775287" w:rsidRDefault="00B34A9D" w:rsidP="00B34A9D">
            <w:pPr>
              <w:spacing w:before="20" w:after="20"/>
              <w:jc w:val="right"/>
              <w:rPr>
                <w:sz w:val="19"/>
                <w:szCs w:val="19"/>
                <w:lang w:val="en-US"/>
              </w:rPr>
            </w:pPr>
            <w:r w:rsidRPr="000359A0">
              <w:rPr>
                <w:color w:val="000000"/>
                <w:sz w:val="20"/>
                <w:szCs w:val="20"/>
                <w:lang w:val="en-US" w:bidi="th-TH"/>
              </w:rPr>
              <w:t>1,98</w:t>
            </w:r>
          </w:p>
        </w:tc>
        <w:tc>
          <w:tcPr>
            <w:tcW w:w="720" w:type="dxa"/>
            <w:tcBorders>
              <w:top w:val="single" w:sz="4" w:space="0" w:color="auto"/>
              <w:left w:val="nil"/>
              <w:bottom w:val="single" w:sz="4" w:space="0" w:color="auto"/>
              <w:right w:val="single" w:sz="4" w:space="0" w:color="auto"/>
            </w:tcBorders>
          </w:tcPr>
          <w:p w14:paraId="5833D03E" w14:textId="4D4F39D5" w:rsidR="00B34A9D" w:rsidRPr="00775287" w:rsidRDefault="00B34A9D" w:rsidP="00B34A9D">
            <w:pPr>
              <w:spacing w:before="20" w:after="20"/>
              <w:jc w:val="right"/>
              <w:rPr>
                <w:sz w:val="19"/>
                <w:szCs w:val="19"/>
                <w:lang w:val="en-US"/>
              </w:rPr>
            </w:pPr>
            <w:r w:rsidRPr="000359A0">
              <w:rPr>
                <w:color w:val="000000"/>
                <w:sz w:val="20"/>
                <w:szCs w:val="20"/>
                <w:lang w:val="en-US" w:bidi="th-TH"/>
              </w:rPr>
              <w:t>1,98</w:t>
            </w:r>
          </w:p>
        </w:tc>
        <w:tc>
          <w:tcPr>
            <w:tcW w:w="810" w:type="dxa"/>
            <w:tcBorders>
              <w:top w:val="single" w:sz="4" w:space="0" w:color="auto"/>
              <w:left w:val="nil"/>
              <w:bottom w:val="single" w:sz="4" w:space="0" w:color="auto"/>
              <w:right w:val="single" w:sz="4" w:space="0" w:color="auto"/>
            </w:tcBorders>
          </w:tcPr>
          <w:p w14:paraId="7D271238" w14:textId="7D09EB30" w:rsidR="00B34A9D" w:rsidRPr="00775287" w:rsidRDefault="00B34A9D" w:rsidP="00B34A9D">
            <w:pPr>
              <w:spacing w:before="20" w:after="20"/>
              <w:jc w:val="right"/>
              <w:rPr>
                <w:color w:val="000000"/>
                <w:sz w:val="19"/>
                <w:szCs w:val="19"/>
                <w:lang w:eastAsia="en-CA"/>
              </w:rPr>
            </w:pPr>
            <w:r w:rsidRPr="000359A0">
              <w:rPr>
                <w:color w:val="000000"/>
                <w:sz w:val="20"/>
                <w:szCs w:val="20"/>
                <w:lang w:val="en-US" w:bidi="th-TH"/>
              </w:rPr>
              <w:t>1,98</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14:paraId="56C8C66B" w14:textId="235F2C45" w:rsidR="00B34A9D" w:rsidRPr="00775287" w:rsidRDefault="00B34A9D" w:rsidP="00B34A9D">
            <w:pPr>
              <w:spacing w:before="20" w:after="20"/>
              <w:jc w:val="right"/>
              <w:rPr>
                <w:sz w:val="19"/>
                <w:szCs w:val="19"/>
                <w:lang w:val="en-US"/>
              </w:rPr>
            </w:pPr>
            <w:r w:rsidRPr="000359A0">
              <w:rPr>
                <w:color w:val="000000"/>
                <w:sz w:val="20"/>
                <w:szCs w:val="20"/>
                <w:lang w:val="en-US" w:bidi="th-TH"/>
              </w:rPr>
              <w:t>1,98</w:t>
            </w:r>
          </w:p>
        </w:tc>
        <w:tc>
          <w:tcPr>
            <w:tcW w:w="810" w:type="dxa"/>
            <w:tcBorders>
              <w:top w:val="single" w:sz="4" w:space="0" w:color="auto"/>
              <w:left w:val="single" w:sz="2" w:space="0" w:color="auto"/>
              <w:bottom w:val="single" w:sz="4" w:space="0" w:color="auto"/>
              <w:right w:val="single" w:sz="2" w:space="0" w:color="auto"/>
            </w:tcBorders>
          </w:tcPr>
          <w:p w14:paraId="3BD20D72" w14:textId="6CE3C32E" w:rsidR="00B34A9D" w:rsidRPr="00775287" w:rsidRDefault="00B34A9D" w:rsidP="00B34A9D">
            <w:pPr>
              <w:spacing w:before="20" w:after="20"/>
              <w:jc w:val="right"/>
              <w:rPr>
                <w:sz w:val="19"/>
                <w:szCs w:val="19"/>
              </w:rPr>
            </w:pPr>
            <w:r w:rsidRPr="00AF0311">
              <w:rPr>
                <w:color w:val="000000"/>
                <w:sz w:val="20"/>
                <w:szCs w:val="20"/>
                <w:lang w:val="en-US" w:bidi="th-TH"/>
              </w:rPr>
              <w:t>0</w:t>
            </w:r>
            <w:r>
              <w:rPr>
                <w:color w:val="000000"/>
                <w:sz w:val="20"/>
                <w:szCs w:val="20"/>
                <w:lang w:val="en-US" w:bidi="th-TH"/>
              </w:rPr>
              <w:t>,</w:t>
            </w:r>
            <w:r w:rsidRPr="00AF0311">
              <w:rPr>
                <w:color w:val="000000"/>
                <w:sz w:val="20"/>
                <w:szCs w:val="20"/>
                <w:lang w:val="en-US" w:bidi="th-TH"/>
              </w:rPr>
              <w:t>00</w:t>
            </w:r>
          </w:p>
        </w:tc>
        <w:tc>
          <w:tcPr>
            <w:tcW w:w="967" w:type="dxa"/>
            <w:tcBorders>
              <w:top w:val="single" w:sz="4" w:space="0" w:color="auto"/>
              <w:left w:val="single" w:sz="2" w:space="0" w:color="auto"/>
              <w:bottom w:val="single" w:sz="4" w:space="0" w:color="auto"/>
              <w:right w:val="single" w:sz="4" w:space="0" w:color="auto"/>
            </w:tcBorders>
          </w:tcPr>
          <w:p w14:paraId="6F70E649" w14:textId="2457151F" w:rsidR="00B34A9D" w:rsidRPr="00775287" w:rsidRDefault="00B34A9D" w:rsidP="00B34A9D">
            <w:pPr>
              <w:spacing w:before="20" w:after="20"/>
              <w:jc w:val="right"/>
              <w:rPr>
                <w:sz w:val="19"/>
                <w:szCs w:val="19"/>
                <w:lang w:val="en-US"/>
              </w:rPr>
            </w:pPr>
            <w:r w:rsidRPr="00775287">
              <w:rPr>
                <w:sz w:val="19"/>
                <w:szCs w:val="19"/>
              </w:rPr>
              <w:t>s.o.</w:t>
            </w:r>
          </w:p>
        </w:tc>
      </w:tr>
      <w:tr w:rsidR="005A13E5" w:rsidRPr="00775287" w14:paraId="06EAA004" w14:textId="77777777" w:rsidTr="005A13E5">
        <w:trPr>
          <w:trHeight w:val="271"/>
        </w:trPr>
        <w:tc>
          <w:tcPr>
            <w:tcW w:w="3913" w:type="dxa"/>
            <w:gridSpan w:val="3"/>
            <w:tcBorders>
              <w:top w:val="single" w:sz="4" w:space="0" w:color="auto"/>
              <w:left w:val="single" w:sz="4" w:space="0" w:color="auto"/>
              <w:bottom w:val="single" w:sz="4" w:space="0" w:color="auto"/>
              <w:right w:val="single" w:sz="4" w:space="0" w:color="auto"/>
            </w:tcBorders>
            <w:hideMark/>
          </w:tcPr>
          <w:p w14:paraId="747FEA6E" w14:textId="77777777" w:rsidR="00B34A9D" w:rsidRPr="00775287" w:rsidRDefault="00B34A9D" w:rsidP="00B34A9D">
            <w:pPr>
              <w:spacing w:before="20" w:after="20"/>
              <w:ind w:left="38"/>
              <w:jc w:val="left"/>
              <w:rPr>
                <w:sz w:val="19"/>
                <w:szCs w:val="19"/>
              </w:rPr>
            </w:pPr>
            <w:r w:rsidRPr="00775287">
              <w:rPr>
                <w:sz w:val="19"/>
                <w:szCs w:val="19"/>
              </w:rPr>
              <w:t>Consommation maximale autorisée (tonnes PAO)</w:t>
            </w:r>
          </w:p>
        </w:tc>
        <w:tc>
          <w:tcPr>
            <w:tcW w:w="1037" w:type="dxa"/>
            <w:tcBorders>
              <w:top w:val="single" w:sz="4" w:space="0" w:color="auto"/>
              <w:left w:val="single" w:sz="4" w:space="0" w:color="auto"/>
              <w:bottom w:val="single" w:sz="4" w:space="0" w:color="auto"/>
              <w:right w:val="single" w:sz="4" w:space="0" w:color="auto"/>
            </w:tcBorders>
          </w:tcPr>
          <w:p w14:paraId="6A51794A" w14:textId="2114D7DD" w:rsidR="00B34A9D" w:rsidRPr="00775287" w:rsidRDefault="00B34A9D" w:rsidP="00B34A9D">
            <w:pPr>
              <w:spacing w:before="20" w:after="20"/>
              <w:ind w:left="38"/>
              <w:jc w:val="right"/>
              <w:rPr>
                <w:sz w:val="19"/>
                <w:szCs w:val="19"/>
                <w:lang w:val="en-US"/>
              </w:rPr>
            </w:pPr>
            <w:r w:rsidRPr="001E3AB6">
              <w:rPr>
                <w:color w:val="000000"/>
                <w:sz w:val="20"/>
                <w:szCs w:val="20"/>
                <w:lang w:val="en-US" w:bidi="th-TH"/>
              </w:rPr>
              <w:t>3,96</w:t>
            </w:r>
          </w:p>
        </w:tc>
        <w:tc>
          <w:tcPr>
            <w:tcW w:w="630" w:type="dxa"/>
            <w:tcBorders>
              <w:top w:val="single" w:sz="4" w:space="0" w:color="auto"/>
              <w:left w:val="single" w:sz="4" w:space="0" w:color="auto"/>
              <w:bottom w:val="single" w:sz="4" w:space="0" w:color="auto"/>
              <w:right w:val="single" w:sz="4" w:space="0" w:color="auto"/>
            </w:tcBorders>
          </w:tcPr>
          <w:p w14:paraId="52A70B7C" w14:textId="0B0F4BC8" w:rsidR="00B34A9D" w:rsidRPr="00775287" w:rsidRDefault="00B34A9D" w:rsidP="00B34A9D">
            <w:pPr>
              <w:spacing w:before="20" w:after="20"/>
              <w:jc w:val="right"/>
              <w:rPr>
                <w:sz w:val="19"/>
                <w:szCs w:val="19"/>
                <w:lang w:val="en-US"/>
              </w:rPr>
            </w:pPr>
            <w:r w:rsidRPr="001E3AB6">
              <w:rPr>
                <w:color w:val="000000"/>
                <w:sz w:val="20"/>
                <w:szCs w:val="20"/>
                <w:lang w:val="en-US" w:bidi="th-TH"/>
              </w:rPr>
              <w:t>3,96</w:t>
            </w:r>
          </w:p>
        </w:tc>
        <w:tc>
          <w:tcPr>
            <w:tcW w:w="990" w:type="dxa"/>
            <w:tcBorders>
              <w:top w:val="single" w:sz="4" w:space="0" w:color="auto"/>
              <w:left w:val="single" w:sz="4" w:space="0" w:color="auto"/>
              <w:bottom w:val="single" w:sz="4" w:space="0" w:color="auto"/>
              <w:right w:val="single" w:sz="4" w:space="0" w:color="auto"/>
            </w:tcBorders>
          </w:tcPr>
          <w:p w14:paraId="6D707AB2" w14:textId="54DC7B7C" w:rsidR="00B34A9D" w:rsidRPr="00775287" w:rsidRDefault="00B34A9D" w:rsidP="00B34A9D">
            <w:pPr>
              <w:spacing w:before="20" w:after="20"/>
              <w:jc w:val="right"/>
              <w:rPr>
                <w:sz w:val="19"/>
                <w:szCs w:val="19"/>
                <w:lang w:val="en-US"/>
              </w:rPr>
            </w:pPr>
            <w:r w:rsidRPr="000359A0">
              <w:rPr>
                <w:color w:val="000000"/>
                <w:sz w:val="20"/>
                <w:szCs w:val="20"/>
                <w:lang w:val="en-US" w:bidi="th-TH"/>
              </w:rPr>
              <w:t>1,98</w:t>
            </w:r>
          </w:p>
        </w:tc>
        <w:tc>
          <w:tcPr>
            <w:tcW w:w="720" w:type="dxa"/>
            <w:tcBorders>
              <w:top w:val="single" w:sz="4" w:space="0" w:color="auto"/>
              <w:left w:val="single" w:sz="4" w:space="0" w:color="auto"/>
              <w:bottom w:val="single" w:sz="4" w:space="0" w:color="auto"/>
              <w:right w:val="single" w:sz="4" w:space="0" w:color="auto"/>
            </w:tcBorders>
          </w:tcPr>
          <w:p w14:paraId="0F1FF906" w14:textId="5A3B0159" w:rsidR="00B34A9D" w:rsidRPr="00775287" w:rsidRDefault="00B34A9D" w:rsidP="00B34A9D">
            <w:pPr>
              <w:spacing w:before="20" w:after="20"/>
              <w:jc w:val="right"/>
              <w:rPr>
                <w:sz w:val="19"/>
                <w:szCs w:val="19"/>
                <w:lang w:val="en-US"/>
              </w:rPr>
            </w:pPr>
            <w:r w:rsidRPr="000359A0">
              <w:rPr>
                <w:color w:val="000000"/>
                <w:sz w:val="20"/>
                <w:szCs w:val="20"/>
                <w:lang w:val="en-US" w:bidi="th-TH"/>
              </w:rPr>
              <w:t>1,98</w:t>
            </w:r>
          </w:p>
        </w:tc>
        <w:tc>
          <w:tcPr>
            <w:tcW w:w="810" w:type="dxa"/>
            <w:tcBorders>
              <w:top w:val="single" w:sz="4" w:space="0" w:color="auto"/>
              <w:left w:val="single" w:sz="4" w:space="0" w:color="auto"/>
              <w:bottom w:val="single" w:sz="4" w:space="0" w:color="auto"/>
              <w:right w:val="single" w:sz="4" w:space="0" w:color="auto"/>
            </w:tcBorders>
          </w:tcPr>
          <w:p w14:paraId="2ACA0A9C" w14:textId="457CB027" w:rsidR="00B34A9D" w:rsidRPr="00775287" w:rsidRDefault="00B34A9D" w:rsidP="00B34A9D">
            <w:pPr>
              <w:spacing w:before="20" w:after="20"/>
              <w:jc w:val="right"/>
              <w:rPr>
                <w:color w:val="000000"/>
                <w:sz w:val="19"/>
                <w:szCs w:val="19"/>
                <w:lang w:eastAsia="en-CA"/>
              </w:rPr>
            </w:pPr>
            <w:r w:rsidRPr="000359A0">
              <w:rPr>
                <w:color w:val="000000"/>
                <w:sz w:val="20"/>
                <w:szCs w:val="20"/>
                <w:lang w:val="en-US" w:bidi="th-TH"/>
              </w:rPr>
              <w:t>1,98</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tcPr>
          <w:p w14:paraId="58A1267B" w14:textId="3F92E1BB" w:rsidR="00B34A9D" w:rsidRPr="00775287" w:rsidRDefault="00B34A9D" w:rsidP="00B34A9D">
            <w:pPr>
              <w:spacing w:before="20" w:after="20"/>
              <w:jc w:val="right"/>
              <w:rPr>
                <w:sz w:val="19"/>
                <w:szCs w:val="19"/>
                <w:lang w:val="en-US"/>
              </w:rPr>
            </w:pPr>
            <w:r w:rsidRPr="000359A0">
              <w:rPr>
                <w:color w:val="000000"/>
                <w:sz w:val="20"/>
                <w:szCs w:val="20"/>
                <w:lang w:val="en-US" w:bidi="th-TH"/>
              </w:rPr>
              <w:t>1,98</w:t>
            </w:r>
          </w:p>
        </w:tc>
        <w:tc>
          <w:tcPr>
            <w:tcW w:w="810" w:type="dxa"/>
            <w:tcBorders>
              <w:top w:val="single" w:sz="4" w:space="0" w:color="auto"/>
              <w:left w:val="single" w:sz="4" w:space="0" w:color="auto"/>
              <w:bottom w:val="single" w:sz="4" w:space="0" w:color="auto"/>
              <w:right w:val="single" w:sz="4" w:space="0" w:color="auto"/>
            </w:tcBorders>
          </w:tcPr>
          <w:p w14:paraId="226BF484" w14:textId="087A0CD8" w:rsidR="00B34A9D" w:rsidRPr="00775287" w:rsidRDefault="00B34A9D" w:rsidP="00B34A9D">
            <w:pPr>
              <w:spacing w:before="20" w:after="20"/>
              <w:jc w:val="right"/>
              <w:rPr>
                <w:sz w:val="19"/>
                <w:szCs w:val="19"/>
              </w:rPr>
            </w:pPr>
            <w:r w:rsidRPr="00AF0311">
              <w:rPr>
                <w:color w:val="000000"/>
                <w:sz w:val="20"/>
                <w:szCs w:val="20"/>
                <w:lang w:val="en-US" w:bidi="th-TH"/>
              </w:rPr>
              <w:t>0</w:t>
            </w:r>
            <w:r>
              <w:rPr>
                <w:color w:val="000000"/>
                <w:sz w:val="20"/>
                <w:szCs w:val="20"/>
                <w:lang w:val="en-US" w:bidi="th-TH"/>
              </w:rPr>
              <w:t>,</w:t>
            </w:r>
            <w:r w:rsidRPr="00AF0311">
              <w:rPr>
                <w:color w:val="000000"/>
                <w:sz w:val="20"/>
                <w:szCs w:val="20"/>
                <w:lang w:val="en-US" w:bidi="th-TH"/>
              </w:rPr>
              <w:t>00</w:t>
            </w:r>
          </w:p>
        </w:tc>
        <w:tc>
          <w:tcPr>
            <w:tcW w:w="967" w:type="dxa"/>
            <w:tcBorders>
              <w:top w:val="single" w:sz="4" w:space="0" w:color="auto"/>
              <w:left w:val="single" w:sz="4" w:space="0" w:color="auto"/>
              <w:bottom w:val="single" w:sz="4" w:space="0" w:color="auto"/>
              <w:right w:val="single" w:sz="4" w:space="0" w:color="auto"/>
            </w:tcBorders>
          </w:tcPr>
          <w:p w14:paraId="394E2B94" w14:textId="045A9753" w:rsidR="00B34A9D" w:rsidRPr="00775287" w:rsidRDefault="00B34A9D" w:rsidP="00B34A9D">
            <w:pPr>
              <w:spacing w:before="20" w:after="20"/>
              <w:jc w:val="right"/>
              <w:rPr>
                <w:sz w:val="19"/>
                <w:szCs w:val="19"/>
                <w:lang w:val="en-US"/>
              </w:rPr>
            </w:pPr>
            <w:r w:rsidRPr="00775287">
              <w:rPr>
                <w:sz w:val="19"/>
                <w:szCs w:val="19"/>
              </w:rPr>
              <w:t>s.o.</w:t>
            </w:r>
          </w:p>
        </w:tc>
      </w:tr>
      <w:tr w:rsidR="004716DE" w:rsidRPr="00775287" w14:paraId="506157A1" w14:textId="77777777" w:rsidTr="005A13E5">
        <w:trPr>
          <w:trHeight w:val="234"/>
        </w:trPr>
        <w:tc>
          <w:tcPr>
            <w:tcW w:w="1304" w:type="dxa"/>
            <w:vMerge w:val="restart"/>
            <w:tcBorders>
              <w:top w:val="single" w:sz="4" w:space="0" w:color="auto"/>
              <w:left w:val="single" w:sz="4" w:space="0" w:color="auto"/>
              <w:bottom w:val="single" w:sz="4" w:space="0" w:color="auto"/>
              <w:right w:val="single" w:sz="4" w:space="0" w:color="auto"/>
            </w:tcBorders>
            <w:vAlign w:val="center"/>
            <w:hideMark/>
          </w:tcPr>
          <w:p w14:paraId="7209655C" w14:textId="77777777" w:rsidR="004716DE" w:rsidRPr="00775287" w:rsidRDefault="004716DE" w:rsidP="004716DE">
            <w:pPr>
              <w:tabs>
                <w:tab w:val="left" w:pos="8280"/>
              </w:tabs>
              <w:spacing w:before="20" w:after="20"/>
              <w:jc w:val="left"/>
              <w:rPr>
                <w:sz w:val="19"/>
                <w:szCs w:val="19"/>
              </w:rPr>
            </w:pPr>
            <w:r w:rsidRPr="00775287">
              <w:rPr>
                <w:sz w:val="19"/>
                <w:szCs w:val="19"/>
              </w:rPr>
              <w:t>Coûts de projet demandés en principe ($US)</w:t>
            </w:r>
          </w:p>
          <w:p w14:paraId="6D826531" w14:textId="77777777" w:rsidR="004716DE" w:rsidRPr="00775287" w:rsidRDefault="004716DE" w:rsidP="004716DE">
            <w:pPr>
              <w:spacing w:before="20" w:after="20"/>
              <w:ind w:left="38" w:right="-82"/>
              <w:jc w:val="left"/>
              <w:rPr>
                <w:sz w:val="19"/>
                <w:szCs w:val="19"/>
              </w:rPr>
            </w:pPr>
          </w:p>
        </w:tc>
        <w:tc>
          <w:tcPr>
            <w:tcW w:w="957" w:type="dxa"/>
            <w:vMerge w:val="restart"/>
            <w:tcBorders>
              <w:top w:val="single" w:sz="4" w:space="0" w:color="auto"/>
              <w:left w:val="single" w:sz="4" w:space="0" w:color="auto"/>
              <w:bottom w:val="single" w:sz="4" w:space="0" w:color="auto"/>
              <w:right w:val="single" w:sz="4" w:space="0" w:color="auto"/>
            </w:tcBorders>
            <w:vAlign w:val="center"/>
            <w:hideMark/>
          </w:tcPr>
          <w:p w14:paraId="3E7102DC" w14:textId="77777777" w:rsidR="004716DE" w:rsidRPr="00775287" w:rsidRDefault="004716DE" w:rsidP="004716DE">
            <w:pPr>
              <w:spacing w:before="20" w:after="20"/>
              <w:ind w:left="38"/>
              <w:jc w:val="center"/>
              <w:rPr>
                <w:sz w:val="19"/>
                <w:szCs w:val="19"/>
                <w:lang w:val="en-US"/>
              </w:rPr>
            </w:pPr>
            <w:r w:rsidRPr="00775287">
              <w:rPr>
                <w:color w:val="000000" w:themeColor="text1"/>
                <w:sz w:val="19"/>
                <w:szCs w:val="19"/>
              </w:rPr>
              <w:t>PNUE</w:t>
            </w:r>
          </w:p>
        </w:tc>
        <w:tc>
          <w:tcPr>
            <w:tcW w:w="1652" w:type="dxa"/>
            <w:tcBorders>
              <w:top w:val="single" w:sz="4" w:space="0" w:color="auto"/>
              <w:left w:val="single" w:sz="4" w:space="0" w:color="auto"/>
              <w:bottom w:val="single" w:sz="4" w:space="0" w:color="auto"/>
              <w:right w:val="single" w:sz="4" w:space="0" w:color="auto"/>
            </w:tcBorders>
            <w:hideMark/>
          </w:tcPr>
          <w:p w14:paraId="108787B8" w14:textId="77777777" w:rsidR="004716DE" w:rsidRPr="00775287" w:rsidRDefault="004716DE" w:rsidP="004716DE">
            <w:pPr>
              <w:spacing w:before="20" w:after="20"/>
              <w:ind w:left="38"/>
              <w:jc w:val="left"/>
              <w:rPr>
                <w:sz w:val="19"/>
                <w:szCs w:val="19"/>
                <w:lang w:val="en-US"/>
              </w:rPr>
            </w:pPr>
            <w:r w:rsidRPr="00775287">
              <w:rPr>
                <w:sz w:val="19"/>
                <w:szCs w:val="19"/>
              </w:rPr>
              <w:t>Coûts du projet</w:t>
            </w:r>
          </w:p>
        </w:tc>
        <w:tc>
          <w:tcPr>
            <w:tcW w:w="1037" w:type="dxa"/>
            <w:tcBorders>
              <w:top w:val="single" w:sz="4" w:space="0" w:color="auto"/>
              <w:left w:val="single" w:sz="4" w:space="0" w:color="auto"/>
              <w:bottom w:val="single" w:sz="4" w:space="0" w:color="auto"/>
              <w:right w:val="single" w:sz="4" w:space="0" w:color="auto"/>
            </w:tcBorders>
            <w:vAlign w:val="center"/>
          </w:tcPr>
          <w:p w14:paraId="3A6E507F" w14:textId="6249E8A3" w:rsidR="004716DE" w:rsidRPr="00775287" w:rsidRDefault="004716DE" w:rsidP="004716DE">
            <w:pPr>
              <w:spacing w:before="20" w:after="20"/>
              <w:ind w:left="38"/>
              <w:jc w:val="right"/>
              <w:rPr>
                <w:color w:val="000000"/>
                <w:sz w:val="19"/>
                <w:szCs w:val="19"/>
                <w:lang w:val="en-US" w:eastAsia="en-CA"/>
              </w:rPr>
            </w:pPr>
            <w:r w:rsidRPr="00AF0311">
              <w:rPr>
                <w:color w:val="000000"/>
                <w:sz w:val="20"/>
                <w:szCs w:val="20"/>
              </w:rPr>
              <w:t>149</w:t>
            </w:r>
            <w:r w:rsidR="00B34A9D">
              <w:rPr>
                <w:color w:val="000000"/>
                <w:sz w:val="20"/>
                <w:szCs w:val="20"/>
              </w:rPr>
              <w:t xml:space="preserve"> </w:t>
            </w:r>
            <w:r w:rsidRPr="00AF0311">
              <w:rPr>
                <w:color w:val="000000"/>
                <w:sz w:val="20"/>
                <w:szCs w:val="20"/>
              </w:rPr>
              <w:t>100</w:t>
            </w:r>
          </w:p>
        </w:tc>
        <w:tc>
          <w:tcPr>
            <w:tcW w:w="630" w:type="dxa"/>
            <w:tcBorders>
              <w:top w:val="single" w:sz="4" w:space="0" w:color="auto"/>
              <w:left w:val="single" w:sz="4" w:space="0" w:color="auto"/>
              <w:bottom w:val="single" w:sz="4" w:space="0" w:color="auto"/>
              <w:right w:val="single" w:sz="4" w:space="0" w:color="auto"/>
            </w:tcBorders>
            <w:vAlign w:val="center"/>
          </w:tcPr>
          <w:p w14:paraId="3512E9E2" w14:textId="40ACDA25" w:rsidR="004716DE" w:rsidRPr="00775287" w:rsidRDefault="004716DE" w:rsidP="004716DE">
            <w:pPr>
              <w:spacing w:before="20" w:after="20"/>
              <w:jc w:val="right"/>
              <w:rPr>
                <w:color w:val="000000"/>
                <w:sz w:val="19"/>
                <w:szCs w:val="19"/>
                <w:lang w:val="en-US" w:eastAsia="en-CA"/>
              </w:rPr>
            </w:pPr>
            <w:r w:rsidRPr="004A0494">
              <w:rPr>
                <w:sz w:val="20"/>
                <w:szCs w:val="20"/>
              </w:rPr>
              <w:t>0</w:t>
            </w:r>
          </w:p>
        </w:tc>
        <w:tc>
          <w:tcPr>
            <w:tcW w:w="990" w:type="dxa"/>
            <w:tcBorders>
              <w:top w:val="single" w:sz="4" w:space="0" w:color="auto"/>
              <w:left w:val="single" w:sz="4" w:space="0" w:color="auto"/>
              <w:bottom w:val="single" w:sz="4" w:space="0" w:color="auto"/>
              <w:right w:val="single" w:sz="4" w:space="0" w:color="auto"/>
            </w:tcBorders>
            <w:vAlign w:val="center"/>
          </w:tcPr>
          <w:p w14:paraId="31A36376" w14:textId="36C7C0E4" w:rsidR="004716DE" w:rsidRPr="00775287" w:rsidRDefault="004716DE" w:rsidP="004716DE">
            <w:pPr>
              <w:spacing w:before="20" w:after="20"/>
              <w:jc w:val="right"/>
              <w:rPr>
                <w:color w:val="000000"/>
                <w:sz w:val="19"/>
                <w:szCs w:val="19"/>
                <w:lang w:val="en-US" w:eastAsia="en-CA"/>
              </w:rPr>
            </w:pPr>
            <w:r w:rsidRPr="00AF0311">
              <w:rPr>
                <w:color w:val="000000"/>
                <w:sz w:val="20"/>
                <w:szCs w:val="20"/>
              </w:rPr>
              <w:t>176</w:t>
            </w:r>
            <w:r w:rsidR="005A13E5">
              <w:rPr>
                <w:color w:val="000000"/>
                <w:sz w:val="20"/>
                <w:szCs w:val="20"/>
              </w:rPr>
              <w:t xml:space="preserve"> </w:t>
            </w:r>
            <w:r w:rsidRPr="00AF0311">
              <w:rPr>
                <w:color w:val="000000"/>
                <w:sz w:val="20"/>
                <w:szCs w:val="20"/>
              </w:rPr>
              <w:t>100</w:t>
            </w:r>
          </w:p>
        </w:tc>
        <w:tc>
          <w:tcPr>
            <w:tcW w:w="720" w:type="dxa"/>
            <w:tcBorders>
              <w:top w:val="single" w:sz="4" w:space="0" w:color="auto"/>
              <w:left w:val="single" w:sz="4" w:space="0" w:color="auto"/>
              <w:bottom w:val="single" w:sz="4" w:space="0" w:color="auto"/>
              <w:right w:val="single" w:sz="4" w:space="0" w:color="auto"/>
            </w:tcBorders>
            <w:vAlign w:val="center"/>
          </w:tcPr>
          <w:p w14:paraId="642B6FF8" w14:textId="5CC16307" w:rsidR="004716DE" w:rsidRPr="00775287" w:rsidRDefault="004716DE" w:rsidP="004716DE">
            <w:pPr>
              <w:spacing w:before="20" w:after="20"/>
              <w:jc w:val="right"/>
              <w:rPr>
                <w:color w:val="000000"/>
                <w:sz w:val="19"/>
                <w:szCs w:val="19"/>
                <w:lang w:val="en-US" w:eastAsia="en-CA"/>
              </w:rPr>
            </w:pPr>
            <w:r w:rsidRPr="004A0494">
              <w:rPr>
                <w:sz w:val="20"/>
                <w:szCs w:val="20"/>
              </w:rPr>
              <w:t>0 </w:t>
            </w:r>
          </w:p>
        </w:tc>
        <w:tc>
          <w:tcPr>
            <w:tcW w:w="810" w:type="dxa"/>
            <w:tcBorders>
              <w:top w:val="single" w:sz="4" w:space="0" w:color="auto"/>
              <w:left w:val="nil"/>
              <w:bottom w:val="single" w:sz="4" w:space="0" w:color="auto"/>
              <w:right w:val="single" w:sz="4" w:space="0" w:color="auto"/>
            </w:tcBorders>
            <w:vAlign w:val="center"/>
          </w:tcPr>
          <w:p w14:paraId="0AD339DA" w14:textId="47DCEC46" w:rsidR="004716DE" w:rsidRPr="00775287" w:rsidRDefault="004716DE" w:rsidP="004716DE">
            <w:pPr>
              <w:tabs>
                <w:tab w:val="right" w:pos="816"/>
              </w:tabs>
              <w:spacing w:before="20" w:after="20"/>
              <w:jc w:val="right"/>
              <w:rPr>
                <w:color w:val="000000"/>
                <w:sz w:val="19"/>
                <w:szCs w:val="19"/>
                <w:lang w:eastAsia="en-CA"/>
              </w:rPr>
            </w:pPr>
            <w:r w:rsidRPr="00AF0311">
              <w:rPr>
                <w:color w:val="000000"/>
                <w:sz w:val="20"/>
                <w:szCs w:val="20"/>
              </w:rPr>
              <w:t>67</w:t>
            </w:r>
            <w:r w:rsidR="005A13E5">
              <w:rPr>
                <w:color w:val="000000"/>
                <w:sz w:val="20"/>
                <w:szCs w:val="20"/>
              </w:rPr>
              <w:t xml:space="preserve"> </w:t>
            </w:r>
            <w:r w:rsidRPr="00AF0311">
              <w:rPr>
                <w:color w:val="000000"/>
                <w:sz w:val="20"/>
                <w:szCs w:val="20"/>
              </w:rPr>
              <w:t>300</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736F95" w14:textId="21954465" w:rsidR="004716DE" w:rsidRPr="00775287" w:rsidRDefault="004716DE" w:rsidP="004716DE">
            <w:pPr>
              <w:tabs>
                <w:tab w:val="right" w:pos="816"/>
              </w:tabs>
              <w:spacing w:before="20" w:after="20"/>
              <w:jc w:val="right"/>
              <w:rPr>
                <w:color w:val="000000"/>
                <w:sz w:val="19"/>
                <w:szCs w:val="19"/>
                <w:lang w:val="en-US" w:eastAsia="en-CA"/>
              </w:rPr>
            </w:pPr>
            <w:r w:rsidRPr="00AF0311">
              <w:rPr>
                <w:color w:val="000000" w:themeColor="text1"/>
                <w:sz w:val="20"/>
                <w:szCs w:val="20"/>
              </w:rPr>
              <w:t>0</w:t>
            </w:r>
          </w:p>
        </w:tc>
        <w:tc>
          <w:tcPr>
            <w:tcW w:w="810" w:type="dxa"/>
            <w:tcBorders>
              <w:top w:val="single" w:sz="4" w:space="0" w:color="auto"/>
              <w:left w:val="nil"/>
              <w:bottom w:val="single" w:sz="4" w:space="0" w:color="auto"/>
              <w:right w:val="single" w:sz="4" w:space="0" w:color="auto"/>
            </w:tcBorders>
            <w:vAlign w:val="center"/>
          </w:tcPr>
          <w:p w14:paraId="0F997F0C" w14:textId="78E6AD21" w:rsidR="004716DE" w:rsidRPr="00775287" w:rsidRDefault="004716DE" w:rsidP="004716DE">
            <w:pPr>
              <w:spacing w:before="20" w:after="20"/>
              <w:jc w:val="right"/>
              <w:rPr>
                <w:color w:val="000000"/>
                <w:sz w:val="19"/>
                <w:szCs w:val="19"/>
                <w:lang w:eastAsia="en-CA"/>
              </w:rPr>
            </w:pPr>
            <w:r w:rsidRPr="00AF0311">
              <w:rPr>
                <w:color w:val="000000"/>
                <w:sz w:val="20"/>
                <w:szCs w:val="20"/>
              </w:rPr>
              <w:t>58</w:t>
            </w:r>
            <w:r w:rsidR="005A13E5">
              <w:rPr>
                <w:color w:val="000000"/>
                <w:sz w:val="20"/>
                <w:szCs w:val="20"/>
              </w:rPr>
              <w:t xml:space="preserve"> </w:t>
            </w:r>
            <w:r w:rsidRPr="00AF0311">
              <w:rPr>
                <w:color w:val="000000"/>
                <w:sz w:val="20"/>
                <w:szCs w:val="20"/>
              </w:rPr>
              <w:t>500</w:t>
            </w:r>
          </w:p>
        </w:tc>
        <w:tc>
          <w:tcPr>
            <w:tcW w:w="967" w:type="dxa"/>
            <w:tcBorders>
              <w:top w:val="single" w:sz="4" w:space="0" w:color="auto"/>
              <w:left w:val="single" w:sz="4" w:space="0" w:color="auto"/>
              <w:bottom w:val="single" w:sz="4" w:space="0" w:color="auto"/>
              <w:right w:val="single" w:sz="4" w:space="0" w:color="auto"/>
            </w:tcBorders>
            <w:vAlign w:val="center"/>
          </w:tcPr>
          <w:p w14:paraId="748C95F2" w14:textId="200AB9B1" w:rsidR="004716DE" w:rsidRPr="00775287" w:rsidRDefault="004716DE" w:rsidP="004716DE">
            <w:pPr>
              <w:spacing w:before="20" w:after="20"/>
              <w:jc w:val="right"/>
              <w:rPr>
                <w:color w:val="000000"/>
                <w:sz w:val="19"/>
                <w:szCs w:val="19"/>
                <w:lang w:eastAsia="en-CA"/>
              </w:rPr>
            </w:pPr>
            <w:r w:rsidRPr="00AF0311">
              <w:rPr>
                <w:color w:val="000000"/>
                <w:sz w:val="20"/>
                <w:szCs w:val="20"/>
              </w:rPr>
              <w:t>451</w:t>
            </w:r>
            <w:r w:rsidR="005A13E5">
              <w:rPr>
                <w:color w:val="000000"/>
                <w:sz w:val="20"/>
                <w:szCs w:val="20"/>
              </w:rPr>
              <w:t xml:space="preserve"> </w:t>
            </w:r>
            <w:r w:rsidRPr="00AF0311">
              <w:rPr>
                <w:color w:val="000000"/>
                <w:sz w:val="20"/>
                <w:szCs w:val="20"/>
              </w:rPr>
              <w:t>000</w:t>
            </w:r>
          </w:p>
        </w:tc>
      </w:tr>
      <w:tr w:rsidR="004716DE" w:rsidRPr="00775287" w14:paraId="57227583" w14:textId="77777777" w:rsidTr="005A13E5">
        <w:trPr>
          <w:trHeight w:val="48"/>
        </w:trPr>
        <w:tc>
          <w:tcPr>
            <w:tcW w:w="1304" w:type="dxa"/>
            <w:vMerge/>
            <w:tcBorders>
              <w:top w:val="single" w:sz="4" w:space="0" w:color="auto"/>
              <w:left w:val="single" w:sz="4" w:space="0" w:color="auto"/>
              <w:bottom w:val="single" w:sz="4" w:space="0" w:color="auto"/>
              <w:right w:val="single" w:sz="4" w:space="0" w:color="auto"/>
            </w:tcBorders>
            <w:hideMark/>
          </w:tcPr>
          <w:p w14:paraId="416B98ED" w14:textId="77777777" w:rsidR="004716DE" w:rsidRPr="00775287" w:rsidRDefault="004716DE" w:rsidP="004716DE">
            <w:pPr>
              <w:spacing w:before="20" w:after="20"/>
              <w:ind w:left="38"/>
              <w:rPr>
                <w:sz w:val="19"/>
                <w:szCs w:val="19"/>
                <w:lang w:val="en-US"/>
              </w:rPr>
            </w:pPr>
          </w:p>
        </w:tc>
        <w:tc>
          <w:tcPr>
            <w:tcW w:w="957" w:type="dxa"/>
            <w:vMerge/>
            <w:tcBorders>
              <w:top w:val="single" w:sz="4" w:space="0" w:color="auto"/>
              <w:left w:val="single" w:sz="4" w:space="0" w:color="auto"/>
              <w:bottom w:val="single" w:sz="4" w:space="0" w:color="auto"/>
              <w:right w:val="single" w:sz="4" w:space="0" w:color="auto"/>
            </w:tcBorders>
            <w:vAlign w:val="center"/>
            <w:hideMark/>
          </w:tcPr>
          <w:p w14:paraId="57D682FB" w14:textId="77777777" w:rsidR="004716DE" w:rsidRPr="00775287" w:rsidRDefault="004716DE" w:rsidP="004716DE">
            <w:pPr>
              <w:spacing w:before="20" w:after="20"/>
              <w:ind w:left="38"/>
              <w:jc w:val="center"/>
              <w:rPr>
                <w:sz w:val="19"/>
                <w:szCs w:val="19"/>
                <w:lang w:val="en-US"/>
              </w:rPr>
            </w:pPr>
          </w:p>
        </w:tc>
        <w:tc>
          <w:tcPr>
            <w:tcW w:w="1652" w:type="dxa"/>
            <w:tcBorders>
              <w:top w:val="single" w:sz="4" w:space="0" w:color="auto"/>
              <w:left w:val="single" w:sz="4" w:space="0" w:color="auto"/>
              <w:bottom w:val="single" w:sz="4" w:space="0" w:color="auto"/>
              <w:right w:val="single" w:sz="4" w:space="0" w:color="auto"/>
            </w:tcBorders>
            <w:hideMark/>
          </w:tcPr>
          <w:p w14:paraId="5B6BAA94" w14:textId="77777777" w:rsidR="004716DE" w:rsidRPr="00775287" w:rsidRDefault="004716DE" w:rsidP="004716DE">
            <w:pPr>
              <w:spacing w:before="20" w:after="20"/>
              <w:ind w:left="38"/>
              <w:jc w:val="left"/>
              <w:rPr>
                <w:sz w:val="19"/>
                <w:szCs w:val="19"/>
                <w:lang w:val="en-US"/>
              </w:rPr>
            </w:pPr>
            <w:r w:rsidRPr="00775287">
              <w:rPr>
                <w:sz w:val="19"/>
                <w:szCs w:val="19"/>
              </w:rPr>
              <w:t>Coûts d’appui</w:t>
            </w:r>
          </w:p>
        </w:tc>
        <w:tc>
          <w:tcPr>
            <w:tcW w:w="1037" w:type="dxa"/>
            <w:tcBorders>
              <w:top w:val="single" w:sz="4" w:space="0" w:color="auto"/>
              <w:left w:val="single" w:sz="4" w:space="0" w:color="auto"/>
              <w:bottom w:val="single" w:sz="4" w:space="0" w:color="auto"/>
              <w:right w:val="single" w:sz="4" w:space="0" w:color="auto"/>
            </w:tcBorders>
            <w:vAlign w:val="center"/>
          </w:tcPr>
          <w:p w14:paraId="4C7BCFF9" w14:textId="54B7DAA7" w:rsidR="004716DE" w:rsidRPr="00775287" w:rsidRDefault="004716DE" w:rsidP="004716DE">
            <w:pPr>
              <w:spacing w:before="20" w:after="20"/>
              <w:ind w:left="38"/>
              <w:jc w:val="right"/>
              <w:rPr>
                <w:color w:val="000000"/>
                <w:sz w:val="19"/>
                <w:szCs w:val="19"/>
                <w:lang w:val="en-US" w:eastAsia="en-CA"/>
              </w:rPr>
            </w:pPr>
            <w:r w:rsidRPr="00AF0311">
              <w:rPr>
                <w:color w:val="000000"/>
                <w:sz w:val="20"/>
                <w:szCs w:val="20"/>
              </w:rPr>
              <w:t>19</w:t>
            </w:r>
            <w:r w:rsidR="00B34A9D">
              <w:rPr>
                <w:color w:val="000000"/>
                <w:sz w:val="20"/>
                <w:szCs w:val="20"/>
              </w:rPr>
              <w:t xml:space="preserve"> </w:t>
            </w:r>
            <w:r w:rsidRPr="00AF0311">
              <w:rPr>
                <w:color w:val="000000"/>
                <w:sz w:val="20"/>
                <w:szCs w:val="20"/>
              </w:rPr>
              <w:t>383</w:t>
            </w:r>
          </w:p>
        </w:tc>
        <w:tc>
          <w:tcPr>
            <w:tcW w:w="630" w:type="dxa"/>
            <w:tcBorders>
              <w:top w:val="single" w:sz="4" w:space="0" w:color="auto"/>
              <w:left w:val="single" w:sz="4" w:space="0" w:color="auto"/>
              <w:bottom w:val="single" w:sz="4" w:space="0" w:color="auto"/>
              <w:right w:val="single" w:sz="4" w:space="0" w:color="auto"/>
            </w:tcBorders>
            <w:vAlign w:val="center"/>
          </w:tcPr>
          <w:p w14:paraId="44E665FD" w14:textId="799F3B12" w:rsidR="004716DE" w:rsidRPr="00775287" w:rsidRDefault="004716DE" w:rsidP="004716DE">
            <w:pPr>
              <w:spacing w:before="20" w:after="20"/>
              <w:jc w:val="right"/>
              <w:rPr>
                <w:rStyle w:val="eop"/>
                <w:sz w:val="19"/>
                <w:szCs w:val="19"/>
              </w:rPr>
            </w:pPr>
            <w:r w:rsidRPr="004A0494">
              <w:rPr>
                <w:sz w:val="20"/>
                <w:szCs w:val="20"/>
              </w:rPr>
              <w:t>0</w:t>
            </w:r>
          </w:p>
        </w:tc>
        <w:tc>
          <w:tcPr>
            <w:tcW w:w="990" w:type="dxa"/>
            <w:tcBorders>
              <w:top w:val="single" w:sz="4" w:space="0" w:color="auto"/>
              <w:left w:val="single" w:sz="4" w:space="0" w:color="auto"/>
              <w:bottom w:val="single" w:sz="4" w:space="0" w:color="auto"/>
              <w:right w:val="single" w:sz="4" w:space="0" w:color="auto"/>
            </w:tcBorders>
            <w:vAlign w:val="center"/>
          </w:tcPr>
          <w:p w14:paraId="55E36F47" w14:textId="2D6953D6" w:rsidR="004716DE" w:rsidRPr="00775287" w:rsidRDefault="004716DE" w:rsidP="004716DE">
            <w:pPr>
              <w:spacing w:before="20" w:after="20"/>
              <w:jc w:val="right"/>
              <w:rPr>
                <w:color w:val="000000"/>
                <w:sz w:val="19"/>
                <w:szCs w:val="19"/>
                <w:lang w:val="en-US" w:eastAsia="en-CA"/>
              </w:rPr>
            </w:pPr>
            <w:r w:rsidRPr="00AF0311">
              <w:rPr>
                <w:color w:val="000000"/>
                <w:sz w:val="20"/>
                <w:szCs w:val="20"/>
              </w:rPr>
              <w:t>22</w:t>
            </w:r>
            <w:r w:rsidR="005A13E5">
              <w:rPr>
                <w:color w:val="000000"/>
                <w:sz w:val="20"/>
                <w:szCs w:val="20"/>
              </w:rPr>
              <w:t xml:space="preserve"> </w:t>
            </w:r>
            <w:r w:rsidRPr="00AF0311">
              <w:rPr>
                <w:color w:val="000000"/>
                <w:sz w:val="20"/>
                <w:szCs w:val="20"/>
              </w:rPr>
              <w:t>893</w:t>
            </w:r>
          </w:p>
        </w:tc>
        <w:tc>
          <w:tcPr>
            <w:tcW w:w="720" w:type="dxa"/>
            <w:tcBorders>
              <w:top w:val="single" w:sz="4" w:space="0" w:color="auto"/>
              <w:left w:val="single" w:sz="4" w:space="0" w:color="auto"/>
              <w:bottom w:val="single" w:sz="4" w:space="0" w:color="auto"/>
              <w:right w:val="single" w:sz="4" w:space="0" w:color="auto"/>
            </w:tcBorders>
            <w:vAlign w:val="center"/>
          </w:tcPr>
          <w:p w14:paraId="1130E4DE" w14:textId="60FEC1E0" w:rsidR="004716DE" w:rsidRPr="00775287" w:rsidRDefault="004716DE" w:rsidP="004716DE">
            <w:pPr>
              <w:spacing w:before="20" w:after="20"/>
              <w:jc w:val="right"/>
              <w:rPr>
                <w:color w:val="000000"/>
                <w:sz w:val="19"/>
                <w:szCs w:val="19"/>
                <w:lang w:val="en-US" w:eastAsia="en-CA"/>
              </w:rPr>
            </w:pPr>
            <w:r w:rsidRPr="004A0494">
              <w:rPr>
                <w:sz w:val="20"/>
                <w:szCs w:val="20"/>
              </w:rPr>
              <w:t>0 </w:t>
            </w:r>
          </w:p>
        </w:tc>
        <w:tc>
          <w:tcPr>
            <w:tcW w:w="810" w:type="dxa"/>
            <w:tcBorders>
              <w:top w:val="single" w:sz="4" w:space="0" w:color="auto"/>
              <w:left w:val="single" w:sz="4" w:space="0" w:color="auto"/>
              <w:bottom w:val="single" w:sz="4" w:space="0" w:color="auto"/>
              <w:right w:val="single" w:sz="4" w:space="0" w:color="auto"/>
            </w:tcBorders>
            <w:vAlign w:val="center"/>
          </w:tcPr>
          <w:p w14:paraId="2C7FF64F" w14:textId="02B480AF" w:rsidR="004716DE" w:rsidRPr="00775287" w:rsidRDefault="004716DE" w:rsidP="004716DE">
            <w:pPr>
              <w:spacing w:before="20" w:after="20"/>
              <w:jc w:val="right"/>
              <w:rPr>
                <w:color w:val="000000"/>
                <w:sz w:val="19"/>
                <w:szCs w:val="19"/>
                <w:lang w:eastAsia="en-CA"/>
              </w:rPr>
            </w:pPr>
            <w:r w:rsidRPr="00AF0311">
              <w:rPr>
                <w:color w:val="000000"/>
                <w:sz w:val="20"/>
                <w:szCs w:val="20"/>
              </w:rPr>
              <w:t>8</w:t>
            </w:r>
            <w:r w:rsidR="005A13E5">
              <w:rPr>
                <w:color w:val="000000"/>
                <w:sz w:val="20"/>
                <w:szCs w:val="20"/>
              </w:rPr>
              <w:t xml:space="preserve"> </w:t>
            </w:r>
            <w:r w:rsidRPr="00AF0311">
              <w:rPr>
                <w:color w:val="000000"/>
                <w:sz w:val="20"/>
                <w:szCs w:val="20"/>
              </w:rPr>
              <w:t>749</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C8C59C" w14:textId="42B018A9" w:rsidR="004716DE" w:rsidRPr="00775287" w:rsidRDefault="004716DE" w:rsidP="004716DE">
            <w:pPr>
              <w:spacing w:before="20" w:after="20"/>
              <w:jc w:val="right"/>
              <w:rPr>
                <w:color w:val="000000"/>
                <w:sz w:val="19"/>
                <w:szCs w:val="19"/>
                <w:lang w:val="en-US" w:eastAsia="en-CA"/>
              </w:rPr>
            </w:pPr>
            <w:r w:rsidRPr="00AF0311">
              <w:rPr>
                <w:color w:val="000000" w:themeColor="text1"/>
                <w:sz w:val="20"/>
                <w:szCs w:val="20"/>
              </w:rPr>
              <w:t>0</w:t>
            </w:r>
          </w:p>
        </w:tc>
        <w:tc>
          <w:tcPr>
            <w:tcW w:w="810" w:type="dxa"/>
            <w:tcBorders>
              <w:top w:val="single" w:sz="4" w:space="0" w:color="auto"/>
              <w:left w:val="single" w:sz="4" w:space="0" w:color="auto"/>
              <w:bottom w:val="single" w:sz="4" w:space="0" w:color="auto"/>
              <w:right w:val="single" w:sz="4" w:space="0" w:color="auto"/>
            </w:tcBorders>
            <w:vAlign w:val="center"/>
          </w:tcPr>
          <w:p w14:paraId="6BC06453" w14:textId="67B5300C" w:rsidR="004716DE" w:rsidRPr="00775287" w:rsidRDefault="004716DE" w:rsidP="004716DE">
            <w:pPr>
              <w:spacing w:before="20" w:after="20"/>
              <w:jc w:val="right"/>
              <w:rPr>
                <w:noProof/>
                <w:color w:val="000000"/>
                <w:sz w:val="19"/>
                <w:szCs w:val="19"/>
                <w:lang w:val="en-US" w:eastAsia="en-CA"/>
              </w:rPr>
            </w:pPr>
            <w:r w:rsidRPr="00AF0311">
              <w:rPr>
                <w:color w:val="000000"/>
                <w:sz w:val="20"/>
                <w:szCs w:val="20"/>
              </w:rPr>
              <w:t>7</w:t>
            </w:r>
            <w:r w:rsidR="005A13E5">
              <w:rPr>
                <w:color w:val="000000"/>
                <w:sz w:val="20"/>
                <w:szCs w:val="20"/>
              </w:rPr>
              <w:t xml:space="preserve"> </w:t>
            </w:r>
            <w:r w:rsidRPr="00AF0311">
              <w:rPr>
                <w:color w:val="000000"/>
                <w:sz w:val="20"/>
                <w:szCs w:val="20"/>
              </w:rPr>
              <w:t>605</w:t>
            </w:r>
          </w:p>
        </w:tc>
        <w:tc>
          <w:tcPr>
            <w:tcW w:w="967" w:type="dxa"/>
            <w:tcBorders>
              <w:top w:val="single" w:sz="4" w:space="0" w:color="auto"/>
              <w:left w:val="single" w:sz="4" w:space="0" w:color="auto"/>
              <w:bottom w:val="single" w:sz="4" w:space="0" w:color="auto"/>
              <w:right w:val="single" w:sz="4" w:space="0" w:color="auto"/>
            </w:tcBorders>
            <w:vAlign w:val="center"/>
          </w:tcPr>
          <w:p w14:paraId="0051A48D" w14:textId="64AFBC29" w:rsidR="004716DE" w:rsidRPr="00775287" w:rsidRDefault="004716DE" w:rsidP="004716DE">
            <w:pPr>
              <w:spacing w:before="20" w:after="20"/>
              <w:jc w:val="right"/>
              <w:rPr>
                <w:noProof/>
                <w:color w:val="000000"/>
                <w:sz w:val="19"/>
                <w:szCs w:val="19"/>
                <w:lang w:val="en-US" w:eastAsia="en-CA"/>
              </w:rPr>
            </w:pPr>
            <w:r w:rsidRPr="00AF0311">
              <w:rPr>
                <w:color w:val="000000"/>
                <w:sz w:val="20"/>
                <w:szCs w:val="20"/>
              </w:rPr>
              <w:t>58</w:t>
            </w:r>
            <w:r w:rsidR="005A13E5">
              <w:rPr>
                <w:color w:val="000000"/>
                <w:sz w:val="20"/>
                <w:szCs w:val="20"/>
              </w:rPr>
              <w:t xml:space="preserve"> </w:t>
            </w:r>
            <w:r w:rsidRPr="00AF0311">
              <w:rPr>
                <w:color w:val="000000"/>
                <w:sz w:val="20"/>
                <w:szCs w:val="20"/>
              </w:rPr>
              <w:t>630</w:t>
            </w:r>
          </w:p>
        </w:tc>
      </w:tr>
      <w:tr w:rsidR="004716DE" w:rsidRPr="00775287" w14:paraId="5FB96161" w14:textId="77777777" w:rsidTr="005A13E5">
        <w:trPr>
          <w:trHeight w:val="139"/>
        </w:trPr>
        <w:tc>
          <w:tcPr>
            <w:tcW w:w="1304" w:type="dxa"/>
            <w:vMerge/>
            <w:tcBorders>
              <w:top w:val="single" w:sz="4" w:space="0" w:color="auto"/>
              <w:left w:val="single" w:sz="4" w:space="0" w:color="auto"/>
              <w:bottom w:val="single" w:sz="4" w:space="0" w:color="auto"/>
              <w:right w:val="single" w:sz="4" w:space="0" w:color="auto"/>
            </w:tcBorders>
            <w:vAlign w:val="center"/>
            <w:hideMark/>
          </w:tcPr>
          <w:p w14:paraId="6002F696" w14:textId="77777777" w:rsidR="004716DE" w:rsidRPr="00775287" w:rsidRDefault="004716DE" w:rsidP="004716DE">
            <w:pPr>
              <w:spacing w:before="20" w:after="20"/>
              <w:ind w:left="38"/>
              <w:rPr>
                <w:sz w:val="19"/>
                <w:szCs w:val="19"/>
                <w:lang w:val="en-US"/>
              </w:rPr>
            </w:pPr>
          </w:p>
        </w:tc>
        <w:tc>
          <w:tcPr>
            <w:tcW w:w="957" w:type="dxa"/>
            <w:vMerge w:val="restart"/>
            <w:tcBorders>
              <w:top w:val="single" w:sz="4" w:space="0" w:color="auto"/>
              <w:left w:val="single" w:sz="4" w:space="0" w:color="auto"/>
              <w:bottom w:val="single" w:sz="4" w:space="0" w:color="auto"/>
              <w:right w:val="single" w:sz="4" w:space="0" w:color="auto"/>
            </w:tcBorders>
            <w:vAlign w:val="center"/>
            <w:hideMark/>
          </w:tcPr>
          <w:p w14:paraId="6CBAB21B" w14:textId="77777777" w:rsidR="004716DE" w:rsidRPr="00775287" w:rsidRDefault="004716DE" w:rsidP="004716DE">
            <w:pPr>
              <w:spacing w:before="20" w:after="20"/>
              <w:ind w:left="-61" w:right="-86"/>
              <w:jc w:val="center"/>
              <w:rPr>
                <w:caps/>
                <w:sz w:val="19"/>
                <w:szCs w:val="19"/>
                <w:lang w:val="en-US"/>
              </w:rPr>
            </w:pPr>
            <w:r w:rsidRPr="00775287">
              <w:rPr>
                <w:sz w:val="19"/>
                <w:szCs w:val="19"/>
              </w:rPr>
              <w:t>ONUDI</w:t>
            </w:r>
          </w:p>
        </w:tc>
        <w:tc>
          <w:tcPr>
            <w:tcW w:w="1652" w:type="dxa"/>
            <w:tcBorders>
              <w:top w:val="single" w:sz="4" w:space="0" w:color="auto"/>
              <w:left w:val="single" w:sz="4" w:space="0" w:color="auto"/>
              <w:bottom w:val="single" w:sz="4" w:space="0" w:color="auto"/>
              <w:right w:val="single" w:sz="4" w:space="0" w:color="auto"/>
            </w:tcBorders>
            <w:hideMark/>
          </w:tcPr>
          <w:p w14:paraId="514F98F0" w14:textId="77777777" w:rsidR="004716DE" w:rsidRPr="00775287" w:rsidRDefault="004716DE" w:rsidP="004716DE">
            <w:pPr>
              <w:spacing w:before="20" w:after="20"/>
              <w:ind w:left="38"/>
              <w:jc w:val="left"/>
              <w:rPr>
                <w:sz w:val="19"/>
                <w:szCs w:val="19"/>
                <w:lang w:val="en-US"/>
              </w:rPr>
            </w:pPr>
            <w:r w:rsidRPr="00775287">
              <w:rPr>
                <w:sz w:val="19"/>
                <w:szCs w:val="19"/>
              </w:rPr>
              <w:t>Coûts du projet</w:t>
            </w:r>
          </w:p>
        </w:tc>
        <w:tc>
          <w:tcPr>
            <w:tcW w:w="1037" w:type="dxa"/>
            <w:tcBorders>
              <w:top w:val="single" w:sz="4" w:space="0" w:color="auto"/>
              <w:left w:val="single" w:sz="4" w:space="0" w:color="auto"/>
              <w:bottom w:val="single" w:sz="4" w:space="0" w:color="auto"/>
              <w:right w:val="single" w:sz="4" w:space="0" w:color="auto"/>
            </w:tcBorders>
            <w:vAlign w:val="center"/>
          </w:tcPr>
          <w:p w14:paraId="75AB1503" w14:textId="7FCA7BBD" w:rsidR="004716DE" w:rsidRPr="00775287" w:rsidRDefault="004716DE" w:rsidP="004716DE">
            <w:pPr>
              <w:spacing w:before="20" w:after="20"/>
              <w:ind w:left="38"/>
              <w:jc w:val="right"/>
              <w:rPr>
                <w:color w:val="000000"/>
                <w:sz w:val="19"/>
                <w:szCs w:val="19"/>
                <w:lang w:val="en-US" w:eastAsia="en-CA"/>
              </w:rPr>
            </w:pPr>
            <w:r w:rsidRPr="00AF0311">
              <w:rPr>
                <w:color w:val="000000"/>
                <w:sz w:val="20"/>
                <w:szCs w:val="20"/>
              </w:rPr>
              <w:t>*11</w:t>
            </w:r>
            <w:r w:rsidR="00B34A9D">
              <w:rPr>
                <w:color w:val="000000"/>
                <w:sz w:val="20"/>
                <w:szCs w:val="20"/>
              </w:rPr>
              <w:t xml:space="preserve"> </w:t>
            </w:r>
            <w:r w:rsidRPr="00AF0311">
              <w:rPr>
                <w:color w:val="000000"/>
                <w:sz w:val="20"/>
                <w:szCs w:val="20"/>
              </w:rPr>
              <w:t>000</w:t>
            </w:r>
          </w:p>
        </w:tc>
        <w:tc>
          <w:tcPr>
            <w:tcW w:w="630" w:type="dxa"/>
            <w:tcBorders>
              <w:top w:val="single" w:sz="4" w:space="0" w:color="auto"/>
              <w:left w:val="single" w:sz="4" w:space="0" w:color="auto"/>
              <w:bottom w:val="single" w:sz="4" w:space="0" w:color="auto"/>
              <w:right w:val="single" w:sz="4" w:space="0" w:color="auto"/>
            </w:tcBorders>
            <w:vAlign w:val="center"/>
          </w:tcPr>
          <w:p w14:paraId="3F520E86" w14:textId="14ACD8F0" w:rsidR="004716DE" w:rsidRPr="00775287" w:rsidRDefault="004716DE" w:rsidP="004716DE">
            <w:pPr>
              <w:spacing w:before="20" w:after="20"/>
              <w:jc w:val="right"/>
              <w:rPr>
                <w:rStyle w:val="eop"/>
                <w:sz w:val="19"/>
                <w:szCs w:val="19"/>
              </w:rPr>
            </w:pPr>
            <w:r w:rsidRPr="004A0494">
              <w:rPr>
                <w:sz w:val="20"/>
                <w:szCs w:val="20"/>
              </w:rPr>
              <w:t>0</w:t>
            </w:r>
          </w:p>
        </w:tc>
        <w:tc>
          <w:tcPr>
            <w:tcW w:w="990" w:type="dxa"/>
            <w:tcBorders>
              <w:top w:val="single" w:sz="4" w:space="0" w:color="auto"/>
              <w:left w:val="single" w:sz="4" w:space="0" w:color="auto"/>
              <w:bottom w:val="single" w:sz="4" w:space="0" w:color="auto"/>
              <w:right w:val="single" w:sz="4" w:space="0" w:color="auto"/>
            </w:tcBorders>
            <w:vAlign w:val="center"/>
          </w:tcPr>
          <w:p w14:paraId="4A03FD07" w14:textId="77E322C1" w:rsidR="004716DE" w:rsidRPr="00775287" w:rsidRDefault="004716DE" w:rsidP="004716DE">
            <w:pPr>
              <w:spacing w:before="20" w:after="20"/>
              <w:jc w:val="right"/>
              <w:rPr>
                <w:color w:val="000000"/>
                <w:sz w:val="19"/>
                <w:szCs w:val="19"/>
                <w:lang w:val="en-US" w:eastAsia="en-CA"/>
              </w:rPr>
            </w:pPr>
            <w:r w:rsidRPr="00AF0311">
              <w:rPr>
                <w:color w:val="000000"/>
                <w:sz w:val="20"/>
                <w:szCs w:val="20"/>
              </w:rPr>
              <w:t>154</w:t>
            </w:r>
            <w:r w:rsidR="005A13E5">
              <w:rPr>
                <w:color w:val="000000"/>
                <w:sz w:val="20"/>
                <w:szCs w:val="20"/>
              </w:rPr>
              <w:t xml:space="preserve"> </w:t>
            </w:r>
            <w:r w:rsidRPr="00AF0311">
              <w:rPr>
                <w:color w:val="000000"/>
                <w:sz w:val="20"/>
                <w:szCs w:val="20"/>
              </w:rPr>
              <w:t>000</w:t>
            </w:r>
          </w:p>
        </w:tc>
        <w:tc>
          <w:tcPr>
            <w:tcW w:w="720" w:type="dxa"/>
            <w:tcBorders>
              <w:top w:val="single" w:sz="4" w:space="0" w:color="auto"/>
              <w:left w:val="single" w:sz="4" w:space="0" w:color="auto"/>
              <w:bottom w:val="single" w:sz="4" w:space="0" w:color="auto"/>
              <w:right w:val="single" w:sz="4" w:space="0" w:color="auto"/>
            </w:tcBorders>
            <w:vAlign w:val="center"/>
          </w:tcPr>
          <w:p w14:paraId="160EC0EC" w14:textId="67129067" w:rsidR="004716DE" w:rsidRPr="00775287" w:rsidRDefault="004716DE" w:rsidP="004716DE">
            <w:pPr>
              <w:spacing w:before="20" w:after="20"/>
              <w:jc w:val="right"/>
              <w:rPr>
                <w:color w:val="000000"/>
                <w:sz w:val="19"/>
                <w:szCs w:val="19"/>
                <w:lang w:val="en-US" w:eastAsia="en-CA"/>
              </w:rPr>
            </w:pPr>
            <w:r w:rsidRPr="004A0494">
              <w:rPr>
                <w:sz w:val="20"/>
                <w:szCs w:val="20"/>
              </w:rPr>
              <w:t>0 </w:t>
            </w:r>
          </w:p>
        </w:tc>
        <w:tc>
          <w:tcPr>
            <w:tcW w:w="810" w:type="dxa"/>
            <w:tcBorders>
              <w:top w:val="single" w:sz="4" w:space="0" w:color="auto"/>
              <w:left w:val="single" w:sz="4" w:space="0" w:color="auto"/>
              <w:bottom w:val="single" w:sz="4" w:space="0" w:color="auto"/>
              <w:right w:val="single" w:sz="4" w:space="0" w:color="auto"/>
            </w:tcBorders>
            <w:vAlign w:val="center"/>
          </w:tcPr>
          <w:p w14:paraId="0BCEE9AB" w14:textId="21F284E3" w:rsidR="004716DE" w:rsidRPr="00775287" w:rsidRDefault="004716DE" w:rsidP="004716DE">
            <w:pPr>
              <w:spacing w:before="20" w:after="20"/>
              <w:jc w:val="right"/>
              <w:rPr>
                <w:color w:val="000000"/>
                <w:sz w:val="19"/>
                <w:szCs w:val="19"/>
                <w:lang w:eastAsia="en-CA"/>
              </w:rPr>
            </w:pPr>
            <w:r w:rsidRPr="00AF0311">
              <w:rPr>
                <w:color w:val="000000"/>
                <w:sz w:val="20"/>
                <w:szCs w:val="20"/>
              </w:rPr>
              <w:t>69</w:t>
            </w:r>
            <w:r w:rsidR="005A13E5">
              <w:rPr>
                <w:color w:val="000000"/>
                <w:sz w:val="20"/>
                <w:szCs w:val="20"/>
              </w:rPr>
              <w:t xml:space="preserve"> </w:t>
            </w:r>
            <w:r w:rsidRPr="00AF0311">
              <w:rPr>
                <w:color w:val="000000"/>
                <w:sz w:val="20"/>
                <w:szCs w:val="20"/>
              </w:rPr>
              <w:t>000</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0BED3C" w14:textId="57FE045C" w:rsidR="004716DE" w:rsidRPr="00775287" w:rsidRDefault="004716DE" w:rsidP="004716DE">
            <w:pPr>
              <w:spacing w:before="20" w:after="20"/>
              <w:jc w:val="right"/>
              <w:rPr>
                <w:color w:val="000000"/>
                <w:sz w:val="19"/>
                <w:szCs w:val="19"/>
                <w:lang w:val="en-US" w:eastAsia="en-CA"/>
              </w:rPr>
            </w:pPr>
            <w:r w:rsidRPr="00AF0311">
              <w:rPr>
                <w:color w:val="000000" w:themeColor="text1"/>
                <w:sz w:val="20"/>
                <w:szCs w:val="20"/>
              </w:rPr>
              <w:t>0</w:t>
            </w:r>
          </w:p>
        </w:tc>
        <w:tc>
          <w:tcPr>
            <w:tcW w:w="810" w:type="dxa"/>
            <w:tcBorders>
              <w:top w:val="single" w:sz="4" w:space="0" w:color="auto"/>
              <w:left w:val="single" w:sz="4" w:space="0" w:color="auto"/>
              <w:bottom w:val="single" w:sz="4" w:space="0" w:color="auto"/>
              <w:right w:val="single" w:sz="4" w:space="0" w:color="auto"/>
            </w:tcBorders>
            <w:vAlign w:val="center"/>
          </w:tcPr>
          <w:p w14:paraId="74F56130" w14:textId="46FA1C95" w:rsidR="004716DE" w:rsidRPr="00775287" w:rsidRDefault="004716DE" w:rsidP="004716DE">
            <w:pPr>
              <w:spacing w:before="20" w:after="20"/>
              <w:jc w:val="right"/>
              <w:rPr>
                <w:color w:val="000000"/>
                <w:sz w:val="19"/>
                <w:szCs w:val="19"/>
                <w:lang w:eastAsia="en-CA"/>
              </w:rPr>
            </w:pPr>
            <w:r w:rsidRPr="004A0494">
              <w:rPr>
                <w:sz w:val="20"/>
                <w:szCs w:val="20"/>
              </w:rPr>
              <w:t>0</w:t>
            </w:r>
          </w:p>
        </w:tc>
        <w:tc>
          <w:tcPr>
            <w:tcW w:w="967" w:type="dxa"/>
            <w:tcBorders>
              <w:top w:val="single" w:sz="4" w:space="0" w:color="auto"/>
              <w:left w:val="single" w:sz="4" w:space="0" w:color="auto"/>
              <w:bottom w:val="single" w:sz="4" w:space="0" w:color="auto"/>
              <w:right w:val="single" w:sz="4" w:space="0" w:color="auto"/>
            </w:tcBorders>
            <w:vAlign w:val="center"/>
          </w:tcPr>
          <w:p w14:paraId="1798E5ED" w14:textId="57388A0A" w:rsidR="004716DE" w:rsidRPr="00775287" w:rsidRDefault="004716DE" w:rsidP="004716DE">
            <w:pPr>
              <w:spacing w:before="20" w:after="20"/>
              <w:jc w:val="right"/>
              <w:rPr>
                <w:color w:val="000000"/>
                <w:sz w:val="19"/>
                <w:szCs w:val="19"/>
                <w:lang w:eastAsia="en-CA"/>
              </w:rPr>
            </w:pPr>
            <w:r w:rsidRPr="00AF0311">
              <w:rPr>
                <w:color w:val="000000"/>
                <w:sz w:val="20"/>
                <w:szCs w:val="20"/>
              </w:rPr>
              <w:t>234</w:t>
            </w:r>
            <w:r w:rsidR="005A13E5">
              <w:rPr>
                <w:color w:val="000000"/>
                <w:sz w:val="20"/>
                <w:szCs w:val="20"/>
              </w:rPr>
              <w:t xml:space="preserve"> </w:t>
            </w:r>
            <w:r w:rsidRPr="00AF0311">
              <w:rPr>
                <w:color w:val="000000"/>
                <w:sz w:val="20"/>
                <w:szCs w:val="20"/>
              </w:rPr>
              <w:t>000</w:t>
            </w:r>
          </w:p>
        </w:tc>
      </w:tr>
      <w:tr w:rsidR="004716DE" w:rsidRPr="00775287" w14:paraId="16F9578B" w14:textId="77777777" w:rsidTr="005A13E5">
        <w:trPr>
          <w:trHeight w:val="130"/>
        </w:trPr>
        <w:tc>
          <w:tcPr>
            <w:tcW w:w="1304" w:type="dxa"/>
            <w:vMerge/>
            <w:tcBorders>
              <w:top w:val="single" w:sz="4" w:space="0" w:color="auto"/>
              <w:left w:val="single" w:sz="4" w:space="0" w:color="auto"/>
              <w:bottom w:val="single" w:sz="4" w:space="0" w:color="auto"/>
              <w:right w:val="single" w:sz="4" w:space="0" w:color="auto"/>
            </w:tcBorders>
            <w:hideMark/>
          </w:tcPr>
          <w:p w14:paraId="65D9AD7D" w14:textId="77777777" w:rsidR="004716DE" w:rsidRPr="00775287" w:rsidRDefault="004716DE" w:rsidP="004716DE">
            <w:pPr>
              <w:spacing w:before="20" w:after="20"/>
              <w:ind w:left="38"/>
              <w:rPr>
                <w:sz w:val="19"/>
                <w:szCs w:val="19"/>
                <w:lang w:val="en-US"/>
              </w:rPr>
            </w:pPr>
          </w:p>
        </w:tc>
        <w:tc>
          <w:tcPr>
            <w:tcW w:w="957" w:type="dxa"/>
            <w:vMerge/>
            <w:tcBorders>
              <w:top w:val="single" w:sz="4" w:space="0" w:color="auto"/>
              <w:left w:val="single" w:sz="4" w:space="0" w:color="auto"/>
              <w:bottom w:val="single" w:sz="4" w:space="0" w:color="auto"/>
              <w:right w:val="single" w:sz="4" w:space="0" w:color="auto"/>
            </w:tcBorders>
            <w:hideMark/>
          </w:tcPr>
          <w:p w14:paraId="6AE179C9" w14:textId="77777777" w:rsidR="004716DE" w:rsidRPr="00775287" w:rsidRDefault="004716DE" w:rsidP="004716DE">
            <w:pPr>
              <w:spacing w:before="20" w:after="20"/>
              <w:ind w:left="38"/>
              <w:rPr>
                <w:sz w:val="19"/>
                <w:szCs w:val="19"/>
                <w:lang w:val="en-US"/>
              </w:rPr>
            </w:pPr>
          </w:p>
        </w:tc>
        <w:tc>
          <w:tcPr>
            <w:tcW w:w="1652" w:type="dxa"/>
            <w:tcBorders>
              <w:top w:val="single" w:sz="4" w:space="0" w:color="auto"/>
              <w:left w:val="single" w:sz="4" w:space="0" w:color="auto"/>
              <w:bottom w:val="single" w:sz="4" w:space="0" w:color="auto"/>
              <w:right w:val="single" w:sz="4" w:space="0" w:color="auto"/>
            </w:tcBorders>
            <w:hideMark/>
          </w:tcPr>
          <w:p w14:paraId="670A0B01" w14:textId="77777777" w:rsidR="004716DE" w:rsidRPr="00775287" w:rsidRDefault="004716DE" w:rsidP="004716DE">
            <w:pPr>
              <w:spacing w:before="20" w:after="20"/>
              <w:ind w:left="38"/>
              <w:jc w:val="left"/>
              <w:rPr>
                <w:sz w:val="19"/>
                <w:szCs w:val="19"/>
                <w:lang w:val="en-US"/>
              </w:rPr>
            </w:pPr>
            <w:r w:rsidRPr="00775287">
              <w:rPr>
                <w:sz w:val="19"/>
                <w:szCs w:val="19"/>
              </w:rPr>
              <w:t>Coûts d’appui</w:t>
            </w:r>
          </w:p>
        </w:tc>
        <w:tc>
          <w:tcPr>
            <w:tcW w:w="1037" w:type="dxa"/>
            <w:tcBorders>
              <w:top w:val="single" w:sz="4" w:space="0" w:color="auto"/>
              <w:left w:val="single" w:sz="4" w:space="0" w:color="auto"/>
              <w:bottom w:val="single" w:sz="4" w:space="0" w:color="auto"/>
              <w:right w:val="single" w:sz="4" w:space="0" w:color="auto"/>
            </w:tcBorders>
            <w:vAlign w:val="center"/>
          </w:tcPr>
          <w:p w14:paraId="0755104A" w14:textId="5A58FCAB" w:rsidR="004716DE" w:rsidRPr="00775287" w:rsidRDefault="004716DE" w:rsidP="004716DE">
            <w:pPr>
              <w:spacing w:before="20" w:after="20"/>
              <w:ind w:left="38"/>
              <w:jc w:val="right"/>
              <w:rPr>
                <w:color w:val="000000"/>
                <w:sz w:val="19"/>
                <w:szCs w:val="19"/>
                <w:lang w:val="en-US" w:eastAsia="en-CA"/>
              </w:rPr>
            </w:pPr>
            <w:r w:rsidRPr="00AF0311">
              <w:rPr>
                <w:color w:val="000000"/>
                <w:sz w:val="20"/>
                <w:szCs w:val="20"/>
              </w:rPr>
              <w:t>*990</w:t>
            </w:r>
          </w:p>
        </w:tc>
        <w:tc>
          <w:tcPr>
            <w:tcW w:w="630" w:type="dxa"/>
            <w:tcBorders>
              <w:top w:val="single" w:sz="4" w:space="0" w:color="auto"/>
              <w:left w:val="single" w:sz="4" w:space="0" w:color="auto"/>
              <w:bottom w:val="single" w:sz="4" w:space="0" w:color="auto"/>
              <w:right w:val="single" w:sz="4" w:space="0" w:color="auto"/>
            </w:tcBorders>
            <w:vAlign w:val="center"/>
          </w:tcPr>
          <w:p w14:paraId="655EA213" w14:textId="57FC72A5" w:rsidR="004716DE" w:rsidRPr="00775287" w:rsidRDefault="004716DE" w:rsidP="004716DE">
            <w:pPr>
              <w:spacing w:before="20" w:after="20"/>
              <w:jc w:val="right"/>
              <w:rPr>
                <w:rStyle w:val="eop"/>
                <w:sz w:val="19"/>
                <w:szCs w:val="19"/>
              </w:rPr>
            </w:pPr>
            <w:r w:rsidRPr="004A0494">
              <w:rPr>
                <w:sz w:val="20"/>
                <w:szCs w:val="20"/>
              </w:rPr>
              <w:t>0</w:t>
            </w:r>
          </w:p>
        </w:tc>
        <w:tc>
          <w:tcPr>
            <w:tcW w:w="990" w:type="dxa"/>
            <w:tcBorders>
              <w:top w:val="single" w:sz="4" w:space="0" w:color="auto"/>
              <w:left w:val="single" w:sz="4" w:space="0" w:color="auto"/>
              <w:bottom w:val="single" w:sz="4" w:space="0" w:color="auto"/>
              <w:right w:val="single" w:sz="4" w:space="0" w:color="auto"/>
            </w:tcBorders>
            <w:vAlign w:val="center"/>
          </w:tcPr>
          <w:p w14:paraId="7A7C9FC5" w14:textId="5DD790B2" w:rsidR="004716DE" w:rsidRPr="00775287" w:rsidRDefault="004716DE" w:rsidP="004716DE">
            <w:pPr>
              <w:spacing w:before="20" w:after="20"/>
              <w:jc w:val="right"/>
              <w:rPr>
                <w:color w:val="000000"/>
                <w:sz w:val="19"/>
                <w:szCs w:val="19"/>
                <w:lang w:val="en-US" w:eastAsia="en-CA"/>
              </w:rPr>
            </w:pPr>
            <w:r w:rsidRPr="00AF0311">
              <w:rPr>
                <w:color w:val="000000"/>
                <w:sz w:val="20"/>
                <w:szCs w:val="20"/>
              </w:rPr>
              <w:t>13</w:t>
            </w:r>
            <w:r w:rsidR="005A13E5">
              <w:rPr>
                <w:color w:val="000000"/>
                <w:sz w:val="20"/>
                <w:szCs w:val="20"/>
              </w:rPr>
              <w:t xml:space="preserve"> </w:t>
            </w:r>
            <w:r w:rsidRPr="00AF0311">
              <w:rPr>
                <w:color w:val="000000"/>
                <w:sz w:val="20"/>
                <w:szCs w:val="20"/>
              </w:rPr>
              <w:t>860</w:t>
            </w:r>
          </w:p>
        </w:tc>
        <w:tc>
          <w:tcPr>
            <w:tcW w:w="720" w:type="dxa"/>
            <w:tcBorders>
              <w:top w:val="single" w:sz="4" w:space="0" w:color="auto"/>
              <w:left w:val="single" w:sz="4" w:space="0" w:color="auto"/>
              <w:bottom w:val="single" w:sz="4" w:space="0" w:color="auto"/>
              <w:right w:val="single" w:sz="4" w:space="0" w:color="auto"/>
            </w:tcBorders>
            <w:vAlign w:val="center"/>
          </w:tcPr>
          <w:p w14:paraId="1A0A45D9" w14:textId="6C65DDE8" w:rsidR="004716DE" w:rsidRPr="00775287" w:rsidRDefault="004716DE" w:rsidP="004716DE">
            <w:pPr>
              <w:spacing w:before="20" w:after="20"/>
              <w:jc w:val="right"/>
              <w:rPr>
                <w:color w:val="000000"/>
                <w:sz w:val="19"/>
                <w:szCs w:val="19"/>
                <w:lang w:val="en-US" w:eastAsia="en-CA"/>
              </w:rPr>
            </w:pPr>
            <w:r w:rsidRPr="004A0494">
              <w:rPr>
                <w:sz w:val="20"/>
                <w:szCs w:val="20"/>
              </w:rPr>
              <w:t>0 </w:t>
            </w:r>
          </w:p>
        </w:tc>
        <w:tc>
          <w:tcPr>
            <w:tcW w:w="810" w:type="dxa"/>
            <w:tcBorders>
              <w:top w:val="single" w:sz="4" w:space="0" w:color="auto"/>
              <w:left w:val="single" w:sz="4" w:space="0" w:color="auto"/>
              <w:bottom w:val="single" w:sz="4" w:space="0" w:color="auto"/>
              <w:right w:val="single" w:sz="4" w:space="0" w:color="auto"/>
            </w:tcBorders>
            <w:vAlign w:val="center"/>
          </w:tcPr>
          <w:p w14:paraId="073AB2FD" w14:textId="1BBAB0FF" w:rsidR="004716DE" w:rsidRPr="00775287" w:rsidRDefault="004716DE" w:rsidP="004716DE">
            <w:pPr>
              <w:spacing w:before="20" w:after="20"/>
              <w:jc w:val="right"/>
              <w:rPr>
                <w:color w:val="000000"/>
                <w:sz w:val="19"/>
                <w:szCs w:val="19"/>
                <w:lang w:eastAsia="en-CA"/>
              </w:rPr>
            </w:pPr>
            <w:r w:rsidRPr="00AF0311">
              <w:rPr>
                <w:color w:val="000000"/>
                <w:sz w:val="20"/>
                <w:szCs w:val="20"/>
              </w:rPr>
              <w:t>6</w:t>
            </w:r>
            <w:r w:rsidR="005A13E5">
              <w:rPr>
                <w:color w:val="000000"/>
                <w:sz w:val="20"/>
                <w:szCs w:val="20"/>
              </w:rPr>
              <w:t xml:space="preserve"> </w:t>
            </w:r>
            <w:r w:rsidRPr="00AF0311">
              <w:rPr>
                <w:color w:val="000000"/>
                <w:sz w:val="20"/>
                <w:szCs w:val="20"/>
              </w:rPr>
              <w:t>210</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266449" w14:textId="456670EF" w:rsidR="004716DE" w:rsidRPr="00775287" w:rsidRDefault="004716DE" w:rsidP="004716DE">
            <w:pPr>
              <w:spacing w:before="20" w:after="20"/>
              <w:jc w:val="right"/>
              <w:rPr>
                <w:color w:val="000000"/>
                <w:sz w:val="19"/>
                <w:szCs w:val="19"/>
                <w:lang w:val="en-US" w:eastAsia="en-CA"/>
              </w:rPr>
            </w:pPr>
            <w:r w:rsidRPr="00AF0311">
              <w:rPr>
                <w:color w:val="000000" w:themeColor="text1"/>
                <w:sz w:val="20"/>
                <w:szCs w:val="20"/>
              </w:rPr>
              <w:t>0</w:t>
            </w:r>
          </w:p>
        </w:tc>
        <w:tc>
          <w:tcPr>
            <w:tcW w:w="810" w:type="dxa"/>
            <w:tcBorders>
              <w:top w:val="single" w:sz="4" w:space="0" w:color="auto"/>
              <w:left w:val="single" w:sz="4" w:space="0" w:color="auto"/>
              <w:bottom w:val="single" w:sz="4" w:space="0" w:color="auto"/>
              <w:right w:val="single" w:sz="4" w:space="0" w:color="auto"/>
            </w:tcBorders>
            <w:vAlign w:val="center"/>
          </w:tcPr>
          <w:p w14:paraId="4D0FFB03" w14:textId="060762C2" w:rsidR="004716DE" w:rsidRPr="00775287" w:rsidRDefault="004716DE" w:rsidP="004716DE">
            <w:pPr>
              <w:spacing w:before="20" w:after="20"/>
              <w:jc w:val="right"/>
              <w:rPr>
                <w:color w:val="000000"/>
                <w:sz w:val="19"/>
                <w:szCs w:val="19"/>
                <w:lang w:eastAsia="en-CA"/>
              </w:rPr>
            </w:pPr>
            <w:r w:rsidRPr="004A0494">
              <w:rPr>
                <w:sz w:val="20"/>
                <w:szCs w:val="20"/>
              </w:rPr>
              <w:t> 0</w:t>
            </w:r>
          </w:p>
        </w:tc>
        <w:tc>
          <w:tcPr>
            <w:tcW w:w="967" w:type="dxa"/>
            <w:tcBorders>
              <w:top w:val="single" w:sz="4" w:space="0" w:color="auto"/>
              <w:left w:val="single" w:sz="4" w:space="0" w:color="auto"/>
              <w:bottom w:val="single" w:sz="4" w:space="0" w:color="auto"/>
              <w:right w:val="single" w:sz="4" w:space="0" w:color="auto"/>
            </w:tcBorders>
            <w:vAlign w:val="center"/>
          </w:tcPr>
          <w:p w14:paraId="36E1FED1" w14:textId="40EE35D3" w:rsidR="004716DE" w:rsidRPr="00775287" w:rsidRDefault="004716DE" w:rsidP="004716DE">
            <w:pPr>
              <w:spacing w:before="20" w:after="20"/>
              <w:jc w:val="right"/>
              <w:rPr>
                <w:color w:val="000000"/>
                <w:sz w:val="19"/>
                <w:szCs w:val="19"/>
                <w:lang w:eastAsia="en-CA"/>
              </w:rPr>
            </w:pPr>
            <w:r w:rsidRPr="00AF0311">
              <w:rPr>
                <w:color w:val="000000"/>
                <w:sz w:val="20"/>
                <w:szCs w:val="20"/>
              </w:rPr>
              <w:t>21</w:t>
            </w:r>
            <w:r w:rsidR="005A13E5">
              <w:rPr>
                <w:color w:val="000000"/>
                <w:sz w:val="20"/>
                <w:szCs w:val="20"/>
              </w:rPr>
              <w:t xml:space="preserve"> </w:t>
            </w:r>
            <w:r w:rsidRPr="00AF0311">
              <w:rPr>
                <w:color w:val="000000"/>
                <w:sz w:val="20"/>
                <w:szCs w:val="20"/>
              </w:rPr>
              <w:t>060</w:t>
            </w:r>
          </w:p>
        </w:tc>
      </w:tr>
      <w:tr w:rsidR="004716DE" w:rsidRPr="00775287" w14:paraId="18DCB60D" w14:textId="77777777" w:rsidTr="005A13E5">
        <w:trPr>
          <w:trHeight w:val="106"/>
        </w:trPr>
        <w:tc>
          <w:tcPr>
            <w:tcW w:w="226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6A02B23" w14:textId="2E8B6657" w:rsidR="004716DE" w:rsidRPr="00775287" w:rsidRDefault="004716DE" w:rsidP="004716DE">
            <w:pPr>
              <w:spacing w:before="20" w:after="20"/>
              <w:ind w:left="38"/>
              <w:jc w:val="left"/>
              <w:rPr>
                <w:sz w:val="19"/>
                <w:szCs w:val="19"/>
              </w:rPr>
            </w:pPr>
            <w:r w:rsidRPr="00775287">
              <w:rPr>
                <w:sz w:val="19"/>
                <w:szCs w:val="19"/>
              </w:rPr>
              <w:t>Fonds approuvés par le Comité Exécutif (US$)</w:t>
            </w:r>
          </w:p>
        </w:tc>
        <w:tc>
          <w:tcPr>
            <w:tcW w:w="1652" w:type="dxa"/>
            <w:tcBorders>
              <w:top w:val="single" w:sz="4" w:space="0" w:color="auto"/>
              <w:left w:val="single" w:sz="4" w:space="0" w:color="auto"/>
              <w:bottom w:val="single" w:sz="4" w:space="0" w:color="auto"/>
              <w:right w:val="single" w:sz="4" w:space="0" w:color="auto"/>
            </w:tcBorders>
            <w:hideMark/>
          </w:tcPr>
          <w:p w14:paraId="79A3CE07" w14:textId="77777777" w:rsidR="004716DE" w:rsidRPr="00775287" w:rsidRDefault="004716DE" w:rsidP="004716DE">
            <w:pPr>
              <w:spacing w:before="20" w:after="20"/>
              <w:ind w:left="38"/>
              <w:jc w:val="left"/>
              <w:rPr>
                <w:sz w:val="19"/>
                <w:szCs w:val="19"/>
                <w:lang w:val="en-US"/>
              </w:rPr>
            </w:pPr>
            <w:r w:rsidRPr="00775287">
              <w:rPr>
                <w:sz w:val="19"/>
                <w:szCs w:val="19"/>
              </w:rPr>
              <w:t>Coûts du projet</w:t>
            </w:r>
          </w:p>
        </w:tc>
        <w:tc>
          <w:tcPr>
            <w:tcW w:w="1037" w:type="dxa"/>
            <w:tcBorders>
              <w:top w:val="single" w:sz="4" w:space="0" w:color="auto"/>
              <w:left w:val="single" w:sz="4" w:space="0" w:color="auto"/>
              <w:bottom w:val="single" w:sz="4" w:space="0" w:color="auto"/>
              <w:right w:val="single" w:sz="4" w:space="0" w:color="auto"/>
            </w:tcBorders>
            <w:vAlign w:val="center"/>
          </w:tcPr>
          <w:p w14:paraId="1C23ED8A" w14:textId="2FDEF2CC" w:rsidR="004716DE" w:rsidRPr="00775287" w:rsidRDefault="004716DE" w:rsidP="004716DE">
            <w:pPr>
              <w:spacing w:before="20" w:after="20"/>
              <w:ind w:left="38"/>
              <w:jc w:val="right"/>
              <w:rPr>
                <w:color w:val="000000"/>
                <w:sz w:val="19"/>
                <w:szCs w:val="19"/>
                <w:lang w:val="en-US" w:eastAsia="en-CA"/>
              </w:rPr>
            </w:pPr>
            <w:r w:rsidRPr="00AF0311">
              <w:rPr>
                <w:color w:val="000000"/>
                <w:sz w:val="20"/>
                <w:szCs w:val="20"/>
              </w:rPr>
              <w:t>160</w:t>
            </w:r>
            <w:r w:rsidR="00B34A9D">
              <w:rPr>
                <w:color w:val="000000"/>
                <w:sz w:val="20"/>
                <w:szCs w:val="20"/>
              </w:rPr>
              <w:t xml:space="preserve"> </w:t>
            </w:r>
            <w:r w:rsidRPr="00AF0311">
              <w:rPr>
                <w:color w:val="000000"/>
                <w:sz w:val="20"/>
                <w:szCs w:val="20"/>
              </w:rPr>
              <w:t>100</w:t>
            </w:r>
          </w:p>
        </w:tc>
        <w:tc>
          <w:tcPr>
            <w:tcW w:w="630" w:type="dxa"/>
            <w:tcBorders>
              <w:top w:val="single" w:sz="4" w:space="0" w:color="auto"/>
              <w:left w:val="single" w:sz="4" w:space="0" w:color="auto"/>
              <w:bottom w:val="single" w:sz="4" w:space="0" w:color="auto"/>
              <w:right w:val="single" w:sz="4" w:space="0" w:color="auto"/>
            </w:tcBorders>
            <w:vAlign w:val="center"/>
          </w:tcPr>
          <w:p w14:paraId="295C7883" w14:textId="059228CC" w:rsidR="004716DE" w:rsidRPr="00775287" w:rsidRDefault="004716DE" w:rsidP="004716DE">
            <w:pPr>
              <w:spacing w:before="20" w:after="20"/>
              <w:jc w:val="right"/>
              <w:rPr>
                <w:rStyle w:val="eop"/>
                <w:sz w:val="19"/>
                <w:szCs w:val="19"/>
              </w:rPr>
            </w:pPr>
            <w:r w:rsidRPr="004A0494">
              <w:rPr>
                <w:sz w:val="20"/>
                <w:szCs w:val="20"/>
              </w:rPr>
              <w:t>0</w:t>
            </w:r>
          </w:p>
        </w:tc>
        <w:tc>
          <w:tcPr>
            <w:tcW w:w="990" w:type="dxa"/>
            <w:tcBorders>
              <w:top w:val="single" w:sz="4" w:space="0" w:color="auto"/>
              <w:left w:val="single" w:sz="4" w:space="0" w:color="auto"/>
              <w:bottom w:val="single" w:sz="4" w:space="0" w:color="auto"/>
              <w:right w:val="single" w:sz="4" w:space="0" w:color="auto"/>
            </w:tcBorders>
            <w:vAlign w:val="center"/>
          </w:tcPr>
          <w:p w14:paraId="5B8807F7" w14:textId="02E1C202" w:rsidR="004716DE" w:rsidRPr="00775287" w:rsidRDefault="004716DE" w:rsidP="004716DE">
            <w:pPr>
              <w:spacing w:before="20" w:after="20"/>
              <w:jc w:val="right"/>
              <w:rPr>
                <w:color w:val="000000"/>
                <w:sz w:val="19"/>
                <w:szCs w:val="19"/>
                <w:lang w:val="en-US" w:eastAsia="en-CA"/>
              </w:rPr>
            </w:pPr>
            <w:r w:rsidRPr="00AF0311">
              <w:rPr>
                <w:color w:val="000000"/>
                <w:sz w:val="20"/>
                <w:szCs w:val="20"/>
              </w:rPr>
              <w:t>0</w:t>
            </w:r>
          </w:p>
        </w:tc>
        <w:tc>
          <w:tcPr>
            <w:tcW w:w="720" w:type="dxa"/>
            <w:tcBorders>
              <w:top w:val="single" w:sz="4" w:space="0" w:color="auto"/>
              <w:left w:val="single" w:sz="4" w:space="0" w:color="auto"/>
              <w:bottom w:val="single" w:sz="4" w:space="0" w:color="auto"/>
              <w:right w:val="single" w:sz="4" w:space="0" w:color="auto"/>
            </w:tcBorders>
            <w:vAlign w:val="center"/>
          </w:tcPr>
          <w:p w14:paraId="0CA6686C" w14:textId="09F59252" w:rsidR="004716DE" w:rsidRPr="00775287" w:rsidRDefault="004716DE" w:rsidP="004716DE">
            <w:pPr>
              <w:spacing w:before="20" w:after="20"/>
              <w:jc w:val="right"/>
              <w:rPr>
                <w:color w:val="000000"/>
                <w:sz w:val="19"/>
                <w:szCs w:val="19"/>
                <w:lang w:val="en-US" w:eastAsia="en-CA"/>
              </w:rPr>
            </w:pPr>
            <w:r w:rsidRPr="004A0494">
              <w:rPr>
                <w:sz w:val="20"/>
                <w:szCs w:val="20"/>
              </w:rPr>
              <w:t>0</w:t>
            </w:r>
          </w:p>
        </w:tc>
        <w:tc>
          <w:tcPr>
            <w:tcW w:w="810" w:type="dxa"/>
            <w:tcBorders>
              <w:top w:val="single" w:sz="4" w:space="0" w:color="auto"/>
              <w:left w:val="single" w:sz="4" w:space="0" w:color="auto"/>
              <w:bottom w:val="single" w:sz="4" w:space="0" w:color="auto"/>
              <w:right w:val="single" w:sz="4" w:space="0" w:color="auto"/>
            </w:tcBorders>
            <w:vAlign w:val="center"/>
          </w:tcPr>
          <w:p w14:paraId="52D8F547" w14:textId="2CFAFBE1" w:rsidR="004716DE" w:rsidRPr="00775287" w:rsidRDefault="004716DE" w:rsidP="004716DE">
            <w:pPr>
              <w:spacing w:before="20" w:after="20"/>
              <w:jc w:val="right"/>
              <w:rPr>
                <w:color w:val="000000"/>
                <w:sz w:val="19"/>
                <w:szCs w:val="19"/>
                <w:lang w:eastAsia="en-CA"/>
              </w:rPr>
            </w:pPr>
            <w:r w:rsidRPr="00AF0311">
              <w:rPr>
                <w:color w:val="000000"/>
                <w:sz w:val="20"/>
                <w:szCs w:val="20"/>
              </w:rPr>
              <w:t>0</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00BAF8" w14:textId="413795E2" w:rsidR="004716DE" w:rsidRPr="00775287" w:rsidRDefault="004716DE" w:rsidP="004716DE">
            <w:pPr>
              <w:spacing w:before="20" w:after="20"/>
              <w:jc w:val="right"/>
              <w:rPr>
                <w:color w:val="000000"/>
                <w:sz w:val="19"/>
                <w:szCs w:val="19"/>
                <w:lang w:val="en-US" w:eastAsia="en-CA"/>
              </w:rPr>
            </w:pPr>
            <w:r w:rsidRPr="004A0494">
              <w:rPr>
                <w:sz w:val="20"/>
                <w:szCs w:val="20"/>
              </w:rPr>
              <w:t>0</w:t>
            </w:r>
          </w:p>
        </w:tc>
        <w:tc>
          <w:tcPr>
            <w:tcW w:w="810" w:type="dxa"/>
            <w:tcBorders>
              <w:top w:val="single" w:sz="4" w:space="0" w:color="auto"/>
              <w:left w:val="single" w:sz="4" w:space="0" w:color="auto"/>
              <w:bottom w:val="single" w:sz="4" w:space="0" w:color="auto"/>
              <w:right w:val="single" w:sz="4" w:space="0" w:color="auto"/>
            </w:tcBorders>
            <w:vAlign w:val="center"/>
          </w:tcPr>
          <w:p w14:paraId="7B534931" w14:textId="0C7DE11C" w:rsidR="004716DE" w:rsidRPr="00775287" w:rsidRDefault="004716DE" w:rsidP="004716DE">
            <w:pPr>
              <w:spacing w:before="20" w:after="20"/>
              <w:jc w:val="right"/>
              <w:rPr>
                <w:rStyle w:val="normaltextrun"/>
                <w:color w:val="000000"/>
                <w:sz w:val="19"/>
                <w:szCs w:val="19"/>
              </w:rPr>
            </w:pPr>
            <w:r w:rsidRPr="00AF0311">
              <w:rPr>
                <w:color w:val="000000"/>
                <w:sz w:val="20"/>
                <w:szCs w:val="20"/>
              </w:rPr>
              <w:t>0</w:t>
            </w:r>
          </w:p>
        </w:tc>
        <w:tc>
          <w:tcPr>
            <w:tcW w:w="967" w:type="dxa"/>
            <w:tcBorders>
              <w:top w:val="single" w:sz="4" w:space="0" w:color="auto"/>
              <w:left w:val="single" w:sz="4" w:space="0" w:color="auto"/>
              <w:bottom w:val="single" w:sz="4" w:space="0" w:color="auto"/>
              <w:right w:val="single" w:sz="4" w:space="0" w:color="auto"/>
            </w:tcBorders>
            <w:vAlign w:val="center"/>
          </w:tcPr>
          <w:p w14:paraId="22119DBA" w14:textId="79483109" w:rsidR="004716DE" w:rsidRPr="00775287" w:rsidRDefault="004716DE" w:rsidP="004716DE">
            <w:pPr>
              <w:spacing w:before="20" w:after="20"/>
              <w:jc w:val="right"/>
              <w:rPr>
                <w:rStyle w:val="normaltextrun"/>
                <w:color w:val="000000"/>
                <w:sz w:val="19"/>
                <w:szCs w:val="19"/>
              </w:rPr>
            </w:pPr>
            <w:r w:rsidRPr="00AF0311">
              <w:rPr>
                <w:color w:val="000000"/>
                <w:sz w:val="20"/>
                <w:szCs w:val="20"/>
              </w:rPr>
              <w:t>160</w:t>
            </w:r>
            <w:r w:rsidR="005A13E5">
              <w:rPr>
                <w:color w:val="000000"/>
                <w:sz w:val="20"/>
                <w:szCs w:val="20"/>
              </w:rPr>
              <w:t xml:space="preserve"> </w:t>
            </w:r>
            <w:r w:rsidRPr="00AF0311">
              <w:rPr>
                <w:color w:val="000000"/>
                <w:sz w:val="20"/>
                <w:szCs w:val="20"/>
              </w:rPr>
              <w:t>100</w:t>
            </w:r>
          </w:p>
        </w:tc>
      </w:tr>
      <w:tr w:rsidR="004716DE" w:rsidRPr="00775287" w14:paraId="52EFCF80" w14:textId="77777777" w:rsidTr="005A13E5">
        <w:trPr>
          <w:trHeight w:val="83"/>
        </w:trPr>
        <w:tc>
          <w:tcPr>
            <w:tcW w:w="2261" w:type="dxa"/>
            <w:gridSpan w:val="2"/>
            <w:vMerge/>
            <w:tcBorders>
              <w:top w:val="single" w:sz="4" w:space="0" w:color="auto"/>
              <w:left w:val="single" w:sz="4" w:space="0" w:color="auto"/>
              <w:bottom w:val="single" w:sz="4" w:space="0" w:color="auto"/>
              <w:right w:val="single" w:sz="4" w:space="0" w:color="auto"/>
            </w:tcBorders>
            <w:vAlign w:val="center"/>
            <w:hideMark/>
          </w:tcPr>
          <w:p w14:paraId="6640BD27" w14:textId="77777777" w:rsidR="004716DE" w:rsidRPr="00775287" w:rsidRDefault="004716DE" w:rsidP="004716DE">
            <w:pPr>
              <w:spacing w:before="20" w:after="20"/>
              <w:ind w:left="38"/>
              <w:jc w:val="left"/>
              <w:rPr>
                <w:sz w:val="19"/>
                <w:szCs w:val="19"/>
                <w:lang w:val="en-US"/>
              </w:rPr>
            </w:pPr>
          </w:p>
        </w:tc>
        <w:tc>
          <w:tcPr>
            <w:tcW w:w="1652" w:type="dxa"/>
            <w:tcBorders>
              <w:top w:val="single" w:sz="4" w:space="0" w:color="auto"/>
              <w:left w:val="single" w:sz="4" w:space="0" w:color="auto"/>
              <w:bottom w:val="single" w:sz="4" w:space="0" w:color="auto"/>
              <w:right w:val="single" w:sz="4" w:space="0" w:color="auto"/>
            </w:tcBorders>
            <w:hideMark/>
          </w:tcPr>
          <w:p w14:paraId="5CA5765B" w14:textId="77777777" w:rsidR="004716DE" w:rsidRPr="00775287" w:rsidRDefault="004716DE" w:rsidP="004716DE">
            <w:pPr>
              <w:spacing w:before="20" w:after="20"/>
              <w:ind w:left="38"/>
              <w:jc w:val="left"/>
              <w:rPr>
                <w:sz w:val="19"/>
                <w:szCs w:val="19"/>
                <w:lang w:val="en-US"/>
              </w:rPr>
            </w:pPr>
            <w:r w:rsidRPr="00775287">
              <w:rPr>
                <w:sz w:val="19"/>
                <w:szCs w:val="19"/>
              </w:rPr>
              <w:t>Coûts d’appui</w:t>
            </w:r>
          </w:p>
        </w:tc>
        <w:tc>
          <w:tcPr>
            <w:tcW w:w="1037" w:type="dxa"/>
            <w:tcBorders>
              <w:top w:val="single" w:sz="4" w:space="0" w:color="auto"/>
              <w:left w:val="single" w:sz="4" w:space="0" w:color="auto"/>
              <w:bottom w:val="single" w:sz="4" w:space="0" w:color="auto"/>
              <w:right w:val="single" w:sz="4" w:space="0" w:color="auto"/>
            </w:tcBorders>
            <w:vAlign w:val="center"/>
          </w:tcPr>
          <w:p w14:paraId="52BA5E32" w14:textId="25E5DB9A" w:rsidR="004716DE" w:rsidRPr="00775287" w:rsidRDefault="004716DE" w:rsidP="004716DE">
            <w:pPr>
              <w:spacing w:before="20" w:after="20"/>
              <w:ind w:left="38"/>
              <w:jc w:val="right"/>
              <w:rPr>
                <w:color w:val="000000"/>
                <w:sz w:val="19"/>
                <w:szCs w:val="19"/>
                <w:lang w:val="en-US" w:eastAsia="en-CA"/>
              </w:rPr>
            </w:pPr>
            <w:r w:rsidRPr="00AF0311">
              <w:rPr>
                <w:color w:val="000000"/>
                <w:sz w:val="20"/>
                <w:szCs w:val="20"/>
              </w:rPr>
              <w:t>20</w:t>
            </w:r>
            <w:r w:rsidR="00B34A9D">
              <w:rPr>
                <w:color w:val="000000"/>
                <w:sz w:val="20"/>
                <w:szCs w:val="20"/>
              </w:rPr>
              <w:t xml:space="preserve"> </w:t>
            </w:r>
            <w:r w:rsidRPr="00AF0311">
              <w:rPr>
                <w:color w:val="000000"/>
                <w:sz w:val="20"/>
                <w:szCs w:val="20"/>
              </w:rPr>
              <w:t>373</w:t>
            </w:r>
          </w:p>
        </w:tc>
        <w:tc>
          <w:tcPr>
            <w:tcW w:w="630" w:type="dxa"/>
            <w:tcBorders>
              <w:top w:val="single" w:sz="4" w:space="0" w:color="auto"/>
              <w:left w:val="single" w:sz="4" w:space="0" w:color="auto"/>
              <w:bottom w:val="single" w:sz="4" w:space="0" w:color="auto"/>
              <w:right w:val="single" w:sz="4" w:space="0" w:color="auto"/>
            </w:tcBorders>
            <w:vAlign w:val="center"/>
          </w:tcPr>
          <w:p w14:paraId="52BC7589" w14:textId="4D6BD8B1" w:rsidR="004716DE" w:rsidRPr="00775287" w:rsidRDefault="004716DE" w:rsidP="004716DE">
            <w:pPr>
              <w:spacing w:before="20" w:after="20"/>
              <w:jc w:val="right"/>
              <w:rPr>
                <w:rStyle w:val="eop"/>
                <w:sz w:val="19"/>
                <w:szCs w:val="19"/>
              </w:rPr>
            </w:pPr>
            <w:r w:rsidRPr="004A0494">
              <w:rPr>
                <w:sz w:val="20"/>
                <w:szCs w:val="20"/>
              </w:rPr>
              <w:t>0</w:t>
            </w:r>
          </w:p>
        </w:tc>
        <w:tc>
          <w:tcPr>
            <w:tcW w:w="990" w:type="dxa"/>
            <w:tcBorders>
              <w:top w:val="single" w:sz="4" w:space="0" w:color="auto"/>
              <w:left w:val="single" w:sz="4" w:space="0" w:color="auto"/>
              <w:bottom w:val="single" w:sz="4" w:space="0" w:color="auto"/>
              <w:right w:val="single" w:sz="4" w:space="0" w:color="auto"/>
            </w:tcBorders>
            <w:vAlign w:val="center"/>
          </w:tcPr>
          <w:p w14:paraId="22F5ECA7" w14:textId="60D8CDD8" w:rsidR="004716DE" w:rsidRPr="00775287" w:rsidRDefault="004716DE" w:rsidP="004716DE">
            <w:pPr>
              <w:spacing w:before="20" w:after="20"/>
              <w:jc w:val="right"/>
              <w:rPr>
                <w:color w:val="000000"/>
                <w:sz w:val="19"/>
                <w:szCs w:val="19"/>
                <w:lang w:val="en-US" w:eastAsia="en-CA"/>
              </w:rPr>
            </w:pPr>
            <w:r w:rsidRPr="00AF0311">
              <w:rPr>
                <w:color w:val="000000"/>
                <w:sz w:val="20"/>
                <w:szCs w:val="20"/>
              </w:rPr>
              <w:t>0</w:t>
            </w:r>
          </w:p>
        </w:tc>
        <w:tc>
          <w:tcPr>
            <w:tcW w:w="720" w:type="dxa"/>
            <w:tcBorders>
              <w:top w:val="single" w:sz="4" w:space="0" w:color="auto"/>
              <w:left w:val="single" w:sz="4" w:space="0" w:color="auto"/>
              <w:bottom w:val="single" w:sz="4" w:space="0" w:color="auto"/>
              <w:right w:val="single" w:sz="4" w:space="0" w:color="auto"/>
            </w:tcBorders>
            <w:vAlign w:val="center"/>
          </w:tcPr>
          <w:p w14:paraId="4F847B03" w14:textId="3EC3C5B9" w:rsidR="004716DE" w:rsidRPr="00775287" w:rsidRDefault="004716DE" w:rsidP="004716DE">
            <w:pPr>
              <w:spacing w:before="20" w:after="20"/>
              <w:jc w:val="right"/>
              <w:rPr>
                <w:color w:val="000000"/>
                <w:sz w:val="19"/>
                <w:szCs w:val="19"/>
                <w:lang w:val="en-US" w:eastAsia="en-CA"/>
              </w:rPr>
            </w:pPr>
            <w:r w:rsidRPr="004A0494">
              <w:rPr>
                <w:sz w:val="20"/>
                <w:szCs w:val="20"/>
              </w:rPr>
              <w:t>0</w:t>
            </w:r>
          </w:p>
        </w:tc>
        <w:tc>
          <w:tcPr>
            <w:tcW w:w="810" w:type="dxa"/>
            <w:tcBorders>
              <w:top w:val="single" w:sz="4" w:space="0" w:color="auto"/>
              <w:left w:val="single" w:sz="4" w:space="0" w:color="auto"/>
              <w:bottom w:val="single" w:sz="4" w:space="0" w:color="auto"/>
              <w:right w:val="single" w:sz="4" w:space="0" w:color="auto"/>
            </w:tcBorders>
            <w:vAlign w:val="center"/>
          </w:tcPr>
          <w:p w14:paraId="76EFF66E" w14:textId="778523BE" w:rsidR="004716DE" w:rsidRPr="00775287" w:rsidRDefault="004716DE" w:rsidP="004716DE">
            <w:pPr>
              <w:spacing w:before="20" w:after="20"/>
              <w:jc w:val="right"/>
              <w:rPr>
                <w:color w:val="000000"/>
                <w:sz w:val="19"/>
                <w:szCs w:val="19"/>
                <w:lang w:eastAsia="en-CA"/>
              </w:rPr>
            </w:pPr>
            <w:r w:rsidRPr="00AF0311">
              <w:rPr>
                <w:color w:val="000000"/>
                <w:sz w:val="20"/>
                <w:szCs w:val="20"/>
              </w:rPr>
              <w:t>0</w:t>
            </w:r>
          </w:p>
        </w:tc>
        <w:tc>
          <w:tcPr>
            <w:tcW w:w="90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7012B5" w14:textId="60D50EE2" w:rsidR="004716DE" w:rsidRPr="00775287" w:rsidRDefault="004716DE" w:rsidP="004716DE">
            <w:pPr>
              <w:spacing w:before="20" w:after="20"/>
              <w:jc w:val="right"/>
              <w:rPr>
                <w:color w:val="000000"/>
                <w:sz w:val="19"/>
                <w:szCs w:val="19"/>
                <w:lang w:val="en-US" w:eastAsia="en-CA"/>
              </w:rPr>
            </w:pPr>
            <w:r w:rsidRPr="00AF0311">
              <w:rPr>
                <w:color w:val="000000"/>
                <w:sz w:val="20"/>
                <w:szCs w:val="20"/>
              </w:rPr>
              <w:t>0</w:t>
            </w:r>
          </w:p>
        </w:tc>
        <w:tc>
          <w:tcPr>
            <w:tcW w:w="810" w:type="dxa"/>
            <w:tcBorders>
              <w:top w:val="single" w:sz="4" w:space="0" w:color="auto"/>
              <w:left w:val="single" w:sz="4" w:space="0" w:color="auto"/>
              <w:bottom w:val="single" w:sz="4" w:space="0" w:color="auto"/>
              <w:right w:val="single" w:sz="4" w:space="0" w:color="auto"/>
            </w:tcBorders>
            <w:vAlign w:val="center"/>
          </w:tcPr>
          <w:p w14:paraId="3B382A3C" w14:textId="68A8CEC3" w:rsidR="004716DE" w:rsidRPr="00775287" w:rsidRDefault="004716DE" w:rsidP="004716DE">
            <w:pPr>
              <w:spacing w:before="20" w:after="20"/>
              <w:jc w:val="right"/>
              <w:rPr>
                <w:rStyle w:val="normaltextrun"/>
                <w:color w:val="000000"/>
                <w:sz w:val="19"/>
                <w:szCs w:val="19"/>
              </w:rPr>
            </w:pPr>
            <w:r w:rsidRPr="00AF0311">
              <w:rPr>
                <w:color w:val="000000"/>
                <w:sz w:val="20"/>
                <w:szCs w:val="20"/>
              </w:rPr>
              <w:t>0</w:t>
            </w:r>
          </w:p>
        </w:tc>
        <w:tc>
          <w:tcPr>
            <w:tcW w:w="967" w:type="dxa"/>
            <w:tcBorders>
              <w:top w:val="single" w:sz="4" w:space="0" w:color="auto"/>
              <w:left w:val="single" w:sz="4" w:space="0" w:color="auto"/>
              <w:bottom w:val="single" w:sz="4" w:space="0" w:color="auto"/>
              <w:right w:val="single" w:sz="4" w:space="0" w:color="auto"/>
            </w:tcBorders>
            <w:vAlign w:val="center"/>
          </w:tcPr>
          <w:p w14:paraId="6E8A83D1" w14:textId="22C8FFEA" w:rsidR="004716DE" w:rsidRPr="00775287" w:rsidRDefault="004716DE" w:rsidP="004716DE">
            <w:pPr>
              <w:spacing w:before="20" w:after="20"/>
              <w:jc w:val="right"/>
              <w:rPr>
                <w:rStyle w:val="normaltextrun"/>
                <w:color w:val="000000"/>
                <w:sz w:val="19"/>
                <w:szCs w:val="19"/>
              </w:rPr>
            </w:pPr>
            <w:r w:rsidRPr="00AF0311">
              <w:rPr>
                <w:color w:val="000000"/>
                <w:sz w:val="20"/>
                <w:szCs w:val="20"/>
              </w:rPr>
              <w:t>20</w:t>
            </w:r>
            <w:r w:rsidR="005A13E5">
              <w:rPr>
                <w:color w:val="000000"/>
                <w:sz w:val="20"/>
                <w:szCs w:val="20"/>
              </w:rPr>
              <w:t xml:space="preserve"> </w:t>
            </w:r>
            <w:r w:rsidRPr="00AF0311">
              <w:rPr>
                <w:color w:val="000000"/>
                <w:sz w:val="20"/>
                <w:szCs w:val="20"/>
              </w:rPr>
              <w:t>373</w:t>
            </w:r>
          </w:p>
        </w:tc>
      </w:tr>
      <w:tr w:rsidR="005A13E5" w:rsidRPr="00775287" w14:paraId="06965CDF" w14:textId="77777777" w:rsidTr="005A13E5">
        <w:trPr>
          <w:trHeight w:val="39"/>
        </w:trPr>
        <w:tc>
          <w:tcPr>
            <w:tcW w:w="226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4F854F7" w14:textId="5D1FF874" w:rsidR="004716DE" w:rsidRPr="00775287" w:rsidRDefault="004716DE" w:rsidP="004716DE">
            <w:pPr>
              <w:spacing w:before="20" w:after="20"/>
              <w:ind w:left="38" w:right="-85"/>
              <w:jc w:val="left"/>
              <w:rPr>
                <w:sz w:val="19"/>
                <w:szCs w:val="19"/>
              </w:rPr>
            </w:pPr>
            <w:r w:rsidRPr="00775287">
              <w:rPr>
                <w:sz w:val="19"/>
                <w:szCs w:val="19"/>
              </w:rPr>
              <w:t>Montants totaux recommandés en principe (US$)</w:t>
            </w:r>
          </w:p>
        </w:tc>
        <w:tc>
          <w:tcPr>
            <w:tcW w:w="1652" w:type="dxa"/>
            <w:tcBorders>
              <w:top w:val="single" w:sz="4" w:space="0" w:color="auto"/>
              <w:left w:val="single" w:sz="4" w:space="0" w:color="auto"/>
              <w:bottom w:val="single" w:sz="4" w:space="0" w:color="auto"/>
              <w:right w:val="single" w:sz="4" w:space="0" w:color="auto"/>
            </w:tcBorders>
            <w:hideMark/>
          </w:tcPr>
          <w:p w14:paraId="55E05E0C" w14:textId="77777777" w:rsidR="004716DE" w:rsidRPr="00775287" w:rsidRDefault="004716DE" w:rsidP="004716DE">
            <w:pPr>
              <w:spacing w:before="20" w:after="20"/>
              <w:ind w:left="38"/>
              <w:jc w:val="left"/>
              <w:rPr>
                <w:sz w:val="19"/>
                <w:szCs w:val="19"/>
                <w:lang w:val="en-US"/>
              </w:rPr>
            </w:pPr>
            <w:r w:rsidRPr="00775287">
              <w:rPr>
                <w:sz w:val="19"/>
                <w:szCs w:val="19"/>
              </w:rPr>
              <w:t>Coûts du projet</w:t>
            </w:r>
          </w:p>
        </w:tc>
        <w:tc>
          <w:tcPr>
            <w:tcW w:w="1037" w:type="dxa"/>
            <w:tcBorders>
              <w:top w:val="single" w:sz="4" w:space="0" w:color="auto"/>
              <w:left w:val="single" w:sz="4" w:space="0" w:color="auto"/>
              <w:bottom w:val="single" w:sz="4" w:space="0" w:color="auto"/>
              <w:right w:val="single" w:sz="4" w:space="0" w:color="auto"/>
            </w:tcBorders>
          </w:tcPr>
          <w:p w14:paraId="1B84D5CB" w14:textId="491FE243" w:rsidR="004716DE" w:rsidRPr="00775287" w:rsidRDefault="004716DE" w:rsidP="004716DE">
            <w:pPr>
              <w:spacing w:before="20" w:after="20"/>
              <w:ind w:left="38"/>
              <w:jc w:val="right"/>
              <w:rPr>
                <w:color w:val="000000"/>
                <w:sz w:val="19"/>
                <w:szCs w:val="19"/>
                <w:lang w:val="en-US" w:eastAsia="en-CA"/>
              </w:rPr>
            </w:pPr>
            <w:r w:rsidRPr="004A0494">
              <w:rPr>
                <w:sz w:val="20"/>
                <w:szCs w:val="20"/>
              </w:rPr>
              <w:t>0</w:t>
            </w:r>
          </w:p>
        </w:tc>
        <w:tc>
          <w:tcPr>
            <w:tcW w:w="630" w:type="dxa"/>
            <w:tcBorders>
              <w:top w:val="single" w:sz="4" w:space="0" w:color="auto"/>
              <w:left w:val="single" w:sz="4" w:space="0" w:color="auto"/>
              <w:bottom w:val="single" w:sz="4" w:space="0" w:color="auto"/>
              <w:right w:val="single" w:sz="4" w:space="0" w:color="auto"/>
            </w:tcBorders>
          </w:tcPr>
          <w:p w14:paraId="520A81A5" w14:textId="6A2D5BBC" w:rsidR="004716DE" w:rsidRPr="00775287" w:rsidRDefault="004716DE" w:rsidP="004716DE">
            <w:pPr>
              <w:spacing w:before="20" w:after="20"/>
              <w:jc w:val="right"/>
              <w:rPr>
                <w:rStyle w:val="eop"/>
                <w:sz w:val="19"/>
                <w:szCs w:val="19"/>
              </w:rPr>
            </w:pPr>
            <w:r w:rsidRPr="004A0494">
              <w:rPr>
                <w:sz w:val="20"/>
                <w:szCs w:val="20"/>
              </w:rPr>
              <w:t>0</w:t>
            </w:r>
          </w:p>
        </w:tc>
        <w:tc>
          <w:tcPr>
            <w:tcW w:w="990" w:type="dxa"/>
            <w:tcBorders>
              <w:top w:val="single" w:sz="4" w:space="0" w:color="auto"/>
              <w:left w:val="single" w:sz="4" w:space="0" w:color="auto"/>
              <w:bottom w:val="single" w:sz="4" w:space="0" w:color="auto"/>
              <w:right w:val="single" w:sz="4" w:space="0" w:color="auto"/>
            </w:tcBorders>
            <w:vAlign w:val="center"/>
          </w:tcPr>
          <w:p w14:paraId="781C79EB" w14:textId="19D605B4" w:rsidR="004716DE" w:rsidRPr="00775287" w:rsidRDefault="004716DE" w:rsidP="004716DE">
            <w:pPr>
              <w:spacing w:before="20" w:after="20"/>
              <w:jc w:val="right"/>
              <w:rPr>
                <w:color w:val="000000"/>
                <w:sz w:val="19"/>
                <w:szCs w:val="19"/>
                <w:lang w:val="en-US" w:eastAsia="en-CA"/>
              </w:rPr>
            </w:pPr>
            <w:r w:rsidRPr="00AF0311">
              <w:rPr>
                <w:color w:val="000000"/>
                <w:sz w:val="20"/>
                <w:szCs w:val="20"/>
              </w:rPr>
              <w:t>330</w:t>
            </w:r>
            <w:r w:rsidR="005A13E5">
              <w:rPr>
                <w:color w:val="000000"/>
                <w:sz w:val="20"/>
                <w:szCs w:val="20"/>
              </w:rPr>
              <w:t xml:space="preserve"> </w:t>
            </w:r>
            <w:r w:rsidRPr="00AF0311">
              <w:rPr>
                <w:color w:val="000000"/>
                <w:sz w:val="20"/>
                <w:szCs w:val="20"/>
              </w:rPr>
              <w:t>100</w:t>
            </w:r>
          </w:p>
        </w:tc>
        <w:tc>
          <w:tcPr>
            <w:tcW w:w="720" w:type="dxa"/>
            <w:tcBorders>
              <w:top w:val="single" w:sz="4" w:space="0" w:color="auto"/>
              <w:left w:val="single" w:sz="4" w:space="0" w:color="auto"/>
              <w:bottom w:val="single" w:sz="4" w:space="0" w:color="auto"/>
              <w:right w:val="single" w:sz="4" w:space="0" w:color="auto"/>
            </w:tcBorders>
          </w:tcPr>
          <w:p w14:paraId="777E2A8C" w14:textId="3A338919" w:rsidR="004716DE" w:rsidRPr="00775287" w:rsidRDefault="004716DE" w:rsidP="004716DE">
            <w:pPr>
              <w:spacing w:before="20" w:after="20"/>
              <w:jc w:val="right"/>
              <w:rPr>
                <w:color w:val="000000"/>
                <w:sz w:val="19"/>
                <w:szCs w:val="19"/>
                <w:lang w:val="en-US" w:eastAsia="en-CA"/>
              </w:rPr>
            </w:pPr>
            <w:r w:rsidRPr="004A0494">
              <w:rPr>
                <w:sz w:val="20"/>
                <w:szCs w:val="20"/>
              </w:rPr>
              <w:t>0</w:t>
            </w:r>
          </w:p>
        </w:tc>
        <w:tc>
          <w:tcPr>
            <w:tcW w:w="810" w:type="dxa"/>
            <w:tcBorders>
              <w:top w:val="single" w:sz="4" w:space="0" w:color="auto"/>
              <w:left w:val="single" w:sz="4" w:space="0" w:color="auto"/>
              <w:bottom w:val="single" w:sz="4" w:space="0" w:color="auto"/>
              <w:right w:val="single" w:sz="4" w:space="0" w:color="auto"/>
            </w:tcBorders>
          </w:tcPr>
          <w:p w14:paraId="686B63B2" w14:textId="661F5C1F" w:rsidR="004716DE" w:rsidRPr="00775287" w:rsidRDefault="004716DE" w:rsidP="004716DE">
            <w:pPr>
              <w:spacing w:before="20" w:after="20"/>
              <w:jc w:val="right"/>
              <w:rPr>
                <w:color w:val="000000"/>
                <w:sz w:val="19"/>
                <w:szCs w:val="19"/>
                <w:lang w:eastAsia="en-CA"/>
              </w:rPr>
            </w:pPr>
            <w:r w:rsidRPr="00AF0311">
              <w:rPr>
                <w:color w:val="000000" w:themeColor="text1"/>
                <w:sz w:val="20"/>
                <w:szCs w:val="20"/>
              </w:rPr>
              <w:t>0</w:t>
            </w:r>
            <w:r w:rsidRPr="00AF0311">
              <w:rPr>
                <w:color w:val="FFFFFF"/>
                <w:sz w:val="20"/>
                <w:szCs w:val="20"/>
              </w:rPr>
              <w:t> </w:t>
            </w:r>
          </w:p>
        </w:tc>
        <w:tc>
          <w:tcPr>
            <w:tcW w:w="900" w:type="dxa"/>
            <w:tcBorders>
              <w:top w:val="single" w:sz="4" w:space="0" w:color="auto"/>
              <w:left w:val="single" w:sz="4" w:space="0" w:color="auto"/>
              <w:bottom w:val="single" w:sz="4" w:space="0" w:color="auto"/>
              <w:right w:val="single" w:sz="4" w:space="0" w:color="auto"/>
            </w:tcBorders>
          </w:tcPr>
          <w:p w14:paraId="3E333891" w14:textId="054699CC" w:rsidR="004716DE" w:rsidRPr="00775287" w:rsidRDefault="004716DE" w:rsidP="004716DE">
            <w:pPr>
              <w:spacing w:before="20" w:after="20"/>
              <w:jc w:val="right"/>
              <w:rPr>
                <w:color w:val="000000"/>
                <w:sz w:val="19"/>
                <w:szCs w:val="19"/>
                <w:lang w:val="en-US" w:eastAsia="en-CA"/>
              </w:rPr>
            </w:pPr>
            <w:r w:rsidRPr="00AF0311">
              <w:rPr>
                <w:color w:val="000000" w:themeColor="text1"/>
                <w:sz w:val="20"/>
                <w:szCs w:val="20"/>
              </w:rPr>
              <w:t>0</w:t>
            </w:r>
          </w:p>
        </w:tc>
        <w:tc>
          <w:tcPr>
            <w:tcW w:w="810" w:type="dxa"/>
            <w:tcBorders>
              <w:top w:val="single" w:sz="4" w:space="0" w:color="auto"/>
              <w:left w:val="single" w:sz="4" w:space="0" w:color="auto"/>
              <w:bottom w:val="single" w:sz="4" w:space="0" w:color="auto"/>
              <w:right w:val="single" w:sz="4" w:space="0" w:color="auto"/>
            </w:tcBorders>
          </w:tcPr>
          <w:p w14:paraId="7DFF1E07" w14:textId="0086EC59" w:rsidR="004716DE" w:rsidRPr="00775287" w:rsidRDefault="004716DE" w:rsidP="004716DE">
            <w:pPr>
              <w:spacing w:before="20" w:after="20"/>
              <w:jc w:val="right"/>
              <w:rPr>
                <w:color w:val="000000"/>
                <w:sz w:val="19"/>
                <w:szCs w:val="19"/>
                <w:lang w:eastAsia="en-CA"/>
              </w:rPr>
            </w:pPr>
            <w:r w:rsidRPr="004A0494">
              <w:rPr>
                <w:sz w:val="20"/>
                <w:szCs w:val="20"/>
              </w:rPr>
              <w:t>0</w:t>
            </w:r>
          </w:p>
        </w:tc>
        <w:tc>
          <w:tcPr>
            <w:tcW w:w="967" w:type="dxa"/>
            <w:tcBorders>
              <w:top w:val="single" w:sz="4" w:space="0" w:color="auto"/>
              <w:left w:val="single" w:sz="4" w:space="0" w:color="auto"/>
              <w:bottom w:val="single" w:sz="4" w:space="0" w:color="auto"/>
              <w:right w:val="single" w:sz="4" w:space="0" w:color="auto"/>
            </w:tcBorders>
            <w:vAlign w:val="center"/>
          </w:tcPr>
          <w:p w14:paraId="4E0DE851" w14:textId="09D55881" w:rsidR="004716DE" w:rsidRPr="00775287" w:rsidRDefault="004716DE" w:rsidP="004716DE">
            <w:pPr>
              <w:spacing w:before="20" w:after="20"/>
              <w:jc w:val="right"/>
              <w:rPr>
                <w:color w:val="000000"/>
                <w:sz w:val="19"/>
                <w:szCs w:val="19"/>
                <w:lang w:eastAsia="en-CA"/>
              </w:rPr>
            </w:pPr>
            <w:r w:rsidRPr="00AF0311">
              <w:rPr>
                <w:color w:val="000000"/>
                <w:sz w:val="20"/>
                <w:szCs w:val="20"/>
              </w:rPr>
              <w:t>330</w:t>
            </w:r>
            <w:r w:rsidR="005A13E5">
              <w:rPr>
                <w:color w:val="000000"/>
                <w:sz w:val="20"/>
                <w:szCs w:val="20"/>
              </w:rPr>
              <w:t xml:space="preserve"> </w:t>
            </w:r>
            <w:r w:rsidRPr="00AF0311">
              <w:rPr>
                <w:color w:val="000000"/>
                <w:sz w:val="20"/>
                <w:szCs w:val="20"/>
              </w:rPr>
              <w:t>100</w:t>
            </w:r>
          </w:p>
        </w:tc>
      </w:tr>
      <w:tr w:rsidR="005A13E5" w:rsidRPr="00775287" w14:paraId="4EFF20A2" w14:textId="77777777" w:rsidTr="00371D0B">
        <w:trPr>
          <w:trHeight w:val="39"/>
        </w:trPr>
        <w:tc>
          <w:tcPr>
            <w:tcW w:w="2261" w:type="dxa"/>
            <w:gridSpan w:val="2"/>
            <w:vMerge/>
            <w:tcBorders>
              <w:top w:val="single" w:sz="4" w:space="0" w:color="auto"/>
              <w:left w:val="single" w:sz="4" w:space="0" w:color="auto"/>
              <w:bottom w:val="single" w:sz="4" w:space="0" w:color="auto"/>
              <w:right w:val="single" w:sz="4" w:space="0" w:color="auto"/>
            </w:tcBorders>
            <w:vAlign w:val="center"/>
            <w:hideMark/>
          </w:tcPr>
          <w:p w14:paraId="51758AA3" w14:textId="77777777" w:rsidR="004716DE" w:rsidRPr="00775287" w:rsidRDefault="004716DE" w:rsidP="004716DE">
            <w:pPr>
              <w:spacing w:before="20" w:after="20"/>
              <w:ind w:left="38"/>
              <w:rPr>
                <w:sz w:val="19"/>
                <w:szCs w:val="19"/>
                <w:lang w:val="en-US"/>
              </w:rPr>
            </w:pPr>
          </w:p>
        </w:tc>
        <w:tc>
          <w:tcPr>
            <w:tcW w:w="1652" w:type="dxa"/>
            <w:tcBorders>
              <w:top w:val="single" w:sz="4" w:space="0" w:color="auto"/>
              <w:left w:val="single" w:sz="4" w:space="0" w:color="auto"/>
              <w:bottom w:val="single" w:sz="4" w:space="0" w:color="auto"/>
              <w:right w:val="single" w:sz="4" w:space="0" w:color="auto"/>
            </w:tcBorders>
            <w:hideMark/>
          </w:tcPr>
          <w:p w14:paraId="25546ED3" w14:textId="77777777" w:rsidR="004716DE" w:rsidRPr="00775287" w:rsidRDefault="004716DE" w:rsidP="004716DE">
            <w:pPr>
              <w:spacing w:before="20" w:after="20"/>
              <w:ind w:left="38"/>
              <w:jc w:val="left"/>
              <w:rPr>
                <w:sz w:val="19"/>
                <w:szCs w:val="19"/>
                <w:lang w:val="en-US"/>
              </w:rPr>
            </w:pPr>
            <w:r w:rsidRPr="00775287">
              <w:rPr>
                <w:sz w:val="19"/>
                <w:szCs w:val="19"/>
              </w:rPr>
              <w:t>Coûts d’appui</w:t>
            </w:r>
          </w:p>
        </w:tc>
        <w:tc>
          <w:tcPr>
            <w:tcW w:w="1037" w:type="dxa"/>
            <w:tcBorders>
              <w:top w:val="single" w:sz="4" w:space="0" w:color="auto"/>
              <w:left w:val="single" w:sz="4" w:space="0" w:color="auto"/>
              <w:bottom w:val="single" w:sz="4" w:space="0" w:color="auto"/>
              <w:right w:val="single" w:sz="4" w:space="0" w:color="auto"/>
            </w:tcBorders>
          </w:tcPr>
          <w:p w14:paraId="332C65CD" w14:textId="22BE4BD3" w:rsidR="004716DE" w:rsidRPr="00775287" w:rsidRDefault="004716DE" w:rsidP="004716DE">
            <w:pPr>
              <w:spacing w:before="20" w:after="20"/>
              <w:ind w:left="38"/>
              <w:jc w:val="right"/>
              <w:rPr>
                <w:color w:val="000000"/>
                <w:sz w:val="19"/>
                <w:szCs w:val="19"/>
                <w:lang w:val="en-US" w:eastAsia="en-CA"/>
              </w:rPr>
            </w:pPr>
            <w:r w:rsidRPr="004A0494">
              <w:rPr>
                <w:sz w:val="20"/>
                <w:szCs w:val="20"/>
              </w:rPr>
              <w:t>0</w:t>
            </w:r>
          </w:p>
        </w:tc>
        <w:tc>
          <w:tcPr>
            <w:tcW w:w="630" w:type="dxa"/>
            <w:tcBorders>
              <w:top w:val="single" w:sz="4" w:space="0" w:color="auto"/>
              <w:left w:val="single" w:sz="4" w:space="0" w:color="auto"/>
              <w:bottom w:val="single" w:sz="4" w:space="0" w:color="auto"/>
              <w:right w:val="single" w:sz="4" w:space="0" w:color="auto"/>
            </w:tcBorders>
          </w:tcPr>
          <w:p w14:paraId="494A3872" w14:textId="4D5AF465" w:rsidR="004716DE" w:rsidRPr="00775287" w:rsidRDefault="004716DE" w:rsidP="004716DE">
            <w:pPr>
              <w:spacing w:before="20" w:after="20"/>
              <w:jc w:val="right"/>
              <w:rPr>
                <w:rStyle w:val="eop"/>
                <w:sz w:val="19"/>
                <w:szCs w:val="19"/>
              </w:rPr>
            </w:pPr>
            <w:r w:rsidRPr="004A0494">
              <w:rPr>
                <w:sz w:val="20"/>
                <w:szCs w:val="20"/>
              </w:rPr>
              <w:t>0</w:t>
            </w:r>
          </w:p>
        </w:tc>
        <w:tc>
          <w:tcPr>
            <w:tcW w:w="990" w:type="dxa"/>
            <w:tcBorders>
              <w:top w:val="single" w:sz="4" w:space="0" w:color="auto"/>
              <w:left w:val="single" w:sz="4" w:space="0" w:color="auto"/>
              <w:bottom w:val="single" w:sz="4" w:space="0" w:color="auto"/>
              <w:right w:val="single" w:sz="4" w:space="0" w:color="auto"/>
            </w:tcBorders>
          </w:tcPr>
          <w:p w14:paraId="3F64587D" w14:textId="6198624B" w:rsidR="004716DE" w:rsidRPr="00775287" w:rsidRDefault="004716DE" w:rsidP="004716DE">
            <w:pPr>
              <w:spacing w:before="20" w:after="20"/>
              <w:jc w:val="right"/>
              <w:rPr>
                <w:color w:val="000000"/>
                <w:sz w:val="19"/>
                <w:szCs w:val="19"/>
                <w:lang w:val="en-US" w:eastAsia="en-CA"/>
              </w:rPr>
            </w:pPr>
            <w:r w:rsidRPr="00AF0311">
              <w:rPr>
                <w:color w:val="000000"/>
                <w:sz w:val="20"/>
                <w:szCs w:val="20"/>
              </w:rPr>
              <w:t>36</w:t>
            </w:r>
            <w:r w:rsidR="005A13E5">
              <w:rPr>
                <w:color w:val="000000"/>
                <w:sz w:val="20"/>
                <w:szCs w:val="20"/>
              </w:rPr>
              <w:t xml:space="preserve"> </w:t>
            </w:r>
            <w:r w:rsidRPr="00AF0311">
              <w:rPr>
                <w:color w:val="000000"/>
                <w:sz w:val="20"/>
                <w:szCs w:val="20"/>
              </w:rPr>
              <w:t>753</w:t>
            </w:r>
          </w:p>
        </w:tc>
        <w:tc>
          <w:tcPr>
            <w:tcW w:w="720" w:type="dxa"/>
            <w:tcBorders>
              <w:top w:val="single" w:sz="4" w:space="0" w:color="auto"/>
              <w:left w:val="single" w:sz="4" w:space="0" w:color="auto"/>
              <w:bottom w:val="single" w:sz="4" w:space="0" w:color="auto"/>
              <w:right w:val="single" w:sz="4" w:space="0" w:color="auto"/>
            </w:tcBorders>
          </w:tcPr>
          <w:p w14:paraId="07A37C8B" w14:textId="05361B98" w:rsidR="004716DE" w:rsidRPr="00775287" w:rsidRDefault="004716DE" w:rsidP="004716DE">
            <w:pPr>
              <w:spacing w:before="20" w:after="20"/>
              <w:jc w:val="right"/>
              <w:rPr>
                <w:color w:val="000000"/>
                <w:sz w:val="19"/>
                <w:szCs w:val="19"/>
                <w:lang w:val="en-US" w:eastAsia="en-CA"/>
              </w:rPr>
            </w:pPr>
            <w:r w:rsidRPr="004A0494">
              <w:rPr>
                <w:sz w:val="20"/>
                <w:szCs w:val="20"/>
              </w:rPr>
              <w:t>0</w:t>
            </w:r>
          </w:p>
        </w:tc>
        <w:tc>
          <w:tcPr>
            <w:tcW w:w="810" w:type="dxa"/>
            <w:tcBorders>
              <w:top w:val="single" w:sz="4" w:space="0" w:color="auto"/>
              <w:left w:val="single" w:sz="4" w:space="0" w:color="auto"/>
              <w:bottom w:val="single" w:sz="4" w:space="0" w:color="auto"/>
              <w:right w:val="single" w:sz="4" w:space="0" w:color="auto"/>
            </w:tcBorders>
          </w:tcPr>
          <w:p w14:paraId="79D877BC" w14:textId="07CD56F6" w:rsidR="004716DE" w:rsidRPr="00775287" w:rsidRDefault="004716DE" w:rsidP="004716DE">
            <w:pPr>
              <w:spacing w:before="20" w:after="20"/>
              <w:jc w:val="right"/>
              <w:rPr>
                <w:color w:val="000000"/>
                <w:sz w:val="19"/>
                <w:szCs w:val="19"/>
                <w:lang w:val="en-US" w:eastAsia="en-CA"/>
              </w:rPr>
            </w:pPr>
            <w:r w:rsidRPr="00AF0311">
              <w:rPr>
                <w:color w:val="000000" w:themeColor="text1"/>
                <w:sz w:val="20"/>
                <w:szCs w:val="20"/>
              </w:rPr>
              <w:t>0</w:t>
            </w:r>
            <w:r w:rsidRPr="00AF0311">
              <w:rPr>
                <w:color w:val="FFFFFF"/>
                <w:sz w:val="20"/>
                <w:szCs w:val="20"/>
              </w:rPr>
              <w:t> </w:t>
            </w:r>
          </w:p>
        </w:tc>
        <w:tc>
          <w:tcPr>
            <w:tcW w:w="900" w:type="dxa"/>
            <w:tcBorders>
              <w:top w:val="single" w:sz="4" w:space="0" w:color="auto"/>
              <w:left w:val="single" w:sz="4" w:space="0" w:color="auto"/>
              <w:bottom w:val="single" w:sz="4" w:space="0" w:color="auto"/>
              <w:right w:val="single" w:sz="4" w:space="0" w:color="auto"/>
            </w:tcBorders>
          </w:tcPr>
          <w:p w14:paraId="25ED9EC3" w14:textId="39E90A48" w:rsidR="004716DE" w:rsidRPr="00775287" w:rsidRDefault="004716DE" w:rsidP="004716DE">
            <w:pPr>
              <w:spacing w:before="20" w:after="20"/>
              <w:jc w:val="right"/>
              <w:rPr>
                <w:color w:val="000000"/>
                <w:sz w:val="19"/>
                <w:szCs w:val="19"/>
                <w:lang w:val="en-US" w:eastAsia="en-CA"/>
              </w:rPr>
            </w:pPr>
            <w:r w:rsidRPr="00AF0311">
              <w:rPr>
                <w:color w:val="000000" w:themeColor="text1"/>
                <w:sz w:val="20"/>
                <w:szCs w:val="20"/>
              </w:rPr>
              <w:t>0</w:t>
            </w:r>
          </w:p>
        </w:tc>
        <w:tc>
          <w:tcPr>
            <w:tcW w:w="810" w:type="dxa"/>
            <w:tcBorders>
              <w:top w:val="single" w:sz="4" w:space="0" w:color="auto"/>
              <w:left w:val="single" w:sz="4" w:space="0" w:color="auto"/>
              <w:bottom w:val="single" w:sz="4" w:space="0" w:color="auto"/>
              <w:right w:val="single" w:sz="4" w:space="0" w:color="auto"/>
            </w:tcBorders>
          </w:tcPr>
          <w:p w14:paraId="2C8EE600" w14:textId="3C3C301E" w:rsidR="004716DE" w:rsidRPr="00775287" w:rsidRDefault="004716DE" w:rsidP="004716DE">
            <w:pPr>
              <w:spacing w:before="20" w:after="20"/>
              <w:jc w:val="right"/>
              <w:rPr>
                <w:color w:val="000000"/>
                <w:sz w:val="19"/>
                <w:szCs w:val="19"/>
                <w:lang w:val="en-US" w:eastAsia="en-CA"/>
              </w:rPr>
            </w:pPr>
            <w:r w:rsidRPr="004A0494">
              <w:rPr>
                <w:sz w:val="20"/>
                <w:szCs w:val="20"/>
              </w:rPr>
              <w:t>0</w:t>
            </w:r>
          </w:p>
        </w:tc>
        <w:tc>
          <w:tcPr>
            <w:tcW w:w="967" w:type="dxa"/>
            <w:tcBorders>
              <w:top w:val="single" w:sz="4" w:space="0" w:color="auto"/>
              <w:left w:val="single" w:sz="4" w:space="0" w:color="auto"/>
              <w:bottom w:val="single" w:sz="4" w:space="0" w:color="auto"/>
              <w:right w:val="single" w:sz="4" w:space="0" w:color="auto"/>
            </w:tcBorders>
          </w:tcPr>
          <w:p w14:paraId="27F07682" w14:textId="19A33890" w:rsidR="004716DE" w:rsidRPr="00775287" w:rsidRDefault="004716DE" w:rsidP="004716DE">
            <w:pPr>
              <w:spacing w:before="20" w:after="20"/>
              <w:jc w:val="right"/>
              <w:rPr>
                <w:color w:val="000000"/>
                <w:sz w:val="19"/>
                <w:szCs w:val="19"/>
                <w:lang w:val="en-US" w:eastAsia="en-CA"/>
              </w:rPr>
            </w:pPr>
            <w:r w:rsidRPr="00AF0311">
              <w:rPr>
                <w:color w:val="000000"/>
                <w:sz w:val="20"/>
                <w:szCs w:val="20"/>
              </w:rPr>
              <w:t>36</w:t>
            </w:r>
            <w:r w:rsidR="005A13E5">
              <w:rPr>
                <w:color w:val="000000"/>
                <w:sz w:val="20"/>
                <w:szCs w:val="20"/>
              </w:rPr>
              <w:t xml:space="preserve"> </w:t>
            </w:r>
            <w:r w:rsidRPr="00AF0311">
              <w:rPr>
                <w:color w:val="000000"/>
                <w:sz w:val="20"/>
                <w:szCs w:val="20"/>
              </w:rPr>
              <w:t>753</w:t>
            </w:r>
          </w:p>
        </w:tc>
      </w:tr>
    </w:tbl>
    <w:p w14:paraId="4EDDCB2A" w14:textId="77777777" w:rsidR="00B34A9D" w:rsidRDefault="00B34A9D" w:rsidP="00B34A9D">
      <w:pPr>
        <w:ind w:left="-450"/>
        <w:jc w:val="left"/>
        <w:rPr>
          <w:sz w:val="19"/>
          <w:szCs w:val="19"/>
        </w:rPr>
      </w:pPr>
      <w:r w:rsidRPr="00B34A9D">
        <w:rPr>
          <w:sz w:val="19"/>
          <w:szCs w:val="19"/>
        </w:rPr>
        <w:t>*Les fonds ont été transférés du PNUD à l'ONUDI lors de la 91e réunion.</w:t>
      </w:r>
    </w:p>
    <w:p w14:paraId="78BC710C" w14:textId="761E1D06" w:rsidR="005F5FE0" w:rsidRDefault="00B34A9D" w:rsidP="00B34A9D">
      <w:pPr>
        <w:ind w:left="-450" w:right="-990"/>
        <w:rPr>
          <w:sz w:val="19"/>
          <w:szCs w:val="19"/>
        </w:rPr>
      </w:pPr>
      <w:r w:rsidRPr="00B34A9D">
        <w:rPr>
          <w:sz w:val="19"/>
          <w:szCs w:val="19"/>
        </w:rPr>
        <w:t xml:space="preserve">**Le financement pour 2025 comprend 100 000 </w:t>
      </w:r>
      <w:r w:rsidR="005A13E5">
        <w:t>$US</w:t>
      </w:r>
      <w:r w:rsidRPr="00B34A9D">
        <w:rPr>
          <w:sz w:val="19"/>
          <w:szCs w:val="19"/>
        </w:rPr>
        <w:t xml:space="preserve">, plus des frais de soutien à l'agence de 13 000 </w:t>
      </w:r>
      <w:r w:rsidR="005A13E5">
        <w:t>$US</w:t>
      </w:r>
      <w:r w:rsidRPr="00B34A9D">
        <w:rPr>
          <w:sz w:val="19"/>
          <w:szCs w:val="19"/>
        </w:rPr>
        <w:t>, pour le PNUE, pour des activités supplémentaires visant à maintenir l'efficacité énergétique (décision 89/6).</w:t>
      </w:r>
    </w:p>
    <w:p w14:paraId="0A16D559" w14:textId="77777777" w:rsidR="00371D0B" w:rsidRPr="00775287" w:rsidRDefault="00371D0B" w:rsidP="00B34A9D">
      <w:pPr>
        <w:ind w:left="-450" w:right="-990"/>
        <w:rPr>
          <w:sz w:val="19"/>
          <w:szCs w:val="19"/>
        </w:rPr>
      </w:pPr>
    </w:p>
    <w:tbl>
      <w:tblPr>
        <w:tblStyle w:val="TableGrid"/>
        <w:tblW w:w="5771"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38"/>
        <w:gridCol w:w="5454"/>
      </w:tblGrid>
      <w:tr w:rsidR="005F5FE0" w:rsidRPr="00775287" w14:paraId="0A240EDC" w14:textId="77777777" w:rsidTr="00CC6B26">
        <w:trPr>
          <w:trHeight w:hRule="exact" w:val="298"/>
        </w:trPr>
        <w:tc>
          <w:tcPr>
            <w:tcW w:w="2473" w:type="pct"/>
          </w:tcPr>
          <w:p w14:paraId="7049E1CD" w14:textId="77777777" w:rsidR="005F5FE0" w:rsidRPr="00775287" w:rsidRDefault="005F5FE0" w:rsidP="00CB4DEB">
            <w:pPr>
              <w:jc w:val="left"/>
              <w:rPr>
                <w:b/>
                <w:sz w:val="19"/>
                <w:szCs w:val="19"/>
              </w:rPr>
            </w:pPr>
            <w:r w:rsidRPr="00775287">
              <w:rPr>
                <w:b/>
                <w:color w:val="000000" w:themeColor="text1"/>
                <w:sz w:val="19"/>
                <w:szCs w:val="19"/>
              </w:rPr>
              <w:t>Recommandation du Secrétariat :</w:t>
            </w:r>
          </w:p>
        </w:tc>
        <w:tc>
          <w:tcPr>
            <w:tcW w:w="2527" w:type="pct"/>
          </w:tcPr>
          <w:p w14:paraId="5D686CD5" w14:textId="2CEC7988" w:rsidR="005F5FE0" w:rsidRPr="00775287" w:rsidRDefault="001248EB" w:rsidP="00CB4DEB">
            <w:pPr>
              <w:jc w:val="center"/>
              <w:rPr>
                <w:sz w:val="19"/>
                <w:szCs w:val="19"/>
              </w:rPr>
            </w:pPr>
            <w:r w:rsidRPr="001248EB">
              <w:rPr>
                <w:color w:val="000000" w:themeColor="text1"/>
                <w:sz w:val="19"/>
                <w:szCs w:val="19"/>
              </w:rPr>
              <w:t>Approbation globale</w:t>
            </w:r>
          </w:p>
        </w:tc>
      </w:tr>
    </w:tbl>
    <w:p w14:paraId="2114CDDF" w14:textId="4C5A1995" w:rsidR="00E9063C" w:rsidRPr="008545BB" w:rsidRDefault="00E9063C" w:rsidP="003751EF">
      <w:pPr>
        <w:spacing w:after="240"/>
        <w:jc w:val="center"/>
        <w:rPr>
          <w:b/>
        </w:rPr>
      </w:pPr>
      <w:r>
        <w:br w:type="page"/>
      </w:r>
      <w:r>
        <w:rPr>
          <w:b/>
        </w:rPr>
        <w:lastRenderedPageBreak/>
        <w:t>DESCRIPTION DU PROJET</w:t>
      </w:r>
    </w:p>
    <w:p w14:paraId="362AADF8" w14:textId="73B94A36" w:rsidR="00E9063C" w:rsidRPr="008545BB" w:rsidRDefault="00E9063C" w:rsidP="009D734D">
      <w:pPr>
        <w:numPr>
          <w:ilvl w:val="0"/>
          <w:numId w:val="1"/>
        </w:numPr>
        <w:spacing w:after="240"/>
        <w:outlineLvl w:val="0"/>
      </w:pPr>
      <w:r>
        <w:t>Au nom du Gouvernement du Brunéi Darussalam, le PNUE, en tant qu’agence d’exécution principale, a soumis une demande de financement pour la deuxième tranche de la phase II du plan de gestion de l’élimination des HCFC (PGEH), d’un montant total de 366 853 $US, comprenant 176 100 $US plus des coûts d’appui d’agence de 22 893 $US pour le PNUE, et 154 000 $US plus des coûts d’appui d’agence de 13 860 $US pour l’ONUDI, conformément à la proposition initiale</w:t>
      </w:r>
      <w:r w:rsidR="00B15571" w:rsidRPr="008545BB">
        <w:rPr>
          <w:rStyle w:val="FootnoteReference"/>
        </w:rPr>
        <w:footnoteReference w:id="2"/>
      </w:r>
      <w:r>
        <w:t>. La soumission inclut un rapport périodique sur la mise en œuvre de la première tranche, le rapport de vérification concernant la consommation de HCFC de 2020 à 2024, une demande de financement pour des activités supplémentaires visant à maintenir l’efficacité énergétique dans le secteur de l’entretien des équipements de réfrigération</w:t>
      </w:r>
      <w:r w:rsidRPr="008545BB">
        <w:rPr>
          <w:vertAlign w:val="superscript"/>
        </w:rPr>
        <w:footnoteReference w:id="3"/>
      </w:r>
      <w:r>
        <w:t>, ainsi que le plan de mise en œuvre de la tranche pour 2026 à 2027.</w:t>
      </w:r>
    </w:p>
    <w:p w14:paraId="1E60C149" w14:textId="77777777" w:rsidR="00E9063C" w:rsidRPr="008545BB" w:rsidRDefault="00E9063C" w:rsidP="00E9063C">
      <w:pPr>
        <w:keepNext/>
        <w:spacing w:after="240"/>
        <w:rPr>
          <w:u w:val="single"/>
        </w:rPr>
      </w:pPr>
      <w:r>
        <w:rPr>
          <w:u w:val="single"/>
        </w:rPr>
        <w:t>Rapport sur la consommation de HCFC</w:t>
      </w:r>
    </w:p>
    <w:p w14:paraId="2C89A769" w14:textId="456810A8" w:rsidR="00DB7012" w:rsidRPr="008545BB" w:rsidRDefault="00E9063C" w:rsidP="00575808">
      <w:pPr>
        <w:keepNext/>
        <w:numPr>
          <w:ilvl w:val="0"/>
          <w:numId w:val="1"/>
        </w:numPr>
        <w:spacing w:before="240" w:after="240"/>
        <w:outlineLvl w:val="0"/>
        <w:rPr>
          <w:b/>
        </w:rPr>
      </w:pPr>
      <w:r>
        <w:t>Le Gouvernement du Brunéi Darussalam a déclaré une consommation de 2,54 tonnes PAO de HCFC en 2024, soit 58,4 pour cent de moins que le niveau de référence de HCFC du pays aux fins de conformité. La consommation de HCFC pour 2020</w:t>
      </w:r>
      <w:r>
        <w:noBreakHyphen/>
        <w:t>2024 est présentée dans le tableau 1.</w:t>
      </w:r>
    </w:p>
    <w:p w14:paraId="3E51DA20" w14:textId="44E8A834" w:rsidR="00E9063C" w:rsidRPr="008545BB" w:rsidRDefault="00E9063C" w:rsidP="001F20CD">
      <w:pPr>
        <w:keepNext/>
        <w:spacing w:before="240"/>
        <w:outlineLvl w:val="0"/>
        <w:rPr>
          <w:b/>
        </w:rPr>
      </w:pPr>
      <w:r>
        <w:rPr>
          <w:b/>
        </w:rPr>
        <w:t>Tableau 1. Consommation de HCFC du Brunéi Darussalam (données relatives à l’article 7 pour 2020</w:t>
      </w:r>
      <w:r>
        <w:rPr>
          <w:b/>
        </w:rPr>
        <w:noBreakHyphen/>
        <w:t>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4"/>
        <w:gridCol w:w="1014"/>
        <w:gridCol w:w="1014"/>
        <w:gridCol w:w="1014"/>
        <w:gridCol w:w="1014"/>
        <w:gridCol w:w="1015"/>
        <w:gridCol w:w="1135"/>
      </w:tblGrid>
      <w:tr w:rsidR="00E9063C" w:rsidRPr="008545BB" w14:paraId="3C5230C8" w14:textId="77777777" w:rsidTr="006B6169">
        <w:trPr>
          <w:tblHeader/>
        </w:trPr>
        <w:tc>
          <w:tcPr>
            <w:tcW w:w="1682" w:type="pct"/>
            <w:noWrap/>
            <w:tcMar>
              <w:left w:w="43" w:type="dxa"/>
              <w:right w:w="43" w:type="dxa"/>
            </w:tcMar>
            <w:vAlign w:val="center"/>
            <w:hideMark/>
          </w:tcPr>
          <w:p w14:paraId="6529D9DC" w14:textId="77777777" w:rsidR="00E9063C" w:rsidRPr="008545BB" w:rsidRDefault="00E9063C" w:rsidP="00E9063C">
            <w:pPr>
              <w:keepNext/>
              <w:jc w:val="center"/>
              <w:rPr>
                <w:b/>
                <w:bCs/>
                <w:color w:val="000000"/>
                <w:sz w:val="20"/>
                <w:szCs w:val="20"/>
              </w:rPr>
            </w:pPr>
            <w:r>
              <w:rPr>
                <w:b/>
                <w:color w:val="000000"/>
                <w:sz w:val="20"/>
              </w:rPr>
              <w:t>HCFC</w:t>
            </w:r>
          </w:p>
        </w:tc>
        <w:tc>
          <w:tcPr>
            <w:tcW w:w="542" w:type="pct"/>
            <w:noWrap/>
            <w:vAlign w:val="center"/>
            <w:hideMark/>
          </w:tcPr>
          <w:p w14:paraId="1197BDC4" w14:textId="77777777" w:rsidR="00E9063C" w:rsidRPr="008545BB" w:rsidRDefault="00E9063C" w:rsidP="00E9063C">
            <w:pPr>
              <w:keepNext/>
              <w:jc w:val="center"/>
              <w:rPr>
                <w:b/>
                <w:bCs/>
                <w:color w:val="000000"/>
                <w:sz w:val="20"/>
                <w:szCs w:val="20"/>
              </w:rPr>
            </w:pPr>
            <w:r>
              <w:rPr>
                <w:b/>
                <w:color w:val="000000"/>
                <w:sz w:val="20"/>
              </w:rPr>
              <w:t>2020</w:t>
            </w:r>
          </w:p>
        </w:tc>
        <w:tc>
          <w:tcPr>
            <w:tcW w:w="542" w:type="pct"/>
            <w:noWrap/>
            <w:vAlign w:val="center"/>
            <w:hideMark/>
          </w:tcPr>
          <w:p w14:paraId="0557D0D0" w14:textId="77777777" w:rsidR="00E9063C" w:rsidRPr="008545BB" w:rsidRDefault="00E9063C" w:rsidP="00E9063C">
            <w:pPr>
              <w:keepNext/>
              <w:jc w:val="center"/>
              <w:rPr>
                <w:b/>
                <w:bCs/>
                <w:color w:val="000000"/>
                <w:sz w:val="20"/>
                <w:szCs w:val="20"/>
              </w:rPr>
            </w:pPr>
            <w:r>
              <w:rPr>
                <w:b/>
                <w:color w:val="000000"/>
                <w:sz w:val="20"/>
              </w:rPr>
              <w:t>2021</w:t>
            </w:r>
          </w:p>
        </w:tc>
        <w:tc>
          <w:tcPr>
            <w:tcW w:w="542" w:type="pct"/>
            <w:noWrap/>
            <w:vAlign w:val="center"/>
            <w:hideMark/>
          </w:tcPr>
          <w:p w14:paraId="14F26F6A" w14:textId="77777777" w:rsidR="00E9063C" w:rsidRPr="008545BB" w:rsidRDefault="00E9063C" w:rsidP="00E9063C">
            <w:pPr>
              <w:keepNext/>
              <w:jc w:val="center"/>
              <w:rPr>
                <w:b/>
                <w:bCs/>
                <w:color w:val="000000"/>
                <w:sz w:val="20"/>
                <w:szCs w:val="20"/>
              </w:rPr>
            </w:pPr>
            <w:r>
              <w:rPr>
                <w:b/>
                <w:color w:val="000000"/>
                <w:sz w:val="20"/>
              </w:rPr>
              <w:t>2022</w:t>
            </w:r>
          </w:p>
        </w:tc>
        <w:tc>
          <w:tcPr>
            <w:tcW w:w="542" w:type="pct"/>
          </w:tcPr>
          <w:p w14:paraId="33A903A9" w14:textId="77777777" w:rsidR="00E9063C" w:rsidRPr="006B6169" w:rsidRDefault="00E9063C" w:rsidP="00E9063C">
            <w:pPr>
              <w:keepNext/>
              <w:jc w:val="center"/>
              <w:rPr>
                <w:b/>
                <w:color w:val="000000"/>
                <w:sz w:val="20"/>
              </w:rPr>
            </w:pPr>
            <w:r>
              <w:rPr>
                <w:b/>
                <w:color w:val="000000"/>
                <w:sz w:val="20"/>
              </w:rPr>
              <w:t>2023</w:t>
            </w:r>
          </w:p>
        </w:tc>
        <w:tc>
          <w:tcPr>
            <w:tcW w:w="543" w:type="pct"/>
          </w:tcPr>
          <w:p w14:paraId="75FE2F2D" w14:textId="40C4A5A3" w:rsidR="00E9063C" w:rsidRPr="006B6169" w:rsidRDefault="00E9063C" w:rsidP="00E9063C">
            <w:pPr>
              <w:keepNext/>
              <w:jc w:val="center"/>
              <w:rPr>
                <w:b/>
                <w:color w:val="000000"/>
                <w:sz w:val="20"/>
              </w:rPr>
            </w:pPr>
            <w:r>
              <w:rPr>
                <w:b/>
                <w:color w:val="000000"/>
                <w:sz w:val="20"/>
              </w:rPr>
              <w:t>2024</w:t>
            </w:r>
          </w:p>
        </w:tc>
        <w:tc>
          <w:tcPr>
            <w:tcW w:w="606" w:type="pct"/>
            <w:noWrap/>
            <w:vAlign w:val="center"/>
            <w:hideMark/>
          </w:tcPr>
          <w:p w14:paraId="3364C7CF" w14:textId="77777777" w:rsidR="00E9063C" w:rsidRPr="008545BB" w:rsidRDefault="00E9063C" w:rsidP="00E9063C">
            <w:pPr>
              <w:keepNext/>
              <w:jc w:val="center"/>
              <w:rPr>
                <w:b/>
                <w:bCs/>
                <w:color w:val="000000"/>
                <w:sz w:val="20"/>
                <w:szCs w:val="20"/>
              </w:rPr>
            </w:pPr>
            <w:r>
              <w:rPr>
                <w:b/>
                <w:color w:val="000000"/>
                <w:sz w:val="20"/>
              </w:rPr>
              <w:t>Référence</w:t>
            </w:r>
          </w:p>
        </w:tc>
      </w:tr>
      <w:tr w:rsidR="00E9063C" w:rsidRPr="008545BB" w14:paraId="2F982AE3" w14:textId="77777777" w:rsidTr="00490964">
        <w:tc>
          <w:tcPr>
            <w:tcW w:w="5000" w:type="pct"/>
            <w:gridSpan w:val="7"/>
            <w:noWrap/>
            <w:tcMar>
              <w:left w:w="43" w:type="dxa"/>
              <w:right w:w="43" w:type="dxa"/>
            </w:tcMar>
            <w:vAlign w:val="center"/>
            <w:hideMark/>
          </w:tcPr>
          <w:p w14:paraId="382647AB" w14:textId="77777777" w:rsidR="00E9063C" w:rsidRPr="008545BB" w:rsidRDefault="00E9063C" w:rsidP="00E9063C">
            <w:pPr>
              <w:keepNext/>
              <w:ind w:left="98"/>
              <w:jc w:val="left"/>
              <w:rPr>
                <w:b/>
                <w:bCs/>
                <w:color w:val="000000"/>
                <w:sz w:val="20"/>
                <w:szCs w:val="20"/>
              </w:rPr>
            </w:pPr>
            <w:r>
              <w:rPr>
                <w:b/>
                <w:color w:val="000000"/>
                <w:sz w:val="20"/>
              </w:rPr>
              <w:t>Tonnes métriques (tm)</w:t>
            </w:r>
          </w:p>
        </w:tc>
      </w:tr>
      <w:tr w:rsidR="00AD5E87" w:rsidRPr="008545BB" w14:paraId="4B426BC4" w14:textId="77777777" w:rsidTr="006B6169">
        <w:tc>
          <w:tcPr>
            <w:tcW w:w="1682" w:type="pct"/>
            <w:noWrap/>
            <w:tcMar>
              <w:left w:w="43" w:type="dxa"/>
              <w:right w:w="43" w:type="dxa"/>
            </w:tcMar>
            <w:vAlign w:val="center"/>
            <w:hideMark/>
          </w:tcPr>
          <w:p w14:paraId="7BB2100B" w14:textId="77777777" w:rsidR="00AD5E87" w:rsidRPr="008545BB" w:rsidRDefault="00AD5E87" w:rsidP="00AD5E87">
            <w:pPr>
              <w:widowControl w:val="0"/>
              <w:ind w:left="98"/>
              <w:jc w:val="left"/>
              <w:rPr>
                <w:color w:val="000000"/>
                <w:sz w:val="20"/>
                <w:szCs w:val="20"/>
              </w:rPr>
            </w:pPr>
            <w:r>
              <w:rPr>
                <w:color w:val="000000"/>
                <w:sz w:val="20"/>
              </w:rPr>
              <w:t>HCFC-22</w:t>
            </w:r>
          </w:p>
        </w:tc>
        <w:tc>
          <w:tcPr>
            <w:tcW w:w="542" w:type="pct"/>
            <w:noWrap/>
          </w:tcPr>
          <w:p w14:paraId="791E5E11" w14:textId="17CB6235" w:rsidR="00AD5E87" w:rsidRPr="008545BB" w:rsidRDefault="00AD5E87" w:rsidP="00AD5E87">
            <w:pPr>
              <w:widowControl w:val="0"/>
              <w:tabs>
                <w:tab w:val="left" w:pos="430"/>
              </w:tabs>
              <w:ind w:left="-137" w:right="63"/>
              <w:jc w:val="right"/>
              <w:rPr>
                <w:sz w:val="20"/>
                <w:szCs w:val="20"/>
              </w:rPr>
            </w:pPr>
            <w:r>
              <w:rPr>
                <w:color w:val="000000" w:themeColor="text1"/>
                <w:sz w:val="20"/>
              </w:rPr>
              <w:t>66,64</w:t>
            </w:r>
          </w:p>
        </w:tc>
        <w:tc>
          <w:tcPr>
            <w:tcW w:w="542" w:type="pct"/>
            <w:noWrap/>
          </w:tcPr>
          <w:p w14:paraId="1D0BBDEB" w14:textId="70835129" w:rsidR="00AD5E87" w:rsidRPr="008545BB" w:rsidRDefault="00AD5E87" w:rsidP="00AD5E87">
            <w:pPr>
              <w:widowControl w:val="0"/>
              <w:tabs>
                <w:tab w:val="left" w:pos="430"/>
              </w:tabs>
              <w:ind w:left="-137" w:right="63"/>
              <w:jc w:val="right"/>
              <w:rPr>
                <w:sz w:val="20"/>
                <w:szCs w:val="20"/>
              </w:rPr>
            </w:pPr>
            <w:r>
              <w:rPr>
                <w:sz w:val="20"/>
              </w:rPr>
              <w:t>67,99</w:t>
            </w:r>
          </w:p>
        </w:tc>
        <w:tc>
          <w:tcPr>
            <w:tcW w:w="542" w:type="pct"/>
            <w:noWrap/>
          </w:tcPr>
          <w:p w14:paraId="6681B111" w14:textId="78CD7DCA" w:rsidR="00AD5E87" w:rsidRPr="008545BB" w:rsidRDefault="00AD5E87" w:rsidP="00AD5E87">
            <w:pPr>
              <w:widowControl w:val="0"/>
              <w:tabs>
                <w:tab w:val="left" w:pos="430"/>
              </w:tabs>
              <w:ind w:left="-137" w:right="63"/>
              <w:jc w:val="right"/>
              <w:rPr>
                <w:color w:val="000000"/>
                <w:sz w:val="20"/>
                <w:szCs w:val="20"/>
              </w:rPr>
            </w:pPr>
            <w:r>
              <w:rPr>
                <w:sz w:val="20"/>
              </w:rPr>
              <w:t>64,12</w:t>
            </w:r>
          </w:p>
        </w:tc>
        <w:tc>
          <w:tcPr>
            <w:tcW w:w="542" w:type="pct"/>
          </w:tcPr>
          <w:p w14:paraId="1872CB12" w14:textId="0C20F7C1" w:rsidR="00AD5E87" w:rsidRPr="008545BB" w:rsidRDefault="00AD5E87" w:rsidP="00AD5E87">
            <w:pPr>
              <w:widowControl w:val="0"/>
              <w:tabs>
                <w:tab w:val="left" w:pos="430"/>
              </w:tabs>
              <w:ind w:left="-137" w:right="63"/>
              <w:jc w:val="right"/>
              <w:rPr>
                <w:color w:val="000000"/>
                <w:sz w:val="20"/>
                <w:szCs w:val="20"/>
              </w:rPr>
            </w:pPr>
            <w:r>
              <w:rPr>
                <w:sz w:val="20"/>
              </w:rPr>
              <w:t>56,03</w:t>
            </w:r>
          </w:p>
        </w:tc>
        <w:tc>
          <w:tcPr>
            <w:tcW w:w="543" w:type="pct"/>
          </w:tcPr>
          <w:p w14:paraId="06E5289D" w14:textId="35359F35" w:rsidR="00AD5E87" w:rsidRPr="008545BB" w:rsidRDefault="00AD5E87" w:rsidP="00AD5E87">
            <w:pPr>
              <w:widowControl w:val="0"/>
              <w:tabs>
                <w:tab w:val="left" w:pos="430"/>
              </w:tabs>
              <w:ind w:left="-137" w:right="63"/>
              <w:jc w:val="right"/>
              <w:rPr>
                <w:color w:val="000000"/>
                <w:sz w:val="20"/>
                <w:szCs w:val="20"/>
              </w:rPr>
            </w:pPr>
            <w:r>
              <w:rPr>
                <w:sz w:val="20"/>
              </w:rPr>
              <w:t>45,91</w:t>
            </w:r>
          </w:p>
        </w:tc>
        <w:tc>
          <w:tcPr>
            <w:tcW w:w="606" w:type="pct"/>
            <w:noWrap/>
          </w:tcPr>
          <w:p w14:paraId="2053D5EB" w14:textId="6DFDF8BB" w:rsidR="00AD5E87" w:rsidRPr="008545BB" w:rsidRDefault="004D7CB7" w:rsidP="00AD5E87">
            <w:pPr>
              <w:widowControl w:val="0"/>
              <w:tabs>
                <w:tab w:val="left" w:pos="430"/>
              </w:tabs>
              <w:ind w:left="-137" w:right="63"/>
              <w:jc w:val="right"/>
              <w:rPr>
                <w:color w:val="000000"/>
                <w:sz w:val="20"/>
                <w:szCs w:val="20"/>
              </w:rPr>
            </w:pPr>
            <w:r>
              <w:rPr>
                <w:color w:val="000000"/>
                <w:sz w:val="20"/>
              </w:rPr>
              <w:t>110,91</w:t>
            </w:r>
          </w:p>
        </w:tc>
      </w:tr>
      <w:tr w:rsidR="006F4E35" w:rsidRPr="008545BB" w14:paraId="62C2F5C5" w14:textId="77777777" w:rsidTr="006B6169">
        <w:tc>
          <w:tcPr>
            <w:tcW w:w="1682" w:type="pct"/>
            <w:noWrap/>
            <w:tcMar>
              <w:left w:w="43" w:type="dxa"/>
              <w:right w:w="43" w:type="dxa"/>
            </w:tcMar>
            <w:vAlign w:val="center"/>
            <w:hideMark/>
          </w:tcPr>
          <w:p w14:paraId="4E2D1E69" w14:textId="77777777" w:rsidR="006F4E35" w:rsidRPr="008545BB" w:rsidRDefault="006F4E35" w:rsidP="006F4E35">
            <w:pPr>
              <w:widowControl w:val="0"/>
              <w:ind w:left="98"/>
              <w:jc w:val="left"/>
              <w:rPr>
                <w:color w:val="000000"/>
                <w:sz w:val="20"/>
                <w:szCs w:val="20"/>
              </w:rPr>
            </w:pPr>
            <w:r>
              <w:rPr>
                <w:color w:val="000000"/>
                <w:sz w:val="20"/>
              </w:rPr>
              <w:t>HCFC-123</w:t>
            </w:r>
          </w:p>
        </w:tc>
        <w:tc>
          <w:tcPr>
            <w:tcW w:w="542" w:type="pct"/>
            <w:noWrap/>
          </w:tcPr>
          <w:p w14:paraId="33F484AD" w14:textId="666DC73C" w:rsidR="006F4E35" w:rsidRPr="008545BB" w:rsidRDefault="006F4E35" w:rsidP="006F4E35">
            <w:pPr>
              <w:widowControl w:val="0"/>
              <w:tabs>
                <w:tab w:val="left" w:pos="430"/>
              </w:tabs>
              <w:ind w:left="-137" w:right="63"/>
              <w:jc w:val="right"/>
              <w:rPr>
                <w:sz w:val="20"/>
                <w:szCs w:val="20"/>
              </w:rPr>
            </w:pPr>
            <w:r>
              <w:rPr>
                <w:color w:val="000000" w:themeColor="text1"/>
                <w:sz w:val="20"/>
              </w:rPr>
              <w:t>0,00</w:t>
            </w:r>
          </w:p>
        </w:tc>
        <w:tc>
          <w:tcPr>
            <w:tcW w:w="542" w:type="pct"/>
            <w:noWrap/>
          </w:tcPr>
          <w:p w14:paraId="4692B538" w14:textId="45428B04" w:rsidR="006F4E35" w:rsidRPr="008545BB" w:rsidRDefault="006F4E35" w:rsidP="006F4E35">
            <w:pPr>
              <w:widowControl w:val="0"/>
              <w:tabs>
                <w:tab w:val="left" w:pos="430"/>
              </w:tabs>
              <w:ind w:left="-137" w:right="63"/>
              <w:jc w:val="right"/>
              <w:rPr>
                <w:sz w:val="20"/>
                <w:szCs w:val="20"/>
              </w:rPr>
            </w:pPr>
            <w:r>
              <w:rPr>
                <w:sz w:val="20"/>
              </w:rPr>
              <w:t>0,6</w:t>
            </w:r>
          </w:p>
        </w:tc>
        <w:tc>
          <w:tcPr>
            <w:tcW w:w="542" w:type="pct"/>
            <w:noWrap/>
          </w:tcPr>
          <w:p w14:paraId="053EED0E" w14:textId="365DC856" w:rsidR="006F4E35" w:rsidRPr="008545BB" w:rsidRDefault="006F4E35" w:rsidP="006F4E35">
            <w:pPr>
              <w:widowControl w:val="0"/>
              <w:tabs>
                <w:tab w:val="left" w:pos="430"/>
              </w:tabs>
              <w:ind w:left="-137" w:right="63"/>
              <w:jc w:val="right"/>
              <w:rPr>
                <w:color w:val="000000"/>
                <w:sz w:val="20"/>
                <w:szCs w:val="20"/>
              </w:rPr>
            </w:pPr>
            <w:r>
              <w:rPr>
                <w:sz w:val="20"/>
              </w:rPr>
              <w:t>0,00</w:t>
            </w:r>
          </w:p>
        </w:tc>
        <w:tc>
          <w:tcPr>
            <w:tcW w:w="542" w:type="pct"/>
          </w:tcPr>
          <w:p w14:paraId="5A18DF0B" w14:textId="26E4E229" w:rsidR="006F4E35" w:rsidRPr="008545BB" w:rsidRDefault="006F4E35" w:rsidP="006F4E35">
            <w:pPr>
              <w:widowControl w:val="0"/>
              <w:tabs>
                <w:tab w:val="left" w:pos="430"/>
              </w:tabs>
              <w:ind w:left="-137" w:right="63"/>
              <w:jc w:val="right"/>
              <w:rPr>
                <w:color w:val="000000"/>
                <w:sz w:val="20"/>
                <w:szCs w:val="20"/>
              </w:rPr>
            </w:pPr>
            <w:r>
              <w:rPr>
                <w:sz w:val="20"/>
              </w:rPr>
              <w:t>0,75</w:t>
            </w:r>
          </w:p>
        </w:tc>
        <w:tc>
          <w:tcPr>
            <w:tcW w:w="543" w:type="pct"/>
          </w:tcPr>
          <w:p w14:paraId="0731823D" w14:textId="61FD596A" w:rsidR="006F4E35" w:rsidRPr="008545BB" w:rsidRDefault="006F4E35" w:rsidP="006F4E35">
            <w:pPr>
              <w:widowControl w:val="0"/>
              <w:tabs>
                <w:tab w:val="left" w:pos="430"/>
              </w:tabs>
              <w:ind w:left="-137" w:right="63"/>
              <w:jc w:val="right"/>
              <w:rPr>
                <w:color w:val="000000"/>
                <w:sz w:val="20"/>
                <w:szCs w:val="20"/>
              </w:rPr>
            </w:pPr>
            <w:r>
              <w:rPr>
                <w:sz w:val="20"/>
              </w:rPr>
              <w:t>0,80</w:t>
            </w:r>
          </w:p>
        </w:tc>
        <w:tc>
          <w:tcPr>
            <w:tcW w:w="606" w:type="pct"/>
            <w:noWrap/>
          </w:tcPr>
          <w:p w14:paraId="115E1E74" w14:textId="226DC578" w:rsidR="006F4E35" w:rsidRPr="008545BB" w:rsidRDefault="004D7CB7" w:rsidP="006F4E35">
            <w:pPr>
              <w:widowControl w:val="0"/>
              <w:tabs>
                <w:tab w:val="left" w:pos="430"/>
              </w:tabs>
              <w:ind w:left="-137" w:right="63"/>
              <w:jc w:val="right"/>
              <w:rPr>
                <w:color w:val="000000"/>
                <w:sz w:val="20"/>
                <w:szCs w:val="20"/>
              </w:rPr>
            </w:pPr>
            <w:r>
              <w:rPr>
                <w:color w:val="000000"/>
                <w:sz w:val="20"/>
              </w:rPr>
              <w:t>0,00</w:t>
            </w:r>
          </w:p>
        </w:tc>
      </w:tr>
      <w:tr w:rsidR="008133F9" w:rsidRPr="008545BB" w14:paraId="19D81C6F" w14:textId="77777777" w:rsidTr="006B6169">
        <w:tc>
          <w:tcPr>
            <w:tcW w:w="1682" w:type="pct"/>
            <w:noWrap/>
            <w:tcMar>
              <w:left w:w="43" w:type="dxa"/>
              <w:right w:w="43" w:type="dxa"/>
            </w:tcMar>
            <w:hideMark/>
          </w:tcPr>
          <w:p w14:paraId="30155F05" w14:textId="77777777" w:rsidR="008133F9" w:rsidRPr="008545BB" w:rsidRDefault="008133F9" w:rsidP="008133F9">
            <w:pPr>
              <w:ind w:left="98"/>
              <w:jc w:val="left"/>
              <w:rPr>
                <w:rFonts w:eastAsiaTheme="minorHAnsi"/>
                <w:b/>
                <w:color w:val="000000"/>
                <w:sz w:val="20"/>
                <w:szCs w:val="20"/>
              </w:rPr>
            </w:pPr>
            <w:r>
              <w:rPr>
                <w:b/>
                <w:color w:val="000000"/>
                <w:sz w:val="20"/>
              </w:rPr>
              <w:t>Total (tm)</w:t>
            </w:r>
          </w:p>
        </w:tc>
        <w:tc>
          <w:tcPr>
            <w:tcW w:w="542" w:type="pct"/>
            <w:noWrap/>
          </w:tcPr>
          <w:p w14:paraId="3EEB0162" w14:textId="2FB9D82A" w:rsidR="008133F9" w:rsidRPr="008545BB" w:rsidRDefault="008133F9" w:rsidP="008133F9">
            <w:pPr>
              <w:widowControl w:val="0"/>
              <w:tabs>
                <w:tab w:val="left" w:pos="430"/>
              </w:tabs>
              <w:ind w:left="-137" w:right="63"/>
              <w:jc w:val="right"/>
              <w:rPr>
                <w:b/>
                <w:color w:val="000000"/>
                <w:sz w:val="20"/>
                <w:szCs w:val="20"/>
              </w:rPr>
            </w:pPr>
            <w:r>
              <w:rPr>
                <w:b/>
                <w:color w:val="000000" w:themeColor="text1"/>
                <w:sz w:val="20"/>
              </w:rPr>
              <w:t>66,64</w:t>
            </w:r>
          </w:p>
        </w:tc>
        <w:tc>
          <w:tcPr>
            <w:tcW w:w="542" w:type="pct"/>
            <w:noWrap/>
          </w:tcPr>
          <w:p w14:paraId="58A0D9C7" w14:textId="07A68FFD" w:rsidR="008133F9" w:rsidRPr="008545BB" w:rsidRDefault="001248EB" w:rsidP="008133F9">
            <w:pPr>
              <w:widowControl w:val="0"/>
              <w:tabs>
                <w:tab w:val="left" w:pos="430"/>
              </w:tabs>
              <w:ind w:left="-137" w:right="63"/>
              <w:jc w:val="right"/>
              <w:rPr>
                <w:b/>
                <w:color w:val="000000"/>
                <w:sz w:val="20"/>
                <w:szCs w:val="20"/>
              </w:rPr>
            </w:pPr>
            <w:sdt>
              <w:sdtPr>
                <w:rPr>
                  <w:sz w:val="20"/>
                  <w:szCs w:val="20"/>
                </w:rPr>
                <w:tag w:val="goog_rdk_50"/>
                <w:id w:val="-895868938"/>
              </w:sdtPr>
              <w:sdtEndPr/>
              <w:sdtContent/>
            </w:sdt>
            <w:r w:rsidR="00872759">
              <w:rPr>
                <w:b/>
                <w:color w:val="000000" w:themeColor="text1"/>
                <w:sz w:val="20"/>
              </w:rPr>
              <w:t>68,59</w:t>
            </w:r>
          </w:p>
        </w:tc>
        <w:tc>
          <w:tcPr>
            <w:tcW w:w="542" w:type="pct"/>
            <w:noWrap/>
          </w:tcPr>
          <w:p w14:paraId="2DCF8495" w14:textId="1BEE9EC6" w:rsidR="008133F9" w:rsidRPr="008545BB" w:rsidRDefault="008133F9" w:rsidP="008133F9">
            <w:pPr>
              <w:widowControl w:val="0"/>
              <w:tabs>
                <w:tab w:val="left" w:pos="430"/>
              </w:tabs>
              <w:ind w:left="-137" w:right="63"/>
              <w:jc w:val="right"/>
              <w:rPr>
                <w:b/>
                <w:color w:val="000000"/>
                <w:sz w:val="20"/>
                <w:szCs w:val="20"/>
              </w:rPr>
            </w:pPr>
            <w:r>
              <w:rPr>
                <w:b/>
                <w:color w:val="000000" w:themeColor="text1"/>
                <w:sz w:val="20"/>
              </w:rPr>
              <w:t>64,12</w:t>
            </w:r>
          </w:p>
        </w:tc>
        <w:tc>
          <w:tcPr>
            <w:tcW w:w="542" w:type="pct"/>
          </w:tcPr>
          <w:p w14:paraId="0D1E0114" w14:textId="2C4DDECF" w:rsidR="008133F9" w:rsidRPr="008545BB" w:rsidRDefault="001248EB" w:rsidP="008133F9">
            <w:pPr>
              <w:widowControl w:val="0"/>
              <w:tabs>
                <w:tab w:val="left" w:pos="430"/>
              </w:tabs>
              <w:ind w:left="-137" w:right="63"/>
              <w:jc w:val="right"/>
              <w:rPr>
                <w:b/>
                <w:color w:val="000000"/>
                <w:sz w:val="20"/>
                <w:szCs w:val="20"/>
              </w:rPr>
            </w:pPr>
            <w:sdt>
              <w:sdtPr>
                <w:rPr>
                  <w:sz w:val="20"/>
                  <w:szCs w:val="20"/>
                </w:rPr>
                <w:tag w:val="goog_rdk_51"/>
                <w:id w:val="-879174805"/>
              </w:sdtPr>
              <w:sdtEndPr/>
              <w:sdtContent/>
            </w:sdt>
            <w:r w:rsidR="00872759">
              <w:rPr>
                <w:b/>
                <w:color w:val="000000" w:themeColor="text1"/>
                <w:sz w:val="20"/>
              </w:rPr>
              <w:t>55,76</w:t>
            </w:r>
          </w:p>
        </w:tc>
        <w:tc>
          <w:tcPr>
            <w:tcW w:w="543" w:type="pct"/>
          </w:tcPr>
          <w:p w14:paraId="531C118A" w14:textId="42696C9D" w:rsidR="008133F9" w:rsidRPr="008545BB" w:rsidRDefault="008133F9" w:rsidP="008133F9">
            <w:pPr>
              <w:widowControl w:val="0"/>
              <w:tabs>
                <w:tab w:val="left" w:pos="430"/>
              </w:tabs>
              <w:ind w:left="-137" w:right="63"/>
              <w:jc w:val="right"/>
              <w:rPr>
                <w:b/>
                <w:color w:val="000000"/>
                <w:sz w:val="20"/>
                <w:szCs w:val="20"/>
              </w:rPr>
            </w:pPr>
            <w:r>
              <w:rPr>
                <w:b/>
                <w:color w:val="000000" w:themeColor="text1"/>
                <w:sz w:val="20"/>
              </w:rPr>
              <w:t>46,71</w:t>
            </w:r>
          </w:p>
        </w:tc>
        <w:tc>
          <w:tcPr>
            <w:tcW w:w="606" w:type="pct"/>
            <w:noWrap/>
          </w:tcPr>
          <w:p w14:paraId="76D9BA97" w14:textId="3221C82E" w:rsidR="008133F9" w:rsidRPr="008545BB" w:rsidRDefault="004D7CB7" w:rsidP="008133F9">
            <w:pPr>
              <w:widowControl w:val="0"/>
              <w:tabs>
                <w:tab w:val="left" w:pos="430"/>
              </w:tabs>
              <w:ind w:left="-137" w:right="63"/>
              <w:jc w:val="right"/>
              <w:rPr>
                <w:b/>
                <w:color w:val="000000"/>
                <w:sz w:val="20"/>
                <w:szCs w:val="20"/>
              </w:rPr>
            </w:pPr>
            <w:r>
              <w:rPr>
                <w:b/>
                <w:color w:val="000000"/>
                <w:sz w:val="20"/>
              </w:rPr>
              <w:t>110,91</w:t>
            </w:r>
          </w:p>
        </w:tc>
      </w:tr>
      <w:tr w:rsidR="006F4E35" w:rsidRPr="008545BB" w14:paraId="0C3EAF81" w14:textId="77777777" w:rsidTr="00490964">
        <w:tc>
          <w:tcPr>
            <w:tcW w:w="5000" w:type="pct"/>
            <w:gridSpan w:val="7"/>
            <w:noWrap/>
            <w:tcMar>
              <w:left w:w="43" w:type="dxa"/>
              <w:right w:w="43" w:type="dxa"/>
            </w:tcMar>
            <w:hideMark/>
          </w:tcPr>
          <w:p w14:paraId="49F9B918" w14:textId="77777777" w:rsidR="006F4E35" w:rsidRPr="008545BB" w:rsidRDefault="006F4E35" w:rsidP="006F4E35">
            <w:pPr>
              <w:keepNext/>
              <w:ind w:left="98"/>
              <w:jc w:val="left"/>
              <w:rPr>
                <w:color w:val="000000"/>
                <w:sz w:val="20"/>
                <w:szCs w:val="20"/>
              </w:rPr>
            </w:pPr>
            <w:r>
              <w:rPr>
                <w:b/>
                <w:color w:val="000000"/>
                <w:sz w:val="20"/>
              </w:rPr>
              <w:t>Tonnes PAO</w:t>
            </w:r>
          </w:p>
        </w:tc>
      </w:tr>
      <w:tr w:rsidR="00A13801" w:rsidRPr="008545BB" w14:paraId="2700F3EE" w14:textId="77777777" w:rsidTr="006B6169">
        <w:tc>
          <w:tcPr>
            <w:tcW w:w="1682" w:type="pct"/>
            <w:noWrap/>
            <w:tcMar>
              <w:left w:w="43" w:type="dxa"/>
              <w:right w:w="43" w:type="dxa"/>
            </w:tcMar>
            <w:vAlign w:val="center"/>
            <w:hideMark/>
          </w:tcPr>
          <w:p w14:paraId="5BDF9CE9" w14:textId="77777777" w:rsidR="00A13801" w:rsidRPr="008545BB" w:rsidRDefault="00A13801" w:rsidP="00A13801">
            <w:pPr>
              <w:widowControl w:val="0"/>
              <w:ind w:left="98"/>
              <w:jc w:val="left"/>
              <w:rPr>
                <w:color w:val="000000"/>
                <w:sz w:val="20"/>
                <w:szCs w:val="20"/>
              </w:rPr>
            </w:pPr>
            <w:r>
              <w:rPr>
                <w:color w:val="000000"/>
                <w:sz w:val="20"/>
              </w:rPr>
              <w:t>HCFC-22</w:t>
            </w:r>
          </w:p>
        </w:tc>
        <w:tc>
          <w:tcPr>
            <w:tcW w:w="542" w:type="pct"/>
            <w:noWrap/>
          </w:tcPr>
          <w:p w14:paraId="2C938790" w14:textId="1D4F4724" w:rsidR="00A13801" w:rsidRPr="008545BB" w:rsidRDefault="00A13801" w:rsidP="00A13801">
            <w:pPr>
              <w:widowControl w:val="0"/>
              <w:ind w:left="-279" w:right="63"/>
              <w:jc w:val="right"/>
              <w:rPr>
                <w:color w:val="000000"/>
                <w:sz w:val="20"/>
                <w:szCs w:val="20"/>
              </w:rPr>
            </w:pPr>
            <w:r>
              <w:rPr>
                <w:sz w:val="20"/>
              </w:rPr>
              <w:t>3,67</w:t>
            </w:r>
          </w:p>
        </w:tc>
        <w:tc>
          <w:tcPr>
            <w:tcW w:w="542" w:type="pct"/>
            <w:noWrap/>
          </w:tcPr>
          <w:p w14:paraId="32C46EE3" w14:textId="1FE113BA" w:rsidR="00A13801" w:rsidRPr="008545BB" w:rsidRDefault="00A13801" w:rsidP="00A13801">
            <w:pPr>
              <w:widowControl w:val="0"/>
              <w:ind w:left="-279" w:right="63"/>
              <w:jc w:val="right"/>
              <w:rPr>
                <w:color w:val="000000"/>
                <w:sz w:val="20"/>
                <w:szCs w:val="20"/>
              </w:rPr>
            </w:pPr>
            <w:r>
              <w:rPr>
                <w:sz w:val="20"/>
              </w:rPr>
              <w:t>3,74</w:t>
            </w:r>
          </w:p>
        </w:tc>
        <w:tc>
          <w:tcPr>
            <w:tcW w:w="542" w:type="pct"/>
            <w:noWrap/>
          </w:tcPr>
          <w:p w14:paraId="34DED08F" w14:textId="4F49B0E0" w:rsidR="00A13801" w:rsidRPr="008545BB" w:rsidRDefault="00A13801" w:rsidP="00A13801">
            <w:pPr>
              <w:widowControl w:val="0"/>
              <w:ind w:left="-279" w:right="63"/>
              <w:jc w:val="right"/>
              <w:rPr>
                <w:color w:val="000000"/>
                <w:sz w:val="20"/>
                <w:szCs w:val="20"/>
              </w:rPr>
            </w:pPr>
            <w:r>
              <w:rPr>
                <w:sz w:val="20"/>
              </w:rPr>
              <w:t>3,53</w:t>
            </w:r>
          </w:p>
        </w:tc>
        <w:tc>
          <w:tcPr>
            <w:tcW w:w="542" w:type="pct"/>
          </w:tcPr>
          <w:p w14:paraId="62F3CC79" w14:textId="4EB126A7" w:rsidR="00A13801" w:rsidRPr="008545BB" w:rsidRDefault="00A13801" w:rsidP="00A13801">
            <w:pPr>
              <w:widowControl w:val="0"/>
              <w:ind w:left="-279" w:right="63"/>
              <w:jc w:val="right"/>
              <w:rPr>
                <w:color w:val="000000"/>
                <w:sz w:val="20"/>
                <w:szCs w:val="20"/>
              </w:rPr>
            </w:pPr>
            <w:r>
              <w:rPr>
                <w:sz w:val="20"/>
              </w:rPr>
              <w:t>3,08</w:t>
            </w:r>
          </w:p>
        </w:tc>
        <w:tc>
          <w:tcPr>
            <w:tcW w:w="543" w:type="pct"/>
          </w:tcPr>
          <w:p w14:paraId="3DF82595" w14:textId="69CCB917" w:rsidR="00A13801" w:rsidRPr="008545BB" w:rsidRDefault="00A13801" w:rsidP="00A13801">
            <w:pPr>
              <w:widowControl w:val="0"/>
              <w:ind w:left="-279" w:right="63"/>
              <w:jc w:val="right"/>
              <w:rPr>
                <w:color w:val="000000"/>
                <w:sz w:val="20"/>
                <w:szCs w:val="20"/>
              </w:rPr>
            </w:pPr>
            <w:r>
              <w:rPr>
                <w:sz w:val="20"/>
              </w:rPr>
              <w:t>2,52</w:t>
            </w:r>
          </w:p>
        </w:tc>
        <w:tc>
          <w:tcPr>
            <w:tcW w:w="606" w:type="pct"/>
            <w:noWrap/>
          </w:tcPr>
          <w:p w14:paraId="73C6A6FB" w14:textId="1EEEC4CA" w:rsidR="00A13801" w:rsidRPr="008545BB" w:rsidRDefault="00A13801" w:rsidP="00A13801">
            <w:pPr>
              <w:widowControl w:val="0"/>
              <w:ind w:left="-279" w:right="63"/>
              <w:jc w:val="right"/>
              <w:rPr>
                <w:color w:val="000000"/>
                <w:sz w:val="20"/>
                <w:szCs w:val="20"/>
              </w:rPr>
            </w:pPr>
            <w:r>
              <w:rPr>
                <w:color w:val="000000"/>
                <w:sz w:val="20"/>
              </w:rPr>
              <w:t>6,10</w:t>
            </w:r>
          </w:p>
        </w:tc>
      </w:tr>
      <w:tr w:rsidR="00A13801" w:rsidRPr="008545BB" w14:paraId="33135790" w14:textId="77777777" w:rsidTr="006B6169">
        <w:tc>
          <w:tcPr>
            <w:tcW w:w="1682" w:type="pct"/>
            <w:noWrap/>
            <w:tcMar>
              <w:left w:w="43" w:type="dxa"/>
              <w:right w:w="43" w:type="dxa"/>
            </w:tcMar>
            <w:vAlign w:val="center"/>
            <w:hideMark/>
          </w:tcPr>
          <w:p w14:paraId="6A9AB7F7" w14:textId="77777777" w:rsidR="00A13801" w:rsidRPr="008545BB" w:rsidRDefault="00A13801" w:rsidP="00A13801">
            <w:pPr>
              <w:widowControl w:val="0"/>
              <w:ind w:left="98"/>
              <w:jc w:val="left"/>
              <w:rPr>
                <w:color w:val="000000"/>
                <w:sz w:val="20"/>
                <w:szCs w:val="20"/>
              </w:rPr>
            </w:pPr>
            <w:r>
              <w:rPr>
                <w:color w:val="000000"/>
                <w:sz w:val="20"/>
              </w:rPr>
              <w:t>HCFC-123</w:t>
            </w:r>
          </w:p>
        </w:tc>
        <w:tc>
          <w:tcPr>
            <w:tcW w:w="542" w:type="pct"/>
            <w:noWrap/>
          </w:tcPr>
          <w:p w14:paraId="4C907C03" w14:textId="325C4DD8" w:rsidR="00A13801" w:rsidRPr="008545BB" w:rsidRDefault="00A13801" w:rsidP="00A13801">
            <w:pPr>
              <w:widowControl w:val="0"/>
              <w:ind w:left="-279" w:right="63"/>
              <w:jc w:val="right"/>
              <w:rPr>
                <w:color w:val="000000"/>
                <w:sz w:val="20"/>
                <w:szCs w:val="20"/>
              </w:rPr>
            </w:pPr>
            <w:r>
              <w:rPr>
                <w:sz w:val="20"/>
              </w:rPr>
              <w:t>0,00</w:t>
            </w:r>
          </w:p>
        </w:tc>
        <w:tc>
          <w:tcPr>
            <w:tcW w:w="542" w:type="pct"/>
            <w:noWrap/>
          </w:tcPr>
          <w:p w14:paraId="5DF24D8A" w14:textId="54016BBC" w:rsidR="00A13801" w:rsidRPr="008545BB" w:rsidRDefault="00A13801" w:rsidP="00A13801">
            <w:pPr>
              <w:widowControl w:val="0"/>
              <w:ind w:left="-279" w:right="63"/>
              <w:jc w:val="right"/>
              <w:rPr>
                <w:color w:val="000000"/>
                <w:sz w:val="20"/>
                <w:szCs w:val="20"/>
              </w:rPr>
            </w:pPr>
            <w:r>
              <w:rPr>
                <w:sz w:val="20"/>
              </w:rPr>
              <w:t>0,01</w:t>
            </w:r>
          </w:p>
        </w:tc>
        <w:tc>
          <w:tcPr>
            <w:tcW w:w="542" w:type="pct"/>
            <w:noWrap/>
          </w:tcPr>
          <w:p w14:paraId="339587CB" w14:textId="1FD75503" w:rsidR="00A13801" w:rsidRPr="008545BB" w:rsidRDefault="00A13801" w:rsidP="00A13801">
            <w:pPr>
              <w:widowControl w:val="0"/>
              <w:ind w:left="-279" w:right="63"/>
              <w:jc w:val="right"/>
              <w:rPr>
                <w:color w:val="000000"/>
                <w:sz w:val="20"/>
                <w:szCs w:val="20"/>
              </w:rPr>
            </w:pPr>
            <w:r>
              <w:rPr>
                <w:sz w:val="20"/>
              </w:rPr>
              <w:t>0,00</w:t>
            </w:r>
          </w:p>
        </w:tc>
        <w:tc>
          <w:tcPr>
            <w:tcW w:w="542" w:type="pct"/>
          </w:tcPr>
          <w:p w14:paraId="0A87365D" w14:textId="464DEE76" w:rsidR="00A13801" w:rsidRPr="008545BB" w:rsidRDefault="00A13801" w:rsidP="00A13801">
            <w:pPr>
              <w:widowControl w:val="0"/>
              <w:ind w:left="-279" w:right="63"/>
              <w:jc w:val="right"/>
              <w:rPr>
                <w:color w:val="000000"/>
                <w:sz w:val="20"/>
                <w:szCs w:val="20"/>
              </w:rPr>
            </w:pPr>
            <w:r>
              <w:rPr>
                <w:sz w:val="20"/>
              </w:rPr>
              <w:t>0,02</w:t>
            </w:r>
          </w:p>
        </w:tc>
        <w:tc>
          <w:tcPr>
            <w:tcW w:w="543" w:type="pct"/>
          </w:tcPr>
          <w:p w14:paraId="003D496F" w14:textId="08CCA3F8" w:rsidR="00A13801" w:rsidRPr="008545BB" w:rsidRDefault="00A13801" w:rsidP="00A13801">
            <w:pPr>
              <w:widowControl w:val="0"/>
              <w:ind w:left="-279" w:right="63"/>
              <w:jc w:val="right"/>
              <w:rPr>
                <w:color w:val="000000"/>
                <w:sz w:val="20"/>
                <w:szCs w:val="20"/>
              </w:rPr>
            </w:pPr>
            <w:r>
              <w:rPr>
                <w:sz w:val="20"/>
              </w:rPr>
              <w:t>0,02</w:t>
            </w:r>
          </w:p>
        </w:tc>
        <w:tc>
          <w:tcPr>
            <w:tcW w:w="606" w:type="pct"/>
            <w:noWrap/>
          </w:tcPr>
          <w:p w14:paraId="4A36CAEA" w14:textId="5A9A7060" w:rsidR="00A13801" w:rsidRPr="008545BB" w:rsidRDefault="00A13801" w:rsidP="00A13801">
            <w:pPr>
              <w:widowControl w:val="0"/>
              <w:ind w:left="-279" w:right="63"/>
              <w:jc w:val="right"/>
              <w:rPr>
                <w:color w:val="000000"/>
                <w:sz w:val="20"/>
                <w:szCs w:val="20"/>
              </w:rPr>
            </w:pPr>
            <w:r>
              <w:rPr>
                <w:color w:val="000000"/>
                <w:sz w:val="20"/>
              </w:rPr>
              <w:t>0,00</w:t>
            </w:r>
          </w:p>
        </w:tc>
      </w:tr>
      <w:tr w:rsidR="005B7AF2" w:rsidRPr="008545BB" w14:paraId="488CAFE9" w14:textId="77777777" w:rsidTr="006B6169">
        <w:tc>
          <w:tcPr>
            <w:tcW w:w="1682" w:type="pct"/>
            <w:noWrap/>
            <w:tcMar>
              <w:left w:w="43" w:type="dxa"/>
              <w:right w:w="43" w:type="dxa"/>
            </w:tcMar>
            <w:hideMark/>
          </w:tcPr>
          <w:p w14:paraId="459BC678" w14:textId="77777777" w:rsidR="005B7AF2" w:rsidRPr="008545BB" w:rsidRDefault="005B7AF2" w:rsidP="005B7AF2">
            <w:pPr>
              <w:ind w:left="98"/>
              <w:jc w:val="left"/>
              <w:rPr>
                <w:rFonts w:eastAsiaTheme="minorHAnsi"/>
                <w:b/>
                <w:sz w:val="20"/>
                <w:szCs w:val="20"/>
              </w:rPr>
            </w:pPr>
            <w:r>
              <w:rPr>
                <w:b/>
                <w:sz w:val="20"/>
              </w:rPr>
              <w:t>Total (tonnes PAO)</w:t>
            </w:r>
          </w:p>
        </w:tc>
        <w:tc>
          <w:tcPr>
            <w:tcW w:w="542" w:type="pct"/>
            <w:noWrap/>
          </w:tcPr>
          <w:p w14:paraId="0419D3D9" w14:textId="3EA5F893" w:rsidR="005B7AF2" w:rsidRPr="008545BB" w:rsidRDefault="005B7AF2" w:rsidP="005B7AF2">
            <w:pPr>
              <w:widowControl w:val="0"/>
              <w:ind w:left="-279" w:right="63"/>
              <w:jc w:val="right"/>
              <w:rPr>
                <w:b/>
                <w:color w:val="000000"/>
                <w:sz w:val="20"/>
                <w:szCs w:val="20"/>
              </w:rPr>
            </w:pPr>
            <w:r>
              <w:rPr>
                <w:b/>
                <w:color w:val="000000" w:themeColor="text1"/>
                <w:sz w:val="20"/>
              </w:rPr>
              <w:t>3,67</w:t>
            </w:r>
          </w:p>
        </w:tc>
        <w:tc>
          <w:tcPr>
            <w:tcW w:w="542" w:type="pct"/>
            <w:noWrap/>
          </w:tcPr>
          <w:p w14:paraId="6DE0CEAC" w14:textId="003E0443" w:rsidR="005B7AF2" w:rsidRPr="008545BB" w:rsidRDefault="005B7AF2" w:rsidP="005B7AF2">
            <w:pPr>
              <w:widowControl w:val="0"/>
              <w:ind w:left="-279" w:right="63"/>
              <w:jc w:val="right"/>
              <w:rPr>
                <w:b/>
                <w:color w:val="000000"/>
                <w:sz w:val="20"/>
                <w:szCs w:val="20"/>
              </w:rPr>
            </w:pPr>
            <w:r>
              <w:rPr>
                <w:b/>
                <w:color w:val="000000" w:themeColor="text1"/>
                <w:sz w:val="20"/>
              </w:rPr>
              <w:t>3,75</w:t>
            </w:r>
          </w:p>
        </w:tc>
        <w:tc>
          <w:tcPr>
            <w:tcW w:w="542" w:type="pct"/>
            <w:noWrap/>
          </w:tcPr>
          <w:p w14:paraId="64658814" w14:textId="66361E2F" w:rsidR="005B7AF2" w:rsidRPr="008545BB" w:rsidRDefault="005B7AF2" w:rsidP="005B7AF2">
            <w:pPr>
              <w:widowControl w:val="0"/>
              <w:ind w:left="-279" w:right="63"/>
              <w:jc w:val="right"/>
              <w:rPr>
                <w:b/>
                <w:color w:val="000000"/>
                <w:sz w:val="20"/>
                <w:szCs w:val="20"/>
              </w:rPr>
            </w:pPr>
            <w:r>
              <w:rPr>
                <w:b/>
                <w:color w:val="000000" w:themeColor="text1"/>
                <w:sz w:val="20"/>
              </w:rPr>
              <w:t>3,53</w:t>
            </w:r>
          </w:p>
        </w:tc>
        <w:tc>
          <w:tcPr>
            <w:tcW w:w="542" w:type="pct"/>
          </w:tcPr>
          <w:p w14:paraId="2622612D" w14:textId="02EAF60F" w:rsidR="005B7AF2" w:rsidRPr="008545BB" w:rsidRDefault="005B7AF2" w:rsidP="005B7AF2">
            <w:pPr>
              <w:ind w:left="-279" w:right="63"/>
              <w:jc w:val="right"/>
              <w:rPr>
                <w:b/>
                <w:color w:val="000000"/>
                <w:sz w:val="20"/>
                <w:szCs w:val="20"/>
              </w:rPr>
            </w:pPr>
            <w:r>
              <w:rPr>
                <w:b/>
                <w:color w:val="000000" w:themeColor="text1"/>
                <w:sz w:val="20"/>
              </w:rPr>
              <w:t>3,10</w:t>
            </w:r>
          </w:p>
        </w:tc>
        <w:tc>
          <w:tcPr>
            <w:tcW w:w="543" w:type="pct"/>
          </w:tcPr>
          <w:p w14:paraId="0FF6C322" w14:textId="7D07A600" w:rsidR="005B7AF2" w:rsidRPr="008545BB" w:rsidRDefault="005B7AF2" w:rsidP="005B7AF2">
            <w:pPr>
              <w:ind w:left="-279" w:right="63"/>
              <w:jc w:val="right"/>
              <w:rPr>
                <w:b/>
                <w:color w:val="000000"/>
                <w:sz w:val="20"/>
                <w:szCs w:val="20"/>
              </w:rPr>
            </w:pPr>
            <w:r>
              <w:rPr>
                <w:b/>
                <w:color w:val="000000" w:themeColor="text1"/>
                <w:sz w:val="20"/>
              </w:rPr>
              <w:t>2,54</w:t>
            </w:r>
          </w:p>
        </w:tc>
        <w:tc>
          <w:tcPr>
            <w:tcW w:w="606" w:type="pct"/>
            <w:noWrap/>
          </w:tcPr>
          <w:p w14:paraId="08A8A348" w14:textId="18C2BD97" w:rsidR="005B7AF2" w:rsidRPr="008545BB" w:rsidRDefault="004D7CB7" w:rsidP="005B7AF2">
            <w:pPr>
              <w:ind w:left="-279" w:right="63"/>
              <w:jc w:val="right"/>
              <w:rPr>
                <w:rFonts w:eastAsiaTheme="minorHAnsi"/>
                <w:b/>
                <w:color w:val="000000"/>
                <w:sz w:val="20"/>
                <w:szCs w:val="20"/>
              </w:rPr>
            </w:pPr>
            <w:r>
              <w:rPr>
                <w:b/>
                <w:color w:val="000000"/>
                <w:sz w:val="20"/>
              </w:rPr>
              <w:t>6,10</w:t>
            </w:r>
          </w:p>
        </w:tc>
      </w:tr>
    </w:tbl>
    <w:p w14:paraId="4A1394EA" w14:textId="16CF3C89" w:rsidR="0068206E" w:rsidRPr="00C06D39" w:rsidRDefault="0068206E" w:rsidP="00C06D39">
      <w:pPr>
        <w:keepNext/>
        <w:numPr>
          <w:ilvl w:val="0"/>
          <w:numId w:val="1"/>
        </w:numPr>
        <w:spacing w:before="240" w:after="240"/>
        <w:outlineLvl w:val="0"/>
      </w:pPr>
      <w:r>
        <w:t>Depuis la phase I du PGEH, la principale substance importée pour l’installation et l’entretien des équipements de réfrigération et de climatisation est le HCFC-22, une quantité limitée de HCFC-123 ayant également été importée en 2021, 2023 et 2024. La consommation de HCFC décroît de manière régulière, grâce aux activités mises en œuvre au titre du PGEH pour promouvoir de meilleures pratiques d’entretien et l’adoption de solutions de remplacement des HCFC dans les applications de réfrigération et de climatisation. De plus, un système robuste de permis et de quotas pour les HCFC permet au gouvernement d’encadrer efficacement le commerce de ces produits et de maintenir leur consommation bien en-deçà des objectifs de contrôle du Protocole de Montréal.</w:t>
      </w:r>
    </w:p>
    <w:p w14:paraId="5A50B451" w14:textId="0E50BA9B" w:rsidR="00E9063C" w:rsidRPr="008545BB" w:rsidRDefault="00E9063C" w:rsidP="0068206E">
      <w:pPr>
        <w:pStyle w:val="Heading1"/>
        <w:numPr>
          <w:ilvl w:val="0"/>
          <w:numId w:val="0"/>
        </w:numPr>
        <w:rPr>
          <w:i/>
        </w:rPr>
      </w:pPr>
      <w:r>
        <w:rPr>
          <w:i/>
        </w:rPr>
        <w:t>Rapport sur la mise en œuvre du programme du pays</w:t>
      </w:r>
    </w:p>
    <w:p w14:paraId="37E83CCA" w14:textId="334C7CA2" w:rsidR="00DB7012" w:rsidRPr="008545BB" w:rsidRDefault="00E9063C" w:rsidP="00DB7012">
      <w:pPr>
        <w:pStyle w:val="Heading1"/>
        <w:rPr>
          <w:strike/>
        </w:rPr>
      </w:pPr>
      <w:r>
        <w:t>Les données relatives à la consommation sectorielle de HCFC, publiées par le Gouvernement du Brunéi Darussalam dans le rapport sur la mise en œuvre du programme du pays pour 2024, concordent avec les données communiquées en vertu de l’article 7 du Protocole de Montréal.</w:t>
      </w:r>
    </w:p>
    <w:p w14:paraId="757582CA" w14:textId="72B786D2" w:rsidR="00E9063C" w:rsidRPr="008545BB" w:rsidRDefault="00E9063C" w:rsidP="00E9063C">
      <w:pPr>
        <w:keepNext/>
        <w:spacing w:after="240"/>
        <w:rPr>
          <w:i/>
        </w:rPr>
      </w:pPr>
      <w:r>
        <w:rPr>
          <w:i/>
        </w:rPr>
        <w:lastRenderedPageBreak/>
        <w:t>Rapport de vérification</w:t>
      </w:r>
    </w:p>
    <w:p w14:paraId="38E2BD1A" w14:textId="6FD6B0BC" w:rsidR="00466D5D" w:rsidRPr="008545BB" w:rsidRDefault="00D6022A" w:rsidP="00466D5D">
      <w:pPr>
        <w:pStyle w:val="Heading1"/>
      </w:pPr>
      <w:r>
        <w:t xml:space="preserve">Le rapport de vérification a confirmé que le gouvernement poursuit la mise en place d’un système de permis et de quotas pour les importations de HCFC, et que la consommation totale de HCFC déclarée au titre de l’article 7 du Protocole de Montréal pour la période 2020–2024 </w:t>
      </w:r>
      <w:r w:rsidR="002E1F71">
        <w:t>est</w:t>
      </w:r>
      <w:r>
        <w:t xml:space="preserve"> correcte (comme indiqué dans le tableau 1 ci-dessus), hormis pour l’année 2023 durant laquelle la consommation après vérification s’est révélée être de 56,78 tm au lieu de 56,76 tm. La vérification a conclu que le pays respecte les objectifs du Protocole de Montréal et </w:t>
      </w:r>
      <w:r w:rsidR="002E4D37">
        <w:t>l’</w:t>
      </w:r>
      <w:r>
        <w:t xml:space="preserve">Accord </w:t>
      </w:r>
      <w:r w:rsidR="002E4D37">
        <w:t xml:space="preserve">conclu </w:t>
      </w:r>
      <w:r>
        <w:t xml:space="preserve">avec le Comité exécutif, et que les niveaux de consommation vérifiés restent bien inférieurs aux seuils admissibles. Le PNUE a confirmé que le Gouvernement du Brunéi Darussalam a </w:t>
      </w:r>
      <w:r w:rsidR="002E4D37">
        <w:t>mis à jour</w:t>
      </w:r>
      <w:r>
        <w:t xml:space="preserve"> en octobre 2025 sa consommation de HCFC pour 2023 au titre de l’article 7 et que les données du programme du pays sont conformes au rapport de vérification.</w:t>
      </w:r>
    </w:p>
    <w:p w14:paraId="019A9E86" w14:textId="3CB21BAF" w:rsidR="00700264" w:rsidRPr="00E9063C" w:rsidRDefault="00700264" w:rsidP="00700264">
      <w:pPr>
        <w:keepNext/>
        <w:spacing w:after="240"/>
        <w:rPr>
          <w:u w:val="single"/>
        </w:rPr>
      </w:pPr>
      <w:r>
        <w:rPr>
          <w:u w:val="single"/>
        </w:rPr>
        <w:t>État de la mise en œuvre de la phase I du plan de gestion de l’élimination des HCFC</w:t>
      </w:r>
    </w:p>
    <w:p w14:paraId="69E7BF80" w14:textId="62AFB12D" w:rsidR="00E9063C" w:rsidRPr="008545BB" w:rsidRDefault="00E9063C" w:rsidP="00C8720B">
      <w:pPr>
        <w:numPr>
          <w:ilvl w:val="0"/>
          <w:numId w:val="1"/>
        </w:numPr>
        <w:spacing w:after="240"/>
        <w:outlineLvl w:val="0"/>
      </w:pPr>
      <w:r>
        <w:t>La phase I du PGEH s’est achevée le 31 décembre 2022, conformément à la prorogation approuvée par le Comité exécutif dans la décision 87/8 b). Le rapport d’achèvement du projet a été remis le 14 avril 2023.</w:t>
      </w:r>
    </w:p>
    <w:p w14:paraId="7AAA870F" w14:textId="520E5FAC" w:rsidR="00E9063C" w:rsidRPr="008545BB" w:rsidRDefault="00E9063C" w:rsidP="00E9063C">
      <w:pPr>
        <w:keepNext/>
        <w:spacing w:after="240"/>
        <w:rPr>
          <w:u w:val="single"/>
        </w:rPr>
      </w:pPr>
      <w:r>
        <w:rPr>
          <w:u w:val="single"/>
        </w:rPr>
        <w:t>Rapport périodique sur la mise en œuvre de la première tranche de la phase II du plan de gestion de l’élimination des HCFC</w:t>
      </w:r>
    </w:p>
    <w:p w14:paraId="18315E75" w14:textId="1B06B33A" w:rsidR="00F973A9" w:rsidRPr="008545BB" w:rsidRDefault="00F973A9" w:rsidP="00E9063C">
      <w:pPr>
        <w:keepNext/>
        <w:spacing w:after="240"/>
        <w:rPr>
          <w:i/>
          <w:iCs/>
        </w:rPr>
      </w:pPr>
      <w:r>
        <w:rPr>
          <w:i/>
        </w:rPr>
        <w:t>Retard dans la soumission</w:t>
      </w:r>
    </w:p>
    <w:p w14:paraId="59C16E4D" w14:textId="763D0CAA" w:rsidR="008B460F" w:rsidRPr="008545BB" w:rsidRDefault="00270B7D" w:rsidP="00607F69">
      <w:pPr>
        <w:numPr>
          <w:ilvl w:val="0"/>
          <w:numId w:val="1"/>
        </w:numPr>
        <w:spacing w:after="240"/>
        <w:outlineLvl w:val="0"/>
      </w:pPr>
      <w:r>
        <w:t>La soumission de la deuxième tranche du PGEH, prévue à l’origine en 2024, a été retardée en raison de la lenteur de l’avancement du consultant choisi initialement pour réaliser le rapport de vérification sur la consommation de HCFC, malgré les relances répétées du PNUE. Un délai supplémentaire a également été requis pour finaliser le programme de certification destiné aux techniciens en réfrigération et climatisation et pour achever les activités de mise en œuvre associées menées par l’Unité nationale de l’ozone (UNO).</w:t>
      </w:r>
    </w:p>
    <w:p w14:paraId="7C6E4C43" w14:textId="6CB1656C" w:rsidR="00D74A61" w:rsidRPr="008545BB" w:rsidRDefault="00E9063C" w:rsidP="008B460F">
      <w:pPr>
        <w:spacing w:after="240"/>
        <w:outlineLvl w:val="0"/>
      </w:pPr>
      <w:r>
        <w:rPr>
          <w:i/>
        </w:rPr>
        <w:t>Cadre juridique</w:t>
      </w:r>
    </w:p>
    <w:p w14:paraId="27FDC457" w14:textId="4C78A29C" w:rsidR="00453AA4" w:rsidRPr="008545BB" w:rsidRDefault="006170CC" w:rsidP="00D271F4">
      <w:pPr>
        <w:pStyle w:val="Heading1"/>
      </w:pPr>
      <w:r>
        <w:t>Le Brunéi Darussalam a ratifié l’Amendement de Kigali le 18 septembre 2025. Le gouvernement réglemente l’importation et le commerce des substances appauvrissant la couche d’ozone (SAO), des HFC, des mélanges de HFC et des hydrocarbures par le biais du système de demande de permis</w:t>
      </w:r>
      <w:r w:rsidR="00044A58" w:rsidRPr="008545BB">
        <w:rPr>
          <w:rStyle w:val="FootnoteReference"/>
        </w:rPr>
        <w:footnoteReference w:id="4"/>
      </w:r>
      <w:r>
        <w:t xml:space="preserve">. Pour encore renforcer davantage le contrôle réglementaire, le Service de l’environnement, des parcs et des loisirs a entrepris en 2023 l’élaboration d’une législation complète </w:t>
      </w:r>
      <w:r w:rsidR="002E4D37">
        <w:t>pour</w:t>
      </w:r>
      <w:r>
        <w:t xml:space="preserve"> gérer les SAO et leurs solutions de remplacement, dans l’intention d’intégrer à la réglementation des dispositions destinées à interdire les équipements à base de HCFC.</w:t>
      </w:r>
    </w:p>
    <w:p w14:paraId="3076BCD9" w14:textId="54419317" w:rsidR="00886B9E" w:rsidRPr="008545BB" w:rsidRDefault="00886B9E" w:rsidP="00886B9E">
      <w:pPr>
        <w:keepNext/>
        <w:numPr>
          <w:ilvl w:val="0"/>
          <w:numId w:val="1"/>
        </w:numPr>
        <w:spacing w:after="240"/>
        <w:outlineLvl w:val="0"/>
        <w:rPr>
          <w:iCs/>
        </w:rPr>
      </w:pPr>
      <w:r>
        <w:t>En parallèle, le Brunéi Darussalam a mis en place des mesures complémentaire</w:t>
      </w:r>
      <w:r w:rsidR="002E4D37">
        <w:t>s</w:t>
      </w:r>
      <w:r>
        <w:t xml:space="preserve"> pour faciliter la transition vers des solutions de remplacement à faible potentiel de réchauffement de la planète (PRP), notamment les « Lignes directrices sur la manipulation en toute sécurité des frigorigènes (inflammables) à </w:t>
      </w:r>
      <w:r>
        <w:lastRenderedPageBreak/>
        <w:t>faible PRP » introduites en 2022, qui traitent des problématiques liées à la sécurité durant la manipulation des frigorigènes inflammables dans les systèmes et équipements de réfrigération et de climatisation.</w:t>
      </w:r>
    </w:p>
    <w:p w14:paraId="406E273E" w14:textId="1909881F" w:rsidR="003B57F0" w:rsidRPr="008545BB" w:rsidRDefault="00117EAA" w:rsidP="00A94461">
      <w:pPr>
        <w:keepLines/>
        <w:widowControl w:val="0"/>
        <w:numPr>
          <w:ilvl w:val="0"/>
          <w:numId w:val="1"/>
        </w:numPr>
        <w:spacing w:after="240"/>
        <w:outlineLvl w:val="0"/>
        <w:rPr>
          <w:i/>
        </w:rPr>
      </w:pPr>
      <w:r>
        <w:t>Outre ces mesures réglementaires, le Service du génie mécanique et électrique a imposé le recours à des équipements sans SAO dans tous les appels d’offres gouvernementaux afin de soutenir l’élimination des HCFC. De plus, le Décret sur l’efficacité énergétique de 2021 a établi une norme minimale de performance énergétique (NMPE) pour les climatiseurs de petite capacité</w:t>
      </w:r>
      <w:r w:rsidR="00B80ACA" w:rsidRPr="008545BB">
        <w:rPr>
          <w:rStyle w:val="FootnoteReference"/>
          <w:iCs/>
        </w:rPr>
        <w:footnoteReference w:id="5"/>
      </w:r>
      <w:r>
        <w:t>, interdisant de manière indirecte l’utilisation et l’importation des unités à base de HCFC ne respectant pas la norme.</w:t>
      </w:r>
    </w:p>
    <w:p w14:paraId="1D2B3D19" w14:textId="395657AC" w:rsidR="00E9063C" w:rsidRPr="008545BB" w:rsidRDefault="00E9063C" w:rsidP="003B57F0">
      <w:pPr>
        <w:keepNext/>
        <w:spacing w:after="240"/>
        <w:outlineLvl w:val="0"/>
        <w:rPr>
          <w:i/>
        </w:rPr>
      </w:pPr>
      <w:r>
        <w:rPr>
          <w:i/>
        </w:rPr>
        <w:t>Secteur de l’entretien des équipements de réfrigération</w:t>
      </w:r>
    </w:p>
    <w:p w14:paraId="2F25D248" w14:textId="7EBFB176" w:rsidR="005B06E5" w:rsidRPr="008545BB" w:rsidRDefault="005B06E5" w:rsidP="005B06E5">
      <w:pPr>
        <w:numPr>
          <w:ilvl w:val="0"/>
          <w:numId w:val="1"/>
        </w:numPr>
        <w:spacing w:after="240"/>
        <w:outlineLvl w:val="0"/>
      </w:pPr>
      <w:r>
        <w:t>Pendant la première tranche, les activités suivantes ont été entreprises :</w:t>
      </w:r>
    </w:p>
    <w:p w14:paraId="74293734" w14:textId="22792C63" w:rsidR="004240AA" w:rsidRPr="008545BB" w:rsidRDefault="008C6E1B" w:rsidP="00934C65">
      <w:pPr>
        <w:pStyle w:val="Heading2"/>
      </w:pPr>
      <w:r>
        <w:rPr>
          <w:i/>
        </w:rPr>
        <w:t>Politique, réglementations et mise en application</w:t>
      </w:r>
      <w:r>
        <w:t xml:space="preserve"> : six réunions de consultation </w:t>
      </w:r>
      <w:r w:rsidR="00F13251">
        <w:t>se sont</w:t>
      </w:r>
      <w:r>
        <w:t xml:space="preserve"> tenues avec les agences concernées pour discuter de</w:t>
      </w:r>
      <w:r w:rsidR="00F13251">
        <w:t>s</w:t>
      </w:r>
      <w:r>
        <w:t xml:space="preserve"> questions politiques et réglementaires ; l’UNO a préparé et présenté un projet de modification de la Loi sur les douanes afin d’inclure dans la première annexe de celle-ci (importations interdites) les équipements de réfrigération et </w:t>
      </w:r>
      <w:r w:rsidR="00F13251">
        <w:t xml:space="preserve">de </w:t>
      </w:r>
      <w:r>
        <w:t xml:space="preserve">climatisation à base de HCFC, et les bouteilles de HCFC dédouanées ont été inspectées avec le dispositif d’identification des frigorigènes et étiquetées avec les étiquettes inviolables </w:t>
      </w:r>
      <w:r w:rsidR="00F13251">
        <w:t xml:space="preserve">et </w:t>
      </w:r>
      <w:r>
        <w:t>résistant à l’eau diffusées par le Service de l’environnement, des parcs et des loisirs avant d’être mises sur le marché ;</w:t>
      </w:r>
    </w:p>
    <w:p w14:paraId="7F39B1C5" w14:textId="4EED7AE7" w:rsidR="0053013D" w:rsidRPr="002A2BCC" w:rsidRDefault="00630623" w:rsidP="003A54BA">
      <w:pPr>
        <w:pStyle w:val="Heading2"/>
        <w:rPr>
          <w:bCs/>
        </w:rPr>
      </w:pPr>
      <w:r>
        <w:rPr>
          <w:i/>
        </w:rPr>
        <w:t>Formation des agents des douanes et des agents d’exécution de la loi</w:t>
      </w:r>
      <w:r>
        <w:t xml:space="preserve"> : </w:t>
      </w:r>
      <w:r w:rsidR="00F13251">
        <w:t>d</w:t>
      </w:r>
      <w:r>
        <w:t xml:space="preserve">eux formations ont été dispensées sur l’utilisation du </w:t>
      </w:r>
      <w:r>
        <w:rPr>
          <w:color w:val="000000"/>
        </w:rPr>
        <w:t>dispositif d’identification des frigorigènes</w:t>
      </w:r>
      <w:r>
        <w:t xml:space="preserve">, les contrôles aux frontières, les tactiques de lutte contre la contrebande (notamment les techniques d’inspection), l’identification des frigorigènes et le repérage des contrefaçons, ainsi que la vérification des documents. Une formation a été réalisée </w:t>
      </w:r>
      <w:r w:rsidR="00F13251">
        <w:t>pour</w:t>
      </w:r>
      <w:r>
        <w:t xml:space="preserve"> 27 agents des douanes et agents d’exécution de la loi nouvellement embauchés ou déjà en poste (dont 16 femmes), tandis qu’une autre formation a été organisée au niveau du point de contrôle douanier avec 13 agents des douanes (dont cinq femmes). Une formation distincte a également eu lieu pour 20 commissionnaires en douane et importateurs (dont 11 femmes) concernant les procédures et obligations applicables </w:t>
      </w:r>
      <w:r w:rsidR="00F13251">
        <w:t>en matière d</w:t>
      </w:r>
      <w:r>
        <w:t xml:space="preserve">’enregistrement, </w:t>
      </w:r>
      <w:r w:rsidR="00F13251">
        <w:t xml:space="preserve">de </w:t>
      </w:r>
      <w:r>
        <w:t xml:space="preserve">demande de permis, </w:t>
      </w:r>
      <w:r w:rsidR="00F13251">
        <w:t>d</w:t>
      </w:r>
      <w:r>
        <w:t xml:space="preserve">’inspection et </w:t>
      </w:r>
      <w:r w:rsidR="00F13251">
        <w:t>d</w:t>
      </w:r>
      <w:r>
        <w:t>’étiquetage des bouteilles ;</w:t>
      </w:r>
    </w:p>
    <w:p w14:paraId="3D7A9E49" w14:textId="335B7CCE" w:rsidR="00E62517" w:rsidRPr="008545BB" w:rsidRDefault="00D570D8" w:rsidP="00AE6D34">
      <w:pPr>
        <w:pStyle w:val="Heading2"/>
      </w:pPr>
      <w:r>
        <w:rPr>
          <w:i/>
        </w:rPr>
        <w:t xml:space="preserve">Renforcement des activités douanières de contrôle des importations/exportations de HCFC : </w:t>
      </w:r>
      <w:r w:rsidR="002C3F13">
        <w:t>d</w:t>
      </w:r>
      <w:r>
        <w:t xml:space="preserve">eux représentants ont participé à l’ « Atelier de jumelage pour les agents des douanes et les administrateurs de l’Unité nationale de l’ozone concernant la réglementation du commerce des SAO/HFC et l’établissement de rapports en vue de renforcer la capacité d’application de la loi » ; les douanes ont utilisé le système du guichet unique national du Brunéi Darussalam pour surveiller l’ensemble des importations dans le pays et un </w:t>
      </w:r>
      <w:r>
        <w:rPr>
          <w:color w:val="000000"/>
        </w:rPr>
        <w:t>dispositif d’identification des frigorigènes</w:t>
      </w:r>
      <w:r w:rsidR="00080AD9" w:rsidRPr="008545BB">
        <w:rPr>
          <w:rStyle w:val="FootnoteReference"/>
          <w:color w:val="000000"/>
          <w:lang w:val="en-US"/>
        </w:rPr>
        <w:footnoteReference w:id="6"/>
      </w:r>
      <w:r>
        <w:rPr>
          <w:color w:val="000000"/>
        </w:rPr>
        <w:t xml:space="preserve"> a été acheté, distribué et employé</w:t>
      </w:r>
      <w:r>
        <w:t> ;</w:t>
      </w:r>
    </w:p>
    <w:p w14:paraId="6B705355" w14:textId="1CE7B05A" w:rsidR="00E83DF0" w:rsidRPr="008545BB" w:rsidRDefault="00C30613" w:rsidP="00E83DF0">
      <w:pPr>
        <w:pStyle w:val="Heading2"/>
      </w:pPr>
      <w:r>
        <w:rPr>
          <w:i/>
        </w:rPr>
        <w:t>Formation des techniciens de la réfrigération et de la climatisation aux bonnes pratiques d’entretien</w:t>
      </w:r>
      <w:r>
        <w:t> : deux ateliers de formation ont permis de former 51 techniciens (dont 13 femmes) et 16 travailleurs indépendants ;</w:t>
      </w:r>
    </w:p>
    <w:p w14:paraId="25A07ABC" w14:textId="671C614F" w:rsidR="00A002D9" w:rsidRPr="008545BB" w:rsidRDefault="00C54E52" w:rsidP="005C4755">
      <w:pPr>
        <w:pStyle w:val="Heading2"/>
      </w:pPr>
      <w:r>
        <w:rPr>
          <w:i/>
        </w:rPr>
        <w:t xml:space="preserve">Acquisition d’outils d’entretien </w:t>
      </w:r>
      <w:r w:rsidR="002C3F13">
        <w:rPr>
          <w:i/>
        </w:rPr>
        <w:t>pour la</w:t>
      </w:r>
      <w:r>
        <w:rPr>
          <w:i/>
        </w:rPr>
        <w:t xml:space="preserve"> réfrigération et </w:t>
      </w:r>
      <w:r w:rsidR="002C3F13">
        <w:rPr>
          <w:i/>
        </w:rPr>
        <w:t xml:space="preserve">la </w:t>
      </w:r>
      <w:r>
        <w:rPr>
          <w:i/>
        </w:rPr>
        <w:t xml:space="preserve">climatisation destinés aux ateliers d’entretien d’équipements de réfrigération et de climatisation : </w:t>
      </w:r>
      <w:r>
        <w:t xml:space="preserve">la liste des outils </w:t>
      </w:r>
      <w:r>
        <w:lastRenderedPageBreak/>
        <w:t>d’entretien requis pour les ateliers d’entretien d’équipements de réfrigération et de climatisation a été finalisée afin d’améliorer la sécurité et l’efficacité de la manipulation des frigorigènes, le processus d’achat est en cours de finalisation et le contrat avec le fournisseur devait être signé en septembre 2025 ;</w:t>
      </w:r>
    </w:p>
    <w:p w14:paraId="35B0D08B" w14:textId="5977D024" w:rsidR="00C3793F" w:rsidRPr="008545BB" w:rsidRDefault="002D2C1F" w:rsidP="00C3793F">
      <w:pPr>
        <w:pStyle w:val="Heading2"/>
        <w:rPr>
          <w:rFonts w:eastAsiaTheme="minorEastAsia"/>
        </w:rPr>
      </w:pPr>
      <w:r>
        <w:rPr>
          <w:i/>
        </w:rPr>
        <w:t>Certification des techniciens en réfrigération et climatisation</w:t>
      </w:r>
      <w:r>
        <w:t xml:space="preserve"> : trois réunions ont été organisées </w:t>
      </w:r>
      <w:r w:rsidR="00E408DF">
        <w:t>avec les parties prenantes afin d’</w:t>
      </w:r>
      <w:r>
        <w:t>examiner le Cadre national de la qualification au sein du système de l’EFTP</w:t>
      </w:r>
      <w:r w:rsidR="00804AEA" w:rsidRPr="008545BB">
        <w:rPr>
          <w:rStyle w:val="FootnoteReference"/>
        </w:rPr>
        <w:footnoteReference w:id="7"/>
      </w:r>
      <w:r>
        <w:t xml:space="preserve"> et </w:t>
      </w:r>
      <w:r w:rsidR="00E408DF">
        <w:t xml:space="preserve">de </w:t>
      </w:r>
      <w:r>
        <w:t>finaliser les modalités de mise en œuvre de la certification ; l’UNO a identifié un potentiel local de formation et de certification</w:t>
      </w:r>
      <w:r w:rsidR="00435C0B" w:rsidRPr="008545BB">
        <w:rPr>
          <w:rStyle w:val="FootnoteReference"/>
        </w:rPr>
        <w:footnoteReference w:id="8"/>
      </w:r>
      <w:r>
        <w:t xml:space="preserve"> ; du matériel d’enseignement et d’évaluation a été </w:t>
      </w:r>
      <w:r w:rsidR="00E408DF" w:rsidRPr="00E408DF">
        <w:t xml:space="preserve">développé </w:t>
      </w:r>
      <w:r>
        <w:t xml:space="preserve">et une logistique d’évaluation a été mise en place ; une carte a été créée afin de reconnaître les techniciens certifiés ou qualifiés ; et un consultant local a été embauché dans le but d’intégrer un programme sur les bonnes pratiques d’entretien </w:t>
      </w:r>
      <w:r w:rsidR="00E408DF">
        <w:t>au</w:t>
      </w:r>
      <w:r>
        <w:t xml:space="preserve"> Centre de développement de la jeunesse sous forme de cours de perfectionnement des compétences ; et</w:t>
      </w:r>
    </w:p>
    <w:p w14:paraId="2798638C" w14:textId="1B4FDB06" w:rsidR="006D6004" w:rsidRPr="008545BB" w:rsidRDefault="00D7564E" w:rsidP="003E01A2">
      <w:pPr>
        <w:pStyle w:val="Heading2"/>
        <w:keepLines/>
      </w:pPr>
      <w:r>
        <w:rPr>
          <w:i/>
        </w:rPr>
        <w:t>Sensibilisation du public et vulgarisation :</w:t>
      </w:r>
      <w:r>
        <w:t xml:space="preserve"> </w:t>
      </w:r>
      <w:r w:rsidR="00E408DF">
        <w:t>d</w:t>
      </w:r>
      <w:r>
        <w:t>es mémorandums de sensibilisation ont été diffusés aux principales parties prenantes du gouvernement et aux agent</w:t>
      </w:r>
      <w:r w:rsidR="006B6169">
        <w:t>s</w:t>
      </w:r>
      <w:r>
        <w:t xml:space="preserve"> des douanes ; des supports visuels et des documents d’orientation ont été fournis aux agents des douanes.</w:t>
      </w:r>
    </w:p>
    <w:p w14:paraId="0CD435B4" w14:textId="77777777" w:rsidR="00A02291" w:rsidRPr="008545BB" w:rsidRDefault="00811D26" w:rsidP="003751EF">
      <w:pPr>
        <w:pStyle w:val="Heading2"/>
        <w:keepLines/>
        <w:numPr>
          <w:ilvl w:val="0"/>
          <w:numId w:val="0"/>
        </w:numPr>
        <w:rPr>
          <w:i/>
          <w:iCs/>
        </w:rPr>
      </w:pPr>
      <w:r>
        <w:rPr>
          <w:i/>
        </w:rPr>
        <w:t>Mise en œuvre, coordination et suivi du projet</w:t>
      </w:r>
    </w:p>
    <w:p w14:paraId="1C2FBB11" w14:textId="50EBF764" w:rsidR="006D6004" w:rsidRPr="008545BB" w:rsidRDefault="003058B1" w:rsidP="00A94461">
      <w:pPr>
        <w:pStyle w:val="Heading1"/>
        <w:keepLines/>
        <w:widowControl w:val="0"/>
      </w:pPr>
      <w:r>
        <w:t xml:space="preserve">Sur les 35 100 $US approuvés pour le suivi du programme, </w:t>
      </w:r>
      <w:r w:rsidR="00E408DF">
        <w:t xml:space="preserve">un total de </w:t>
      </w:r>
      <w:r>
        <w:t xml:space="preserve">33 921 $US </w:t>
      </w:r>
      <w:r w:rsidR="00E408DF">
        <w:t>a</w:t>
      </w:r>
      <w:r>
        <w:t xml:space="preserve"> été décaissé pour un employé, des déplacements nationaux, des activités de suivi et des dépenses opérationnelles.</w:t>
      </w:r>
    </w:p>
    <w:p w14:paraId="5675491C" w14:textId="52922FC5" w:rsidR="00E9063C" w:rsidRPr="008545BB" w:rsidRDefault="00E9063C" w:rsidP="00E9063C">
      <w:pPr>
        <w:keepNext/>
        <w:spacing w:after="240"/>
      </w:pPr>
      <w:r>
        <w:rPr>
          <w:u w:val="single"/>
        </w:rPr>
        <w:t>Niveau de décaissement du financement</w:t>
      </w:r>
    </w:p>
    <w:p w14:paraId="6A9EB20D" w14:textId="17684B8C" w:rsidR="00FB5C6E" w:rsidRPr="008545BB" w:rsidRDefault="00E9063C" w:rsidP="00B83A27">
      <w:pPr>
        <w:pStyle w:val="Heading1"/>
      </w:pPr>
      <w:r>
        <w:t xml:space="preserve">En septembre 2025, sur les 160 100 $US approuvés </w:t>
      </w:r>
      <w:r w:rsidR="00E17F3E" w:rsidRPr="00E17F3E">
        <w:t xml:space="preserve">jusque-là </w:t>
      </w:r>
      <w:r>
        <w:t>(149 100 $US pour le PNUE et 11 000 $US pour l’ONUDI), 90 158 $US (56,3 pour cent) avaient été décaissés (85 749 $US pour le PNUE et 4 409 $US pour l’ONUDI). Le solde de 69 942 $US sera décaissé en 2025 et 2026.</w:t>
      </w:r>
    </w:p>
    <w:p w14:paraId="36ACF729" w14:textId="64249971" w:rsidR="00E9063C" w:rsidRPr="008545BB" w:rsidRDefault="00E9063C" w:rsidP="00E9063C">
      <w:pPr>
        <w:keepNext/>
        <w:spacing w:before="240" w:after="240"/>
        <w:rPr>
          <w:u w:val="single"/>
        </w:rPr>
      </w:pPr>
      <w:r>
        <w:rPr>
          <w:u w:val="single"/>
        </w:rPr>
        <w:t>Plan de mise en œuvre de la deuxième tranche de la phase II du plan de gestion de l’élimination des HCFC</w:t>
      </w:r>
    </w:p>
    <w:p w14:paraId="2492A2BC" w14:textId="416A3A24" w:rsidR="00E9063C" w:rsidRPr="008545BB" w:rsidRDefault="00E9063C" w:rsidP="009C4C4C">
      <w:pPr>
        <w:numPr>
          <w:ilvl w:val="0"/>
          <w:numId w:val="1"/>
        </w:numPr>
        <w:spacing w:after="240"/>
        <w:outlineLvl w:val="0"/>
      </w:pPr>
      <w:bookmarkStart w:id="0" w:name="_Hlk126934425"/>
      <w:bookmarkStart w:id="1" w:name="_Hlk126663552"/>
      <w:r>
        <w:t>Les activités suivantes seront mises en œuvre de janvier 2026 à décembre 2027 :</w:t>
      </w:r>
    </w:p>
    <w:p w14:paraId="53BFC4F4" w14:textId="688E8B74" w:rsidR="00203E8D" w:rsidRPr="008545BB" w:rsidRDefault="00A92329" w:rsidP="008D3772">
      <w:pPr>
        <w:pStyle w:val="Heading2"/>
        <w:rPr>
          <w:color w:val="000000"/>
        </w:rPr>
      </w:pPr>
      <w:r>
        <w:rPr>
          <w:i/>
        </w:rPr>
        <w:t xml:space="preserve">Politique, réglementations et mise en application : </w:t>
      </w:r>
      <w:r w:rsidR="00845AA8" w:rsidRPr="00845AA8">
        <w:t>organisation de six réunions de consultation sur la politique et les réglementations au titre de la phase</w:t>
      </w:r>
      <w:r>
        <w:t xml:space="preserve"> II </w:t>
      </w:r>
      <w:r w:rsidR="00845AA8" w:rsidRPr="00845AA8">
        <w:t>du PGEH afin d’examiner le cadre réglementaire de l’interdiction de tous les types d’équipements à base de HCFC et la définition des conditions d’enregistrement/renouvellement de la licence d’exploitation des ateliers d’entretien d’équipements de réfrigération et climatisation</w:t>
      </w:r>
      <w:r>
        <w:t xml:space="preserve"> ; poursuite de la mise en œuvre de </w:t>
      </w:r>
      <w:r>
        <w:rPr>
          <w:color w:val="000000" w:themeColor="text1"/>
        </w:rPr>
        <w:t xml:space="preserve">l’étiquetage obligatoire et de la production d’étiquettes pour les bouteilles de HCFC </w:t>
      </w:r>
      <w:r>
        <w:t>(PNUE) (</w:t>
      </w:r>
      <w:r>
        <w:rPr>
          <w:color w:val="000000"/>
        </w:rPr>
        <w:t>4 500 $US) ;</w:t>
      </w:r>
    </w:p>
    <w:p w14:paraId="54ED5248" w14:textId="66F85655" w:rsidR="00E3399F" w:rsidRPr="008545BB" w:rsidRDefault="00981832" w:rsidP="0065796D">
      <w:pPr>
        <w:pStyle w:val="Heading2"/>
        <w:rPr>
          <w:iCs/>
        </w:rPr>
      </w:pPr>
      <w:r>
        <w:rPr>
          <w:i/>
        </w:rPr>
        <w:t>Formation des agents des douanes et des agents d’exécution de la loi</w:t>
      </w:r>
      <w:r>
        <w:t xml:space="preserve"> : </w:t>
      </w:r>
      <w:r w:rsidR="00845AA8">
        <w:t>o</w:t>
      </w:r>
      <w:r>
        <w:t xml:space="preserve">rganisation de deux ateliers de formation à l’utilisation du </w:t>
      </w:r>
      <w:r>
        <w:rPr>
          <w:color w:val="000000"/>
        </w:rPr>
        <w:t>dispositif d’identification des frigorigènes</w:t>
      </w:r>
      <w:r>
        <w:t xml:space="preserve">, aux contrôles aux frontières, aux tactiques de lutte contre la contrebande (notamment les techniques d’inspection), à l’identification des frigorigènes et au repérage des contrefaçons, ainsi qu’à la vérification des documents ; d’un atelier de formation pour 15 agents des douanes déjà en poste et d’un autre atelier d’initiation et de formation pour 15 agents des douanes nouvellement embauchés dans des points de contrôle ; et de deux </w:t>
      </w:r>
      <w:r>
        <w:lastRenderedPageBreak/>
        <w:t>ateliers de formation pour 60 transitaires et importateurs</w:t>
      </w:r>
      <w:r>
        <w:rPr>
          <w:i/>
        </w:rPr>
        <w:t xml:space="preserve"> </w:t>
      </w:r>
      <w:r>
        <w:t xml:space="preserve">sur les procédures et obligations applicables </w:t>
      </w:r>
      <w:r w:rsidR="00845AA8">
        <w:t>en matière d</w:t>
      </w:r>
      <w:r>
        <w:t xml:space="preserve">’enregistrement, </w:t>
      </w:r>
      <w:r w:rsidR="00845AA8">
        <w:t>de</w:t>
      </w:r>
      <w:r>
        <w:t xml:space="preserve"> demande de permis, </w:t>
      </w:r>
      <w:r w:rsidR="00845AA8">
        <w:t>d</w:t>
      </w:r>
      <w:r>
        <w:t xml:space="preserve">’inspection et </w:t>
      </w:r>
      <w:r w:rsidR="00845AA8">
        <w:t>d</w:t>
      </w:r>
      <w:r>
        <w:t>’étiquetage des bouteilles (PNUE) (</w:t>
      </w:r>
      <w:r>
        <w:rPr>
          <w:color w:val="000000"/>
        </w:rPr>
        <w:t>5 000 $US)</w:t>
      </w:r>
      <w:r>
        <w:t> ;</w:t>
      </w:r>
    </w:p>
    <w:p w14:paraId="6621A2C9" w14:textId="5266A448" w:rsidR="000C62D2" w:rsidRPr="008545BB" w:rsidRDefault="00B552B5" w:rsidP="000C62D2">
      <w:pPr>
        <w:pStyle w:val="Heading2"/>
      </w:pPr>
      <w:r>
        <w:rPr>
          <w:i/>
        </w:rPr>
        <w:t>Renforcement des activités douanières de contrôle des importations/exportations de HCFC</w:t>
      </w:r>
      <w:r>
        <w:t> : achat et distribution de quatre dispositifs d’identification des frigorigènes et de consommables (ONUDI) (</w:t>
      </w:r>
      <w:r>
        <w:rPr>
          <w:color w:val="000000"/>
        </w:rPr>
        <w:t>24 000 $US) ;</w:t>
      </w:r>
    </w:p>
    <w:p w14:paraId="20CBD6FA" w14:textId="0BD8AEF2" w:rsidR="00BD6C2A" w:rsidRPr="008545BB" w:rsidRDefault="00FE4937" w:rsidP="00BD6C2A">
      <w:pPr>
        <w:pStyle w:val="Heading2"/>
        <w:rPr>
          <w:color w:val="000000"/>
        </w:rPr>
      </w:pPr>
      <w:r>
        <w:rPr>
          <w:i/>
        </w:rPr>
        <w:t xml:space="preserve">Acquisition d’équipements de formation à destination des centres de formation : </w:t>
      </w:r>
      <w:r>
        <w:t>réalisation d’une évaluation des besoins et de deux réunions de consultation pour l’achat et la distribution d’un ensemble d’équipements de formation destiné à un centre de formation désigné (ONUDI) (</w:t>
      </w:r>
      <w:r>
        <w:rPr>
          <w:color w:val="000000"/>
        </w:rPr>
        <w:t>10 000 $US) ;</w:t>
      </w:r>
    </w:p>
    <w:p w14:paraId="786CB2A5" w14:textId="754F367F" w:rsidR="002E725E" w:rsidRPr="008545BB" w:rsidRDefault="002E725E" w:rsidP="002E725E">
      <w:pPr>
        <w:pStyle w:val="Heading2"/>
        <w:rPr>
          <w:color w:val="000000" w:themeColor="text1"/>
        </w:rPr>
      </w:pPr>
      <w:r>
        <w:rPr>
          <w:i/>
          <w:color w:val="000000" w:themeColor="text1"/>
        </w:rPr>
        <w:t xml:space="preserve">Acquisition d’outils d’entretien </w:t>
      </w:r>
      <w:r w:rsidR="00845AA8">
        <w:rPr>
          <w:i/>
          <w:color w:val="000000" w:themeColor="text1"/>
        </w:rPr>
        <w:t>pour la</w:t>
      </w:r>
      <w:r>
        <w:rPr>
          <w:i/>
          <w:color w:val="000000" w:themeColor="text1"/>
        </w:rPr>
        <w:t xml:space="preserve"> réfrigération et </w:t>
      </w:r>
      <w:r w:rsidR="00845AA8">
        <w:rPr>
          <w:i/>
          <w:color w:val="000000" w:themeColor="text1"/>
        </w:rPr>
        <w:t xml:space="preserve">la </w:t>
      </w:r>
      <w:r>
        <w:rPr>
          <w:i/>
          <w:color w:val="000000" w:themeColor="text1"/>
        </w:rPr>
        <w:t xml:space="preserve">climatisation </w:t>
      </w:r>
      <w:r w:rsidR="00845AA8">
        <w:rPr>
          <w:i/>
          <w:color w:val="000000" w:themeColor="text1"/>
        </w:rPr>
        <w:t>destinés aux</w:t>
      </w:r>
      <w:r>
        <w:rPr>
          <w:i/>
          <w:color w:val="000000" w:themeColor="text1"/>
        </w:rPr>
        <w:t xml:space="preserve"> ateliers d’entretien d’équipements de réfrigération et de climatisation</w:t>
      </w:r>
      <w:r>
        <w:rPr>
          <w:color w:val="000000" w:themeColor="text1"/>
        </w:rPr>
        <w:t xml:space="preserve"> : organisation d’une formation à l’utilisation des équipements et achat et distribution de 40 jeux d’outils d’entretien pour </w:t>
      </w:r>
      <w:r w:rsidR="00845AA8">
        <w:rPr>
          <w:color w:val="000000" w:themeColor="text1"/>
        </w:rPr>
        <w:t xml:space="preserve">la </w:t>
      </w:r>
      <w:r>
        <w:rPr>
          <w:color w:val="000000" w:themeColor="text1"/>
        </w:rPr>
        <w:t xml:space="preserve">réfrigération et </w:t>
      </w:r>
      <w:r w:rsidR="00845AA8">
        <w:rPr>
          <w:color w:val="000000" w:themeColor="text1"/>
        </w:rPr>
        <w:t xml:space="preserve">la </w:t>
      </w:r>
      <w:r>
        <w:rPr>
          <w:color w:val="000000" w:themeColor="text1"/>
        </w:rPr>
        <w:t>climatisation</w:t>
      </w:r>
      <w:r w:rsidR="00C0397F" w:rsidRPr="008545BB">
        <w:rPr>
          <w:rStyle w:val="FootnoteReference"/>
          <w:color w:val="000000" w:themeColor="text1"/>
          <w:lang w:eastAsia="zh-CN" w:bidi="lo-LA"/>
        </w:rPr>
        <w:footnoteReference w:id="9"/>
      </w:r>
      <w:r>
        <w:rPr>
          <w:color w:val="000000" w:themeColor="text1"/>
        </w:rPr>
        <w:t xml:space="preserve"> destinés aux ateliers d’entretien d’équipements de réfrigération et de climatisation (ONUDI) (120 000 $US) ;</w:t>
      </w:r>
    </w:p>
    <w:p w14:paraId="79DDCCBB" w14:textId="67377BA9" w:rsidR="00B17BBE" w:rsidRPr="008545BB" w:rsidRDefault="00537E7F" w:rsidP="00B17BBE">
      <w:pPr>
        <w:pStyle w:val="Heading2"/>
        <w:rPr>
          <w:iCs/>
        </w:rPr>
      </w:pPr>
      <w:r>
        <w:rPr>
          <w:i/>
        </w:rPr>
        <w:t>Formation des techniciens de la réfrigération et de la climatisation aux bonnes pratiques d’entretien :</w:t>
      </w:r>
      <w:r>
        <w:t xml:space="preserve"> organisation de trois ateliers de formation pour 48 techniciens en réfrigération et climatisation, dont un atelier de formation pour 16 techniciens indépendants ; d’une formation à l’étranger pour un formateur principal concernant les unités d’entreposage réfrigéré</w:t>
      </w:r>
      <w:r w:rsidR="00845AA8">
        <w:t>,</w:t>
      </w:r>
      <w:r>
        <w:t xml:space="preserve"> et d’un atelier de formation aux bonnes pratiques pour l’entreposage réfrigéré et les gros équipements de réfrigération commerciale à destination de 16 techniciens en réfrigération et climatisation (PNUE) (</w:t>
      </w:r>
      <w:r>
        <w:rPr>
          <w:color w:val="000000"/>
        </w:rPr>
        <w:t>16 500 $US)</w:t>
      </w:r>
      <w:r>
        <w:t> ;</w:t>
      </w:r>
    </w:p>
    <w:p w14:paraId="70B54590" w14:textId="224FEB85" w:rsidR="00B66A0F" w:rsidRPr="008545BB" w:rsidRDefault="0089488F" w:rsidP="006C4CD3">
      <w:pPr>
        <w:pStyle w:val="Heading2"/>
        <w:keepLines/>
      </w:pPr>
      <w:r>
        <w:rPr>
          <w:i/>
        </w:rPr>
        <w:t>Certification des techniciens en réfrigération et climatisation</w:t>
      </w:r>
      <w:r>
        <w:t> : mise en place d’une certification basée sur les compétences pour 30 techniciens en réfrigération et climatisation (PNUE) (</w:t>
      </w:r>
      <w:r>
        <w:rPr>
          <w:color w:val="000000"/>
        </w:rPr>
        <w:t>5 000 $US) ;</w:t>
      </w:r>
    </w:p>
    <w:p w14:paraId="004A9801" w14:textId="3ED82EE8" w:rsidR="009103DA" w:rsidRPr="008545BB" w:rsidRDefault="00CD75FE" w:rsidP="006C4CD3">
      <w:pPr>
        <w:pStyle w:val="Heading2"/>
        <w:keepLines/>
      </w:pPr>
      <w:r>
        <w:rPr>
          <w:i/>
        </w:rPr>
        <w:t>Sensibilisation du public et vulgarisation :</w:t>
      </w:r>
      <w:r>
        <w:t xml:space="preserve"> diffusion de messages personnalisés à chaque groupe cible</w:t>
      </w:r>
      <w:r>
        <w:rPr>
          <w:color w:val="0070C0"/>
        </w:rPr>
        <w:t xml:space="preserve"> </w:t>
      </w:r>
      <w:r>
        <w:rPr>
          <w:color w:val="000000" w:themeColor="text1"/>
        </w:rPr>
        <w:t>concernant l’évaluation basée sur les compétences destinée aux techniciens en réfrigération et climatisation</w:t>
      </w:r>
      <w:r>
        <w:t> ; réalisation de campagnes de sensibilisation à la certification en réfrigération et climatisation et organisation d’une campagne médiatique sur la certification pour inciter les techniciens en réfrigération et climatisation à participer au programme de certification (PNUE) (</w:t>
      </w:r>
      <w:r>
        <w:rPr>
          <w:color w:val="000000"/>
        </w:rPr>
        <w:t>10 000 $US) ; et</w:t>
      </w:r>
    </w:p>
    <w:p w14:paraId="2C78324A" w14:textId="7A499C73" w:rsidR="00E41285" w:rsidRPr="008545BB" w:rsidRDefault="00E27B99" w:rsidP="00934C65">
      <w:pPr>
        <w:pStyle w:val="Heading2"/>
        <w:keepNext/>
        <w:keepLines/>
        <w:rPr>
          <w:i/>
          <w:iCs/>
        </w:rPr>
      </w:pPr>
      <w:r>
        <w:rPr>
          <w:i/>
          <w:color w:val="000000"/>
        </w:rPr>
        <w:t xml:space="preserve">Mise en œuvre, coordination et suivi du projet </w:t>
      </w:r>
      <w:r>
        <w:rPr>
          <w:color w:val="000000"/>
        </w:rPr>
        <w:t xml:space="preserve">(PNUE) </w:t>
      </w:r>
      <w:r>
        <w:t>(</w:t>
      </w:r>
      <w:r>
        <w:rPr>
          <w:color w:val="000000"/>
        </w:rPr>
        <w:t>35 100 $US)</w:t>
      </w:r>
      <w:r>
        <w:rPr>
          <w:i/>
          <w:color w:val="000000"/>
        </w:rPr>
        <w:t> :</w:t>
      </w:r>
      <w:r>
        <w:rPr>
          <w:color w:val="000000"/>
        </w:rPr>
        <w:t xml:space="preserve"> pour les coûts relatifs au personnel, aux consultants et autres effectifs (33 900 $US) ; et pour les réunions et déplacements liés au suivi (1 200 $US).</w:t>
      </w:r>
    </w:p>
    <w:p w14:paraId="177E0E70" w14:textId="43D99C20" w:rsidR="00E9063C" w:rsidRPr="008545BB" w:rsidRDefault="00E9063C" w:rsidP="00AB68FD">
      <w:pPr>
        <w:pStyle w:val="Heading2"/>
        <w:keepNext/>
        <w:numPr>
          <w:ilvl w:val="0"/>
          <w:numId w:val="0"/>
        </w:numPr>
        <w:rPr>
          <w:i/>
        </w:rPr>
      </w:pPr>
      <w:r>
        <w:rPr>
          <w:i/>
        </w:rPr>
        <w:t>Activités visant à maintenir l’efficacité énergétique dans le secteur de l’entretien des équipements de réfrigération</w:t>
      </w:r>
    </w:p>
    <w:p w14:paraId="5A5F6BF4" w14:textId="1327D10C" w:rsidR="00E9063C" w:rsidRPr="008545BB" w:rsidRDefault="00E9063C" w:rsidP="00BC7461">
      <w:pPr>
        <w:numPr>
          <w:ilvl w:val="0"/>
          <w:numId w:val="1"/>
        </w:numPr>
        <w:spacing w:after="240"/>
        <w:outlineLvl w:val="0"/>
      </w:pPr>
      <w:bookmarkStart w:id="2" w:name="_Hlk126662278"/>
      <w:r>
        <w:t xml:space="preserve">Le projet portant sur l’efficacité énergétique, présenté conformément à la décision 89/6, a été conçu pour améliorer la concertation entre les principales parties prenantes nationales, à savoir les autorités </w:t>
      </w:r>
      <w:r>
        <w:lastRenderedPageBreak/>
        <w:t xml:space="preserve">gouvernementales, le secteur privé et les consommateurs, afin de promouvoir les solutions de remplacement à haut rendement énergétique et faible PRP dans le secteur de la réfrigération et de la climatisation au </w:t>
      </w:r>
      <w:r>
        <w:rPr>
          <w:color w:val="000000"/>
        </w:rPr>
        <w:t>Brunéi Darussalam</w:t>
      </w:r>
      <w:r>
        <w:t xml:space="preserve">. </w:t>
      </w:r>
      <w:bookmarkStart w:id="3" w:name="_Hlk126934504"/>
      <w:bookmarkEnd w:id="0"/>
      <w:bookmarkEnd w:id="1"/>
      <w:bookmarkEnd w:id="2"/>
      <w:r>
        <w:t>La description et la proposition de ventilation des activités visant à maintenir l’efficacité énergétique dans le secteur sont présentées dans le tableau 3</w:t>
      </w:r>
      <w:r w:rsidR="00774192">
        <w:rPr>
          <w:rStyle w:val="FootnoteReference"/>
        </w:rPr>
        <w:footnoteReference w:id="10"/>
      </w:r>
      <w:r>
        <w:t>.</w:t>
      </w:r>
    </w:p>
    <w:p w14:paraId="19BD4A4E" w14:textId="46350B02" w:rsidR="00E9063C" w:rsidRPr="008545BB" w:rsidRDefault="00E9063C" w:rsidP="00E9063C">
      <w:pPr>
        <w:keepNext/>
        <w:spacing w:before="240"/>
        <w:outlineLvl w:val="0"/>
        <w:rPr>
          <w:b/>
          <w:bCs/>
        </w:rPr>
      </w:pPr>
      <w:r>
        <w:rPr>
          <w:b/>
        </w:rPr>
        <w:t>Tableau 3. Activités supplémentaires proposées pour maintenir l’efficacité énergétique dans le secteur de l’entretien</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5"/>
        <w:gridCol w:w="2822"/>
        <w:gridCol w:w="1133"/>
      </w:tblGrid>
      <w:tr w:rsidR="009418E3" w:rsidRPr="008545BB" w14:paraId="01964D11" w14:textId="77777777" w:rsidTr="00977D52">
        <w:trPr>
          <w:tblHeader/>
        </w:trPr>
        <w:tc>
          <w:tcPr>
            <w:tcW w:w="2885" w:type="pct"/>
            <w:vAlign w:val="center"/>
          </w:tcPr>
          <w:bookmarkEnd w:id="3"/>
          <w:p w14:paraId="3B80106C" w14:textId="77777777" w:rsidR="009418E3" w:rsidRPr="008545BB" w:rsidRDefault="009418E3" w:rsidP="004D7564">
            <w:pPr>
              <w:jc w:val="center"/>
              <w:rPr>
                <w:b/>
                <w:bCs/>
                <w:sz w:val="20"/>
                <w:szCs w:val="20"/>
              </w:rPr>
            </w:pPr>
            <w:r>
              <w:rPr>
                <w:b/>
                <w:sz w:val="20"/>
              </w:rPr>
              <w:t>Activité</w:t>
            </w:r>
          </w:p>
        </w:tc>
        <w:tc>
          <w:tcPr>
            <w:tcW w:w="1509" w:type="pct"/>
            <w:vAlign w:val="center"/>
          </w:tcPr>
          <w:p w14:paraId="3B02E48A" w14:textId="77777777" w:rsidR="009418E3" w:rsidRPr="008545BB" w:rsidRDefault="009418E3" w:rsidP="004D7564">
            <w:pPr>
              <w:jc w:val="center"/>
              <w:rPr>
                <w:b/>
                <w:bCs/>
                <w:sz w:val="20"/>
                <w:szCs w:val="20"/>
              </w:rPr>
            </w:pPr>
            <w:r>
              <w:rPr>
                <w:b/>
                <w:sz w:val="20"/>
              </w:rPr>
              <w:t>Indicateurs d’efficacité</w:t>
            </w:r>
          </w:p>
        </w:tc>
        <w:tc>
          <w:tcPr>
            <w:tcW w:w="606" w:type="pct"/>
            <w:vAlign w:val="center"/>
          </w:tcPr>
          <w:p w14:paraId="79064BC9" w14:textId="77777777" w:rsidR="009418E3" w:rsidRPr="008545BB" w:rsidRDefault="009418E3" w:rsidP="004D7564">
            <w:pPr>
              <w:jc w:val="center"/>
              <w:rPr>
                <w:b/>
                <w:bCs/>
                <w:sz w:val="20"/>
                <w:szCs w:val="20"/>
              </w:rPr>
            </w:pPr>
            <w:r>
              <w:rPr>
                <w:b/>
                <w:sz w:val="20"/>
              </w:rPr>
              <w:t>Coût ($US)</w:t>
            </w:r>
          </w:p>
        </w:tc>
      </w:tr>
      <w:tr w:rsidR="009418E3" w:rsidRPr="008545BB" w14:paraId="5D04A368" w14:textId="77777777" w:rsidTr="00977D52">
        <w:trPr>
          <w:trHeight w:val="75"/>
        </w:trPr>
        <w:tc>
          <w:tcPr>
            <w:tcW w:w="5000" w:type="pct"/>
            <w:gridSpan w:val="3"/>
            <w:vAlign w:val="center"/>
          </w:tcPr>
          <w:p w14:paraId="7E174024" w14:textId="6A9EFF56" w:rsidR="009418E3" w:rsidRPr="008545BB" w:rsidRDefault="009418E3" w:rsidP="009418E3">
            <w:pPr>
              <w:jc w:val="center"/>
              <w:outlineLvl w:val="0"/>
              <w:rPr>
                <w:b/>
                <w:bCs/>
                <w:color w:val="000000" w:themeColor="text1"/>
                <w:sz w:val="20"/>
                <w:szCs w:val="20"/>
              </w:rPr>
            </w:pPr>
            <w:r>
              <w:rPr>
                <w:b/>
                <w:color w:val="000000" w:themeColor="text1"/>
                <w:sz w:val="20"/>
              </w:rPr>
              <w:t>Assistance technique pour mettre à jour les NMPE et l’étiquetage énergétique</w:t>
            </w:r>
          </w:p>
        </w:tc>
      </w:tr>
      <w:tr w:rsidR="009418E3" w:rsidRPr="008545BB" w14:paraId="4E772802" w14:textId="77777777" w:rsidTr="00977D52">
        <w:tc>
          <w:tcPr>
            <w:tcW w:w="2885" w:type="pct"/>
          </w:tcPr>
          <w:p w14:paraId="15FDBB9A" w14:textId="78A59CFD" w:rsidR="009418E3" w:rsidRPr="008545BB" w:rsidRDefault="009418E3" w:rsidP="004D7564">
            <w:pPr>
              <w:rPr>
                <w:i/>
                <w:iCs/>
                <w:color w:val="000000" w:themeColor="text1"/>
                <w:sz w:val="20"/>
                <w:szCs w:val="20"/>
              </w:rPr>
            </w:pPr>
            <w:r>
              <w:rPr>
                <w:color w:val="000000" w:themeColor="text1"/>
                <w:sz w:val="20"/>
              </w:rPr>
              <w:t>Recruter un expert international pour assister la mise à jour des niveaux de la NMPE pour les climatiseurs de salle de moins de 7,1 kW, pour élargir le champ d’application aux climatiseurs de salle de plus grande capacité (&gt; 7,1 kW) et pour aider à établir la valeur de la NMPE pour les réfrigérateurs et les congélateurs.</w:t>
            </w:r>
          </w:p>
        </w:tc>
        <w:tc>
          <w:tcPr>
            <w:tcW w:w="1509" w:type="pct"/>
          </w:tcPr>
          <w:p w14:paraId="4212CF39" w14:textId="04848D46" w:rsidR="009418E3" w:rsidRPr="008545BB" w:rsidRDefault="00DA0EAE" w:rsidP="00D07D25">
            <w:pPr>
              <w:jc w:val="left"/>
              <w:rPr>
                <w:color w:val="000000" w:themeColor="text1"/>
                <w:sz w:val="20"/>
                <w:szCs w:val="20"/>
              </w:rPr>
            </w:pPr>
            <w:r>
              <w:rPr>
                <w:color w:val="000000" w:themeColor="text1"/>
                <w:sz w:val="20"/>
              </w:rPr>
              <w:t>Assistance technique pour mettre à jour la NMPE relative aux climatiseurs de salle</w:t>
            </w:r>
          </w:p>
          <w:p w14:paraId="66A49419" w14:textId="77777777" w:rsidR="009418E3" w:rsidRPr="008545BB" w:rsidRDefault="009418E3" w:rsidP="00D07D25">
            <w:pPr>
              <w:jc w:val="left"/>
              <w:rPr>
                <w:color w:val="000000" w:themeColor="text1"/>
                <w:sz w:val="20"/>
                <w:szCs w:val="20"/>
              </w:rPr>
            </w:pPr>
          </w:p>
          <w:p w14:paraId="52D26D7B" w14:textId="3997FE3F" w:rsidR="009418E3" w:rsidRPr="008545BB" w:rsidRDefault="009418E3" w:rsidP="00D07D25">
            <w:pPr>
              <w:jc w:val="left"/>
              <w:rPr>
                <w:color w:val="000000" w:themeColor="text1"/>
                <w:sz w:val="20"/>
                <w:szCs w:val="20"/>
              </w:rPr>
            </w:pPr>
            <w:r>
              <w:rPr>
                <w:color w:val="000000" w:themeColor="text1"/>
                <w:sz w:val="20"/>
              </w:rPr>
              <w:t>Définition d’une valeur pour la NMPE relative aux réfrigérateurs et aux congélateurs</w:t>
            </w:r>
          </w:p>
        </w:tc>
        <w:tc>
          <w:tcPr>
            <w:tcW w:w="606" w:type="pct"/>
          </w:tcPr>
          <w:p w14:paraId="6DBEDED3" w14:textId="669B4865" w:rsidR="009418E3" w:rsidRPr="008545BB" w:rsidRDefault="009418E3" w:rsidP="004D7564">
            <w:pPr>
              <w:jc w:val="right"/>
              <w:rPr>
                <w:color w:val="000000" w:themeColor="text1"/>
                <w:sz w:val="20"/>
                <w:szCs w:val="20"/>
              </w:rPr>
            </w:pPr>
            <w:r>
              <w:rPr>
                <w:color w:val="000000" w:themeColor="text1"/>
                <w:sz w:val="20"/>
              </w:rPr>
              <w:t>20 000</w:t>
            </w:r>
          </w:p>
        </w:tc>
      </w:tr>
      <w:tr w:rsidR="009418E3" w:rsidRPr="008545BB" w14:paraId="4BFC5DD5" w14:textId="77777777" w:rsidTr="00977D52">
        <w:tc>
          <w:tcPr>
            <w:tcW w:w="2885" w:type="pct"/>
          </w:tcPr>
          <w:p w14:paraId="4C46A92C" w14:textId="094EFA3B" w:rsidR="009418E3" w:rsidRPr="008545BB" w:rsidRDefault="009418E3" w:rsidP="004D7564">
            <w:pPr>
              <w:pBdr>
                <w:top w:val="nil"/>
                <w:left w:val="nil"/>
                <w:bottom w:val="nil"/>
                <w:right w:val="nil"/>
                <w:between w:val="nil"/>
              </w:pBdr>
              <w:rPr>
                <w:color w:val="000000" w:themeColor="text1"/>
                <w:sz w:val="20"/>
                <w:szCs w:val="20"/>
              </w:rPr>
            </w:pPr>
            <w:r>
              <w:rPr>
                <w:color w:val="000000" w:themeColor="text1"/>
                <w:sz w:val="20"/>
              </w:rPr>
              <w:t xml:space="preserve">Organiser deux consultations publiques avec les principales parties prenantes, notamment </w:t>
            </w:r>
            <w:r w:rsidR="00934C65">
              <w:rPr>
                <w:color w:val="000000" w:themeColor="text1"/>
                <w:sz w:val="20"/>
              </w:rPr>
              <w:t>l</w:t>
            </w:r>
            <w:r>
              <w:rPr>
                <w:color w:val="000000" w:themeColor="text1"/>
                <w:sz w:val="20"/>
              </w:rPr>
              <w:t xml:space="preserve">es importateurs, </w:t>
            </w:r>
            <w:r w:rsidR="00934C65">
              <w:rPr>
                <w:color w:val="000000" w:themeColor="text1"/>
                <w:sz w:val="20"/>
              </w:rPr>
              <w:t>l</w:t>
            </w:r>
            <w:r>
              <w:rPr>
                <w:color w:val="000000" w:themeColor="text1"/>
                <w:sz w:val="20"/>
              </w:rPr>
              <w:t xml:space="preserve">es officiers des douanes, </w:t>
            </w:r>
            <w:r w:rsidR="00934C65">
              <w:rPr>
                <w:color w:val="000000" w:themeColor="text1"/>
                <w:sz w:val="20"/>
              </w:rPr>
              <w:t>l</w:t>
            </w:r>
            <w:r>
              <w:rPr>
                <w:color w:val="000000" w:themeColor="text1"/>
                <w:sz w:val="20"/>
              </w:rPr>
              <w:t xml:space="preserve">es détaillants, </w:t>
            </w:r>
            <w:r w:rsidR="00934C65">
              <w:rPr>
                <w:color w:val="000000" w:themeColor="text1"/>
                <w:sz w:val="20"/>
              </w:rPr>
              <w:t>l</w:t>
            </w:r>
            <w:r>
              <w:rPr>
                <w:color w:val="000000" w:themeColor="text1"/>
                <w:sz w:val="20"/>
              </w:rPr>
              <w:t xml:space="preserve">es groupes de consommateurs et </w:t>
            </w:r>
            <w:r w:rsidR="00934C65">
              <w:rPr>
                <w:color w:val="000000" w:themeColor="text1"/>
                <w:sz w:val="20"/>
              </w:rPr>
              <w:t>l</w:t>
            </w:r>
            <w:r>
              <w:rPr>
                <w:color w:val="000000" w:themeColor="text1"/>
                <w:sz w:val="20"/>
              </w:rPr>
              <w:t>es représentants des agences d’exécution de la loi, pour solliciter leurs retours d’information sur la mise à jour de la NMPE dédiée aux climatiseurs de salle et sur la proposition de niveau de la NMPE pour les réfrigérateurs et les congélateurs.</w:t>
            </w:r>
          </w:p>
        </w:tc>
        <w:tc>
          <w:tcPr>
            <w:tcW w:w="1509" w:type="pct"/>
          </w:tcPr>
          <w:p w14:paraId="4DD4CBA9" w14:textId="52976235" w:rsidR="009418E3" w:rsidRPr="008545BB" w:rsidRDefault="009418E3" w:rsidP="00D07D25">
            <w:pPr>
              <w:jc w:val="left"/>
              <w:rPr>
                <w:color w:val="000000" w:themeColor="text1"/>
                <w:sz w:val="20"/>
                <w:szCs w:val="20"/>
              </w:rPr>
            </w:pPr>
            <w:r>
              <w:rPr>
                <w:color w:val="000000" w:themeColor="text1"/>
                <w:sz w:val="20"/>
              </w:rPr>
              <w:t xml:space="preserve">Deux processus de consultation publique (15 participants pour chaque consultation, pour un total de 30 participants) </w:t>
            </w:r>
          </w:p>
        </w:tc>
        <w:tc>
          <w:tcPr>
            <w:tcW w:w="606" w:type="pct"/>
          </w:tcPr>
          <w:p w14:paraId="7795E197" w14:textId="00F2E36C" w:rsidR="009418E3" w:rsidRPr="008545BB" w:rsidRDefault="009418E3" w:rsidP="004D7564">
            <w:pPr>
              <w:jc w:val="right"/>
              <w:rPr>
                <w:color w:val="000000" w:themeColor="text1"/>
                <w:sz w:val="20"/>
                <w:szCs w:val="20"/>
              </w:rPr>
            </w:pPr>
            <w:r>
              <w:rPr>
                <w:color w:val="000000" w:themeColor="text1"/>
                <w:sz w:val="20"/>
              </w:rPr>
              <w:t>2 000</w:t>
            </w:r>
          </w:p>
        </w:tc>
      </w:tr>
      <w:tr w:rsidR="009418E3" w:rsidRPr="008545BB" w14:paraId="2C0ED949" w14:textId="77777777" w:rsidTr="00977D52">
        <w:tc>
          <w:tcPr>
            <w:tcW w:w="4394" w:type="pct"/>
            <w:gridSpan w:val="2"/>
          </w:tcPr>
          <w:p w14:paraId="2BA89783" w14:textId="77777777" w:rsidR="009418E3" w:rsidRPr="008545BB" w:rsidRDefault="009418E3" w:rsidP="00771078">
            <w:pPr>
              <w:ind w:left="431"/>
              <w:rPr>
                <w:b/>
                <w:bCs/>
                <w:color w:val="000000" w:themeColor="text1"/>
                <w:sz w:val="20"/>
                <w:szCs w:val="20"/>
              </w:rPr>
            </w:pPr>
            <w:r>
              <w:rPr>
                <w:b/>
                <w:color w:val="000000" w:themeColor="text1"/>
                <w:sz w:val="20"/>
              </w:rPr>
              <w:t>Sous-total</w:t>
            </w:r>
          </w:p>
        </w:tc>
        <w:tc>
          <w:tcPr>
            <w:tcW w:w="606" w:type="pct"/>
          </w:tcPr>
          <w:p w14:paraId="7DC93BFA" w14:textId="010B4423" w:rsidR="009418E3" w:rsidRPr="008545BB" w:rsidRDefault="009418E3" w:rsidP="004D7564">
            <w:pPr>
              <w:jc w:val="right"/>
              <w:rPr>
                <w:b/>
                <w:bCs/>
                <w:color w:val="000000" w:themeColor="text1"/>
                <w:sz w:val="20"/>
                <w:szCs w:val="20"/>
              </w:rPr>
            </w:pPr>
            <w:r>
              <w:rPr>
                <w:b/>
                <w:color w:val="000000" w:themeColor="text1"/>
                <w:sz w:val="20"/>
              </w:rPr>
              <w:t>22 000</w:t>
            </w:r>
          </w:p>
        </w:tc>
      </w:tr>
      <w:tr w:rsidR="009418E3" w:rsidRPr="008545BB" w14:paraId="6F14240A" w14:textId="77777777" w:rsidTr="00977D52">
        <w:tc>
          <w:tcPr>
            <w:tcW w:w="5000" w:type="pct"/>
            <w:gridSpan w:val="3"/>
          </w:tcPr>
          <w:p w14:paraId="1BC9B7FF" w14:textId="77777777" w:rsidR="006B6169" w:rsidRDefault="009418E3" w:rsidP="006B6169">
            <w:pPr>
              <w:jc w:val="center"/>
              <w:rPr>
                <w:b/>
                <w:color w:val="000000" w:themeColor="text1"/>
                <w:sz w:val="20"/>
              </w:rPr>
            </w:pPr>
            <w:r>
              <w:rPr>
                <w:b/>
                <w:color w:val="000000" w:themeColor="text1"/>
                <w:sz w:val="20"/>
              </w:rPr>
              <w:t>Assistance technique à l’amélioration des procédures d’enregistrement de produit</w:t>
            </w:r>
          </w:p>
          <w:p w14:paraId="50B29BE9" w14:textId="2005DBB0" w:rsidR="009418E3" w:rsidRPr="008545BB" w:rsidRDefault="009418E3" w:rsidP="006B6169">
            <w:pPr>
              <w:jc w:val="center"/>
              <w:rPr>
                <w:b/>
                <w:bCs/>
                <w:color w:val="000000" w:themeColor="text1"/>
                <w:sz w:val="20"/>
                <w:szCs w:val="20"/>
              </w:rPr>
            </w:pPr>
            <w:r>
              <w:rPr>
                <w:b/>
                <w:color w:val="000000" w:themeColor="text1"/>
                <w:sz w:val="20"/>
              </w:rPr>
              <w:t>et inclusion d’informations sur les frigorigènes</w:t>
            </w:r>
          </w:p>
        </w:tc>
      </w:tr>
      <w:tr w:rsidR="009418E3" w:rsidRPr="008545BB" w14:paraId="1D638B39" w14:textId="77777777" w:rsidTr="00977D52">
        <w:tc>
          <w:tcPr>
            <w:tcW w:w="2885" w:type="pct"/>
          </w:tcPr>
          <w:p w14:paraId="72B79123" w14:textId="68DCE1AD" w:rsidR="009418E3" w:rsidRPr="008545BB" w:rsidRDefault="00F2195E" w:rsidP="004D7564">
            <w:pPr>
              <w:spacing w:after="60"/>
              <w:contextualSpacing/>
              <w:rPr>
                <w:i/>
                <w:iCs/>
                <w:color w:val="000000" w:themeColor="text1"/>
                <w:sz w:val="20"/>
                <w:szCs w:val="20"/>
              </w:rPr>
            </w:pPr>
            <w:r>
              <w:rPr>
                <w:color w:val="000000" w:themeColor="text1"/>
                <w:sz w:val="20"/>
              </w:rPr>
              <w:t xml:space="preserve">Embaucher un consultant technique pour </w:t>
            </w:r>
            <w:r w:rsidR="00934C65">
              <w:rPr>
                <w:color w:val="000000" w:themeColor="text1"/>
                <w:sz w:val="20"/>
              </w:rPr>
              <w:t>créer</w:t>
            </w:r>
            <w:r>
              <w:rPr>
                <w:color w:val="000000" w:themeColor="text1"/>
                <w:sz w:val="20"/>
              </w:rPr>
              <w:t xml:space="preserve"> des procédures détaillées et des critères d’acceptation et de vérification des performances fondés sur des rapports d’essais accrédités et évaluer la performance énergétique et le type des frigorigènes, en accord avec l’efficacité énergétique (normes et étiquetage)</w:t>
            </w:r>
            <w:r w:rsidR="005F784C">
              <w:rPr>
                <w:color w:val="000000" w:themeColor="text1"/>
                <w:sz w:val="20"/>
              </w:rPr>
              <w:t>.</w:t>
            </w:r>
          </w:p>
        </w:tc>
        <w:tc>
          <w:tcPr>
            <w:tcW w:w="1509" w:type="pct"/>
          </w:tcPr>
          <w:p w14:paraId="0747CF26" w14:textId="2841920A" w:rsidR="009418E3" w:rsidRPr="008545BB" w:rsidRDefault="009418E3" w:rsidP="008B1363">
            <w:pPr>
              <w:contextualSpacing/>
              <w:jc w:val="left"/>
              <w:rPr>
                <w:color w:val="000000" w:themeColor="text1"/>
                <w:sz w:val="20"/>
                <w:szCs w:val="20"/>
              </w:rPr>
            </w:pPr>
            <w:r>
              <w:rPr>
                <w:color w:val="000000" w:themeColor="text1"/>
                <w:sz w:val="20"/>
              </w:rPr>
              <w:t xml:space="preserve">Deux documents d’exigences techniques distincts pour les climatiseurs ainsi que les réfrigérateurs et congélateurs </w:t>
            </w:r>
          </w:p>
          <w:p w14:paraId="68E299C7" w14:textId="77777777" w:rsidR="009418E3" w:rsidRPr="005F5FE0" w:rsidRDefault="009418E3" w:rsidP="00D07D25">
            <w:pPr>
              <w:ind w:right="-130"/>
              <w:contextualSpacing/>
              <w:jc w:val="left"/>
              <w:rPr>
                <w:color w:val="000000" w:themeColor="text1"/>
                <w:sz w:val="20"/>
                <w:szCs w:val="20"/>
              </w:rPr>
            </w:pPr>
          </w:p>
        </w:tc>
        <w:tc>
          <w:tcPr>
            <w:tcW w:w="606" w:type="pct"/>
          </w:tcPr>
          <w:p w14:paraId="5832513E" w14:textId="768C45C2" w:rsidR="009418E3" w:rsidRPr="008545BB" w:rsidRDefault="009418E3" w:rsidP="004D7564">
            <w:pPr>
              <w:jc w:val="right"/>
              <w:rPr>
                <w:b/>
                <w:bCs/>
                <w:color w:val="000000" w:themeColor="text1"/>
                <w:sz w:val="20"/>
                <w:szCs w:val="20"/>
              </w:rPr>
            </w:pPr>
            <w:r>
              <w:rPr>
                <w:color w:val="000000" w:themeColor="text1"/>
                <w:sz w:val="20"/>
              </w:rPr>
              <w:t>30 000</w:t>
            </w:r>
          </w:p>
        </w:tc>
      </w:tr>
      <w:tr w:rsidR="009418E3" w:rsidRPr="008545BB" w14:paraId="20B56A5E" w14:textId="77777777" w:rsidTr="00977D52">
        <w:tc>
          <w:tcPr>
            <w:tcW w:w="2885" w:type="pct"/>
          </w:tcPr>
          <w:p w14:paraId="0EE0B911" w14:textId="5C767065" w:rsidR="009418E3" w:rsidRPr="008545BB" w:rsidRDefault="009418E3" w:rsidP="004D7564">
            <w:pPr>
              <w:spacing w:after="60"/>
              <w:contextualSpacing/>
              <w:rPr>
                <w:color w:val="000000" w:themeColor="text1"/>
                <w:sz w:val="20"/>
                <w:szCs w:val="20"/>
              </w:rPr>
            </w:pPr>
            <w:r>
              <w:rPr>
                <w:color w:val="000000" w:themeColor="text1"/>
                <w:sz w:val="20"/>
              </w:rPr>
              <w:t>Mener deux consultations publiques avec les principales parties prenantes pour recueillir leur retour d’information sur la faisabilité de la mise en application et la communication avec les consommateurs. Le fruit de ces consultations permettra de finaliser la mise à jour des NMPE et de garantir leur adoption généralisée par les parties prenantes.</w:t>
            </w:r>
          </w:p>
        </w:tc>
        <w:tc>
          <w:tcPr>
            <w:tcW w:w="1509" w:type="pct"/>
          </w:tcPr>
          <w:p w14:paraId="5E286CDC" w14:textId="525A749C" w:rsidR="009418E3" w:rsidRPr="008545BB" w:rsidRDefault="009418E3" w:rsidP="008B1363">
            <w:pPr>
              <w:jc w:val="left"/>
              <w:rPr>
                <w:b/>
                <w:bCs/>
                <w:color w:val="000000" w:themeColor="text1"/>
                <w:sz w:val="20"/>
                <w:szCs w:val="20"/>
              </w:rPr>
            </w:pPr>
            <w:r>
              <w:rPr>
                <w:color w:val="000000" w:themeColor="text1"/>
                <w:sz w:val="20"/>
              </w:rPr>
              <w:t>Deux processus de consultation publique (15 participants pour chaque consultation)</w:t>
            </w:r>
          </w:p>
        </w:tc>
        <w:tc>
          <w:tcPr>
            <w:tcW w:w="606" w:type="pct"/>
          </w:tcPr>
          <w:p w14:paraId="4FE509CA" w14:textId="7E5D16E6" w:rsidR="009418E3" w:rsidRPr="008545BB" w:rsidRDefault="009418E3" w:rsidP="004D7564">
            <w:pPr>
              <w:jc w:val="right"/>
              <w:rPr>
                <w:b/>
                <w:bCs/>
                <w:color w:val="000000" w:themeColor="text1"/>
                <w:sz w:val="20"/>
                <w:szCs w:val="20"/>
              </w:rPr>
            </w:pPr>
            <w:r>
              <w:rPr>
                <w:color w:val="000000" w:themeColor="text1"/>
                <w:sz w:val="20"/>
              </w:rPr>
              <w:t>2 000</w:t>
            </w:r>
          </w:p>
        </w:tc>
      </w:tr>
      <w:tr w:rsidR="009418E3" w:rsidRPr="008545BB" w14:paraId="293AAE7B" w14:textId="77777777" w:rsidTr="00977D52">
        <w:tc>
          <w:tcPr>
            <w:tcW w:w="2885" w:type="pct"/>
          </w:tcPr>
          <w:p w14:paraId="6ABE65C6" w14:textId="5C6F2D4B" w:rsidR="009418E3" w:rsidRPr="008545BB" w:rsidRDefault="009418E3" w:rsidP="004D7564">
            <w:pPr>
              <w:rPr>
                <w:color w:val="000000" w:themeColor="text1"/>
              </w:rPr>
            </w:pPr>
            <w:r>
              <w:rPr>
                <w:color w:val="000000" w:themeColor="text1"/>
                <w:sz w:val="20"/>
              </w:rPr>
              <w:t>Revoir et refondre l’étiquette obligatoire proposant un classement par étoiles afin d’y inclure des informations relatives au frigorigène (type, valeur de PRP et classification de sécurité (inflammabilité par exemple)). L’étiquette mise à jour permettra aux consommateurs d’évaluer</w:t>
            </w:r>
            <w:r w:rsidR="0075592D">
              <w:rPr>
                <w:color w:val="000000" w:themeColor="text1"/>
                <w:sz w:val="20"/>
              </w:rPr>
              <w:t>, au niveau du point de vente,</w:t>
            </w:r>
            <w:r>
              <w:rPr>
                <w:color w:val="000000" w:themeColor="text1"/>
                <w:sz w:val="20"/>
              </w:rPr>
              <w:t xml:space="preserve"> à la fois l’efficacité énergétique et la sûreté pour l’environnement des</w:t>
            </w:r>
            <w:r w:rsidR="0075592D">
              <w:rPr>
                <w:color w:val="000000" w:themeColor="text1"/>
                <w:sz w:val="20"/>
              </w:rPr>
              <w:t xml:space="preserve"> appareils</w:t>
            </w:r>
            <w:r>
              <w:rPr>
                <w:color w:val="000000" w:themeColor="text1"/>
              </w:rPr>
              <w:t>.</w:t>
            </w:r>
          </w:p>
        </w:tc>
        <w:tc>
          <w:tcPr>
            <w:tcW w:w="1509" w:type="pct"/>
          </w:tcPr>
          <w:p w14:paraId="25533DAA" w14:textId="24A468F0" w:rsidR="009418E3" w:rsidRPr="008545BB" w:rsidRDefault="009418E3" w:rsidP="008B1363">
            <w:pPr>
              <w:jc w:val="left"/>
              <w:rPr>
                <w:color w:val="000000" w:themeColor="text1"/>
                <w:sz w:val="20"/>
                <w:szCs w:val="20"/>
              </w:rPr>
            </w:pPr>
            <w:r>
              <w:rPr>
                <w:color w:val="000000" w:themeColor="text1"/>
                <w:sz w:val="20"/>
              </w:rPr>
              <w:t>Refonte de l’étiquetage énergétique</w:t>
            </w:r>
          </w:p>
          <w:p w14:paraId="05716958" w14:textId="77777777" w:rsidR="009418E3" w:rsidRPr="008545BB" w:rsidRDefault="009418E3" w:rsidP="008B1363">
            <w:pPr>
              <w:jc w:val="left"/>
              <w:rPr>
                <w:color w:val="000000" w:themeColor="text1"/>
                <w:sz w:val="20"/>
                <w:szCs w:val="20"/>
              </w:rPr>
            </w:pPr>
          </w:p>
          <w:p w14:paraId="6AE30C7D" w14:textId="36195564" w:rsidR="009418E3" w:rsidRPr="008545BB" w:rsidRDefault="009418E3" w:rsidP="008B1363">
            <w:pPr>
              <w:jc w:val="left"/>
              <w:rPr>
                <w:color w:val="000000" w:themeColor="text1"/>
                <w:sz w:val="20"/>
                <w:szCs w:val="20"/>
              </w:rPr>
            </w:pPr>
          </w:p>
        </w:tc>
        <w:tc>
          <w:tcPr>
            <w:tcW w:w="606" w:type="pct"/>
          </w:tcPr>
          <w:p w14:paraId="2363081B" w14:textId="633DD003" w:rsidR="009418E3" w:rsidRPr="008545BB" w:rsidRDefault="009418E3" w:rsidP="00D128F0">
            <w:pPr>
              <w:jc w:val="right"/>
              <w:rPr>
                <w:color w:val="000000" w:themeColor="text1"/>
                <w:sz w:val="20"/>
                <w:szCs w:val="20"/>
              </w:rPr>
            </w:pPr>
            <w:r>
              <w:rPr>
                <w:color w:val="000000" w:themeColor="text1"/>
                <w:sz w:val="20"/>
              </w:rPr>
              <w:t>6 000</w:t>
            </w:r>
          </w:p>
        </w:tc>
      </w:tr>
      <w:tr w:rsidR="009418E3" w:rsidRPr="008545BB" w14:paraId="00CC9B7F" w14:textId="77777777" w:rsidTr="00977D52">
        <w:tc>
          <w:tcPr>
            <w:tcW w:w="4394" w:type="pct"/>
            <w:gridSpan w:val="2"/>
          </w:tcPr>
          <w:p w14:paraId="4B4460C7" w14:textId="05850B7F" w:rsidR="00490964" w:rsidRPr="008545BB" w:rsidRDefault="009418E3" w:rsidP="00490964">
            <w:pPr>
              <w:ind w:left="458"/>
              <w:rPr>
                <w:b/>
                <w:bCs/>
                <w:color w:val="000000" w:themeColor="text1"/>
                <w:sz w:val="20"/>
                <w:szCs w:val="20"/>
              </w:rPr>
            </w:pPr>
            <w:r>
              <w:rPr>
                <w:b/>
                <w:color w:val="000000" w:themeColor="text1"/>
                <w:sz w:val="20"/>
              </w:rPr>
              <w:t>Sous-total</w:t>
            </w:r>
          </w:p>
        </w:tc>
        <w:tc>
          <w:tcPr>
            <w:tcW w:w="606" w:type="pct"/>
          </w:tcPr>
          <w:p w14:paraId="19417FB2" w14:textId="194B0CF9" w:rsidR="009418E3" w:rsidRPr="008545BB" w:rsidRDefault="009418E3" w:rsidP="004D7564">
            <w:pPr>
              <w:jc w:val="right"/>
              <w:rPr>
                <w:b/>
                <w:bCs/>
                <w:color w:val="000000" w:themeColor="text1"/>
                <w:sz w:val="20"/>
                <w:szCs w:val="20"/>
              </w:rPr>
            </w:pPr>
            <w:r w:rsidRPr="008545BB">
              <w:rPr>
                <w:b/>
                <w:color w:val="000000" w:themeColor="text1"/>
                <w:sz w:val="20"/>
              </w:rPr>
              <w:fldChar w:fldCharType="begin"/>
            </w:r>
            <w:r w:rsidRPr="008545BB">
              <w:rPr>
                <w:b/>
                <w:color w:val="000000" w:themeColor="text1"/>
                <w:sz w:val="20"/>
              </w:rPr>
              <w:instrText xml:space="preserve"> =SUM(ABOVE) </w:instrText>
            </w:r>
            <w:r w:rsidRPr="008545BB">
              <w:rPr>
                <w:b/>
                <w:color w:val="000000" w:themeColor="text1"/>
                <w:sz w:val="20"/>
              </w:rPr>
              <w:fldChar w:fldCharType="separate"/>
            </w:r>
            <w:r w:rsidR="006B6169">
              <w:rPr>
                <w:b/>
                <w:noProof/>
                <w:color w:val="000000" w:themeColor="text1"/>
                <w:sz w:val="20"/>
              </w:rPr>
              <w:t>38 000</w:t>
            </w:r>
            <w:r w:rsidRPr="008545BB">
              <w:rPr>
                <w:b/>
                <w:color w:val="000000" w:themeColor="text1"/>
                <w:sz w:val="20"/>
              </w:rPr>
              <w:fldChar w:fldCharType="end"/>
            </w:r>
          </w:p>
        </w:tc>
      </w:tr>
      <w:tr w:rsidR="009418E3" w:rsidRPr="008545BB" w14:paraId="7E79869A" w14:textId="77777777" w:rsidTr="00977D52">
        <w:tc>
          <w:tcPr>
            <w:tcW w:w="5000" w:type="pct"/>
            <w:gridSpan w:val="3"/>
          </w:tcPr>
          <w:p w14:paraId="447603B8" w14:textId="48AB3305" w:rsidR="009418E3" w:rsidRPr="008545BB" w:rsidRDefault="009418E3" w:rsidP="00490964">
            <w:pPr>
              <w:keepNext/>
              <w:keepLines/>
              <w:widowControl w:val="0"/>
              <w:jc w:val="center"/>
              <w:rPr>
                <w:b/>
                <w:color w:val="000000" w:themeColor="text1"/>
                <w:sz w:val="20"/>
                <w:szCs w:val="20"/>
              </w:rPr>
            </w:pPr>
            <w:r>
              <w:rPr>
                <w:b/>
                <w:color w:val="000000" w:themeColor="text1"/>
                <w:sz w:val="20"/>
              </w:rPr>
              <w:lastRenderedPageBreak/>
              <w:t>Renforcement de la capacité des parties prenantes du secteur privé et du gouvernement</w:t>
            </w:r>
          </w:p>
        </w:tc>
      </w:tr>
      <w:tr w:rsidR="009418E3" w:rsidRPr="008545BB" w14:paraId="528DCBC3" w14:textId="77777777" w:rsidTr="00977D52">
        <w:tc>
          <w:tcPr>
            <w:tcW w:w="2885" w:type="pct"/>
          </w:tcPr>
          <w:p w14:paraId="172DC8AB" w14:textId="56F068A5" w:rsidR="009418E3" w:rsidRPr="008545BB" w:rsidRDefault="009418E3" w:rsidP="00490964">
            <w:pPr>
              <w:keepNext/>
              <w:keepLines/>
              <w:widowControl w:val="0"/>
              <w:rPr>
                <w:color w:val="000000" w:themeColor="text1"/>
                <w:sz w:val="20"/>
                <w:szCs w:val="20"/>
              </w:rPr>
            </w:pPr>
            <w:r>
              <w:rPr>
                <w:color w:val="000000" w:themeColor="text1"/>
                <w:sz w:val="20"/>
              </w:rPr>
              <w:t>Recruter un expert international pour dispenser une formation dédiée de deux jours à des agents des douanes de différentes équipes au siège et une formation destinée à des importateurs de climatiseurs et de réfrigérateurs</w:t>
            </w:r>
            <w:r w:rsidR="005F784C">
              <w:rPr>
                <w:color w:val="000000" w:themeColor="text1"/>
                <w:sz w:val="20"/>
              </w:rPr>
              <w:t>.</w:t>
            </w:r>
          </w:p>
        </w:tc>
        <w:tc>
          <w:tcPr>
            <w:tcW w:w="1509" w:type="pct"/>
          </w:tcPr>
          <w:p w14:paraId="52781260" w14:textId="73387210" w:rsidR="009418E3" w:rsidRPr="008545BB" w:rsidRDefault="009418E3" w:rsidP="00490964">
            <w:pPr>
              <w:keepNext/>
              <w:keepLines/>
              <w:widowControl w:val="0"/>
              <w:jc w:val="left"/>
              <w:rPr>
                <w:color w:val="000000" w:themeColor="text1"/>
                <w:sz w:val="20"/>
                <w:szCs w:val="20"/>
              </w:rPr>
            </w:pPr>
            <w:r>
              <w:rPr>
                <w:color w:val="000000" w:themeColor="text1"/>
                <w:sz w:val="20"/>
              </w:rPr>
              <w:t>Mise à jour des connaissances et de la capacité du pays grâce à l’expert afin de pérenniser l’activité de renforcement de la capacité</w:t>
            </w:r>
          </w:p>
        </w:tc>
        <w:tc>
          <w:tcPr>
            <w:tcW w:w="606" w:type="pct"/>
          </w:tcPr>
          <w:p w14:paraId="6365C6F0" w14:textId="6DAB846E" w:rsidR="009418E3" w:rsidRPr="008545BB" w:rsidRDefault="009418E3" w:rsidP="00490964">
            <w:pPr>
              <w:keepNext/>
              <w:keepLines/>
              <w:widowControl w:val="0"/>
              <w:jc w:val="right"/>
              <w:rPr>
                <w:bCs/>
                <w:color w:val="000000" w:themeColor="text1"/>
                <w:sz w:val="20"/>
                <w:szCs w:val="20"/>
              </w:rPr>
            </w:pPr>
            <w:r>
              <w:rPr>
                <w:color w:val="000000" w:themeColor="text1"/>
                <w:sz w:val="20"/>
              </w:rPr>
              <w:t>10 000</w:t>
            </w:r>
          </w:p>
        </w:tc>
      </w:tr>
      <w:tr w:rsidR="009418E3" w:rsidRPr="008545BB" w14:paraId="754AFA2F" w14:textId="77777777" w:rsidTr="00977D52">
        <w:tc>
          <w:tcPr>
            <w:tcW w:w="2885" w:type="pct"/>
          </w:tcPr>
          <w:p w14:paraId="27A1B135" w14:textId="577CD782" w:rsidR="009418E3" w:rsidRPr="008545BB" w:rsidRDefault="005337CF" w:rsidP="008545BB">
            <w:pPr>
              <w:rPr>
                <w:color w:val="000000" w:themeColor="text1"/>
                <w:sz w:val="20"/>
                <w:szCs w:val="20"/>
              </w:rPr>
            </w:pPr>
            <w:r>
              <w:rPr>
                <w:color w:val="000000" w:themeColor="text1"/>
                <w:sz w:val="20"/>
              </w:rPr>
              <w:t>Réaliser deux ateliers de formation pour des agents des douanes et des agents d’exécution de la loi de différentes équipes afin d’améliorer leurs connaissances sur les réfrigérateurs et les NMPE relatives aux climatiseurs et aux réfrigérateurs et congélateurs, et d’identifier une approche pour simplifier les opérations des douanes et appliquer la réglementation au niveau du point de contrôle.</w:t>
            </w:r>
          </w:p>
        </w:tc>
        <w:tc>
          <w:tcPr>
            <w:tcW w:w="1509" w:type="pct"/>
          </w:tcPr>
          <w:p w14:paraId="01181925" w14:textId="563A8396" w:rsidR="009418E3" w:rsidRPr="008545BB" w:rsidRDefault="009418E3" w:rsidP="00D07D25">
            <w:pPr>
              <w:jc w:val="left"/>
              <w:rPr>
                <w:color w:val="000000" w:themeColor="text1"/>
                <w:sz w:val="20"/>
                <w:szCs w:val="20"/>
              </w:rPr>
            </w:pPr>
            <w:r>
              <w:rPr>
                <w:color w:val="000000" w:themeColor="text1"/>
                <w:sz w:val="20"/>
              </w:rPr>
              <w:t>Deux ateliers de formation pour agents des douanes et agents d’exécution de la loi, pour un total de 35 participants</w:t>
            </w:r>
          </w:p>
        </w:tc>
        <w:tc>
          <w:tcPr>
            <w:tcW w:w="606" w:type="pct"/>
          </w:tcPr>
          <w:p w14:paraId="14896095" w14:textId="5BE9E49A" w:rsidR="009418E3" w:rsidRPr="008545BB" w:rsidRDefault="009418E3" w:rsidP="004D7564">
            <w:pPr>
              <w:jc w:val="right"/>
              <w:rPr>
                <w:bCs/>
                <w:color w:val="000000" w:themeColor="text1"/>
                <w:sz w:val="20"/>
                <w:szCs w:val="20"/>
              </w:rPr>
            </w:pPr>
            <w:r>
              <w:rPr>
                <w:color w:val="000000" w:themeColor="text1"/>
                <w:sz w:val="20"/>
              </w:rPr>
              <w:t>3 000</w:t>
            </w:r>
          </w:p>
        </w:tc>
      </w:tr>
      <w:tr w:rsidR="009418E3" w:rsidRPr="008545BB" w14:paraId="2BC0B0D3" w14:textId="77777777" w:rsidTr="00977D52">
        <w:tc>
          <w:tcPr>
            <w:tcW w:w="2885" w:type="pct"/>
          </w:tcPr>
          <w:p w14:paraId="586CE268" w14:textId="36F3BD24" w:rsidR="009418E3" w:rsidRPr="008545BB" w:rsidRDefault="00731058" w:rsidP="004D7564">
            <w:pPr>
              <w:rPr>
                <w:color w:val="000000" w:themeColor="text1"/>
                <w:sz w:val="20"/>
                <w:szCs w:val="20"/>
              </w:rPr>
            </w:pPr>
            <w:r>
              <w:rPr>
                <w:color w:val="000000" w:themeColor="text1"/>
                <w:sz w:val="20"/>
              </w:rPr>
              <w:t>Réaliser une formation destinée aux importateurs de climatiseurs et de réfrigérateurs au sujet des réglementations gouvernementales applicables aux frigorigènes et à l’efficacité énergétique, ainsi qu’aux processus d’enregistrement, de demande, de validation et d’inspection, et pour améliorer leurs connaissances sur la technologie des frigorigènes et la performance énergétique des équipements.</w:t>
            </w:r>
          </w:p>
        </w:tc>
        <w:tc>
          <w:tcPr>
            <w:tcW w:w="1509" w:type="pct"/>
          </w:tcPr>
          <w:p w14:paraId="6436A5A4" w14:textId="03184A2C" w:rsidR="009418E3" w:rsidRPr="008545BB" w:rsidRDefault="009418E3" w:rsidP="00D07D25">
            <w:pPr>
              <w:jc w:val="left"/>
              <w:rPr>
                <w:color w:val="000000" w:themeColor="text1"/>
                <w:sz w:val="20"/>
                <w:szCs w:val="20"/>
              </w:rPr>
            </w:pPr>
            <w:r>
              <w:rPr>
                <w:color w:val="000000" w:themeColor="text1"/>
                <w:sz w:val="20"/>
              </w:rPr>
              <w:t>Un atelier de formation pour 30 importateurs</w:t>
            </w:r>
          </w:p>
        </w:tc>
        <w:tc>
          <w:tcPr>
            <w:tcW w:w="606" w:type="pct"/>
          </w:tcPr>
          <w:p w14:paraId="1F7D7A11" w14:textId="3FABD5B6" w:rsidR="009418E3" w:rsidRPr="008545BB" w:rsidRDefault="009418E3" w:rsidP="004D7564">
            <w:pPr>
              <w:jc w:val="right"/>
              <w:rPr>
                <w:bCs/>
                <w:color w:val="000000" w:themeColor="text1"/>
                <w:sz w:val="20"/>
                <w:szCs w:val="20"/>
              </w:rPr>
            </w:pPr>
            <w:r>
              <w:rPr>
                <w:color w:val="000000" w:themeColor="text1"/>
                <w:sz w:val="20"/>
              </w:rPr>
              <w:t>1 000</w:t>
            </w:r>
          </w:p>
        </w:tc>
      </w:tr>
      <w:tr w:rsidR="009418E3" w:rsidRPr="008545BB" w14:paraId="5F61E036" w14:textId="77777777" w:rsidTr="00977D52">
        <w:tc>
          <w:tcPr>
            <w:tcW w:w="4394" w:type="pct"/>
            <w:gridSpan w:val="2"/>
          </w:tcPr>
          <w:p w14:paraId="1A4C4F8B" w14:textId="77777777" w:rsidR="009418E3" w:rsidRPr="008545BB" w:rsidRDefault="009418E3" w:rsidP="004D7564">
            <w:pPr>
              <w:ind w:left="431"/>
              <w:rPr>
                <w:color w:val="000000" w:themeColor="text1"/>
                <w:sz w:val="20"/>
                <w:szCs w:val="20"/>
              </w:rPr>
            </w:pPr>
            <w:r>
              <w:rPr>
                <w:b/>
                <w:color w:val="000000" w:themeColor="text1"/>
                <w:sz w:val="20"/>
              </w:rPr>
              <w:t>Sous-total</w:t>
            </w:r>
          </w:p>
        </w:tc>
        <w:tc>
          <w:tcPr>
            <w:tcW w:w="606" w:type="pct"/>
          </w:tcPr>
          <w:p w14:paraId="7C944682" w14:textId="24B7F5E8" w:rsidR="009418E3" w:rsidRPr="008545BB" w:rsidRDefault="009418E3" w:rsidP="004D7564">
            <w:pPr>
              <w:jc w:val="right"/>
              <w:rPr>
                <w:bCs/>
                <w:color w:val="000000" w:themeColor="text1"/>
                <w:sz w:val="20"/>
                <w:szCs w:val="20"/>
              </w:rPr>
            </w:pPr>
            <w:r w:rsidRPr="008545BB">
              <w:rPr>
                <w:b/>
                <w:color w:val="000000" w:themeColor="text1"/>
                <w:sz w:val="20"/>
              </w:rPr>
              <w:fldChar w:fldCharType="begin"/>
            </w:r>
            <w:r w:rsidRPr="008545BB">
              <w:rPr>
                <w:b/>
                <w:color w:val="000000" w:themeColor="text1"/>
                <w:sz w:val="20"/>
              </w:rPr>
              <w:instrText xml:space="preserve"> =SUM(ABOVE) </w:instrText>
            </w:r>
            <w:r w:rsidRPr="008545BB">
              <w:rPr>
                <w:b/>
                <w:color w:val="000000" w:themeColor="text1"/>
                <w:sz w:val="20"/>
              </w:rPr>
              <w:fldChar w:fldCharType="separate"/>
            </w:r>
            <w:r w:rsidR="006B6169">
              <w:rPr>
                <w:b/>
                <w:noProof/>
                <w:color w:val="000000" w:themeColor="text1"/>
                <w:sz w:val="20"/>
              </w:rPr>
              <w:t>14 000</w:t>
            </w:r>
            <w:r w:rsidRPr="008545BB">
              <w:rPr>
                <w:b/>
                <w:color w:val="000000" w:themeColor="text1"/>
                <w:sz w:val="20"/>
              </w:rPr>
              <w:fldChar w:fldCharType="end"/>
            </w:r>
          </w:p>
        </w:tc>
      </w:tr>
      <w:tr w:rsidR="009418E3" w:rsidRPr="008545BB" w14:paraId="564829B0" w14:textId="77777777" w:rsidTr="00977D52">
        <w:trPr>
          <w:trHeight w:val="249"/>
        </w:trPr>
        <w:tc>
          <w:tcPr>
            <w:tcW w:w="5000" w:type="pct"/>
            <w:gridSpan w:val="3"/>
            <w:vAlign w:val="center"/>
          </w:tcPr>
          <w:p w14:paraId="48E3628A" w14:textId="67BA8143" w:rsidR="009418E3" w:rsidRPr="008545BB" w:rsidRDefault="009418E3" w:rsidP="0024411E">
            <w:pPr>
              <w:keepNext/>
              <w:jc w:val="center"/>
              <w:rPr>
                <w:b/>
                <w:bCs/>
                <w:color w:val="000000" w:themeColor="text1"/>
                <w:sz w:val="20"/>
                <w:szCs w:val="20"/>
              </w:rPr>
            </w:pPr>
            <w:r>
              <w:rPr>
                <w:b/>
                <w:color w:val="000000" w:themeColor="text1"/>
                <w:sz w:val="20"/>
              </w:rPr>
              <w:t>Sensibilisation, vulgarisation et évaluation des répercussions</w:t>
            </w:r>
          </w:p>
        </w:tc>
      </w:tr>
      <w:tr w:rsidR="009418E3" w:rsidRPr="008545BB" w14:paraId="28792FE4" w14:textId="77777777" w:rsidTr="00977D52">
        <w:tc>
          <w:tcPr>
            <w:tcW w:w="2885" w:type="pct"/>
          </w:tcPr>
          <w:p w14:paraId="297431CF" w14:textId="6A8A8D13" w:rsidR="009418E3" w:rsidRPr="005F784C" w:rsidRDefault="009418E3" w:rsidP="004D7564">
            <w:pPr>
              <w:spacing w:after="60"/>
              <w:contextualSpacing/>
              <w:rPr>
                <w:color w:val="000000" w:themeColor="text1"/>
                <w:sz w:val="20"/>
                <w:szCs w:val="20"/>
              </w:rPr>
            </w:pPr>
            <w:r w:rsidRPr="005F784C">
              <w:rPr>
                <w:color w:val="000000" w:themeColor="text1"/>
                <w:sz w:val="20"/>
              </w:rPr>
              <w:t>Concevoir du matériel de communication et de sensibilisation et le diffuser aux parties prenantes locales</w:t>
            </w:r>
            <w:r w:rsidR="005F784C">
              <w:rPr>
                <w:color w:val="000000" w:themeColor="text1"/>
                <w:sz w:val="20"/>
              </w:rPr>
              <w:t>.</w:t>
            </w:r>
          </w:p>
        </w:tc>
        <w:tc>
          <w:tcPr>
            <w:tcW w:w="1509" w:type="pct"/>
          </w:tcPr>
          <w:p w14:paraId="69A7A91D" w14:textId="4C1969AA" w:rsidR="009418E3" w:rsidRPr="005F784C" w:rsidRDefault="009418E3" w:rsidP="00361160">
            <w:pPr>
              <w:spacing w:after="60"/>
              <w:contextualSpacing/>
              <w:jc w:val="left"/>
              <w:rPr>
                <w:color w:val="000000" w:themeColor="text1"/>
                <w:sz w:val="20"/>
                <w:szCs w:val="20"/>
              </w:rPr>
            </w:pPr>
            <w:r w:rsidRPr="005F784C">
              <w:rPr>
                <w:color w:val="000000" w:themeColor="text1"/>
                <w:sz w:val="20"/>
              </w:rPr>
              <w:t>Conception de matériels de communication et de sensibilisation</w:t>
            </w:r>
          </w:p>
        </w:tc>
        <w:tc>
          <w:tcPr>
            <w:tcW w:w="606" w:type="pct"/>
            <w:vMerge w:val="restart"/>
          </w:tcPr>
          <w:p w14:paraId="600FB259" w14:textId="30849FF5" w:rsidR="009418E3" w:rsidRPr="00D128F0" w:rsidRDefault="009418E3" w:rsidP="004D7564">
            <w:pPr>
              <w:jc w:val="right"/>
              <w:rPr>
                <w:b/>
                <w:bCs/>
                <w:color w:val="000000" w:themeColor="text1"/>
                <w:sz w:val="20"/>
                <w:szCs w:val="20"/>
              </w:rPr>
            </w:pPr>
            <w:r w:rsidRPr="005F784C">
              <w:rPr>
                <w:color w:val="000000" w:themeColor="text1"/>
                <w:sz w:val="20"/>
              </w:rPr>
              <w:t>6 000</w:t>
            </w:r>
          </w:p>
          <w:p w14:paraId="5539E0FD" w14:textId="77777777" w:rsidR="009418E3" w:rsidRPr="00D128F0" w:rsidRDefault="009418E3" w:rsidP="004D7564">
            <w:pPr>
              <w:jc w:val="right"/>
              <w:rPr>
                <w:b/>
                <w:bCs/>
                <w:color w:val="000000" w:themeColor="text1"/>
                <w:sz w:val="20"/>
                <w:szCs w:val="20"/>
              </w:rPr>
            </w:pPr>
          </w:p>
        </w:tc>
      </w:tr>
      <w:tr w:rsidR="009418E3" w:rsidRPr="008545BB" w14:paraId="72650839" w14:textId="77777777" w:rsidTr="00977D52">
        <w:trPr>
          <w:trHeight w:val="152"/>
        </w:trPr>
        <w:tc>
          <w:tcPr>
            <w:tcW w:w="2885" w:type="pct"/>
          </w:tcPr>
          <w:p w14:paraId="4C2EF978" w14:textId="5C541FED" w:rsidR="009418E3" w:rsidRPr="008545BB" w:rsidRDefault="009418E3" w:rsidP="004D7564">
            <w:pPr>
              <w:pBdr>
                <w:top w:val="nil"/>
                <w:left w:val="nil"/>
                <w:bottom w:val="nil"/>
                <w:right w:val="nil"/>
                <w:between w:val="nil"/>
              </w:pBdr>
              <w:spacing w:after="60"/>
              <w:contextualSpacing/>
              <w:rPr>
                <w:b/>
                <w:bCs/>
                <w:color w:val="000000" w:themeColor="text1"/>
                <w:sz w:val="20"/>
                <w:szCs w:val="20"/>
              </w:rPr>
            </w:pPr>
            <w:r>
              <w:rPr>
                <w:color w:val="000000" w:themeColor="text1"/>
                <w:sz w:val="20"/>
              </w:rPr>
              <w:t xml:space="preserve">Mener des activités de sensibilisation et de communication auprès de toutes les parties prenantes concernant l’accroissement de la consommation d’énergie, l’émission de SAO et de frigorigènes réchauffant potentiellement la planète et </w:t>
            </w:r>
            <w:r w:rsidR="005F784C">
              <w:rPr>
                <w:color w:val="000000" w:themeColor="text1"/>
                <w:sz w:val="20"/>
              </w:rPr>
              <w:t>les</w:t>
            </w:r>
            <w:r>
              <w:rPr>
                <w:color w:val="000000" w:themeColor="text1"/>
                <w:sz w:val="20"/>
              </w:rPr>
              <w:t xml:space="preserve"> avantages des solutions de remplacement à faible PRP et haut rendement énergétique.</w:t>
            </w:r>
          </w:p>
        </w:tc>
        <w:tc>
          <w:tcPr>
            <w:tcW w:w="1509" w:type="pct"/>
          </w:tcPr>
          <w:p w14:paraId="412560E9" w14:textId="00BCD9A7" w:rsidR="009418E3" w:rsidRPr="008545BB" w:rsidRDefault="009418E3" w:rsidP="00361160">
            <w:pPr>
              <w:spacing w:after="60"/>
              <w:contextualSpacing/>
              <w:jc w:val="left"/>
              <w:rPr>
                <w:color w:val="000000" w:themeColor="text1"/>
                <w:sz w:val="20"/>
                <w:szCs w:val="20"/>
              </w:rPr>
            </w:pPr>
            <w:r>
              <w:rPr>
                <w:color w:val="000000" w:themeColor="text1"/>
                <w:sz w:val="20"/>
              </w:rPr>
              <w:t>Communication et sensibilisation du public à l’échelle nationale</w:t>
            </w:r>
          </w:p>
        </w:tc>
        <w:tc>
          <w:tcPr>
            <w:tcW w:w="606" w:type="pct"/>
            <w:vMerge/>
          </w:tcPr>
          <w:p w14:paraId="5203AF33" w14:textId="77777777" w:rsidR="009418E3" w:rsidRPr="00D128F0" w:rsidRDefault="009418E3" w:rsidP="004D7564">
            <w:pPr>
              <w:jc w:val="right"/>
              <w:rPr>
                <w:b/>
                <w:bCs/>
                <w:color w:val="000000" w:themeColor="text1"/>
                <w:sz w:val="20"/>
                <w:szCs w:val="20"/>
              </w:rPr>
            </w:pPr>
          </w:p>
        </w:tc>
      </w:tr>
      <w:tr w:rsidR="009418E3" w:rsidRPr="008545BB" w14:paraId="30EDAB6D" w14:textId="77777777" w:rsidTr="00977D52">
        <w:trPr>
          <w:trHeight w:val="152"/>
        </w:trPr>
        <w:tc>
          <w:tcPr>
            <w:tcW w:w="2885" w:type="pct"/>
          </w:tcPr>
          <w:p w14:paraId="3F68F7E3" w14:textId="486E76F3" w:rsidR="00AB0808" w:rsidRPr="008545BB" w:rsidRDefault="009418E3" w:rsidP="004D7564">
            <w:pPr>
              <w:pBdr>
                <w:top w:val="nil"/>
                <w:left w:val="nil"/>
                <w:bottom w:val="nil"/>
                <w:right w:val="nil"/>
                <w:between w:val="nil"/>
              </w:pBdr>
              <w:spacing w:after="60"/>
              <w:contextualSpacing/>
              <w:rPr>
                <w:color w:val="000000" w:themeColor="text1"/>
                <w:sz w:val="20"/>
                <w:szCs w:val="20"/>
              </w:rPr>
            </w:pPr>
            <w:r>
              <w:rPr>
                <w:color w:val="000000" w:themeColor="text1"/>
                <w:sz w:val="20"/>
              </w:rPr>
              <w:t>Recruter un consultant international pour mener une évaluation sur la disponibilité des climatiseurs de salle, des réfrigérateurs et des congélateurs contenant différents types de frigorigènes, sur la performance énergétique, sur le comportement des consommateurs, et pour analyser les obstacles entravant l’acceptation sur le marché. Le résultat de l’évaluation permettra de mettre à jour la NMPE dédiée aux climatiseurs de salle et de fixer le niveau de la NMPE pour les réfrigérateurs et les congélateurs.</w:t>
            </w:r>
          </w:p>
          <w:p w14:paraId="28F9649A" w14:textId="16A16E11" w:rsidR="009418E3" w:rsidRPr="008545BB" w:rsidRDefault="009418E3" w:rsidP="004D7564">
            <w:pPr>
              <w:pBdr>
                <w:top w:val="nil"/>
                <w:left w:val="nil"/>
                <w:bottom w:val="nil"/>
                <w:right w:val="nil"/>
                <w:between w:val="nil"/>
              </w:pBdr>
              <w:spacing w:after="60"/>
              <w:contextualSpacing/>
              <w:rPr>
                <w:color w:val="000000" w:themeColor="text1"/>
                <w:sz w:val="20"/>
                <w:szCs w:val="20"/>
              </w:rPr>
            </w:pPr>
            <w:r>
              <w:rPr>
                <w:color w:val="000000" w:themeColor="text1"/>
                <w:sz w:val="20"/>
              </w:rPr>
              <w:t>Émettre des recommandations et concevoir un plan d’action pour vaincre les obstacles à l’adoption de petits appareils de réfrigération et climatisation à haut rendement énergétique et à faible PRP et pour promouvoir les NMPE et les technologies à faible PRP.</w:t>
            </w:r>
          </w:p>
        </w:tc>
        <w:tc>
          <w:tcPr>
            <w:tcW w:w="1509" w:type="pct"/>
          </w:tcPr>
          <w:p w14:paraId="02951F06" w14:textId="1D8461B1" w:rsidR="009418E3" w:rsidRPr="008545BB" w:rsidRDefault="009418E3" w:rsidP="00361160">
            <w:pPr>
              <w:spacing w:after="60"/>
              <w:contextualSpacing/>
              <w:jc w:val="left"/>
              <w:rPr>
                <w:color w:val="000000" w:themeColor="text1"/>
                <w:sz w:val="20"/>
                <w:szCs w:val="20"/>
              </w:rPr>
            </w:pPr>
            <w:r>
              <w:rPr>
                <w:color w:val="000000" w:themeColor="text1"/>
                <w:sz w:val="20"/>
              </w:rPr>
              <w:t xml:space="preserve">Rapport d’évaluation sur la disponibilité sur le marché, sur le comportement des consommateurs et sur les barrières du marché, et recommandation </w:t>
            </w:r>
          </w:p>
        </w:tc>
        <w:tc>
          <w:tcPr>
            <w:tcW w:w="606" w:type="pct"/>
          </w:tcPr>
          <w:p w14:paraId="2DD3C9B3" w14:textId="217ABB4D" w:rsidR="009418E3" w:rsidRPr="0024411E" w:rsidRDefault="009418E3" w:rsidP="004D7564">
            <w:pPr>
              <w:jc w:val="right"/>
              <w:rPr>
                <w:color w:val="000000" w:themeColor="text1"/>
                <w:sz w:val="20"/>
                <w:szCs w:val="20"/>
              </w:rPr>
            </w:pPr>
            <w:r>
              <w:rPr>
                <w:color w:val="000000" w:themeColor="text1"/>
                <w:sz w:val="20"/>
              </w:rPr>
              <w:t>20 000</w:t>
            </w:r>
          </w:p>
        </w:tc>
      </w:tr>
      <w:tr w:rsidR="009418E3" w:rsidRPr="008545BB" w14:paraId="228F2FEF" w14:textId="77777777" w:rsidTr="00977D52">
        <w:trPr>
          <w:trHeight w:val="68"/>
        </w:trPr>
        <w:tc>
          <w:tcPr>
            <w:tcW w:w="4394" w:type="pct"/>
            <w:gridSpan w:val="2"/>
          </w:tcPr>
          <w:p w14:paraId="28D64572" w14:textId="77777777" w:rsidR="009418E3" w:rsidRPr="008545BB" w:rsidRDefault="009418E3" w:rsidP="004D7564">
            <w:pPr>
              <w:ind w:left="457"/>
              <w:rPr>
                <w:b/>
                <w:bCs/>
                <w:color w:val="000000" w:themeColor="text1"/>
                <w:sz w:val="20"/>
                <w:szCs w:val="20"/>
              </w:rPr>
            </w:pPr>
            <w:r>
              <w:rPr>
                <w:b/>
                <w:color w:val="000000" w:themeColor="text1"/>
                <w:sz w:val="20"/>
              </w:rPr>
              <w:t>Sous-total</w:t>
            </w:r>
          </w:p>
        </w:tc>
        <w:tc>
          <w:tcPr>
            <w:tcW w:w="606" w:type="pct"/>
          </w:tcPr>
          <w:p w14:paraId="3F32FFE1" w14:textId="7C7038BC" w:rsidR="009418E3" w:rsidRPr="00D128F0" w:rsidRDefault="009418E3" w:rsidP="004D7564">
            <w:pPr>
              <w:jc w:val="right"/>
              <w:rPr>
                <w:b/>
                <w:bCs/>
                <w:color w:val="000000" w:themeColor="text1"/>
                <w:sz w:val="20"/>
                <w:szCs w:val="20"/>
              </w:rPr>
            </w:pPr>
            <w:r>
              <w:rPr>
                <w:b/>
                <w:color w:val="000000" w:themeColor="text1"/>
                <w:sz w:val="20"/>
              </w:rPr>
              <w:t>26 000</w:t>
            </w:r>
          </w:p>
        </w:tc>
      </w:tr>
      <w:tr w:rsidR="009418E3" w:rsidRPr="008545BB" w14:paraId="5D8D75EB" w14:textId="77777777" w:rsidTr="00977D52">
        <w:tc>
          <w:tcPr>
            <w:tcW w:w="4394" w:type="pct"/>
            <w:gridSpan w:val="2"/>
          </w:tcPr>
          <w:p w14:paraId="6A2EAB74" w14:textId="77777777" w:rsidR="009418E3" w:rsidRPr="008545BB" w:rsidRDefault="009418E3" w:rsidP="004D7564">
            <w:pPr>
              <w:ind w:left="457"/>
              <w:rPr>
                <w:b/>
                <w:bCs/>
                <w:color w:val="000000" w:themeColor="text1"/>
                <w:sz w:val="20"/>
                <w:szCs w:val="20"/>
              </w:rPr>
            </w:pPr>
            <w:r>
              <w:rPr>
                <w:b/>
                <w:color w:val="000000" w:themeColor="text1"/>
                <w:sz w:val="20"/>
              </w:rPr>
              <w:t>Total</w:t>
            </w:r>
          </w:p>
        </w:tc>
        <w:tc>
          <w:tcPr>
            <w:tcW w:w="606" w:type="pct"/>
          </w:tcPr>
          <w:p w14:paraId="1B7473DC" w14:textId="783D743D" w:rsidR="009418E3" w:rsidRPr="00D128F0" w:rsidRDefault="009418E3" w:rsidP="004D7564">
            <w:pPr>
              <w:jc w:val="right"/>
              <w:rPr>
                <w:b/>
                <w:bCs/>
                <w:color w:val="000000" w:themeColor="text1"/>
                <w:sz w:val="20"/>
                <w:szCs w:val="20"/>
              </w:rPr>
            </w:pPr>
            <w:r>
              <w:rPr>
                <w:b/>
                <w:color w:val="000000" w:themeColor="text1"/>
                <w:sz w:val="20"/>
              </w:rPr>
              <w:t>100 000</w:t>
            </w:r>
          </w:p>
        </w:tc>
      </w:tr>
    </w:tbl>
    <w:p w14:paraId="2846046E" w14:textId="54AB5251" w:rsidR="00E9063C" w:rsidRPr="008545BB" w:rsidRDefault="00E9063C" w:rsidP="00E9063C">
      <w:pPr>
        <w:keepNext/>
        <w:keepLines/>
        <w:spacing w:before="360" w:after="240"/>
        <w:jc w:val="center"/>
        <w:rPr>
          <w:b/>
        </w:rPr>
      </w:pPr>
      <w:r>
        <w:rPr>
          <w:b/>
        </w:rPr>
        <w:lastRenderedPageBreak/>
        <w:t>OBSERVATIONS ET RECOMMANDATION DU SECRÉTARIAT</w:t>
      </w:r>
    </w:p>
    <w:p w14:paraId="2124BF76" w14:textId="77777777" w:rsidR="00E9063C" w:rsidRPr="008545BB" w:rsidRDefault="00E9063C" w:rsidP="00E9063C">
      <w:pPr>
        <w:keepNext/>
        <w:keepLines/>
        <w:rPr>
          <w:b/>
        </w:rPr>
      </w:pPr>
      <w:r>
        <w:rPr>
          <w:b/>
        </w:rPr>
        <w:t>OBSERVATIONS</w:t>
      </w:r>
    </w:p>
    <w:p w14:paraId="19D1E0FE" w14:textId="1B04C453" w:rsidR="00E9063C" w:rsidRPr="008545BB" w:rsidRDefault="00E9063C" w:rsidP="00E9063C">
      <w:pPr>
        <w:keepNext/>
        <w:keepLines/>
        <w:spacing w:before="240" w:after="240"/>
      </w:pPr>
      <w:r>
        <w:rPr>
          <w:u w:val="single"/>
        </w:rPr>
        <w:t>Rapport sur la consommation de HCFC</w:t>
      </w:r>
    </w:p>
    <w:p w14:paraId="6D1D98ED" w14:textId="28A5EA53" w:rsidR="00FD59C5" w:rsidRPr="008545BB" w:rsidRDefault="00756DCB" w:rsidP="002F76CB">
      <w:pPr>
        <w:pStyle w:val="Heading1"/>
        <w:keepLines/>
        <w:widowControl w:val="0"/>
      </w:pPr>
      <w:r>
        <w:t>Le Secrétariat s’est renseigné sur l’importation de HCFC-123 en 2021, 2023 et 2024 et sur sa future application. Le PNUE a expliqué que le HCFC-123 est essentiellement utilisé dans les vieux refroidisseurs centrifuges de climatisation dans les bâtiments existants. Compte tenu de la longue durée de vie de ces refroidisseurs, l’utilisation de ce frigorigène se poursuivra à court terme mais disparaîtra progressivement dans le cadre du PGEH, son élimination totale étant prévue d’ici 2030.</w:t>
      </w:r>
    </w:p>
    <w:p w14:paraId="6261189F" w14:textId="0AE64D82" w:rsidR="00E9063C" w:rsidRPr="008545BB" w:rsidRDefault="00E9063C" w:rsidP="002F76CB">
      <w:pPr>
        <w:keepLines/>
        <w:widowControl w:val="0"/>
        <w:spacing w:before="240" w:after="240"/>
        <w:rPr>
          <w:u w:val="single"/>
        </w:rPr>
      </w:pPr>
      <w:r>
        <w:rPr>
          <w:u w:val="single"/>
        </w:rPr>
        <w:t>Rapport périodique sur la mise en œuvre de la première tranche de la phase II du plan de gestion de l’élimination des HCFC</w:t>
      </w:r>
    </w:p>
    <w:p w14:paraId="03CDEAD7" w14:textId="250BEE08" w:rsidR="004D7069" w:rsidRPr="008545BB" w:rsidRDefault="004D7069" w:rsidP="00E9063C">
      <w:pPr>
        <w:keepNext/>
        <w:keepLines/>
        <w:spacing w:before="240" w:after="240"/>
        <w:rPr>
          <w:i/>
          <w:iCs/>
        </w:rPr>
      </w:pPr>
      <w:r>
        <w:rPr>
          <w:i/>
        </w:rPr>
        <w:t>Retard dans la soumission</w:t>
      </w:r>
    </w:p>
    <w:p w14:paraId="4E0DBAC3" w14:textId="029E6DCF" w:rsidR="00AF5444" w:rsidRPr="008545BB" w:rsidRDefault="004D0424" w:rsidP="007A255F">
      <w:pPr>
        <w:pStyle w:val="Heading1"/>
      </w:pPr>
      <w:r>
        <w:t xml:space="preserve">Le PNUE a fourni d’autres explications concernant le retard de la soumission de la deuxième tranche. Les difficultés rencontrées lors de la mise en œuvre du volet portant sur la formation et la certification des techniciens en réfrigération et climatisation sont dues au fait que l’Institut d’enseignement technique du Brunéi Darussalam était le seul centre de formation disponible, et à l’absence d’organisme de certification agréé. Pour résoudre ces problèmes, l’UNO a réalisé deux ateliers pour les techniciens en réfrigération et climatisation, et le Service de l’environnement, des parcs et des loisirs a </w:t>
      </w:r>
      <w:r w:rsidR="00D23C75">
        <w:t>établi</w:t>
      </w:r>
      <w:r>
        <w:t xml:space="preserve"> un cadre de certification national et désigné un centre de formation pour assurer la formation et réaliser les examens. Un atelier a eu lieu en septembre 2025 pour 10 formateurs principaux, une formation finale étant prévue en novembre 2025.</w:t>
      </w:r>
    </w:p>
    <w:p w14:paraId="5804F5D4" w14:textId="17652CDD" w:rsidR="007A255F" w:rsidRPr="008545BB" w:rsidRDefault="004D0424" w:rsidP="007A255F">
      <w:pPr>
        <w:pStyle w:val="Heading1"/>
      </w:pPr>
      <w:r>
        <w:t>En ce qui concerne le rapport de vérification, le PNUE a précisé que le consultant indépendant qui a mené la vérification en décembre 2023 n’a jamais remis son rapport malgré plusieurs relances, ce qui a entraîné la résiliation du contrat et le non-paiement de la prestation. Un nouveau consultant a été désigné et la vérification a été achevée en août 2025.</w:t>
      </w:r>
    </w:p>
    <w:p w14:paraId="41FA7124" w14:textId="77777777" w:rsidR="00E9063C" w:rsidRPr="008545BB" w:rsidRDefault="00E9063C" w:rsidP="00E9063C">
      <w:pPr>
        <w:keepNext/>
        <w:keepLines/>
        <w:spacing w:before="240" w:after="240"/>
        <w:rPr>
          <w:i/>
        </w:rPr>
      </w:pPr>
      <w:r>
        <w:rPr>
          <w:i/>
        </w:rPr>
        <w:t>Cadre juridique</w:t>
      </w:r>
    </w:p>
    <w:p w14:paraId="3FD342B4" w14:textId="34366E09" w:rsidR="00E9063C" w:rsidRPr="008545BB" w:rsidRDefault="00E9063C" w:rsidP="007B2F7F">
      <w:pPr>
        <w:numPr>
          <w:ilvl w:val="0"/>
          <w:numId w:val="1"/>
        </w:numPr>
        <w:spacing w:after="240"/>
        <w:outlineLvl w:val="0"/>
      </w:pPr>
      <w:r>
        <w:t>Le gouvernement du Brunéi Darussalam a fixé les quotas d’importation de HCFC pour 2025 à 1,96 tonne PAO, ce qui est inférieur aux objectifs de contrôle du Protocole de Montréal.</w:t>
      </w:r>
    </w:p>
    <w:p w14:paraId="6008F57D" w14:textId="09BAEF4E" w:rsidR="000E1FA9" w:rsidRPr="008545BB" w:rsidRDefault="006A186D" w:rsidP="007B2F7F">
      <w:pPr>
        <w:numPr>
          <w:ilvl w:val="0"/>
          <w:numId w:val="1"/>
        </w:numPr>
        <w:spacing w:after="240"/>
        <w:outlineLvl w:val="0"/>
      </w:pPr>
      <w:r>
        <w:t>Le Secrétariat s’est renseigné sur l’avancement des mesures établies dans le but d’</w:t>
      </w:r>
      <w:r>
        <w:rPr>
          <w:color w:val="212121"/>
        </w:rPr>
        <w:t xml:space="preserve">interdire l’importation de tous les types </w:t>
      </w:r>
      <w:r>
        <w:rPr>
          <w:color w:val="000000"/>
        </w:rPr>
        <w:t xml:space="preserve">d’équipements de réfrigération et </w:t>
      </w:r>
      <w:r w:rsidR="00D23C75">
        <w:rPr>
          <w:color w:val="000000"/>
        </w:rPr>
        <w:t xml:space="preserve">de </w:t>
      </w:r>
      <w:r>
        <w:rPr>
          <w:color w:val="000000"/>
        </w:rPr>
        <w:t xml:space="preserve">climatisation à base de HCFC </w:t>
      </w:r>
      <w:r>
        <w:rPr>
          <w:color w:val="212121"/>
        </w:rPr>
        <w:t xml:space="preserve">d’ici au </w:t>
      </w:r>
      <w:r>
        <w:t>1</w:t>
      </w:r>
      <w:r>
        <w:rPr>
          <w:vertAlign w:val="superscript"/>
        </w:rPr>
        <w:t>er</w:t>
      </w:r>
      <w:r>
        <w:t> janvier 2026</w:t>
      </w:r>
      <w:r w:rsidR="00AB06B6">
        <w:rPr>
          <w:rStyle w:val="FootnoteReference"/>
        </w:rPr>
        <w:footnoteReference w:id="11"/>
      </w:r>
      <w:r>
        <w:t>. Le PNUE a expliqué qu’en l’absence de réglementation portant spécifiquement sur la gestion des substances réglementées, l’interdiction des équipements à base de HCFC relève de la Loi sur les douanes</w:t>
      </w:r>
      <w:r w:rsidR="000F1956" w:rsidRPr="008545BB">
        <w:rPr>
          <w:rStyle w:val="FootnoteReference"/>
        </w:rPr>
        <w:footnoteReference w:id="12"/>
      </w:r>
      <w:r>
        <w:t>, qui doit être modifiée afin d’inclure ces équipements dans la liste des produits interdits. Les entités désignées</w:t>
      </w:r>
      <w:r w:rsidR="00756B34" w:rsidRPr="008545BB">
        <w:rPr>
          <w:rStyle w:val="FootnoteReference"/>
        </w:rPr>
        <w:footnoteReference w:id="13"/>
      </w:r>
      <w:r>
        <w:t xml:space="preserve"> sont donc en train de se concerter pour intégrer cette interdiction à la Loi sur les douanes</w:t>
      </w:r>
      <w:r w:rsidR="00D23C75">
        <w:t>,</w:t>
      </w:r>
      <w:r>
        <w:t xml:space="preserve"> qui offrira une base juridique plus robuste et </w:t>
      </w:r>
      <w:r w:rsidR="00D23C75">
        <w:t xml:space="preserve">qui </w:t>
      </w:r>
      <w:r>
        <w:t xml:space="preserve">renforcera l’engagement du pays à éliminer l’importation </w:t>
      </w:r>
      <w:r>
        <w:lastRenderedPageBreak/>
        <w:t>des équipements à base de HCFC d’ici janvier 2026. Le PNUE a par ailleurs confirmé que l’interdiction entrera en vigueur d’ici janvier 2026.</w:t>
      </w:r>
    </w:p>
    <w:p w14:paraId="20CF02BF" w14:textId="1714B060" w:rsidR="00C00BF4" w:rsidRPr="008545BB" w:rsidRDefault="00A322C7" w:rsidP="007B2F7F">
      <w:pPr>
        <w:numPr>
          <w:ilvl w:val="0"/>
          <w:numId w:val="1"/>
        </w:numPr>
        <w:spacing w:after="240"/>
        <w:outlineLvl w:val="0"/>
      </w:pPr>
      <w:r>
        <w:t>En outre, le PNUE a précisé qu’il est nécessaire de renforcer le Service de l’environnement, des parcs et des loisirs, qui accueille l’UNO, afin de gérer efficacement les SAO et leurs solutions de remplacement au-delà du champ d’application de la Loi sur les douanes ou dans le cadre de toute autre réglementation en raison du mandat restreint confié à l’autorité compétente</w:t>
      </w:r>
      <w:r w:rsidR="00444118" w:rsidRPr="008545BB">
        <w:rPr>
          <w:rStyle w:val="FootnoteReference"/>
        </w:rPr>
        <w:footnoteReference w:id="14"/>
      </w:r>
      <w:r>
        <w:t xml:space="preserve">. La proposition de réglementation donnerait à l’UNO les moyens de mandater une formation et une certification pour les techniciens en réfrigération et climatisation afin que d’autres mesures, comme l’immatriculation des techniciens et la restriction de la vente des HCFC aux techniciens certifiés, puissent suivre ; </w:t>
      </w:r>
      <w:r w:rsidR="00244338">
        <w:t xml:space="preserve">de </w:t>
      </w:r>
      <w:r>
        <w:t xml:space="preserve">régulariser l’interdiction d’importer des équipements à base de substances réglementées ; </w:t>
      </w:r>
      <w:r w:rsidR="00244338">
        <w:t>d’</w:t>
      </w:r>
      <w:r>
        <w:t xml:space="preserve">imposer un étiquetage sur les bouteilles de frigorigène ; et </w:t>
      </w:r>
      <w:r w:rsidR="00244338">
        <w:t xml:space="preserve">de </w:t>
      </w:r>
      <w:r>
        <w:t>garantir la manipulation en toute sécurité des frigorigènes inflammables.</w:t>
      </w:r>
    </w:p>
    <w:p w14:paraId="7FDC9B29" w14:textId="7A1A4887" w:rsidR="00E9063C" w:rsidRPr="008545BB" w:rsidRDefault="00E9063C" w:rsidP="00E9063C">
      <w:pPr>
        <w:keepNext/>
        <w:spacing w:after="240"/>
        <w:outlineLvl w:val="0"/>
      </w:pPr>
      <w:r>
        <w:rPr>
          <w:i/>
        </w:rPr>
        <w:t>Activités visant à maintenir l’efficacité énergétique dans le secteur de l’entretien des équipements de réfrigération</w:t>
      </w:r>
    </w:p>
    <w:p w14:paraId="4D3961AA" w14:textId="0DBF35F5" w:rsidR="00E9063C" w:rsidRPr="008545BB" w:rsidRDefault="00E9063C" w:rsidP="009355CF">
      <w:pPr>
        <w:numPr>
          <w:ilvl w:val="0"/>
          <w:numId w:val="1"/>
        </w:numPr>
        <w:spacing w:after="240"/>
        <w:outlineLvl w:val="0"/>
      </w:pPr>
      <w:r>
        <w:t>Conformément à la décision 89/6 d), le PNUE a intégré dans le plan de mise en œuvre de la tranche les mesures spécifiques, les indicateurs d’efficacité et le financement associés aux activités supplémentaires visant à maintenir l’efficacité énergétique.</w:t>
      </w:r>
    </w:p>
    <w:p w14:paraId="74F7EFC5" w14:textId="7D6D851A" w:rsidR="006E1F86" w:rsidRPr="008545BB" w:rsidRDefault="00754C33" w:rsidP="009F50D1">
      <w:pPr>
        <w:pStyle w:val="Heading1"/>
      </w:pPr>
      <w:r>
        <w:t xml:space="preserve">Le Secrétariat a demandé si les activités supplémentaires destinées à maintenir l’efficacité énergétique (décision 89/6), qui doivent être mises en œuvre en parallèle de la deuxième tranche de la phase II du PGEH au cours des deux prochaines années, pourraient être terminées dans les temps et sans surcharger l’UNO. Le PNUE a confirmé que des mesures sont en place pour garantir la mise en œuvre en temps voulu des deux projets grâce à l’intervention d’un consultant en efficacité énergétique ou d’une organisation à but non lucratif pour fournir une assistance technique à la mise à jour de la NMPE relative aux climatiseurs de salle et à la création d’une NMPE pour les réfrigérateurs et les congélateurs, </w:t>
      </w:r>
      <w:r w:rsidR="00244338">
        <w:t xml:space="preserve">pour </w:t>
      </w:r>
      <w:r>
        <w:t xml:space="preserve">définir des procédures détaillées pour l’enregistrement des produits, et </w:t>
      </w:r>
      <w:r w:rsidR="00244338">
        <w:t xml:space="preserve">pour </w:t>
      </w:r>
      <w:r>
        <w:t>réaliser une étude sur le comportement du marché et les barrières à l’adoption des technologies à haut rendement énergétique et à faible PRP, en étroite collaboration avec l’UNO, l’autorité en charge de l’énergie et d’autres parties prenantes du pays pour assurer une mise en œuvre efficace entre les deux projets.</w:t>
      </w:r>
    </w:p>
    <w:p w14:paraId="7F5A5FA0" w14:textId="21752409" w:rsidR="00497FA4" w:rsidRPr="003B4977" w:rsidRDefault="00CE0DFA" w:rsidP="003B4977">
      <w:pPr>
        <w:pStyle w:val="Heading1"/>
        <w:rPr>
          <w:vanish/>
          <w:color w:val="000000" w:themeColor="text1"/>
        </w:rPr>
      </w:pPr>
      <w:r>
        <w:rPr>
          <w:color w:val="000000" w:themeColor="text1"/>
        </w:rPr>
        <w:t xml:space="preserve">Le Secrétariat a demandé des précisions sur le volet de l’assistance technique et sur l’absence d’activités de renforcement de la capacité. </w:t>
      </w:r>
      <w:r>
        <w:t>Le PNUE a indiqué que le Gouvernement du Brunéi Darussalam préfère que le projet sur l’efficacité énergétique couvre à la fois les climatiseurs de salle et les réfrigérateurs et congélateurs, chacun nécessitant des interventions et des résultats distincts.</w:t>
      </w:r>
      <w:r>
        <w:rPr>
          <w:color w:val="000000" w:themeColor="text1"/>
          <w:sz w:val="24"/>
        </w:rPr>
        <w:t xml:space="preserve"> </w:t>
      </w:r>
      <w:r w:rsidR="00244338" w:rsidRPr="00244338">
        <w:rPr>
          <w:color w:val="000000" w:themeColor="text1"/>
        </w:rPr>
        <w:t>En ce qui concerne le volet sur le renforcement de la capacité et suite à la recommandation du Secrétariat, le PNUE a revu l’activité pour intégrer des mesures supplémentaires de renforcement de la capacité, notamment une formation pour les agents des douanes, les agents d’exécution de la loi et les importateurs de climatiseurs et de réfrigérateurs, comme indiqué dans le tableau</w:t>
      </w:r>
      <w:r>
        <w:rPr>
          <w:color w:val="000000" w:themeColor="text1"/>
        </w:rPr>
        <w:t> 3 précédent.</w:t>
      </w:r>
    </w:p>
    <w:p w14:paraId="0405C19D" w14:textId="77777777" w:rsidR="00244338" w:rsidRDefault="00244338" w:rsidP="00D0546C">
      <w:pPr>
        <w:keepNext/>
        <w:spacing w:after="240"/>
        <w:rPr>
          <w:u w:val="single"/>
        </w:rPr>
      </w:pPr>
    </w:p>
    <w:p w14:paraId="2D6494A5" w14:textId="6BE15410" w:rsidR="00E9063C" w:rsidRPr="008545BB" w:rsidRDefault="00E9063C" w:rsidP="00D0546C">
      <w:pPr>
        <w:keepNext/>
        <w:spacing w:after="240"/>
        <w:rPr>
          <w:u w:val="single"/>
        </w:rPr>
      </w:pPr>
      <w:r>
        <w:rPr>
          <w:u w:val="single"/>
        </w:rPr>
        <w:t>Mise en œuvre de la politique d’égalité des sexes</w:t>
      </w:r>
    </w:p>
    <w:p w14:paraId="06A74846" w14:textId="29FC3856" w:rsidR="00E9063C" w:rsidRPr="00FB1C19" w:rsidRDefault="00F255C3" w:rsidP="00FB1C19">
      <w:pPr>
        <w:pStyle w:val="Heading1"/>
        <w:numPr>
          <w:ilvl w:val="0"/>
          <w:numId w:val="14"/>
        </w:numPr>
        <w:rPr>
          <w:i/>
        </w:rPr>
      </w:pPr>
      <w:r>
        <w:t xml:space="preserve">Conformément aux décisions 84/92 d) et 90/48 c), durant la mise en œuvre de la tranche précédente, l’UNO a encouragé les femmes à participer aux activités déroulées dans le cadre du PGEH en les incitant à s’engager dans la planification, la formation, la prise de décision et le recueil des données nécessaires et a abordé les points à prendre en compte dans les ateliers. Les femmes représentaient </w:t>
      </w:r>
      <w:r>
        <w:lastRenderedPageBreak/>
        <w:t xml:space="preserve">50 pour cent des 208 participants au total, avec une participation en hausse à la formation pour les techniciens en réfrigération et climatisation et </w:t>
      </w:r>
      <w:bookmarkStart w:id="4" w:name="_Hlk213409424"/>
      <w:r>
        <w:t>l</w:t>
      </w:r>
      <w:r w:rsidR="00244338">
        <w:t xml:space="preserve">eur </w:t>
      </w:r>
      <w:bookmarkEnd w:id="4"/>
      <w:r>
        <w:t>intégration à l’équipe de l’UNO.</w:t>
      </w:r>
    </w:p>
    <w:p w14:paraId="5A8C6019" w14:textId="33115338" w:rsidR="00E9063C" w:rsidRPr="008545BB" w:rsidRDefault="00E9063C" w:rsidP="00E9063C">
      <w:pPr>
        <w:keepNext/>
        <w:spacing w:after="240"/>
      </w:pPr>
      <w:r>
        <w:rPr>
          <w:u w:val="single"/>
        </w:rPr>
        <w:t>Accord actualisé</w:t>
      </w:r>
    </w:p>
    <w:p w14:paraId="43295889" w14:textId="39E0B9E4" w:rsidR="00E9063C" w:rsidRPr="008545BB" w:rsidRDefault="004623D4" w:rsidP="003C7CA6">
      <w:pPr>
        <w:numPr>
          <w:ilvl w:val="0"/>
          <w:numId w:val="1"/>
        </w:numPr>
        <w:spacing w:after="240"/>
        <w:outlineLvl w:val="0"/>
      </w:pPr>
      <w:r>
        <w:t>En prévision de l’inclusion du financement des activités supplémentaires visant à maintenir l’efficacité énergétique dans le secteur de l’entretien des équipements de réfrigération et du calendrier de financement révisé en conséquence, l’Accord actualisé conclu entre le Gouvernement du Brunéi Darussalam et le Comité exécutif a été revu. En particulier, l’appendice 2-A a été révisée et le paragraphe 17 a été modifié pour indiquer que l’Accord actualisé revu remplace celui qui avait été conclu à la 91</w:t>
      </w:r>
      <w:r>
        <w:rPr>
          <w:vertAlign w:val="superscript"/>
        </w:rPr>
        <w:t>e</w:t>
      </w:r>
      <w:r>
        <w:t> réunion selon la décision 91/19, comme indiqué dans l’annexe I du présent document. L’Accord actualisé complet sera annexé au rapport final de la 97</w:t>
      </w:r>
      <w:r>
        <w:rPr>
          <w:vertAlign w:val="superscript"/>
        </w:rPr>
        <w:t>e</w:t>
      </w:r>
      <w:r>
        <w:t> réunion.</w:t>
      </w:r>
    </w:p>
    <w:p w14:paraId="3E9DBACE" w14:textId="12BCA9D0" w:rsidR="00E9063C" w:rsidRPr="008545BB" w:rsidRDefault="00E9063C" w:rsidP="003A01E7">
      <w:pPr>
        <w:keepNext/>
        <w:spacing w:before="100" w:beforeAutospacing="1" w:after="100" w:afterAutospacing="1"/>
        <w:jc w:val="left"/>
        <w:rPr>
          <w:u w:val="single"/>
        </w:rPr>
      </w:pPr>
      <w:r w:rsidRPr="00244338">
        <w:rPr>
          <w:u w:val="single"/>
        </w:rPr>
        <w:t>Pérennité de l’élimination des HCFC et évaluation des risques</w:t>
      </w:r>
    </w:p>
    <w:p w14:paraId="407450F5" w14:textId="71572C83" w:rsidR="005A7D18" w:rsidRPr="008545BB" w:rsidRDefault="005A7D18" w:rsidP="00204DF7">
      <w:pPr>
        <w:pStyle w:val="Heading1"/>
      </w:pPr>
      <w:r>
        <w:t xml:space="preserve">Le Gouvernement du Brunéi Darussalam maintient son engagement à éliminer sa consommation de HCFC, en mettant en place des mesures de suivi robustes, notamment en vérifiant les données relatives aux importations avec les autorités douanières, en menant des études de marché sur les technologies de remplacement, en suivant les activités de renforcement de la capacité, et en fournissant </w:t>
      </w:r>
      <w:r w:rsidR="00803788">
        <w:t xml:space="preserve">aux organismes concernés </w:t>
      </w:r>
      <w:r>
        <w:t>des rapports annuels sur l’avancement du PGEH et la consommation de HCFC. Le soutien continu du PNUE et de l’ONUDI, ainsi que l’amélioration de la disponibilité et de l’accessibilité financière des solutions de remplacement pour les HCFC</w:t>
      </w:r>
      <w:r w:rsidR="00803788">
        <w:t>,</w:t>
      </w:r>
      <w:r>
        <w:t xml:space="preserve"> sont essentiels pour pérenniser et faire progresser ces efforts. Le commerce illicite des HCFC, l’absence d’interdiction claire des équipements à base de HCFC, la sensibilisation limitée des techniciens en réfrigération et climatisation aux bonnes pratiques en matière d’entretien, et l’insuffisance des pratiques de récupération sont autant de risques potentiels. Ces risques seront atténués par l’interdiction d’importer des équipements fonctionnant aux HCFC, le renforcement des contrôles aux frontières, la formation des agents des douanes et des agents d’exécution de la loi, la sensibilisation, l’élaboration d’une nouvelle législation soutenue par l’application des NMPE, la formation ciblée, et la vulgarisation à destination des importateurs, des concepteurs et des entrepreneurs permettra de promouvoir les technologies à faible PRP. La certification obligatoire, les modules de formation, les programmes de sensibilisation et un système national pour le recyclage, la régénération et la destruction des substances usagées renforceront encore la stratégie d’élimination des HCFC du pays.</w:t>
      </w:r>
    </w:p>
    <w:p w14:paraId="58C3E90E" w14:textId="00E731F6" w:rsidR="00E9063C" w:rsidRPr="008545BB" w:rsidRDefault="00E9063C" w:rsidP="00E9063C">
      <w:pPr>
        <w:keepNext/>
        <w:spacing w:before="240" w:after="240"/>
        <w:rPr>
          <w:u w:val="single"/>
        </w:rPr>
      </w:pPr>
      <w:r>
        <w:rPr>
          <w:u w:val="single"/>
        </w:rPr>
        <w:t>Conclusion</w:t>
      </w:r>
    </w:p>
    <w:p w14:paraId="6ED09AEB" w14:textId="3255395E" w:rsidR="00E9063C" w:rsidRPr="008545BB" w:rsidRDefault="002F0DDA" w:rsidP="001C2663">
      <w:pPr>
        <w:pStyle w:val="Heading1"/>
      </w:pPr>
      <w:r>
        <w:t xml:space="preserve">Le Gouvernement du Brunéi Darussalam demeure en conformité avec les niveaux de consommation maximale admissible pour les HCFC au cours de la période visée par ce rapport, la consommation </w:t>
      </w:r>
      <w:r w:rsidR="00803788">
        <w:t xml:space="preserve">ayant </w:t>
      </w:r>
      <w:r>
        <w:t>diminu</w:t>
      </w:r>
      <w:r w:rsidR="00803788">
        <w:t>é de façon</w:t>
      </w:r>
      <w:r>
        <w:t xml:space="preserve"> régulière de 3,6 tonnes PAO en 2020 à 2,54 tonnes PAO en 2024, bien en-deçà des limites stipulées au titre de cet Accord avec le Comité exécutif. Le taux de décaissement de la première tranche dépasse 50,0 pour cent. Des progrès ont été réalisés au cours de la première tranche, notamment avec le renforcement du cadre réglementaire, l’amélioration des opérations douanières pour contrôler les importations et les exportations de HCFC, l’achat d’un dispositif d’identification des frigorigènes et la formation des commissionnaires en douane, des importateurs, des agents des douanes et des agents d’exécution de la loi nouvellement embauchés ou déjà en poste, ainsi que des techniciens. La phase II du PGEH a pour objectif général d’aider le pays à éliminer complètement les HCFC d’ici au 1er janvier 2030 conformément au calendrier du Protocole de Montréal.</w:t>
      </w:r>
    </w:p>
    <w:p w14:paraId="53D42B98" w14:textId="77777777" w:rsidR="00E9063C" w:rsidRPr="008545BB" w:rsidRDefault="00E9063C" w:rsidP="00E9063C">
      <w:pPr>
        <w:keepNext/>
        <w:spacing w:before="360" w:after="240"/>
        <w:rPr>
          <w:b/>
        </w:rPr>
      </w:pPr>
      <w:r>
        <w:rPr>
          <w:b/>
        </w:rPr>
        <w:t>RECOMMANDATION</w:t>
      </w:r>
    </w:p>
    <w:p w14:paraId="1AAAAEFF" w14:textId="12F158FC" w:rsidR="00E9063C" w:rsidRPr="008545BB" w:rsidRDefault="00E9063C" w:rsidP="009A05C8">
      <w:pPr>
        <w:keepNext/>
        <w:numPr>
          <w:ilvl w:val="0"/>
          <w:numId w:val="1"/>
        </w:numPr>
        <w:spacing w:before="240" w:after="240"/>
        <w:outlineLvl w:val="0"/>
      </w:pPr>
      <w:r>
        <w:t>Le Secrétariat du Fonds recommande au Comité exécutif de prendre note :</w:t>
      </w:r>
    </w:p>
    <w:p w14:paraId="21082296" w14:textId="5B28142C" w:rsidR="00E9063C" w:rsidRPr="008545BB" w:rsidRDefault="00E9063C" w:rsidP="009A05C8">
      <w:pPr>
        <w:pStyle w:val="Heading2"/>
      </w:pPr>
      <w:r>
        <w:t xml:space="preserve">Du rapport périodique sur la mise en œuvre de la première tranche de la phase II du plan </w:t>
      </w:r>
      <w:r>
        <w:lastRenderedPageBreak/>
        <w:t>de gestion de l’élimination des HCFC (PGEH) pour le Brunéi Darussalam ;</w:t>
      </w:r>
    </w:p>
    <w:p w14:paraId="59463368" w14:textId="2126B970" w:rsidR="0058416E" w:rsidRPr="008545BB" w:rsidRDefault="00E9063C" w:rsidP="00AB68FD">
      <w:pPr>
        <w:pStyle w:val="Heading2"/>
      </w:pPr>
      <w:r>
        <w:t>De la soumission d’activités supplémentaires visant à maintenir l’efficacité énergétique dans le secteur de l’entretien des équipements de réfrigération pour un montant de 100 000 $US, plus des coûts d’appui d’agence à hauteur de 13 000 $US, pour le PNUE ; et</w:t>
      </w:r>
    </w:p>
    <w:p w14:paraId="27D2D798" w14:textId="116162A5" w:rsidR="00246041" w:rsidRPr="008545BB" w:rsidRDefault="00246041" w:rsidP="001877FF">
      <w:pPr>
        <w:pStyle w:val="Heading2"/>
        <w:keepLines/>
      </w:pPr>
      <w:r>
        <w:t>Que le Secrétariat du Fonds a revu l’Accord actualisé conclu entre le Gouvernement du Brunéi Darussalam et le Comité exécutif, figurant à l’annexe I du présent document, et en particulier l’appendice 2-A, afin de refléter l’intégration du financement d’activités supplémentaires visant à maintenir l’efficacité énergétique dans le secteur de l’entretien des équipements de réfrigération mentionnée dans le sous-paragraphe b) ci-dessus ; et le paragraphe 17, afin d’indiquer que l’Accord actualisé remplace celui entériné à la 91</w:t>
      </w:r>
      <w:r>
        <w:rPr>
          <w:vertAlign w:val="superscript"/>
        </w:rPr>
        <w:t>e</w:t>
      </w:r>
      <w:r>
        <w:t> réunion (décision 91/19).</w:t>
      </w:r>
    </w:p>
    <w:p w14:paraId="2BE5F87A" w14:textId="71F10E15" w:rsidR="00E9063C" w:rsidRPr="008545BB" w:rsidRDefault="00E9063C" w:rsidP="00B53A2B">
      <w:pPr>
        <w:keepLines/>
        <w:widowControl w:val="0"/>
        <w:numPr>
          <w:ilvl w:val="0"/>
          <w:numId w:val="1"/>
        </w:numPr>
        <w:spacing w:after="240"/>
        <w:outlineLvl w:val="0"/>
      </w:pPr>
      <w:r>
        <w:t>Le Secrétariat du Fonds recommande également l’approbation globale de la deuxième tranche de la phase II du PGEH du Brunéi Darussalam et du plan correspondant de mise en œuvre de la tranche pour 2026–2027, aux niveaux de financement indiqués dans le tableau ci-dessous.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E9063C" w:rsidRPr="008662C4" w14:paraId="4A470CC6" w14:textId="77777777" w:rsidTr="008D0679">
        <w:trPr>
          <w:tblHeader/>
        </w:trPr>
        <w:tc>
          <w:tcPr>
            <w:tcW w:w="540" w:type="dxa"/>
          </w:tcPr>
          <w:p w14:paraId="307A20AF" w14:textId="77777777" w:rsidR="00E9063C" w:rsidRPr="003751EF" w:rsidRDefault="00E9063C" w:rsidP="00E9063C">
            <w:pPr>
              <w:keepNext/>
              <w:jc w:val="center"/>
              <w:rPr>
                <w:b/>
                <w:bCs/>
                <w:sz w:val="20"/>
                <w:szCs w:val="20"/>
              </w:rPr>
            </w:pPr>
          </w:p>
        </w:tc>
        <w:tc>
          <w:tcPr>
            <w:tcW w:w="4309" w:type="dxa"/>
          </w:tcPr>
          <w:p w14:paraId="5844B489" w14:textId="560CCAAC" w:rsidR="00E9063C" w:rsidRPr="003751EF" w:rsidRDefault="00B629A8" w:rsidP="00E9063C">
            <w:pPr>
              <w:keepNext/>
              <w:jc w:val="center"/>
              <w:rPr>
                <w:b/>
                <w:bCs/>
                <w:sz w:val="20"/>
                <w:szCs w:val="20"/>
              </w:rPr>
            </w:pPr>
            <w:r>
              <w:rPr>
                <w:b/>
                <w:sz w:val="20"/>
              </w:rPr>
              <w:t xml:space="preserve"> Intitulé du projet</w:t>
            </w:r>
          </w:p>
        </w:tc>
        <w:tc>
          <w:tcPr>
            <w:tcW w:w="1559" w:type="dxa"/>
            <w:tcMar>
              <w:left w:w="29" w:type="dxa"/>
              <w:right w:w="29" w:type="dxa"/>
            </w:tcMar>
          </w:tcPr>
          <w:p w14:paraId="5ECED93D" w14:textId="77777777" w:rsidR="00E9063C" w:rsidRPr="003751EF" w:rsidRDefault="00E9063C" w:rsidP="00E9063C">
            <w:pPr>
              <w:keepNext/>
              <w:jc w:val="center"/>
              <w:rPr>
                <w:b/>
                <w:bCs/>
                <w:sz w:val="20"/>
                <w:szCs w:val="20"/>
              </w:rPr>
            </w:pPr>
            <w:r>
              <w:rPr>
                <w:b/>
                <w:sz w:val="20"/>
              </w:rPr>
              <w:t>Financement du projet ($US)</w:t>
            </w:r>
          </w:p>
        </w:tc>
        <w:tc>
          <w:tcPr>
            <w:tcW w:w="1452" w:type="dxa"/>
            <w:tcMar>
              <w:left w:w="29" w:type="dxa"/>
              <w:right w:w="29" w:type="dxa"/>
            </w:tcMar>
          </w:tcPr>
          <w:p w14:paraId="4070E176" w14:textId="77777777" w:rsidR="00E9063C" w:rsidRPr="003751EF" w:rsidRDefault="00E9063C" w:rsidP="00E9063C">
            <w:pPr>
              <w:keepNext/>
              <w:jc w:val="center"/>
              <w:rPr>
                <w:b/>
                <w:bCs/>
                <w:sz w:val="20"/>
                <w:szCs w:val="20"/>
              </w:rPr>
            </w:pPr>
            <w:r>
              <w:rPr>
                <w:b/>
                <w:sz w:val="20"/>
              </w:rPr>
              <w:t>Coûts d’appui ($US)</w:t>
            </w:r>
          </w:p>
        </w:tc>
        <w:tc>
          <w:tcPr>
            <w:tcW w:w="1590" w:type="dxa"/>
            <w:tcMar>
              <w:left w:w="29" w:type="dxa"/>
              <w:right w:w="29" w:type="dxa"/>
            </w:tcMar>
          </w:tcPr>
          <w:p w14:paraId="45863FB6" w14:textId="77777777" w:rsidR="00E9063C" w:rsidRPr="003751EF" w:rsidRDefault="00E9063C" w:rsidP="00E9063C">
            <w:pPr>
              <w:keepNext/>
              <w:jc w:val="center"/>
              <w:rPr>
                <w:b/>
                <w:bCs/>
                <w:sz w:val="20"/>
                <w:szCs w:val="20"/>
              </w:rPr>
            </w:pPr>
            <w:r>
              <w:rPr>
                <w:b/>
                <w:sz w:val="20"/>
              </w:rPr>
              <w:t>Agence d’exécution</w:t>
            </w:r>
          </w:p>
        </w:tc>
      </w:tr>
      <w:tr w:rsidR="00E9063C" w:rsidRPr="008662C4" w14:paraId="61C8829E" w14:textId="77777777" w:rsidTr="008D0679">
        <w:tc>
          <w:tcPr>
            <w:tcW w:w="540" w:type="dxa"/>
          </w:tcPr>
          <w:p w14:paraId="22C1D1BC" w14:textId="77777777" w:rsidR="00E9063C" w:rsidRPr="003751EF" w:rsidRDefault="00E9063C" w:rsidP="00E9063C">
            <w:pPr>
              <w:keepNext/>
              <w:rPr>
                <w:sz w:val="20"/>
                <w:szCs w:val="20"/>
              </w:rPr>
            </w:pPr>
            <w:r>
              <w:rPr>
                <w:sz w:val="20"/>
              </w:rPr>
              <w:t>a)</w:t>
            </w:r>
          </w:p>
        </w:tc>
        <w:tc>
          <w:tcPr>
            <w:tcW w:w="4309" w:type="dxa"/>
          </w:tcPr>
          <w:p w14:paraId="0097EFEB" w14:textId="25E050C8" w:rsidR="00E9063C" w:rsidRPr="003751EF" w:rsidRDefault="00E9063C" w:rsidP="00E9063C">
            <w:pPr>
              <w:keepNext/>
              <w:jc w:val="left"/>
              <w:rPr>
                <w:sz w:val="20"/>
                <w:szCs w:val="20"/>
              </w:rPr>
            </w:pPr>
            <w:r>
              <w:rPr>
                <w:sz w:val="20"/>
              </w:rPr>
              <w:t>Plan de gestion de l’élimination des HCFC (phase II, deuxième tranche)</w:t>
            </w:r>
          </w:p>
        </w:tc>
        <w:tc>
          <w:tcPr>
            <w:tcW w:w="1559" w:type="dxa"/>
            <w:vAlign w:val="center"/>
          </w:tcPr>
          <w:p w14:paraId="5FDBBCF2" w14:textId="637C95F9" w:rsidR="00E9063C" w:rsidRPr="003751EF" w:rsidRDefault="00F76011" w:rsidP="00803788">
            <w:pPr>
              <w:jc w:val="center"/>
              <w:rPr>
                <w:color w:val="000000"/>
                <w:sz w:val="20"/>
                <w:szCs w:val="20"/>
              </w:rPr>
            </w:pPr>
            <w:r>
              <w:rPr>
                <w:color w:val="000000"/>
                <w:sz w:val="20"/>
              </w:rPr>
              <w:t>176 100</w:t>
            </w:r>
          </w:p>
        </w:tc>
        <w:tc>
          <w:tcPr>
            <w:tcW w:w="1452" w:type="dxa"/>
            <w:vAlign w:val="center"/>
          </w:tcPr>
          <w:p w14:paraId="0BEC810F" w14:textId="3D926885" w:rsidR="00E9063C" w:rsidRPr="003751EF" w:rsidRDefault="00B40AC7" w:rsidP="00803788">
            <w:pPr>
              <w:keepNext/>
              <w:jc w:val="center"/>
              <w:rPr>
                <w:sz w:val="20"/>
                <w:szCs w:val="20"/>
              </w:rPr>
            </w:pPr>
            <w:r>
              <w:rPr>
                <w:sz w:val="20"/>
              </w:rPr>
              <w:t>22 893</w:t>
            </w:r>
          </w:p>
        </w:tc>
        <w:tc>
          <w:tcPr>
            <w:tcW w:w="1590" w:type="dxa"/>
            <w:vAlign w:val="center"/>
          </w:tcPr>
          <w:p w14:paraId="0B1FE608" w14:textId="6C8343D6" w:rsidR="00E9063C" w:rsidRPr="003751EF" w:rsidRDefault="008712FA" w:rsidP="00E9063C">
            <w:pPr>
              <w:keepNext/>
              <w:jc w:val="center"/>
              <w:rPr>
                <w:sz w:val="20"/>
                <w:szCs w:val="20"/>
              </w:rPr>
            </w:pPr>
            <w:r>
              <w:rPr>
                <w:sz w:val="20"/>
              </w:rPr>
              <w:t>PNUE</w:t>
            </w:r>
          </w:p>
        </w:tc>
      </w:tr>
      <w:tr w:rsidR="00E9063C" w:rsidRPr="008662C4" w14:paraId="7F46A329" w14:textId="77777777" w:rsidTr="008D0679">
        <w:tc>
          <w:tcPr>
            <w:tcW w:w="540" w:type="dxa"/>
          </w:tcPr>
          <w:p w14:paraId="6447CCB3" w14:textId="77777777" w:rsidR="00E9063C" w:rsidRPr="003751EF" w:rsidRDefault="00E9063C" w:rsidP="00E9063C">
            <w:pPr>
              <w:rPr>
                <w:sz w:val="20"/>
                <w:szCs w:val="20"/>
              </w:rPr>
            </w:pPr>
            <w:r>
              <w:rPr>
                <w:sz w:val="20"/>
              </w:rPr>
              <w:t>b)</w:t>
            </w:r>
          </w:p>
        </w:tc>
        <w:tc>
          <w:tcPr>
            <w:tcW w:w="4309" w:type="dxa"/>
          </w:tcPr>
          <w:p w14:paraId="3184DF0C" w14:textId="092AC551" w:rsidR="00E9063C" w:rsidRPr="003751EF" w:rsidRDefault="00E9063C" w:rsidP="00E9063C">
            <w:pPr>
              <w:jc w:val="left"/>
              <w:rPr>
                <w:sz w:val="20"/>
                <w:szCs w:val="20"/>
              </w:rPr>
            </w:pPr>
            <w:r>
              <w:rPr>
                <w:sz w:val="20"/>
              </w:rPr>
              <w:t>Plan de gestion de l’élimination des HCFC (phase II, deuxième tranche)</w:t>
            </w:r>
          </w:p>
        </w:tc>
        <w:tc>
          <w:tcPr>
            <w:tcW w:w="1559" w:type="dxa"/>
            <w:vAlign w:val="center"/>
          </w:tcPr>
          <w:p w14:paraId="516D980A" w14:textId="34C081D8" w:rsidR="00E9063C" w:rsidRPr="003751EF" w:rsidRDefault="008B2ADA" w:rsidP="00803788">
            <w:pPr>
              <w:jc w:val="center"/>
              <w:rPr>
                <w:sz w:val="20"/>
                <w:szCs w:val="20"/>
              </w:rPr>
            </w:pPr>
            <w:r>
              <w:rPr>
                <w:sz w:val="20"/>
              </w:rPr>
              <w:t>154 000</w:t>
            </w:r>
          </w:p>
        </w:tc>
        <w:tc>
          <w:tcPr>
            <w:tcW w:w="1452" w:type="dxa"/>
            <w:vAlign w:val="center"/>
          </w:tcPr>
          <w:p w14:paraId="746E98D0" w14:textId="584218E7" w:rsidR="00E9063C" w:rsidRPr="003751EF" w:rsidRDefault="00AD0DAA" w:rsidP="00803788">
            <w:pPr>
              <w:jc w:val="center"/>
              <w:rPr>
                <w:sz w:val="20"/>
                <w:szCs w:val="20"/>
              </w:rPr>
            </w:pPr>
            <w:r>
              <w:rPr>
                <w:sz w:val="20"/>
              </w:rPr>
              <w:t>13 860</w:t>
            </w:r>
          </w:p>
        </w:tc>
        <w:tc>
          <w:tcPr>
            <w:tcW w:w="1590" w:type="dxa"/>
            <w:vAlign w:val="center"/>
          </w:tcPr>
          <w:p w14:paraId="51E953F4" w14:textId="2F631516" w:rsidR="00E9063C" w:rsidRPr="003751EF" w:rsidRDefault="008712FA" w:rsidP="00E9063C">
            <w:pPr>
              <w:jc w:val="center"/>
              <w:rPr>
                <w:sz w:val="20"/>
                <w:szCs w:val="20"/>
              </w:rPr>
            </w:pPr>
            <w:r>
              <w:rPr>
                <w:sz w:val="20"/>
              </w:rPr>
              <w:t>ONUDI</w:t>
            </w:r>
          </w:p>
        </w:tc>
      </w:tr>
    </w:tbl>
    <w:p w14:paraId="4D39E722" w14:textId="77777777" w:rsidR="00222710" w:rsidRDefault="00222710" w:rsidP="006057D9">
      <w:pPr>
        <w:jc w:val="center"/>
        <w:rPr>
          <w:b/>
        </w:rPr>
        <w:sectPr w:rsidR="00222710" w:rsidSect="00B6771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360"/>
        </w:sectPr>
      </w:pPr>
    </w:p>
    <w:p w14:paraId="4FF80C97" w14:textId="77777777" w:rsidR="005F5FE0" w:rsidRPr="00780E85" w:rsidRDefault="005F5FE0" w:rsidP="005F5FE0">
      <w:pPr>
        <w:spacing w:after="240"/>
        <w:jc w:val="center"/>
        <w:rPr>
          <w:b/>
          <w:bCs/>
          <w:lang w:val="fr-CA"/>
        </w:rPr>
      </w:pPr>
      <w:r w:rsidRPr="00780E85">
        <w:rPr>
          <w:b/>
          <w:lang w:val="fr-CA"/>
        </w:rPr>
        <w:lastRenderedPageBreak/>
        <w:t xml:space="preserve">Annexe </w:t>
      </w:r>
      <w:r>
        <w:rPr>
          <w:b/>
          <w:lang w:val="fr-CA"/>
        </w:rPr>
        <w:t>I</w:t>
      </w:r>
    </w:p>
    <w:p w14:paraId="7A07EE25" w14:textId="04ED3A04" w:rsidR="005F5FE0" w:rsidRPr="00780E85" w:rsidRDefault="005F5FE0" w:rsidP="005F5FE0">
      <w:pPr>
        <w:jc w:val="center"/>
        <w:rPr>
          <w:b/>
          <w:lang w:val="fr-CA"/>
        </w:rPr>
      </w:pPr>
      <w:r w:rsidRPr="00BB34F0">
        <w:rPr>
          <w:b/>
        </w:rPr>
        <w:t>TEXTE À INCLURE DANS L’ACCORD MIS À JOUR</w:t>
      </w:r>
      <w:r w:rsidRPr="00577BF0">
        <w:rPr>
          <w:b/>
          <w:lang w:val="fr-CA"/>
        </w:rPr>
        <w:t xml:space="preserve"> </w:t>
      </w:r>
      <w:r w:rsidRPr="00780E85">
        <w:rPr>
          <w:b/>
          <w:lang w:val="fr-CA"/>
        </w:rPr>
        <w:t>ENTRE LE GOUVERNEMENT D</w:t>
      </w:r>
      <w:r>
        <w:rPr>
          <w:b/>
          <w:lang w:val="fr-CA"/>
        </w:rPr>
        <w:t xml:space="preserve">U </w:t>
      </w:r>
      <w:r w:rsidR="005A13E5" w:rsidRPr="005F5FE0">
        <w:rPr>
          <w:b/>
          <w:bCs/>
        </w:rPr>
        <w:t>BRUN</w:t>
      </w:r>
      <w:r w:rsidR="00872759">
        <w:rPr>
          <w:b/>
          <w:bCs/>
        </w:rPr>
        <w:t>É</w:t>
      </w:r>
      <w:r w:rsidR="005A13E5" w:rsidRPr="005F5FE0">
        <w:rPr>
          <w:b/>
          <w:bCs/>
        </w:rPr>
        <w:t>I DARUSSALAM</w:t>
      </w:r>
      <w:r w:rsidRPr="00780E85">
        <w:rPr>
          <w:b/>
          <w:lang w:val="fr-CA"/>
        </w:rPr>
        <w:t xml:space="preserve"> ET LE COMITÉ EXÉCUTIF DU FONDS MULTILATÉRAL POUR LA RÉDUCTION DE LA CONSOMMATION DES HYDROFLUOROCARBURES CONFORMÉMENT À LA DEUXIÈME PHASE DU </w:t>
      </w:r>
    </w:p>
    <w:p w14:paraId="1D480ADD" w14:textId="77777777" w:rsidR="005F5FE0" w:rsidRPr="00780E85" w:rsidRDefault="005F5FE0" w:rsidP="005F5FE0">
      <w:pPr>
        <w:tabs>
          <w:tab w:val="left" w:pos="7533"/>
        </w:tabs>
        <w:spacing w:after="240"/>
        <w:jc w:val="center"/>
        <w:rPr>
          <w:lang w:val="fr-CA"/>
        </w:rPr>
      </w:pPr>
      <w:r w:rsidRPr="00780E85">
        <w:rPr>
          <w:b/>
          <w:lang w:val="fr-CA"/>
        </w:rPr>
        <w:t xml:space="preserve">PLAN DE GESTION DE L'ÉLIMINATION DES HCFC </w:t>
      </w:r>
    </w:p>
    <w:p w14:paraId="6FD578DA" w14:textId="77777777" w:rsidR="005F5FE0" w:rsidRPr="00BB34F0" w:rsidRDefault="005F5FE0" w:rsidP="005F5FE0">
      <w:pPr>
        <w:jc w:val="center"/>
      </w:pPr>
      <w:r w:rsidRPr="00BB34F0">
        <w:t>(Les modifications pertinentes sont en gras pour faciliter la référence)</w:t>
      </w:r>
    </w:p>
    <w:p w14:paraId="6B8A48B7" w14:textId="77777777" w:rsidR="005F5FE0" w:rsidRDefault="005F5FE0" w:rsidP="005F5FE0">
      <w:pPr>
        <w:rPr>
          <w:lang w:val="fr-CA"/>
        </w:rPr>
      </w:pPr>
    </w:p>
    <w:p w14:paraId="331488B2" w14:textId="2D975385" w:rsidR="005F5FE0" w:rsidRPr="00FB1C19" w:rsidRDefault="005F5FE0" w:rsidP="005F5FE0">
      <w:pPr>
        <w:pStyle w:val="ListParagraph"/>
        <w:numPr>
          <w:ilvl w:val="0"/>
          <w:numId w:val="13"/>
        </w:numPr>
        <w:spacing w:after="240"/>
        <w:ind w:left="0" w:firstLine="0"/>
      </w:pPr>
      <w:r w:rsidRPr="00FB1C19">
        <w:t xml:space="preserve">Cet accord mis à jour remplace l’accord conclu entre le gouvernement du </w:t>
      </w:r>
      <w:r w:rsidR="005A13E5" w:rsidRPr="00FB1C19">
        <w:t>Brunéi Darussalam</w:t>
      </w:r>
      <w:r w:rsidRPr="00FB1C19">
        <w:t xml:space="preserve"> et le Comité exécutif lors de la </w:t>
      </w:r>
      <w:r w:rsidR="005A13E5" w:rsidRPr="00FB1C19">
        <w:rPr>
          <w:b/>
          <w:bCs/>
        </w:rPr>
        <w:t>91</w:t>
      </w:r>
      <w:r w:rsidRPr="00FB1C19">
        <w:rPr>
          <w:b/>
          <w:bCs/>
          <w:vertAlign w:val="superscript"/>
        </w:rPr>
        <w:t>e</w:t>
      </w:r>
      <w:r w:rsidRPr="00FB1C19">
        <w:t xml:space="preserve"> réunion du Comité exécutif.</w:t>
      </w:r>
    </w:p>
    <w:p w14:paraId="35CCE404" w14:textId="77777777" w:rsidR="005F5FE0" w:rsidRDefault="005F5FE0" w:rsidP="005F5FE0">
      <w:pPr>
        <w:keepNext/>
        <w:keepLines/>
        <w:rPr>
          <w:b/>
          <w:lang w:val="fr-CA"/>
        </w:rPr>
      </w:pPr>
      <w:r w:rsidRPr="00780E85">
        <w:rPr>
          <w:b/>
          <w:lang w:val="fr-CA"/>
        </w:rPr>
        <w:t>APPENDICE 2-A : LES OBJECTIFS ET LE FINANCEMENT</w:t>
      </w:r>
    </w:p>
    <w:p w14:paraId="10542EA5" w14:textId="77777777" w:rsidR="005F5FE0" w:rsidRDefault="005F5FE0" w:rsidP="005F5FE0">
      <w:pPr>
        <w:keepNext/>
        <w:keepLines/>
        <w:rPr>
          <w:b/>
          <w:lang w:val="fr-CA"/>
        </w:rPr>
      </w:pPr>
    </w:p>
    <w:tbl>
      <w:tblPr>
        <w:tblW w:w="9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425"/>
        <w:gridCol w:w="966"/>
        <w:gridCol w:w="837"/>
        <w:gridCol w:w="866"/>
        <w:gridCol w:w="720"/>
        <w:gridCol w:w="900"/>
        <w:gridCol w:w="720"/>
        <w:gridCol w:w="766"/>
        <w:gridCol w:w="990"/>
      </w:tblGrid>
      <w:tr w:rsidR="005A13E5" w:rsidRPr="0086709E" w14:paraId="3C4B83B7" w14:textId="77777777" w:rsidTr="005A13E5">
        <w:trPr>
          <w:tblHeader/>
          <w:jc w:val="center"/>
        </w:trPr>
        <w:tc>
          <w:tcPr>
            <w:tcW w:w="0" w:type="auto"/>
            <w:hideMark/>
          </w:tcPr>
          <w:p w14:paraId="088E2478" w14:textId="77777777" w:rsidR="005A13E5" w:rsidRPr="0086709E" w:rsidRDefault="005A13E5" w:rsidP="005A13E5">
            <w:pPr>
              <w:widowControl w:val="0"/>
              <w:jc w:val="center"/>
              <w:rPr>
                <w:b/>
                <w:bCs/>
                <w:color w:val="000000"/>
                <w:sz w:val="20"/>
                <w:szCs w:val="20"/>
                <w:lang w:eastAsia="en-CA"/>
              </w:rPr>
            </w:pPr>
            <w:r w:rsidRPr="005409F3">
              <w:rPr>
                <w:b/>
                <w:bCs/>
                <w:sz w:val="20"/>
                <w:szCs w:val="20"/>
                <w:lang w:val="fr-CA" w:eastAsia="en-CA"/>
              </w:rPr>
              <w:t>Ligne</w:t>
            </w:r>
          </w:p>
        </w:tc>
        <w:tc>
          <w:tcPr>
            <w:tcW w:w="0" w:type="auto"/>
            <w:hideMark/>
          </w:tcPr>
          <w:p w14:paraId="5019CFBB" w14:textId="77777777" w:rsidR="005A13E5" w:rsidRPr="0086709E" w:rsidRDefault="005A13E5" w:rsidP="005A13E5">
            <w:pPr>
              <w:widowControl w:val="0"/>
              <w:jc w:val="center"/>
              <w:rPr>
                <w:b/>
                <w:bCs/>
                <w:color w:val="000000"/>
                <w:sz w:val="20"/>
                <w:szCs w:val="20"/>
                <w:lang w:eastAsia="en-CA"/>
              </w:rPr>
            </w:pPr>
            <w:r w:rsidRPr="005409F3">
              <w:rPr>
                <w:b/>
                <w:bCs/>
                <w:sz w:val="20"/>
                <w:szCs w:val="20"/>
                <w:lang w:val="fr-CA" w:eastAsia="en-CA"/>
              </w:rPr>
              <w:t>Caractéristiques</w:t>
            </w:r>
          </w:p>
        </w:tc>
        <w:tc>
          <w:tcPr>
            <w:tcW w:w="966" w:type="dxa"/>
            <w:vAlign w:val="center"/>
            <w:hideMark/>
          </w:tcPr>
          <w:p w14:paraId="0943255C" w14:textId="6A8F273B" w:rsidR="005A13E5" w:rsidRPr="0086709E" w:rsidRDefault="005A13E5" w:rsidP="005A13E5">
            <w:pPr>
              <w:keepNext/>
              <w:keepLines/>
              <w:jc w:val="center"/>
              <w:rPr>
                <w:b/>
                <w:bCs/>
                <w:color w:val="000000"/>
                <w:sz w:val="20"/>
                <w:szCs w:val="20"/>
                <w:lang w:eastAsia="en-CA"/>
              </w:rPr>
            </w:pPr>
            <w:r w:rsidRPr="008545BB">
              <w:rPr>
                <w:b/>
                <w:bCs/>
                <w:color w:val="000000"/>
                <w:sz w:val="20"/>
                <w:szCs w:val="20"/>
                <w:lang w:val="en-US" w:bidi="th-TH"/>
              </w:rPr>
              <w:t>2020</w:t>
            </w:r>
          </w:p>
        </w:tc>
        <w:tc>
          <w:tcPr>
            <w:tcW w:w="837" w:type="dxa"/>
            <w:vAlign w:val="center"/>
            <w:hideMark/>
          </w:tcPr>
          <w:p w14:paraId="6FFCE787" w14:textId="20ED32E2" w:rsidR="005A13E5" w:rsidRPr="0086709E" w:rsidRDefault="005A13E5" w:rsidP="005A13E5">
            <w:pPr>
              <w:keepNext/>
              <w:keepLines/>
              <w:jc w:val="center"/>
              <w:rPr>
                <w:b/>
                <w:bCs/>
                <w:color w:val="000000"/>
                <w:sz w:val="20"/>
                <w:szCs w:val="20"/>
                <w:lang w:eastAsia="en-CA"/>
              </w:rPr>
            </w:pPr>
            <w:r w:rsidRPr="008545BB">
              <w:rPr>
                <w:b/>
                <w:bCs/>
                <w:color w:val="000000"/>
                <w:sz w:val="20"/>
                <w:szCs w:val="20"/>
                <w:lang w:val="en-US" w:bidi="th-TH"/>
              </w:rPr>
              <w:t>2021-2024</w:t>
            </w:r>
          </w:p>
        </w:tc>
        <w:tc>
          <w:tcPr>
            <w:tcW w:w="866" w:type="dxa"/>
            <w:vAlign w:val="center"/>
            <w:hideMark/>
          </w:tcPr>
          <w:p w14:paraId="544B0D38" w14:textId="2E0FA807" w:rsidR="005A13E5" w:rsidRPr="0086709E" w:rsidRDefault="005A13E5" w:rsidP="005A13E5">
            <w:pPr>
              <w:keepNext/>
              <w:keepLines/>
              <w:jc w:val="center"/>
              <w:rPr>
                <w:b/>
                <w:bCs/>
                <w:color w:val="000000"/>
                <w:sz w:val="20"/>
                <w:szCs w:val="20"/>
                <w:lang w:eastAsia="en-CA"/>
              </w:rPr>
            </w:pPr>
            <w:r w:rsidRPr="008545BB">
              <w:rPr>
                <w:b/>
                <w:bCs/>
                <w:color w:val="000000"/>
                <w:sz w:val="20"/>
                <w:szCs w:val="20"/>
                <w:lang w:val="en-US" w:bidi="th-TH"/>
              </w:rPr>
              <w:t>2025</w:t>
            </w:r>
          </w:p>
        </w:tc>
        <w:tc>
          <w:tcPr>
            <w:tcW w:w="720" w:type="dxa"/>
            <w:vAlign w:val="center"/>
            <w:hideMark/>
          </w:tcPr>
          <w:p w14:paraId="5E46FBD4" w14:textId="111A91B7" w:rsidR="005A13E5" w:rsidRPr="0086709E" w:rsidRDefault="005A13E5" w:rsidP="005A13E5">
            <w:pPr>
              <w:keepNext/>
              <w:keepLines/>
              <w:jc w:val="center"/>
              <w:rPr>
                <w:b/>
                <w:bCs/>
                <w:color w:val="000000"/>
                <w:sz w:val="20"/>
                <w:szCs w:val="20"/>
                <w:lang w:eastAsia="en-CA"/>
              </w:rPr>
            </w:pPr>
            <w:r w:rsidRPr="008545BB">
              <w:rPr>
                <w:b/>
                <w:bCs/>
                <w:color w:val="000000"/>
                <w:sz w:val="20"/>
                <w:szCs w:val="20"/>
                <w:lang w:val="en-US" w:bidi="th-TH"/>
              </w:rPr>
              <w:t>2026</w:t>
            </w:r>
          </w:p>
        </w:tc>
        <w:tc>
          <w:tcPr>
            <w:tcW w:w="900" w:type="dxa"/>
            <w:vAlign w:val="center"/>
            <w:hideMark/>
          </w:tcPr>
          <w:p w14:paraId="6437CFBA" w14:textId="2966EC3C" w:rsidR="005A13E5" w:rsidRPr="0086709E" w:rsidRDefault="005A13E5" w:rsidP="005A13E5">
            <w:pPr>
              <w:keepNext/>
              <w:keepLines/>
              <w:jc w:val="center"/>
              <w:rPr>
                <w:b/>
                <w:bCs/>
                <w:color w:val="000000"/>
                <w:sz w:val="20"/>
                <w:szCs w:val="20"/>
                <w:lang w:eastAsia="en-CA"/>
              </w:rPr>
            </w:pPr>
            <w:r w:rsidRPr="008545BB">
              <w:rPr>
                <w:b/>
                <w:bCs/>
                <w:color w:val="000000"/>
                <w:sz w:val="20"/>
                <w:szCs w:val="20"/>
                <w:lang w:val="en-US" w:bidi="th-TH"/>
              </w:rPr>
              <w:t>2027</w:t>
            </w:r>
          </w:p>
        </w:tc>
        <w:tc>
          <w:tcPr>
            <w:tcW w:w="720" w:type="dxa"/>
            <w:vAlign w:val="center"/>
          </w:tcPr>
          <w:p w14:paraId="4C28F8FF" w14:textId="403ADAB5" w:rsidR="005A13E5" w:rsidRPr="0086709E" w:rsidRDefault="005A13E5" w:rsidP="005A13E5">
            <w:pPr>
              <w:keepNext/>
              <w:keepLines/>
              <w:jc w:val="center"/>
              <w:rPr>
                <w:b/>
                <w:bCs/>
                <w:color w:val="000000"/>
                <w:sz w:val="20"/>
                <w:szCs w:val="20"/>
                <w:lang w:eastAsia="en-CA"/>
              </w:rPr>
            </w:pPr>
            <w:r w:rsidRPr="008545BB">
              <w:rPr>
                <w:b/>
                <w:bCs/>
                <w:color w:val="000000"/>
                <w:sz w:val="20"/>
                <w:szCs w:val="20"/>
                <w:lang w:val="en-US" w:bidi="th-TH"/>
              </w:rPr>
              <w:t>2028-2029</w:t>
            </w:r>
          </w:p>
        </w:tc>
        <w:tc>
          <w:tcPr>
            <w:tcW w:w="766" w:type="dxa"/>
            <w:vAlign w:val="center"/>
          </w:tcPr>
          <w:p w14:paraId="5AE53417" w14:textId="7069E502" w:rsidR="005A13E5" w:rsidRPr="0086709E" w:rsidRDefault="005A13E5" w:rsidP="005A13E5">
            <w:pPr>
              <w:keepNext/>
              <w:keepLines/>
              <w:jc w:val="center"/>
              <w:rPr>
                <w:b/>
                <w:bCs/>
                <w:color w:val="000000"/>
                <w:sz w:val="20"/>
                <w:szCs w:val="20"/>
                <w:lang w:eastAsia="en-CA"/>
              </w:rPr>
            </w:pPr>
            <w:r w:rsidRPr="008545BB">
              <w:rPr>
                <w:b/>
                <w:bCs/>
                <w:color w:val="000000"/>
                <w:sz w:val="20"/>
                <w:szCs w:val="20"/>
                <w:lang w:val="en-US" w:bidi="th-TH"/>
              </w:rPr>
              <w:t>2030</w:t>
            </w:r>
          </w:p>
        </w:tc>
        <w:tc>
          <w:tcPr>
            <w:tcW w:w="990" w:type="dxa"/>
            <w:hideMark/>
          </w:tcPr>
          <w:p w14:paraId="260C2DF3" w14:textId="77777777" w:rsidR="005A13E5" w:rsidRPr="0086709E" w:rsidRDefault="005A13E5" w:rsidP="005A13E5">
            <w:pPr>
              <w:keepNext/>
              <w:keepLines/>
              <w:jc w:val="center"/>
              <w:rPr>
                <w:b/>
                <w:bCs/>
                <w:color w:val="000000"/>
                <w:sz w:val="20"/>
                <w:szCs w:val="20"/>
                <w:lang w:eastAsia="en-CA"/>
              </w:rPr>
            </w:pPr>
            <w:r w:rsidRPr="0086709E">
              <w:rPr>
                <w:b/>
                <w:bCs/>
                <w:color w:val="000000"/>
                <w:sz w:val="20"/>
                <w:szCs w:val="20"/>
                <w:lang w:eastAsia="en-CA"/>
              </w:rPr>
              <w:t>Total</w:t>
            </w:r>
          </w:p>
        </w:tc>
      </w:tr>
      <w:tr w:rsidR="005A13E5" w:rsidRPr="0086709E" w14:paraId="4596BA6A" w14:textId="77777777" w:rsidTr="005A13E5">
        <w:trPr>
          <w:jc w:val="center"/>
        </w:trPr>
        <w:tc>
          <w:tcPr>
            <w:tcW w:w="0" w:type="auto"/>
            <w:hideMark/>
          </w:tcPr>
          <w:p w14:paraId="3808E56A" w14:textId="77777777" w:rsidR="005A13E5" w:rsidRPr="0086709E" w:rsidRDefault="005A13E5" w:rsidP="005A13E5">
            <w:pPr>
              <w:widowControl w:val="0"/>
              <w:jc w:val="left"/>
              <w:rPr>
                <w:color w:val="000000"/>
                <w:sz w:val="20"/>
                <w:szCs w:val="20"/>
                <w:lang w:eastAsia="en-CA"/>
              </w:rPr>
            </w:pPr>
            <w:r w:rsidRPr="0086709E">
              <w:rPr>
                <w:color w:val="000000"/>
                <w:sz w:val="20"/>
                <w:szCs w:val="20"/>
                <w:lang w:eastAsia="en-CA"/>
              </w:rPr>
              <w:t>1.1</w:t>
            </w:r>
          </w:p>
        </w:tc>
        <w:tc>
          <w:tcPr>
            <w:tcW w:w="0" w:type="auto"/>
            <w:hideMark/>
          </w:tcPr>
          <w:p w14:paraId="4855D67E" w14:textId="77777777" w:rsidR="005A13E5" w:rsidRPr="00E971C5" w:rsidRDefault="005A13E5" w:rsidP="005A13E5">
            <w:pPr>
              <w:widowControl w:val="0"/>
              <w:jc w:val="left"/>
              <w:rPr>
                <w:color w:val="000000"/>
                <w:sz w:val="20"/>
                <w:szCs w:val="20"/>
                <w:lang w:val="fr-CA" w:eastAsia="en-CA"/>
              </w:rPr>
            </w:pPr>
            <w:r w:rsidRPr="00780E85">
              <w:rPr>
                <w:sz w:val="20"/>
                <w:szCs w:val="20"/>
                <w:lang w:val="fr-CA" w:eastAsia="en-CA"/>
              </w:rPr>
              <w:t>Calendrier de réduction des substances du groupe I de l’annexe C du Protocole de Montréal (tonnes PAO)</w:t>
            </w:r>
          </w:p>
        </w:tc>
        <w:tc>
          <w:tcPr>
            <w:tcW w:w="966" w:type="dxa"/>
          </w:tcPr>
          <w:p w14:paraId="20128873" w14:textId="7882C5C9" w:rsidR="005A13E5" w:rsidRPr="0086709E" w:rsidRDefault="005A13E5" w:rsidP="005A13E5">
            <w:pPr>
              <w:keepNext/>
              <w:keepLines/>
              <w:jc w:val="right"/>
              <w:rPr>
                <w:color w:val="000000"/>
                <w:sz w:val="20"/>
                <w:szCs w:val="20"/>
                <w:lang w:eastAsia="en-CA"/>
              </w:rPr>
            </w:pPr>
            <w:r w:rsidRPr="00497F88">
              <w:rPr>
                <w:color w:val="000000"/>
                <w:sz w:val="20"/>
                <w:szCs w:val="20"/>
                <w:lang w:val="en-US" w:bidi="th-TH"/>
              </w:rPr>
              <w:t>3,96</w:t>
            </w:r>
          </w:p>
        </w:tc>
        <w:tc>
          <w:tcPr>
            <w:tcW w:w="837" w:type="dxa"/>
          </w:tcPr>
          <w:p w14:paraId="0209741B" w14:textId="7665BBEB" w:rsidR="005A13E5" w:rsidRPr="0086709E" w:rsidRDefault="005A13E5" w:rsidP="005A13E5">
            <w:pPr>
              <w:keepNext/>
              <w:keepLines/>
              <w:jc w:val="right"/>
              <w:rPr>
                <w:color w:val="000000"/>
                <w:sz w:val="20"/>
                <w:szCs w:val="20"/>
                <w:lang w:eastAsia="en-CA"/>
              </w:rPr>
            </w:pPr>
            <w:r w:rsidRPr="00497F88">
              <w:rPr>
                <w:color w:val="000000"/>
                <w:sz w:val="20"/>
                <w:szCs w:val="20"/>
                <w:lang w:val="en-US" w:bidi="th-TH"/>
              </w:rPr>
              <w:t>3,96</w:t>
            </w:r>
          </w:p>
        </w:tc>
        <w:tc>
          <w:tcPr>
            <w:tcW w:w="866" w:type="dxa"/>
          </w:tcPr>
          <w:p w14:paraId="3FB7D87F" w14:textId="62E29736" w:rsidR="005A13E5" w:rsidRPr="0086709E" w:rsidRDefault="005A13E5" w:rsidP="005A13E5">
            <w:pPr>
              <w:keepNext/>
              <w:keepLines/>
              <w:jc w:val="right"/>
              <w:rPr>
                <w:color w:val="000000"/>
                <w:sz w:val="20"/>
                <w:szCs w:val="20"/>
                <w:lang w:eastAsia="en-CA"/>
              </w:rPr>
            </w:pPr>
            <w:r w:rsidRPr="00F537E2">
              <w:rPr>
                <w:color w:val="000000"/>
                <w:sz w:val="20"/>
                <w:szCs w:val="20"/>
                <w:lang w:val="en-US" w:bidi="th-TH"/>
              </w:rPr>
              <w:t>1,98</w:t>
            </w:r>
          </w:p>
        </w:tc>
        <w:tc>
          <w:tcPr>
            <w:tcW w:w="720" w:type="dxa"/>
          </w:tcPr>
          <w:p w14:paraId="0AF94BD2" w14:textId="094B927F" w:rsidR="005A13E5" w:rsidRPr="0086709E" w:rsidRDefault="005A13E5" w:rsidP="005A13E5">
            <w:pPr>
              <w:keepNext/>
              <w:keepLines/>
              <w:jc w:val="right"/>
              <w:rPr>
                <w:color w:val="000000"/>
                <w:sz w:val="20"/>
                <w:szCs w:val="20"/>
                <w:lang w:eastAsia="en-CA"/>
              </w:rPr>
            </w:pPr>
            <w:r w:rsidRPr="00F537E2">
              <w:rPr>
                <w:color w:val="000000"/>
                <w:sz w:val="20"/>
                <w:szCs w:val="20"/>
                <w:lang w:val="en-US" w:bidi="th-TH"/>
              </w:rPr>
              <w:t>1,98</w:t>
            </w:r>
          </w:p>
        </w:tc>
        <w:tc>
          <w:tcPr>
            <w:tcW w:w="900" w:type="dxa"/>
            <w:shd w:val="clear" w:color="auto" w:fill="FFFFFF" w:themeFill="background1"/>
          </w:tcPr>
          <w:p w14:paraId="18DE6CF1" w14:textId="40C314C6" w:rsidR="005A13E5" w:rsidRPr="0086709E" w:rsidRDefault="005A13E5" w:rsidP="005A13E5">
            <w:pPr>
              <w:keepNext/>
              <w:keepLines/>
              <w:jc w:val="right"/>
              <w:rPr>
                <w:color w:val="000000"/>
                <w:sz w:val="20"/>
                <w:szCs w:val="20"/>
                <w:lang w:eastAsia="en-CA"/>
              </w:rPr>
            </w:pPr>
            <w:r w:rsidRPr="00F537E2">
              <w:rPr>
                <w:color w:val="000000"/>
                <w:sz w:val="20"/>
                <w:szCs w:val="20"/>
                <w:lang w:val="en-US" w:bidi="th-TH"/>
              </w:rPr>
              <w:t>1,98</w:t>
            </w:r>
          </w:p>
        </w:tc>
        <w:tc>
          <w:tcPr>
            <w:tcW w:w="720" w:type="dxa"/>
          </w:tcPr>
          <w:p w14:paraId="28060F20" w14:textId="5B27C36A" w:rsidR="005A13E5" w:rsidRPr="0086709E" w:rsidRDefault="005A13E5" w:rsidP="005A13E5">
            <w:pPr>
              <w:keepNext/>
              <w:keepLines/>
              <w:jc w:val="right"/>
              <w:rPr>
                <w:color w:val="000000"/>
                <w:sz w:val="20"/>
                <w:szCs w:val="20"/>
                <w:lang w:eastAsia="en-CA"/>
              </w:rPr>
            </w:pPr>
            <w:r w:rsidRPr="00F537E2">
              <w:rPr>
                <w:color w:val="000000"/>
                <w:sz w:val="20"/>
                <w:szCs w:val="20"/>
                <w:lang w:val="en-US" w:bidi="th-TH"/>
              </w:rPr>
              <w:t>1,98</w:t>
            </w:r>
          </w:p>
        </w:tc>
        <w:tc>
          <w:tcPr>
            <w:tcW w:w="766" w:type="dxa"/>
          </w:tcPr>
          <w:p w14:paraId="0B7F1399" w14:textId="499FC806" w:rsidR="005A13E5" w:rsidRPr="0086709E" w:rsidRDefault="005A13E5" w:rsidP="005A13E5">
            <w:pPr>
              <w:keepNext/>
              <w:keepLines/>
              <w:jc w:val="right"/>
              <w:rPr>
                <w:color w:val="000000"/>
                <w:sz w:val="20"/>
                <w:szCs w:val="20"/>
                <w:lang w:eastAsia="en-CA"/>
              </w:rPr>
            </w:pPr>
            <w:r w:rsidRPr="008545BB">
              <w:rPr>
                <w:color w:val="000000"/>
                <w:sz w:val="20"/>
                <w:szCs w:val="20"/>
                <w:lang w:val="en-US" w:bidi="th-TH"/>
              </w:rPr>
              <w:t>0</w:t>
            </w:r>
            <w:r>
              <w:rPr>
                <w:color w:val="000000"/>
                <w:sz w:val="20"/>
                <w:szCs w:val="20"/>
                <w:lang w:val="en-US" w:bidi="th-TH"/>
              </w:rPr>
              <w:t>,</w:t>
            </w:r>
            <w:r w:rsidRPr="008545BB">
              <w:rPr>
                <w:color w:val="000000"/>
                <w:sz w:val="20"/>
                <w:szCs w:val="20"/>
                <w:lang w:val="en-US" w:bidi="th-TH"/>
              </w:rPr>
              <w:t>00</w:t>
            </w:r>
          </w:p>
        </w:tc>
        <w:tc>
          <w:tcPr>
            <w:tcW w:w="990" w:type="dxa"/>
          </w:tcPr>
          <w:p w14:paraId="251F874F" w14:textId="77777777" w:rsidR="005A13E5" w:rsidRPr="0086709E" w:rsidRDefault="005A13E5" w:rsidP="005A13E5">
            <w:pPr>
              <w:keepNext/>
              <w:keepLines/>
              <w:jc w:val="right"/>
              <w:rPr>
                <w:color w:val="000000"/>
                <w:sz w:val="20"/>
                <w:szCs w:val="20"/>
                <w:lang w:eastAsia="en-CA"/>
              </w:rPr>
            </w:pPr>
            <w:r>
              <w:rPr>
                <w:color w:val="000000"/>
                <w:sz w:val="20"/>
                <w:szCs w:val="20"/>
                <w:lang w:eastAsia="en-CA"/>
              </w:rPr>
              <w:t>s.o.</w:t>
            </w:r>
          </w:p>
        </w:tc>
      </w:tr>
      <w:tr w:rsidR="005A13E5" w:rsidRPr="0086709E" w14:paraId="436F08B0" w14:textId="77777777" w:rsidTr="005A13E5">
        <w:trPr>
          <w:jc w:val="center"/>
        </w:trPr>
        <w:tc>
          <w:tcPr>
            <w:tcW w:w="0" w:type="auto"/>
            <w:hideMark/>
          </w:tcPr>
          <w:p w14:paraId="427A50BF" w14:textId="77777777" w:rsidR="005A13E5" w:rsidRPr="0086709E" w:rsidRDefault="005A13E5" w:rsidP="005A13E5">
            <w:pPr>
              <w:jc w:val="left"/>
              <w:rPr>
                <w:color w:val="000000"/>
                <w:sz w:val="20"/>
                <w:szCs w:val="20"/>
                <w:lang w:eastAsia="en-CA"/>
              </w:rPr>
            </w:pPr>
            <w:r w:rsidRPr="0086709E">
              <w:rPr>
                <w:color w:val="000000"/>
                <w:sz w:val="20"/>
                <w:szCs w:val="20"/>
                <w:lang w:eastAsia="en-CA"/>
              </w:rPr>
              <w:t>1.2</w:t>
            </w:r>
          </w:p>
        </w:tc>
        <w:tc>
          <w:tcPr>
            <w:tcW w:w="0" w:type="auto"/>
            <w:hideMark/>
          </w:tcPr>
          <w:p w14:paraId="697879DD" w14:textId="77777777" w:rsidR="005A13E5" w:rsidRPr="00E971C5" w:rsidRDefault="005A13E5" w:rsidP="005A13E5">
            <w:pPr>
              <w:jc w:val="left"/>
              <w:rPr>
                <w:color w:val="000000"/>
                <w:sz w:val="20"/>
                <w:szCs w:val="20"/>
                <w:lang w:val="fr-CA" w:eastAsia="en-CA"/>
              </w:rPr>
            </w:pPr>
            <w:r w:rsidRPr="00780E85">
              <w:rPr>
                <w:sz w:val="20"/>
                <w:szCs w:val="20"/>
                <w:lang w:val="fr-CA" w:eastAsia="en-CA"/>
              </w:rPr>
              <w:t>Consommation totale maximum autorisée des substances du groupe I de l’annexe C (tonnes PAO)</w:t>
            </w:r>
          </w:p>
        </w:tc>
        <w:tc>
          <w:tcPr>
            <w:tcW w:w="966" w:type="dxa"/>
          </w:tcPr>
          <w:p w14:paraId="4DE80241" w14:textId="016F5AD0" w:rsidR="005A13E5" w:rsidRPr="0086709E" w:rsidRDefault="005A13E5" w:rsidP="005A13E5">
            <w:pPr>
              <w:jc w:val="right"/>
              <w:rPr>
                <w:color w:val="000000"/>
                <w:sz w:val="20"/>
                <w:szCs w:val="20"/>
                <w:lang w:eastAsia="en-CA"/>
              </w:rPr>
            </w:pPr>
            <w:r w:rsidRPr="00497F88">
              <w:rPr>
                <w:color w:val="000000"/>
                <w:sz w:val="20"/>
                <w:szCs w:val="20"/>
                <w:lang w:val="en-US" w:bidi="th-TH"/>
              </w:rPr>
              <w:t>3,96</w:t>
            </w:r>
          </w:p>
        </w:tc>
        <w:tc>
          <w:tcPr>
            <w:tcW w:w="837" w:type="dxa"/>
          </w:tcPr>
          <w:p w14:paraId="58AB51D3" w14:textId="391A5E8C" w:rsidR="005A13E5" w:rsidRPr="0086709E" w:rsidRDefault="005A13E5" w:rsidP="005A13E5">
            <w:pPr>
              <w:jc w:val="right"/>
              <w:rPr>
                <w:color w:val="000000"/>
                <w:sz w:val="20"/>
                <w:szCs w:val="20"/>
                <w:lang w:eastAsia="en-CA"/>
              </w:rPr>
            </w:pPr>
            <w:r w:rsidRPr="00497F88">
              <w:rPr>
                <w:color w:val="000000"/>
                <w:sz w:val="20"/>
                <w:szCs w:val="20"/>
                <w:lang w:val="en-US" w:bidi="th-TH"/>
              </w:rPr>
              <w:t>3,96</w:t>
            </w:r>
          </w:p>
        </w:tc>
        <w:tc>
          <w:tcPr>
            <w:tcW w:w="866" w:type="dxa"/>
          </w:tcPr>
          <w:p w14:paraId="3F6F002B" w14:textId="23EC15CA" w:rsidR="005A13E5" w:rsidRPr="0086709E" w:rsidRDefault="005A13E5" w:rsidP="005A13E5">
            <w:pPr>
              <w:jc w:val="right"/>
              <w:rPr>
                <w:color w:val="000000"/>
                <w:sz w:val="20"/>
                <w:szCs w:val="20"/>
                <w:lang w:eastAsia="en-CA"/>
              </w:rPr>
            </w:pPr>
            <w:r w:rsidRPr="00F537E2">
              <w:rPr>
                <w:color w:val="000000"/>
                <w:sz w:val="20"/>
                <w:szCs w:val="20"/>
                <w:lang w:val="en-US" w:bidi="th-TH"/>
              </w:rPr>
              <w:t>1,98</w:t>
            </w:r>
          </w:p>
        </w:tc>
        <w:tc>
          <w:tcPr>
            <w:tcW w:w="720" w:type="dxa"/>
          </w:tcPr>
          <w:p w14:paraId="20663668" w14:textId="329AF20B" w:rsidR="005A13E5" w:rsidRPr="0086709E" w:rsidRDefault="005A13E5" w:rsidP="005A13E5">
            <w:pPr>
              <w:jc w:val="right"/>
              <w:rPr>
                <w:color w:val="000000"/>
                <w:sz w:val="20"/>
                <w:szCs w:val="20"/>
                <w:lang w:eastAsia="en-CA"/>
              </w:rPr>
            </w:pPr>
            <w:r w:rsidRPr="00F537E2">
              <w:rPr>
                <w:color w:val="000000"/>
                <w:sz w:val="20"/>
                <w:szCs w:val="20"/>
                <w:lang w:val="en-US" w:bidi="th-TH"/>
              </w:rPr>
              <w:t>1,98</w:t>
            </w:r>
          </w:p>
        </w:tc>
        <w:tc>
          <w:tcPr>
            <w:tcW w:w="900" w:type="dxa"/>
            <w:shd w:val="clear" w:color="auto" w:fill="FFFFFF" w:themeFill="background1"/>
          </w:tcPr>
          <w:p w14:paraId="0C4203E2" w14:textId="1357E71B" w:rsidR="005A13E5" w:rsidRPr="0086709E" w:rsidRDefault="005A13E5" w:rsidP="005A13E5">
            <w:pPr>
              <w:jc w:val="right"/>
              <w:rPr>
                <w:color w:val="000000"/>
                <w:sz w:val="20"/>
                <w:szCs w:val="20"/>
                <w:lang w:eastAsia="en-CA"/>
              </w:rPr>
            </w:pPr>
            <w:r w:rsidRPr="00F537E2">
              <w:rPr>
                <w:color w:val="000000"/>
                <w:sz w:val="20"/>
                <w:szCs w:val="20"/>
                <w:lang w:val="en-US" w:bidi="th-TH"/>
              </w:rPr>
              <w:t>1,98</w:t>
            </w:r>
          </w:p>
        </w:tc>
        <w:tc>
          <w:tcPr>
            <w:tcW w:w="720" w:type="dxa"/>
          </w:tcPr>
          <w:p w14:paraId="5B9BAF3F" w14:textId="249B783F" w:rsidR="005A13E5" w:rsidRPr="0086709E" w:rsidRDefault="005A13E5" w:rsidP="005A13E5">
            <w:pPr>
              <w:jc w:val="right"/>
              <w:rPr>
                <w:color w:val="000000"/>
                <w:sz w:val="20"/>
                <w:szCs w:val="20"/>
                <w:lang w:eastAsia="en-CA"/>
              </w:rPr>
            </w:pPr>
            <w:r w:rsidRPr="00F537E2">
              <w:rPr>
                <w:color w:val="000000"/>
                <w:sz w:val="20"/>
                <w:szCs w:val="20"/>
                <w:lang w:val="en-US" w:bidi="th-TH"/>
              </w:rPr>
              <w:t>1,98</w:t>
            </w:r>
          </w:p>
        </w:tc>
        <w:tc>
          <w:tcPr>
            <w:tcW w:w="766" w:type="dxa"/>
          </w:tcPr>
          <w:p w14:paraId="7E9EDBED" w14:textId="7965B9EE" w:rsidR="005A13E5" w:rsidRPr="0086709E" w:rsidRDefault="005A13E5" w:rsidP="005A13E5">
            <w:pPr>
              <w:jc w:val="right"/>
              <w:rPr>
                <w:color w:val="000000"/>
                <w:sz w:val="20"/>
                <w:szCs w:val="20"/>
                <w:lang w:eastAsia="en-CA"/>
              </w:rPr>
            </w:pPr>
            <w:r w:rsidRPr="008545BB">
              <w:rPr>
                <w:color w:val="000000"/>
                <w:sz w:val="20"/>
                <w:szCs w:val="20"/>
                <w:lang w:val="en-US" w:bidi="th-TH"/>
              </w:rPr>
              <w:t>0</w:t>
            </w:r>
            <w:r>
              <w:rPr>
                <w:color w:val="000000"/>
                <w:sz w:val="20"/>
                <w:szCs w:val="20"/>
                <w:lang w:val="en-US" w:bidi="th-TH"/>
              </w:rPr>
              <w:t>,</w:t>
            </w:r>
            <w:r w:rsidRPr="008545BB">
              <w:rPr>
                <w:color w:val="000000"/>
                <w:sz w:val="20"/>
                <w:szCs w:val="20"/>
                <w:lang w:val="en-US" w:bidi="th-TH"/>
              </w:rPr>
              <w:t>00</w:t>
            </w:r>
          </w:p>
        </w:tc>
        <w:tc>
          <w:tcPr>
            <w:tcW w:w="990" w:type="dxa"/>
          </w:tcPr>
          <w:p w14:paraId="2F67FD59" w14:textId="77777777" w:rsidR="005A13E5" w:rsidRPr="0086709E" w:rsidRDefault="005A13E5" w:rsidP="005A13E5">
            <w:pPr>
              <w:jc w:val="right"/>
              <w:rPr>
                <w:color w:val="000000"/>
                <w:sz w:val="20"/>
                <w:szCs w:val="20"/>
                <w:lang w:eastAsia="en-CA"/>
              </w:rPr>
            </w:pPr>
            <w:r>
              <w:rPr>
                <w:color w:val="000000"/>
                <w:sz w:val="20"/>
                <w:szCs w:val="20"/>
                <w:lang w:eastAsia="en-CA"/>
              </w:rPr>
              <w:t>s.o.</w:t>
            </w:r>
          </w:p>
        </w:tc>
      </w:tr>
      <w:tr w:rsidR="005A13E5" w:rsidRPr="0086709E" w14:paraId="4E5A87CE" w14:textId="77777777" w:rsidTr="005A13E5">
        <w:trPr>
          <w:jc w:val="center"/>
        </w:trPr>
        <w:tc>
          <w:tcPr>
            <w:tcW w:w="0" w:type="auto"/>
            <w:hideMark/>
          </w:tcPr>
          <w:p w14:paraId="15AD1B1C" w14:textId="77777777" w:rsidR="005A13E5" w:rsidRPr="0086709E" w:rsidRDefault="005A13E5" w:rsidP="005A13E5">
            <w:pPr>
              <w:jc w:val="left"/>
              <w:rPr>
                <w:color w:val="000000"/>
                <w:sz w:val="20"/>
                <w:szCs w:val="20"/>
                <w:lang w:eastAsia="en-CA"/>
              </w:rPr>
            </w:pPr>
            <w:r w:rsidRPr="0086709E">
              <w:rPr>
                <w:color w:val="000000"/>
                <w:sz w:val="20"/>
                <w:szCs w:val="20"/>
                <w:lang w:eastAsia="en-CA"/>
              </w:rPr>
              <w:t>2.1</w:t>
            </w:r>
          </w:p>
        </w:tc>
        <w:tc>
          <w:tcPr>
            <w:tcW w:w="0" w:type="auto"/>
            <w:hideMark/>
          </w:tcPr>
          <w:p w14:paraId="2CF5CC7A" w14:textId="77777777" w:rsidR="005A13E5" w:rsidRPr="00E971C5" w:rsidRDefault="005A13E5" w:rsidP="005A13E5">
            <w:pPr>
              <w:jc w:val="left"/>
              <w:rPr>
                <w:color w:val="000000"/>
                <w:sz w:val="20"/>
                <w:szCs w:val="20"/>
                <w:lang w:val="fr-CA" w:eastAsia="en-CA"/>
              </w:rPr>
            </w:pPr>
            <w:r w:rsidRPr="00780E85">
              <w:rPr>
                <w:sz w:val="20"/>
                <w:szCs w:val="20"/>
                <w:lang w:val="fr-CA" w:eastAsia="en-CA"/>
              </w:rPr>
              <w:t>Financement convenu pour le PNUE, agence principale ($US)</w:t>
            </w:r>
          </w:p>
        </w:tc>
        <w:tc>
          <w:tcPr>
            <w:tcW w:w="966" w:type="dxa"/>
          </w:tcPr>
          <w:p w14:paraId="6CB22CD9" w14:textId="253B9D40" w:rsidR="005A13E5" w:rsidRPr="0086709E" w:rsidRDefault="005A13E5" w:rsidP="005A13E5">
            <w:pPr>
              <w:jc w:val="right"/>
              <w:rPr>
                <w:color w:val="000000"/>
                <w:sz w:val="20"/>
                <w:szCs w:val="20"/>
                <w:lang w:eastAsia="en-CA"/>
              </w:rPr>
            </w:pPr>
            <w:r w:rsidRPr="008545BB">
              <w:rPr>
                <w:color w:val="000000"/>
                <w:sz w:val="20"/>
                <w:szCs w:val="20"/>
              </w:rPr>
              <w:t>149</w:t>
            </w:r>
            <w:r>
              <w:rPr>
                <w:color w:val="000000"/>
                <w:sz w:val="20"/>
                <w:szCs w:val="20"/>
              </w:rPr>
              <w:t xml:space="preserve"> </w:t>
            </w:r>
            <w:r w:rsidRPr="008545BB">
              <w:rPr>
                <w:color w:val="000000"/>
                <w:sz w:val="20"/>
                <w:szCs w:val="20"/>
              </w:rPr>
              <w:t>100</w:t>
            </w:r>
          </w:p>
        </w:tc>
        <w:tc>
          <w:tcPr>
            <w:tcW w:w="837" w:type="dxa"/>
          </w:tcPr>
          <w:p w14:paraId="0A6F7A72" w14:textId="2BAF4396" w:rsidR="005A13E5" w:rsidRPr="0086709E" w:rsidRDefault="005A13E5" w:rsidP="005A13E5">
            <w:pPr>
              <w:jc w:val="right"/>
              <w:rPr>
                <w:color w:val="000000"/>
                <w:sz w:val="20"/>
                <w:szCs w:val="20"/>
                <w:lang w:eastAsia="en-CA"/>
              </w:rPr>
            </w:pPr>
            <w:r w:rsidRPr="008545BB">
              <w:rPr>
                <w:color w:val="000000" w:themeColor="text1"/>
                <w:sz w:val="20"/>
                <w:szCs w:val="20"/>
              </w:rPr>
              <w:t>0</w:t>
            </w:r>
          </w:p>
        </w:tc>
        <w:tc>
          <w:tcPr>
            <w:tcW w:w="866" w:type="dxa"/>
          </w:tcPr>
          <w:p w14:paraId="71B91365" w14:textId="25591CB3" w:rsidR="005A13E5" w:rsidRPr="0086709E" w:rsidRDefault="005A13E5" w:rsidP="005A13E5">
            <w:pPr>
              <w:jc w:val="right"/>
              <w:rPr>
                <w:color w:val="000000"/>
                <w:sz w:val="20"/>
                <w:szCs w:val="20"/>
                <w:lang w:eastAsia="en-CA"/>
              </w:rPr>
            </w:pPr>
            <w:r w:rsidRPr="008545BB">
              <w:rPr>
                <w:b/>
                <w:bCs/>
                <w:color w:val="000000"/>
                <w:sz w:val="20"/>
                <w:szCs w:val="20"/>
              </w:rPr>
              <w:t>176</w:t>
            </w:r>
            <w:r>
              <w:rPr>
                <w:b/>
                <w:bCs/>
                <w:color w:val="000000"/>
                <w:sz w:val="20"/>
                <w:szCs w:val="20"/>
              </w:rPr>
              <w:t xml:space="preserve"> </w:t>
            </w:r>
            <w:r w:rsidRPr="008545BB">
              <w:rPr>
                <w:b/>
                <w:bCs/>
                <w:color w:val="000000"/>
                <w:sz w:val="20"/>
                <w:szCs w:val="20"/>
              </w:rPr>
              <w:t>100</w:t>
            </w:r>
          </w:p>
        </w:tc>
        <w:tc>
          <w:tcPr>
            <w:tcW w:w="720" w:type="dxa"/>
          </w:tcPr>
          <w:p w14:paraId="6429FB6E" w14:textId="417198D5" w:rsidR="005A13E5" w:rsidRPr="0086709E" w:rsidRDefault="005A13E5" w:rsidP="005A13E5">
            <w:pPr>
              <w:jc w:val="right"/>
              <w:rPr>
                <w:color w:val="000000"/>
                <w:sz w:val="20"/>
                <w:szCs w:val="20"/>
                <w:lang w:eastAsia="en-CA"/>
              </w:rPr>
            </w:pPr>
            <w:r w:rsidRPr="008545BB">
              <w:rPr>
                <w:color w:val="000000" w:themeColor="text1"/>
                <w:sz w:val="20"/>
                <w:szCs w:val="20"/>
              </w:rPr>
              <w:t>0</w:t>
            </w:r>
          </w:p>
        </w:tc>
        <w:tc>
          <w:tcPr>
            <w:tcW w:w="900" w:type="dxa"/>
            <w:shd w:val="clear" w:color="auto" w:fill="FFFFFF" w:themeFill="background1"/>
          </w:tcPr>
          <w:p w14:paraId="399FA0F9" w14:textId="57A3C94B" w:rsidR="005A13E5" w:rsidRPr="0086709E" w:rsidRDefault="005A13E5" w:rsidP="005A13E5">
            <w:pPr>
              <w:jc w:val="right"/>
              <w:rPr>
                <w:b/>
                <w:bCs/>
                <w:color w:val="000000"/>
                <w:sz w:val="20"/>
                <w:szCs w:val="20"/>
                <w:lang w:eastAsia="en-CA"/>
              </w:rPr>
            </w:pPr>
            <w:r w:rsidRPr="008545BB">
              <w:rPr>
                <w:color w:val="000000"/>
                <w:sz w:val="20"/>
                <w:szCs w:val="20"/>
              </w:rPr>
              <w:t>67</w:t>
            </w:r>
            <w:r>
              <w:rPr>
                <w:color w:val="000000"/>
                <w:sz w:val="20"/>
                <w:szCs w:val="20"/>
              </w:rPr>
              <w:t xml:space="preserve"> </w:t>
            </w:r>
            <w:r w:rsidRPr="008545BB">
              <w:rPr>
                <w:color w:val="000000"/>
                <w:sz w:val="20"/>
                <w:szCs w:val="20"/>
              </w:rPr>
              <w:t>300</w:t>
            </w:r>
          </w:p>
        </w:tc>
        <w:tc>
          <w:tcPr>
            <w:tcW w:w="720" w:type="dxa"/>
          </w:tcPr>
          <w:p w14:paraId="3BEF4D85" w14:textId="0105D3BE" w:rsidR="005A13E5" w:rsidRPr="0086709E" w:rsidRDefault="005A13E5" w:rsidP="005A13E5">
            <w:pPr>
              <w:jc w:val="right"/>
              <w:rPr>
                <w:b/>
                <w:bCs/>
                <w:color w:val="000000"/>
                <w:sz w:val="20"/>
                <w:szCs w:val="20"/>
                <w:lang w:eastAsia="en-CA"/>
              </w:rPr>
            </w:pPr>
            <w:r w:rsidRPr="008545BB">
              <w:rPr>
                <w:color w:val="000000" w:themeColor="text1"/>
                <w:sz w:val="20"/>
                <w:szCs w:val="20"/>
              </w:rPr>
              <w:t>0</w:t>
            </w:r>
          </w:p>
        </w:tc>
        <w:tc>
          <w:tcPr>
            <w:tcW w:w="766" w:type="dxa"/>
          </w:tcPr>
          <w:p w14:paraId="667DB1B8" w14:textId="38100B7A" w:rsidR="005A13E5" w:rsidRPr="0086709E" w:rsidRDefault="005A13E5" w:rsidP="005A13E5">
            <w:pPr>
              <w:jc w:val="right"/>
              <w:rPr>
                <w:b/>
                <w:bCs/>
                <w:color w:val="000000"/>
                <w:sz w:val="20"/>
                <w:szCs w:val="20"/>
                <w:lang w:eastAsia="en-CA"/>
              </w:rPr>
            </w:pPr>
            <w:r w:rsidRPr="008545BB">
              <w:rPr>
                <w:color w:val="000000"/>
                <w:sz w:val="20"/>
                <w:szCs w:val="20"/>
              </w:rPr>
              <w:t>58</w:t>
            </w:r>
            <w:r>
              <w:rPr>
                <w:color w:val="000000"/>
                <w:sz w:val="20"/>
                <w:szCs w:val="20"/>
              </w:rPr>
              <w:t xml:space="preserve"> </w:t>
            </w:r>
            <w:r w:rsidRPr="008545BB">
              <w:rPr>
                <w:color w:val="000000"/>
                <w:sz w:val="20"/>
                <w:szCs w:val="20"/>
              </w:rPr>
              <w:t>500</w:t>
            </w:r>
          </w:p>
        </w:tc>
        <w:tc>
          <w:tcPr>
            <w:tcW w:w="990" w:type="dxa"/>
          </w:tcPr>
          <w:p w14:paraId="7F17C7D7" w14:textId="233A9531" w:rsidR="005A13E5" w:rsidRPr="0086709E" w:rsidRDefault="005A13E5" w:rsidP="005A13E5">
            <w:pPr>
              <w:jc w:val="right"/>
              <w:rPr>
                <w:b/>
                <w:bCs/>
                <w:color w:val="000000"/>
                <w:sz w:val="20"/>
                <w:szCs w:val="20"/>
                <w:lang w:eastAsia="en-CA"/>
              </w:rPr>
            </w:pPr>
            <w:r w:rsidRPr="008545BB">
              <w:rPr>
                <w:b/>
                <w:bCs/>
                <w:color w:val="000000"/>
                <w:sz w:val="20"/>
                <w:szCs w:val="20"/>
              </w:rPr>
              <w:t>451</w:t>
            </w:r>
            <w:r>
              <w:rPr>
                <w:b/>
                <w:bCs/>
                <w:color w:val="000000"/>
                <w:sz w:val="20"/>
                <w:szCs w:val="20"/>
              </w:rPr>
              <w:t xml:space="preserve"> </w:t>
            </w:r>
            <w:r w:rsidRPr="008545BB">
              <w:rPr>
                <w:b/>
                <w:bCs/>
                <w:color w:val="000000"/>
                <w:sz w:val="20"/>
                <w:szCs w:val="20"/>
              </w:rPr>
              <w:t>000</w:t>
            </w:r>
          </w:p>
        </w:tc>
      </w:tr>
      <w:tr w:rsidR="005A13E5" w:rsidRPr="0086709E" w14:paraId="30718459" w14:textId="77777777" w:rsidTr="005A13E5">
        <w:trPr>
          <w:jc w:val="center"/>
        </w:trPr>
        <w:tc>
          <w:tcPr>
            <w:tcW w:w="0" w:type="auto"/>
            <w:hideMark/>
          </w:tcPr>
          <w:p w14:paraId="0218B7B1" w14:textId="77777777" w:rsidR="005A13E5" w:rsidRPr="0086709E" w:rsidRDefault="005A13E5" w:rsidP="005A13E5">
            <w:pPr>
              <w:jc w:val="left"/>
              <w:rPr>
                <w:color w:val="000000"/>
                <w:sz w:val="20"/>
                <w:szCs w:val="20"/>
                <w:lang w:eastAsia="en-CA"/>
              </w:rPr>
            </w:pPr>
            <w:r w:rsidRPr="0086709E">
              <w:rPr>
                <w:color w:val="000000"/>
                <w:sz w:val="20"/>
                <w:szCs w:val="20"/>
                <w:lang w:eastAsia="en-CA"/>
              </w:rPr>
              <w:t>2.2</w:t>
            </w:r>
          </w:p>
        </w:tc>
        <w:tc>
          <w:tcPr>
            <w:tcW w:w="0" w:type="auto"/>
            <w:hideMark/>
          </w:tcPr>
          <w:p w14:paraId="094BAA37" w14:textId="77777777" w:rsidR="005A13E5" w:rsidRPr="00E971C5" w:rsidRDefault="005A13E5" w:rsidP="005A13E5">
            <w:pPr>
              <w:jc w:val="left"/>
              <w:rPr>
                <w:color w:val="000000"/>
                <w:sz w:val="20"/>
                <w:szCs w:val="20"/>
                <w:lang w:val="fr-CA" w:eastAsia="en-CA"/>
              </w:rPr>
            </w:pPr>
            <w:r w:rsidRPr="00780E85">
              <w:rPr>
                <w:sz w:val="20"/>
                <w:szCs w:val="20"/>
                <w:lang w:val="fr-CA" w:eastAsia="en-CA"/>
              </w:rPr>
              <w:t>Coûts d’appui pour l’agence principale ($US)</w:t>
            </w:r>
          </w:p>
        </w:tc>
        <w:tc>
          <w:tcPr>
            <w:tcW w:w="966" w:type="dxa"/>
          </w:tcPr>
          <w:p w14:paraId="36CDBA34" w14:textId="044874B0" w:rsidR="005A13E5" w:rsidRPr="0086709E" w:rsidRDefault="005A13E5" w:rsidP="005A13E5">
            <w:pPr>
              <w:jc w:val="right"/>
              <w:rPr>
                <w:color w:val="000000"/>
                <w:sz w:val="20"/>
                <w:szCs w:val="20"/>
                <w:lang w:eastAsia="en-CA"/>
              </w:rPr>
            </w:pPr>
            <w:r w:rsidRPr="008545BB">
              <w:rPr>
                <w:color w:val="000000"/>
                <w:sz w:val="20"/>
                <w:szCs w:val="20"/>
              </w:rPr>
              <w:t>19</w:t>
            </w:r>
            <w:r>
              <w:rPr>
                <w:color w:val="000000"/>
                <w:sz w:val="20"/>
                <w:szCs w:val="20"/>
              </w:rPr>
              <w:t xml:space="preserve"> </w:t>
            </w:r>
            <w:r w:rsidRPr="008545BB">
              <w:rPr>
                <w:color w:val="000000"/>
                <w:sz w:val="20"/>
                <w:szCs w:val="20"/>
              </w:rPr>
              <w:t>383</w:t>
            </w:r>
          </w:p>
        </w:tc>
        <w:tc>
          <w:tcPr>
            <w:tcW w:w="837" w:type="dxa"/>
          </w:tcPr>
          <w:p w14:paraId="0D6D2C89" w14:textId="2FDC6885" w:rsidR="005A13E5" w:rsidRPr="0086709E" w:rsidRDefault="005A13E5" w:rsidP="005A13E5">
            <w:pPr>
              <w:jc w:val="right"/>
              <w:rPr>
                <w:color w:val="000000"/>
                <w:sz w:val="20"/>
                <w:szCs w:val="20"/>
                <w:lang w:eastAsia="en-CA"/>
              </w:rPr>
            </w:pPr>
            <w:r w:rsidRPr="008545BB">
              <w:rPr>
                <w:color w:val="000000" w:themeColor="text1"/>
                <w:sz w:val="20"/>
                <w:szCs w:val="20"/>
              </w:rPr>
              <w:t>0</w:t>
            </w:r>
          </w:p>
        </w:tc>
        <w:tc>
          <w:tcPr>
            <w:tcW w:w="866" w:type="dxa"/>
          </w:tcPr>
          <w:p w14:paraId="30522B2F" w14:textId="35A29002" w:rsidR="005A13E5" w:rsidRPr="0086709E" w:rsidRDefault="005A13E5" w:rsidP="005A13E5">
            <w:pPr>
              <w:jc w:val="right"/>
              <w:rPr>
                <w:color w:val="000000"/>
                <w:sz w:val="20"/>
                <w:szCs w:val="20"/>
                <w:lang w:eastAsia="en-CA"/>
              </w:rPr>
            </w:pPr>
            <w:r w:rsidRPr="008545BB">
              <w:rPr>
                <w:b/>
                <w:bCs/>
                <w:color w:val="000000"/>
                <w:sz w:val="20"/>
                <w:szCs w:val="20"/>
              </w:rPr>
              <w:t>22,893</w:t>
            </w:r>
          </w:p>
        </w:tc>
        <w:tc>
          <w:tcPr>
            <w:tcW w:w="720" w:type="dxa"/>
          </w:tcPr>
          <w:p w14:paraId="5B4F7261" w14:textId="7030707F" w:rsidR="005A13E5" w:rsidRPr="0086709E" w:rsidRDefault="005A13E5" w:rsidP="005A13E5">
            <w:pPr>
              <w:jc w:val="right"/>
              <w:rPr>
                <w:color w:val="000000"/>
                <w:sz w:val="20"/>
                <w:szCs w:val="20"/>
                <w:lang w:eastAsia="en-CA"/>
              </w:rPr>
            </w:pPr>
            <w:r w:rsidRPr="008545BB">
              <w:rPr>
                <w:color w:val="000000" w:themeColor="text1"/>
                <w:sz w:val="20"/>
                <w:szCs w:val="20"/>
              </w:rPr>
              <w:t>0</w:t>
            </w:r>
          </w:p>
        </w:tc>
        <w:tc>
          <w:tcPr>
            <w:tcW w:w="900" w:type="dxa"/>
            <w:shd w:val="clear" w:color="auto" w:fill="FFFFFF" w:themeFill="background1"/>
          </w:tcPr>
          <w:p w14:paraId="11E3D7F2" w14:textId="22D10FC6" w:rsidR="005A13E5" w:rsidRPr="0086709E" w:rsidRDefault="005A13E5" w:rsidP="005A13E5">
            <w:pPr>
              <w:jc w:val="right"/>
              <w:rPr>
                <w:b/>
                <w:bCs/>
                <w:color w:val="000000"/>
                <w:sz w:val="20"/>
                <w:szCs w:val="20"/>
                <w:lang w:eastAsia="en-CA"/>
              </w:rPr>
            </w:pPr>
            <w:r w:rsidRPr="008545BB">
              <w:rPr>
                <w:color w:val="000000"/>
                <w:sz w:val="20"/>
                <w:szCs w:val="20"/>
              </w:rPr>
              <w:t>8</w:t>
            </w:r>
            <w:r>
              <w:rPr>
                <w:color w:val="000000"/>
                <w:sz w:val="20"/>
                <w:szCs w:val="20"/>
              </w:rPr>
              <w:t xml:space="preserve"> </w:t>
            </w:r>
            <w:r w:rsidRPr="008545BB">
              <w:rPr>
                <w:color w:val="000000"/>
                <w:sz w:val="20"/>
                <w:szCs w:val="20"/>
              </w:rPr>
              <w:t>749</w:t>
            </w:r>
          </w:p>
        </w:tc>
        <w:tc>
          <w:tcPr>
            <w:tcW w:w="720" w:type="dxa"/>
          </w:tcPr>
          <w:p w14:paraId="6CE0172F" w14:textId="28FEEFA0" w:rsidR="005A13E5" w:rsidRPr="0086709E" w:rsidRDefault="005A13E5" w:rsidP="005A13E5">
            <w:pPr>
              <w:jc w:val="right"/>
              <w:rPr>
                <w:color w:val="000000"/>
                <w:sz w:val="20"/>
                <w:szCs w:val="20"/>
                <w:lang w:eastAsia="en-CA"/>
              </w:rPr>
            </w:pPr>
            <w:r w:rsidRPr="008545BB">
              <w:rPr>
                <w:color w:val="000000" w:themeColor="text1"/>
                <w:sz w:val="20"/>
                <w:szCs w:val="20"/>
              </w:rPr>
              <w:t>0</w:t>
            </w:r>
          </w:p>
        </w:tc>
        <w:tc>
          <w:tcPr>
            <w:tcW w:w="766" w:type="dxa"/>
          </w:tcPr>
          <w:p w14:paraId="6BE64FB9" w14:textId="07E8EB8B" w:rsidR="005A13E5" w:rsidRPr="0086709E" w:rsidRDefault="005A13E5" w:rsidP="005A13E5">
            <w:pPr>
              <w:jc w:val="right"/>
              <w:rPr>
                <w:b/>
                <w:bCs/>
                <w:color w:val="000000"/>
                <w:sz w:val="20"/>
                <w:szCs w:val="20"/>
                <w:lang w:eastAsia="en-CA"/>
              </w:rPr>
            </w:pPr>
            <w:r w:rsidRPr="008545BB">
              <w:rPr>
                <w:color w:val="000000"/>
                <w:sz w:val="20"/>
                <w:szCs w:val="20"/>
              </w:rPr>
              <w:t>7</w:t>
            </w:r>
            <w:r>
              <w:rPr>
                <w:color w:val="000000"/>
                <w:sz w:val="20"/>
                <w:szCs w:val="20"/>
              </w:rPr>
              <w:t xml:space="preserve"> </w:t>
            </w:r>
            <w:r w:rsidRPr="008545BB">
              <w:rPr>
                <w:color w:val="000000"/>
                <w:sz w:val="20"/>
                <w:szCs w:val="20"/>
              </w:rPr>
              <w:t>605</w:t>
            </w:r>
          </w:p>
        </w:tc>
        <w:tc>
          <w:tcPr>
            <w:tcW w:w="990" w:type="dxa"/>
          </w:tcPr>
          <w:p w14:paraId="7D8D4A8A" w14:textId="33C77967" w:rsidR="005A13E5" w:rsidRPr="0086709E" w:rsidRDefault="005A13E5" w:rsidP="005A13E5">
            <w:pPr>
              <w:jc w:val="right"/>
              <w:rPr>
                <w:b/>
                <w:bCs/>
                <w:color w:val="000000"/>
                <w:sz w:val="20"/>
                <w:szCs w:val="20"/>
                <w:lang w:eastAsia="en-CA"/>
              </w:rPr>
            </w:pPr>
            <w:r w:rsidRPr="008545BB">
              <w:rPr>
                <w:b/>
                <w:bCs/>
                <w:color w:val="000000"/>
                <w:sz w:val="20"/>
                <w:szCs w:val="20"/>
              </w:rPr>
              <w:t>58</w:t>
            </w:r>
            <w:r>
              <w:rPr>
                <w:b/>
                <w:bCs/>
                <w:color w:val="000000"/>
                <w:sz w:val="20"/>
                <w:szCs w:val="20"/>
              </w:rPr>
              <w:t xml:space="preserve"> </w:t>
            </w:r>
            <w:r w:rsidRPr="008545BB">
              <w:rPr>
                <w:b/>
                <w:bCs/>
                <w:color w:val="000000"/>
                <w:sz w:val="20"/>
                <w:szCs w:val="20"/>
              </w:rPr>
              <w:t>630</w:t>
            </w:r>
          </w:p>
        </w:tc>
      </w:tr>
      <w:tr w:rsidR="005A13E5" w:rsidRPr="0086709E" w14:paraId="03FC7E4F" w14:textId="77777777" w:rsidTr="005A13E5">
        <w:trPr>
          <w:jc w:val="center"/>
        </w:trPr>
        <w:tc>
          <w:tcPr>
            <w:tcW w:w="0" w:type="auto"/>
            <w:hideMark/>
          </w:tcPr>
          <w:p w14:paraId="0DEF19AF" w14:textId="77777777" w:rsidR="005A13E5" w:rsidRPr="0086709E" w:rsidRDefault="005A13E5" w:rsidP="005A13E5">
            <w:pPr>
              <w:jc w:val="left"/>
              <w:rPr>
                <w:color w:val="000000"/>
                <w:sz w:val="20"/>
                <w:szCs w:val="20"/>
                <w:lang w:eastAsia="en-CA"/>
              </w:rPr>
            </w:pPr>
            <w:r w:rsidRPr="0086709E">
              <w:rPr>
                <w:color w:val="000000"/>
                <w:sz w:val="20"/>
                <w:szCs w:val="20"/>
                <w:lang w:eastAsia="en-CA"/>
              </w:rPr>
              <w:t>2.3</w:t>
            </w:r>
          </w:p>
        </w:tc>
        <w:tc>
          <w:tcPr>
            <w:tcW w:w="0" w:type="auto"/>
            <w:hideMark/>
          </w:tcPr>
          <w:p w14:paraId="28B90FC3" w14:textId="77777777" w:rsidR="005A13E5" w:rsidRPr="00E971C5" w:rsidRDefault="005A13E5" w:rsidP="005A13E5">
            <w:pPr>
              <w:jc w:val="left"/>
              <w:rPr>
                <w:color w:val="000000"/>
                <w:sz w:val="20"/>
                <w:szCs w:val="20"/>
                <w:lang w:val="fr-CA" w:eastAsia="en-CA"/>
              </w:rPr>
            </w:pPr>
            <w:r w:rsidRPr="00780E85">
              <w:rPr>
                <w:sz w:val="20"/>
                <w:szCs w:val="20"/>
                <w:lang w:val="fr-CA" w:eastAsia="en-CA"/>
              </w:rPr>
              <w:t>Financement convenu pour l’agence de coopération (</w:t>
            </w:r>
            <w:r>
              <w:rPr>
                <w:sz w:val="20"/>
                <w:szCs w:val="20"/>
                <w:lang w:val="fr-CA" w:eastAsia="en-CA"/>
              </w:rPr>
              <w:t>ONUDI</w:t>
            </w:r>
            <w:r w:rsidRPr="00780E85">
              <w:rPr>
                <w:sz w:val="20"/>
                <w:szCs w:val="20"/>
                <w:lang w:val="fr-CA" w:eastAsia="en-CA"/>
              </w:rPr>
              <w:t>) ($US)</w:t>
            </w:r>
          </w:p>
        </w:tc>
        <w:tc>
          <w:tcPr>
            <w:tcW w:w="966" w:type="dxa"/>
          </w:tcPr>
          <w:p w14:paraId="5E9E86BA" w14:textId="28C7D04A" w:rsidR="005A13E5" w:rsidRPr="0086709E" w:rsidRDefault="005A13E5" w:rsidP="005A13E5">
            <w:pPr>
              <w:jc w:val="right"/>
              <w:rPr>
                <w:color w:val="000000"/>
                <w:sz w:val="20"/>
                <w:szCs w:val="20"/>
                <w:lang w:eastAsia="en-CA"/>
              </w:rPr>
            </w:pPr>
            <w:r w:rsidRPr="008545BB">
              <w:rPr>
                <w:color w:val="000000"/>
                <w:sz w:val="20"/>
                <w:szCs w:val="20"/>
              </w:rPr>
              <w:t>**11</w:t>
            </w:r>
            <w:r>
              <w:rPr>
                <w:color w:val="000000"/>
                <w:sz w:val="20"/>
                <w:szCs w:val="20"/>
              </w:rPr>
              <w:t xml:space="preserve"> </w:t>
            </w:r>
            <w:r w:rsidRPr="008545BB">
              <w:rPr>
                <w:color w:val="000000"/>
                <w:sz w:val="20"/>
                <w:szCs w:val="20"/>
              </w:rPr>
              <w:t>000</w:t>
            </w:r>
          </w:p>
        </w:tc>
        <w:tc>
          <w:tcPr>
            <w:tcW w:w="837" w:type="dxa"/>
          </w:tcPr>
          <w:p w14:paraId="02A37414" w14:textId="42C099AE" w:rsidR="005A13E5" w:rsidRPr="0086709E" w:rsidRDefault="005A13E5" w:rsidP="005A13E5">
            <w:pPr>
              <w:jc w:val="right"/>
              <w:rPr>
                <w:color w:val="000000"/>
                <w:sz w:val="20"/>
                <w:szCs w:val="20"/>
                <w:lang w:eastAsia="en-CA"/>
              </w:rPr>
            </w:pPr>
            <w:r w:rsidRPr="008545BB">
              <w:rPr>
                <w:color w:val="000000" w:themeColor="text1"/>
                <w:sz w:val="20"/>
                <w:szCs w:val="20"/>
              </w:rPr>
              <w:t>0</w:t>
            </w:r>
          </w:p>
        </w:tc>
        <w:tc>
          <w:tcPr>
            <w:tcW w:w="866" w:type="dxa"/>
          </w:tcPr>
          <w:p w14:paraId="53A8C2F6" w14:textId="23ADE407" w:rsidR="005A13E5" w:rsidRPr="0086709E" w:rsidRDefault="005A13E5" w:rsidP="005A13E5">
            <w:pPr>
              <w:jc w:val="right"/>
              <w:rPr>
                <w:color w:val="000000"/>
                <w:sz w:val="20"/>
                <w:szCs w:val="20"/>
                <w:lang w:eastAsia="en-CA"/>
              </w:rPr>
            </w:pPr>
            <w:r w:rsidRPr="008545BB">
              <w:rPr>
                <w:color w:val="000000"/>
                <w:sz w:val="20"/>
                <w:szCs w:val="20"/>
              </w:rPr>
              <w:t>154</w:t>
            </w:r>
            <w:r>
              <w:rPr>
                <w:color w:val="000000"/>
                <w:sz w:val="20"/>
                <w:szCs w:val="20"/>
              </w:rPr>
              <w:t xml:space="preserve"> </w:t>
            </w:r>
            <w:r w:rsidRPr="008545BB">
              <w:rPr>
                <w:color w:val="000000"/>
                <w:sz w:val="20"/>
                <w:szCs w:val="20"/>
              </w:rPr>
              <w:t>000</w:t>
            </w:r>
          </w:p>
        </w:tc>
        <w:tc>
          <w:tcPr>
            <w:tcW w:w="720" w:type="dxa"/>
          </w:tcPr>
          <w:p w14:paraId="0C4C2AD8" w14:textId="47E58403" w:rsidR="005A13E5" w:rsidRPr="0086709E" w:rsidRDefault="005A13E5" w:rsidP="005A13E5">
            <w:pPr>
              <w:jc w:val="right"/>
              <w:rPr>
                <w:color w:val="000000"/>
                <w:sz w:val="20"/>
                <w:szCs w:val="20"/>
                <w:lang w:eastAsia="en-CA"/>
              </w:rPr>
            </w:pPr>
            <w:r w:rsidRPr="008545BB">
              <w:rPr>
                <w:color w:val="000000" w:themeColor="text1"/>
                <w:sz w:val="20"/>
                <w:szCs w:val="20"/>
              </w:rPr>
              <w:t>0</w:t>
            </w:r>
          </w:p>
        </w:tc>
        <w:tc>
          <w:tcPr>
            <w:tcW w:w="900" w:type="dxa"/>
            <w:shd w:val="clear" w:color="auto" w:fill="FFFFFF" w:themeFill="background1"/>
          </w:tcPr>
          <w:p w14:paraId="611451EB" w14:textId="243A014A" w:rsidR="005A13E5" w:rsidRPr="0086709E" w:rsidRDefault="005A13E5" w:rsidP="005A13E5">
            <w:pPr>
              <w:jc w:val="right"/>
              <w:rPr>
                <w:b/>
                <w:bCs/>
                <w:color w:val="000000"/>
                <w:sz w:val="20"/>
                <w:szCs w:val="20"/>
                <w:lang w:eastAsia="en-CA"/>
              </w:rPr>
            </w:pPr>
            <w:r w:rsidRPr="008545BB">
              <w:rPr>
                <w:color w:val="000000"/>
                <w:sz w:val="20"/>
                <w:szCs w:val="20"/>
              </w:rPr>
              <w:t>69</w:t>
            </w:r>
            <w:r>
              <w:rPr>
                <w:color w:val="000000"/>
                <w:sz w:val="20"/>
                <w:szCs w:val="20"/>
              </w:rPr>
              <w:t xml:space="preserve"> </w:t>
            </w:r>
            <w:r w:rsidRPr="008545BB">
              <w:rPr>
                <w:color w:val="000000"/>
                <w:sz w:val="20"/>
                <w:szCs w:val="20"/>
              </w:rPr>
              <w:t>000</w:t>
            </w:r>
          </w:p>
        </w:tc>
        <w:tc>
          <w:tcPr>
            <w:tcW w:w="720" w:type="dxa"/>
          </w:tcPr>
          <w:p w14:paraId="6397A013" w14:textId="37E8FE05" w:rsidR="005A13E5" w:rsidRPr="0086709E" w:rsidRDefault="005A13E5" w:rsidP="005A13E5">
            <w:pPr>
              <w:jc w:val="right"/>
              <w:rPr>
                <w:color w:val="000000"/>
                <w:sz w:val="20"/>
                <w:szCs w:val="20"/>
                <w:lang w:eastAsia="en-CA"/>
              </w:rPr>
            </w:pPr>
            <w:r w:rsidRPr="008545BB">
              <w:rPr>
                <w:color w:val="000000" w:themeColor="text1"/>
                <w:sz w:val="20"/>
                <w:szCs w:val="20"/>
              </w:rPr>
              <w:t>0</w:t>
            </w:r>
          </w:p>
        </w:tc>
        <w:tc>
          <w:tcPr>
            <w:tcW w:w="766" w:type="dxa"/>
          </w:tcPr>
          <w:p w14:paraId="4AE4F4D5" w14:textId="5D33F95E" w:rsidR="005A13E5" w:rsidRPr="0086709E" w:rsidRDefault="005A13E5" w:rsidP="005A13E5">
            <w:pPr>
              <w:jc w:val="right"/>
              <w:rPr>
                <w:color w:val="000000"/>
                <w:sz w:val="20"/>
                <w:szCs w:val="20"/>
                <w:lang w:eastAsia="en-CA"/>
              </w:rPr>
            </w:pPr>
            <w:r w:rsidRPr="008545BB">
              <w:rPr>
                <w:color w:val="000000" w:themeColor="text1"/>
                <w:sz w:val="20"/>
                <w:szCs w:val="20"/>
              </w:rPr>
              <w:t>0</w:t>
            </w:r>
          </w:p>
        </w:tc>
        <w:tc>
          <w:tcPr>
            <w:tcW w:w="990" w:type="dxa"/>
          </w:tcPr>
          <w:p w14:paraId="4C9179DA" w14:textId="5A543994" w:rsidR="005A13E5" w:rsidRPr="00EF588E" w:rsidRDefault="005A13E5" w:rsidP="005A13E5">
            <w:pPr>
              <w:jc w:val="right"/>
              <w:rPr>
                <w:color w:val="000000"/>
                <w:sz w:val="20"/>
                <w:szCs w:val="20"/>
                <w:lang w:eastAsia="en-CA"/>
              </w:rPr>
            </w:pPr>
            <w:r w:rsidRPr="008545BB">
              <w:rPr>
                <w:color w:val="000000"/>
                <w:sz w:val="20"/>
                <w:szCs w:val="20"/>
              </w:rPr>
              <w:t>234</w:t>
            </w:r>
            <w:r>
              <w:rPr>
                <w:color w:val="000000"/>
                <w:sz w:val="20"/>
                <w:szCs w:val="20"/>
              </w:rPr>
              <w:t xml:space="preserve"> </w:t>
            </w:r>
            <w:r w:rsidRPr="008545BB">
              <w:rPr>
                <w:color w:val="000000"/>
                <w:sz w:val="20"/>
                <w:szCs w:val="20"/>
              </w:rPr>
              <w:t>000</w:t>
            </w:r>
          </w:p>
        </w:tc>
      </w:tr>
      <w:tr w:rsidR="005A13E5" w:rsidRPr="0086709E" w14:paraId="25FDECBD" w14:textId="77777777" w:rsidTr="005A13E5">
        <w:trPr>
          <w:jc w:val="center"/>
        </w:trPr>
        <w:tc>
          <w:tcPr>
            <w:tcW w:w="0" w:type="auto"/>
            <w:hideMark/>
          </w:tcPr>
          <w:p w14:paraId="08865593" w14:textId="77777777" w:rsidR="005A13E5" w:rsidRPr="0086709E" w:rsidRDefault="005A13E5" w:rsidP="005A13E5">
            <w:pPr>
              <w:jc w:val="left"/>
              <w:rPr>
                <w:color w:val="000000"/>
                <w:sz w:val="20"/>
                <w:szCs w:val="20"/>
                <w:lang w:eastAsia="en-CA"/>
              </w:rPr>
            </w:pPr>
            <w:r w:rsidRPr="0086709E">
              <w:rPr>
                <w:color w:val="000000"/>
                <w:sz w:val="20"/>
                <w:szCs w:val="20"/>
                <w:lang w:eastAsia="en-CA"/>
              </w:rPr>
              <w:t>2.4</w:t>
            </w:r>
          </w:p>
        </w:tc>
        <w:tc>
          <w:tcPr>
            <w:tcW w:w="0" w:type="auto"/>
            <w:hideMark/>
          </w:tcPr>
          <w:p w14:paraId="248D96B6" w14:textId="77777777" w:rsidR="005A13E5" w:rsidRPr="00E971C5" w:rsidRDefault="005A13E5" w:rsidP="005A13E5">
            <w:pPr>
              <w:jc w:val="left"/>
              <w:rPr>
                <w:color w:val="000000"/>
                <w:sz w:val="20"/>
                <w:szCs w:val="20"/>
                <w:lang w:val="fr-CA" w:eastAsia="en-CA"/>
              </w:rPr>
            </w:pPr>
            <w:r w:rsidRPr="00780E85">
              <w:rPr>
                <w:sz w:val="20"/>
                <w:szCs w:val="20"/>
                <w:lang w:val="fr-CA" w:eastAsia="en-CA"/>
              </w:rPr>
              <w:t>Coûts d’appui pour l’agence de coopération ($US)</w:t>
            </w:r>
          </w:p>
        </w:tc>
        <w:tc>
          <w:tcPr>
            <w:tcW w:w="966" w:type="dxa"/>
          </w:tcPr>
          <w:p w14:paraId="66DB8155" w14:textId="2BD0FAAB" w:rsidR="005A13E5" w:rsidRPr="0086709E" w:rsidRDefault="005A13E5" w:rsidP="005A13E5">
            <w:pPr>
              <w:jc w:val="right"/>
              <w:rPr>
                <w:color w:val="000000"/>
                <w:sz w:val="20"/>
                <w:szCs w:val="20"/>
                <w:lang w:eastAsia="en-CA"/>
              </w:rPr>
            </w:pPr>
            <w:r w:rsidRPr="008545BB">
              <w:rPr>
                <w:color w:val="000000"/>
                <w:sz w:val="20"/>
                <w:szCs w:val="20"/>
              </w:rPr>
              <w:t>**990</w:t>
            </w:r>
          </w:p>
        </w:tc>
        <w:tc>
          <w:tcPr>
            <w:tcW w:w="837" w:type="dxa"/>
          </w:tcPr>
          <w:p w14:paraId="0DFD8315" w14:textId="5EBD481B" w:rsidR="005A13E5" w:rsidRPr="0086709E" w:rsidRDefault="005A13E5" w:rsidP="005A13E5">
            <w:pPr>
              <w:jc w:val="right"/>
              <w:rPr>
                <w:color w:val="000000"/>
                <w:sz w:val="20"/>
                <w:szCs w:val="20"/>
                <w:lang w:eastAsia="en-CA"/>
              </w:rPr>
            </w:pPr>
            <w:r w:rsidRPr="008545BB">
              <w:rPr>
                <w:color w:val="000000" w:themeColor="text1"/>
                <w:sz w:val="20"/>
                <w:szCs w:val="20"/>
              </w:rPr>
              <w:t>0</w:t>
            </w:r>
          </w:p>
        </w:tc>
        <w:tc>
          <w:tcPr>
            <w:tcW w:w="866" w:type="dxa"/>
          </w:tcPr>
          <w:p w14:paraId="519A7101" w14:textId="7C4E1FA1" w:rsidR="005A13E5" w:rsidRPr="0086709E" w:rsidRDefault="005A13E5" w:rsidP="005A13E5">
            <w:pPr>
              <w:jc w:val="right"/>
              <w:rPr>
                <w:color w:val="000000"/>
                <w:sz w:val="20"/>
                <w:szCs w:val="20"/>
                <w:lang w:eastAsia="en-CA"/>
              </w:rPr>
            </w:pPr>
            <w:r w:rsidRPr="008545BB">
              <w:rPr>
                <w:color w:val="000000"/>
                <w:sz w:val="20"/>
                <w:szCs w:val="20"/>
              </w:rPr>
              <w:t>13</w:t>
            </w:r>
            <w:r>
              <w:rPr>
                <w:color w:val="000000"/>
                <w:sz w:val="20"/>
                <w:szCs w:val="20"/>
              </w:rPr>
              <w:t xml:space="preserve"> </w:t>
            </w:r>
            <w:r w:rsidRPr="008545BB">
              <w:rPr>
                <w:color w:val="000000"/>
                <w:sz w:val="20"/>
                <w:szCs w:val="20"/>
              </w:rPr>
              <w:t>860</w:t>
            </w:r>
          </w:p>
        </w:tc>
        <w:tc>
          <w:tcPr>
            <w:tcW w:w="720" w:type="dxa"/>
          </w:tcPr>
          <w:p w14:paraId="2CEE0BEE" w14:textId="15EC96C2" w:rsidR="005A13E5" w:rsidRPr="0086709E" w:rsidRDefault="005A13E5" w:rsidP="005A13E5">
            <w:pPr>
              <w:jc w:val="right"/>
              <w:rPr>
                <w:color w:val="000000"/>
                <w:sz w:val="20"/>
                <w:szCs w:val="20"/>
                <w:lang w:eastAsia="en-CA"/>
              </w:rPr>
            </w:pPr>
            <w:r w:rsidRPr="008545BB">
              <w:rPr>
                <w:color w:val="000000" w:themeColor="text1"/>
                <w:sz w:val="20"/>
                <w:szCs w:val="20"/>
              </w:rPr>
              <w:t>0</w:t>
            </w:r>
          </w:p>
        </w:tc>
        <w:tc>
          <w:tcPr>
            <w:tcW w:w="900" w:type="dxa"/>
            <w:shd w:val="clear" w:color="auto" w:fill="FFFFFF" w:themeFill="background1"/>
          </w:tcPr>
          <w:p w14:paraId="434C77C3" w14:textId="013BC0FB" w:rsidR="005A13E5" w:rsidRPr="0086709E" w:rsidRDefault="005A13E5" w:rsidP="005A13E5">
            <w:pPr>
              <w:jc w:val="right"/>
              <w:rPr>
                <w:b/>
                <w:bCs/>
                <w:color w:val="000000"/>
                <w:sz w:val="20"/>
                <w:szCs w:val="20"/>
                <w:lang w:eastAsia="en-CA"/>
              </w:rPr>
            </w:pPr>
            <w:r w:rsidRPr="008545BB">
              <w:rPr>
                <w:color w:val="000000"/>
                <w:sz w:val="20"/>
                <w:szCs w:val="20"/>
              </w:rPr>
              <w:t>6</w:t>
            </w:r>
            <w:r>
              <w:rPr>
                <w:color w:val="000000"/>
                <w:sz w:val="20"/>
                <w:szCs w:val="20"/>
              </w:rPr>
              <w:t xml:space="preserve"> </w:t>
            </w:r>
            <w:r w:rsidRPr="008545BB">
              <w:rPr>
                <w:color w:val="000000"/>
                <w:sz w:val="20"/>
                <w:szCs w:val="20"/>
              </w:rPr>
              <w:t>210</w:t>
            </w:r>
          </w:p>
        </w:tc>
        <w:tc>
          <w:tcPr>
            <w:tcW w:w="720" w:type="dxa"/>
          </w:tcPr>
          <w:p w14:paraId="679B468F" w14:textId="25E6DA7C" w:rsidR="005A13E5" w:rsidRPr="0086709E" w:rsidRDefault="005A13E5" w:rsidP="005A13E5">
            <w:pPr>
              <w:jc w:val="right"/>
              <w:rPr>
                <w:color w:val="000000"/>
                <w:sz w:val="20"/>
                <w:szCs w:val="20"/>
                <w:lang w:eastAsia="en-CA"/>
              </w:rPr>
            </w:pPr>
            <w:r w:rsidRPr="008545BB">
              <w:rPr>
                <w:color w:val="000000" w:themeColor="text1"/>
                <w:sz w:val="20"/>
                <w:szCs w:val="20"/>
              </w:rPr>
              <w:t>0</w:t>
            </w:r>
          </w:p>
        </w:tc>
        <w:tc>
          <w:tcPr>
            <w:tcW w:w="766" w:type="dxa"/>
          </w:tcPr>
          <w:p w14:paraId="4AEECA2B" w14:textId="75E7A43B" w:rsidR="005A13E5" w:rsidRPr="0086709E" w:rsidRDefault="005A13E5" w:rsidP="005A13E5">
            <w:pPr>
              <w:jc w:val="right"/>
              <w:rPr>
                <w:color w:val="000000"/>
                <w:sz w:val="20"/>
                <w:szCs w:val="20"/>
                <w:lang w:eastAsia="en-CA"/>
              </w:rPr>
            </w:pPr>
            <w:r w:rsidRPr="008545BB">
              <w:rPr>
                <w:color w:val="000000" w:themeColor="text1"/>
                <w:sz w:val="20"/>
                <w:szCs w:val="20"/>
              </w:rPr>
              <w:t>0</w:t>
            </w:r>
          </w:p>
        </w:tc>
        <w:tc>
          <w:tcPr>
            <w:tcW w:w="990" w:type="dxa"/>
          </w:tcPr>
          <w:p w14:paraId="45CEB4E1" w14:textId="4CAA0622" w:rsidR="005A13E5" w:rsidRPr="00EF588E" w:rsidRDefault="005A13E5" w:rsidP="005A13E5">
            <w:pPr>
              <w:jc w:val="right"/>
              <w:rPr>
                <w:color w:val="000000"/>
                <w:sz w:val="20"/>
                <w:szCs w:val="20"/>
                <w:lang w:eastAsia="en-CA"/>
              </w:rPr>
            </w:pPr>
            <w:r w:rsidRPr="008545BB">
              <w:rPr>
                <w:color w:val="000000"/>
                <w:sz w:val="20"/>
                <w:szCs w:val="20"/>
              </w:rPr>
              <w:t>21</w:t>
            </w:r>
            <w:r>
              <w:rPr>
                <w:color w:val="000000"/>
                <w:sz w:val="20"/>
                <w:szCs w:val="20"/>
              </w:rPr>
              <w:t xml:space="preserve"> </w:t>
            </w:r>
            <w:r w:rsidRPr="008545BB">
              <w:rPr>
                <w:color w:val="000000"/>
                <w:sz w:val="20"/>
                <w:szCs w:val="20"/>
              </w:rPr>
              <w:t>060</w:t>
            </w:r>
          </w:p>
        </w:tc>
      </w:tr>
      <w:tr w:rsidR="005A13E5" w:rsidRPr="0086709E" w14:paraId="77F66C26" w14:textId="77777777" w:rsidTr="005A13E5">
        <w:trPr>
          <w:jc w:val="center"/>
        </w:trPr>
        <w:tc>
          <w:tcPr>
            <w:tcW w:w="0" w:type="auto"/>
            <w:hideMark/>
          </w:tcPr>
          <w:p w14:paraId="196FCFB3" w14:textId="77777777" w:rsidR="005A13E5" w:rsidRPr="0086709E" w:rsidRDefault="005A13E5" w:rsidP="005A13E5">
            <w:pPr>
              <w:jc w:val="left"/>
              <w:rPr>
                <w:color w:val="000000"/>
                <w:sz w:val="20"/>
                <w:szCs w:val="20"/>
                <w:lang w:eastAsia="en-CA"/>
              </w:rPr>
            </w:pPr>
            <w:bookmarkStart w:id="5" w:name="_Hlk210912051"/>
            <w:r w:rsidRPr="0086709E">
              <w:rPr>
                <w:color w:val="000000"/>
                <w:sz w:val="20"/>
                <w:szCs w:val="20"/>
                <w:lang w:eastAsia="en-CA"/>
              </w:rPr>
              <w:t>3.1</w:t>
            </w:r>
          </w:p>
        </w:tc>
        <w:tc>
          <w:tcPr>
            <w:tcW w:w="0" w:type="auto"/>
            <w:hideMark/>
          </w:tcPr>
          <w:p w14:paraId="717FD2FA" w14:textId="77777777" w:rsidR="005A13E5" w:rsidRPr="00E971C5" w:rsidRDefault="005A13E5" w:rsidP="005A13E5">
            <w:pPr>
              <w:jc w:val="left"/>
              <w:rPr>
                <w:color w:val="000000"/>
                <w:sz w:val="20"/>
                <w:szCs w:val="20"/>
                <w:lang w:val="fr-CA" w:eastAsia="en-CA"/>
              </w:rPr>
            </w:pPr>
            <w:r w:rsidRPr="00780E85">
              <w:rPr>
                <w:sz w:val="20"/>
                <w:szCs w:val="20"/>
                <w:lang w:val="fr-CA" w:eastAsia="en-CA"/>
              </w:rPr>
              <w:t>Total du financement convenu ($US)</w:t>
            </w:r>
          </w:p>
        </w:tc>
        <w:tc>
          <w:tcPr>
            <w:tcW w:w="966" w:type="dxa"/>
          </w:tcPr>
          <w:p w14:paraId="4FCDAF90" w14:textId="36FBECC3" w:rsidR="005A13E5" w:rsidRPr="0086709E" w:rsidRDefault="005A13E5" w:rsidP="005A13E5">
            <w:pPr>
              <w:jc w:val="right"/>
              <w:rPr>
                <w:color w:val="000000"/>
                <w:sz w:val="20"/>
                <w:szCs w:val="20"/>
                <w:lang w:eastAsia="en-CA"/>
              </w:rPr>
            </w:pPr>
            <w:r w:rsidRPr="008545BB">
              <w:rPr>
                <w:color w:val="000000"/>
                <w:sz w:val="20"/>
                <w:szCs w:val="20"/>
              </w:rPr>
              <w:t>160</w:t>
            </w:r>
            <w:r>
              <w:rPr>
                <w:color w:val="000000"/>
                <w:sz w:val="20"/>
                <w:szCs w:val="20"/>
              </w:rPr>
              <w:t xml:space="preserve"> </w:t>
            </w:r>
            <w:r w:rsidRPr="008545BB">
              <w:rPr>
                <w:color w:val="000000"/>
                <w:sz w:val="20"/>
                <w:szCs w:val="20"/>
              </w:rPr>
              <w:t>100</w:t>
            </w:r>
          </w:p>
        </w:tc>
        <w:tc>
          <w:tcPr>
            <w:tcW w:w="837" w:type="dxa"/>
          </w:tcPr>
          <w:p w14:paraId="20D51323" w14:textId="1F7EEC09" w:rsidR="005A13E5" w:rsidRPr="0086709E" w:rsidRDefault="005A13E5" w:rsidP="005A13E5">
            <w:pPr>
              <w:jc w:val="right"/>
              <w:rPr>
                <w:color w:val="000000"/>
                <w:sz w:val="20"/>
                <w:szCs w:val="20"/>
                <w:lang w:eastAsia="en-CA"/>
              </w:rPr>
            </w:pPr>
            <w:r w:rsidRPr="008545BB">
              <w:rPr>
                <w:color w:val="000000" w:themeColor="text1"/>
                <w:sz w:val="20"/>
                <w:szCs w:val="20"/>
              </w:rPr>
              <w:t>0</w:t>
            </w:r>
          </w:p>
        </w:tc>
        <w:tc>
          <w:tcPr>
            <w:tcW w:w="866" w:type="dxa"/>
          </w:tcPr>
          <w:p w14:paraId="294BE7CE" w14:textId="60A8FA1D" w:rsidR="005A13E5" w:rsidRPr="0086709E" w:rsidRDefault="005A13E5" w:rsidP="005A13E5">
            <w:pPr>
              <w:jc w:val="right"/>
              <w:rPr>
                <w:color w:val="000000"/>
                <w:sz w:val="20"/>
                <w:szCs w:val="20"/>
                <w:lang w:eastAsia="en-CA"/>
              </w:rPr>
            </w:pPr>
            <w:r w:rsidRPr="008545BB">
              <w:rPr>
                <w:b/>
                <w:bCs/>
                <w:color w:val="000000"/>
                <w:sz w:val="20"/>
                <w:szCs w:val="20"/>
              </w:rPr>
              <w:t>330</w:t>
            </w:r>
            <w:r>
              <w:rPr>
                <w:b/>
                <w:bCs/>
                <w:color w:val="000000"/>
                <w:sz w:val="20"/>
                <w:szCs w:val="20"/>
              </w:rPr>
              <w:t xml:space="preserve"> </w:t>
            </w:r>
            <w:r w:rsidRPr="008545BB">
              <w:rPr>
                <w:b/>
                <w:bCs/>
                <w:color w:val="000000"/>
                <w:sz w:val="20"/>
                <w:szCs w:val="20"/>
              </w:rPr>
              <w:t>100</w:t>
            </w:r>
          </w:p>
        </w:tc>
        <w:tc>
          <w:tcPr>
            <w:tcW w:w="720" w:type="dxa"/>
          </w:tcPr>
          <w:p w14:paraId="60088541" w14:textId="1EED87D9" w:rsidR="005A13E5" w:rsidRPr="0086709E" w:rsidRDefault="005A13E5" w:rsidP="005A13E5">
            <w:pPr>
              <w:jc w:val="right"/>
              <w:rPr>
                <w:color w:val="000000"/>
                <w:sz w:val="20"/>
                <w:szCs w:val="20"/>
                <w:lang w:eastAsia="en-CA"/>
              </w:rPr>
            </w:pPr>
            <w:r w:rsidRPr="008545BB">
              <w:rPr>
                <w:color w:val="000000" w:themeColor="text1"/>
                <w:sz w:val="20"/>
                <w:szCs w:val="20"/>
              </w:rPr>
              <w:t>0</w:t>
            </w:r>
          </w:p>
        </w:tc>
        <w:tc>
          <w:tcPr>
            <w:tcW w:w="900" w:type="dxa"/>
            <w:shd w:val="clear" w:color="auto" w:fill="FFFFFF" w:themeFill="background1"/>
          </w:tcPr>
          <w:p w14:paraId="41ECEA07" w14:textId="49DFCA98" w:rsidR="005A13E5" w:rsidRPr="0086709E" w:rsidRDefault="005A13E5" w:rsidP="005A13E5">
            <w:pPr>
              <w:jc w:val="right"/>
              <w:rPr>
                <w:b/>
                <w:bCs/>
                <w:color w:val="000000"/>
                <w:sz w:val="20"/>
                <w:szCs w:val="20"/>
                <w:lang w:eastAsia="en-CA"/>
              </w:rPr>
            </w:pPr>
            <w:r w:rsidRPr="008545BB">
              <w:rPr>
                <w:color w:val="000000"/>
                <w:sz w:val="20"/>
                <w:szCs w:val="20"/>
              </w:rPr>
              <w:t>136</w:t>
            </w:r>
            <w:r>
              <w:rPr>
                <w:color w:val="000000"/>
                <w:sz w:val="20"/>
                <w:szCs w:val="20"/>
              </w:rPr>
              <w:t xml:space="preserve"> </w:t>
            </w:r>
            <w:r w:rsidRPr="008545BB">
              <w:rPr>
                <w:color w:val="000000"/>
                <w:sz w:val="20"/>
                <w:szCs w:val="20"/>
              </w:rPr>
              <w:t>300</w:t>
            </w:r>
          </w:p>
        </w:tc>
        <w:tc>
          <w:tcPr>
            <w:tcW w:w="720" w:type="dxa"/>
          </w:tcPr>
          <w:p w14:paraId="38DAD919" w14:textId="210AF4D9" w:rsidR="005A13E5" w:rsidRPr="0086709E" w:rsidRDefault="005A13E5" w:rsidP="005A13E5">
            <w:pPr>
              <w:jc w:val="right"/>
              <w:rPr>
                <w:b/>
                <w:bCs/>
                <w:color w:val="000000"/>
                <w:sz w:val="20"/>
                <w:szCs w:val="20"/>
                <w:lang w:eastAsia="en-CA"/>
              </w:rPr>
            </w:pPr>
            <w:r w:rsidRPr="008545BB">
              <w:rPr>
                <w:color w:val="000000" w:themeColor="text1"/>
                <w:sz w:val="20"/>
                <w:szCs w:val="20"/>
              </w:rPr>
              <w:t>0</w:t>
            </w:r>
          </w:p>
        </w:tc>
        <w:tc>
          <w:tcPr>
            <w:tcW w:w="766" w:type="dxa"/>
          </w:tcPr>
          <w:p w14:paraId="3EC763A8" w14:textId="706234C8" w:rsidR="005A13E5" w:rsidRPr="0086709E" w:rsidRDefault="005A13E5" w:rsidP="005A13E5">
            <w:pPr>
              <w:jc w:val="right"/>
              <w:rPr>
                <w:b/>
                <w:bCs/>
                <w:color w:val="000000"/>
                <w:sz w:val="20"/>
                <w:szCs w:val="20"/>
                <w:lang w:eastAsia="en-CA"/>
              </w:rPr>
            </w:pPr>
            <w:r w:rsidRPr="008545BB">
              <w:rPr>
                <w:color w:val="000000"/>
                <w:sz w:val="20"/>
                <w:szCs w:val="20"/>
              </w:rPr>
              <w:t>58</w:t>
            </w:r>
            <w:r>
              <w:rPr>
                <w:color w:val="000000"/>
                <w:sz w:val="20"/>
                <w:szCs w:val="20"/>
              </w:rPr>
              <w:t xml:space="preserve"> </w:t>
            </w:r>
            <w:r w:rsidRPr="008545BB">
              <w:rPr>
                <w:color w:val="000000"/>
                <w:sz w:val="20"/>
                <w:szCs w:val="20"/>
              </w:rPr>
              <w:t>500</w:t>
            </w:r>
          </w:p>
        </w:tc>
        <w:tc>
          <w:tcPr>
            <w:tcW w:w="990" w:type="dxa"/>
          </w:tcPr>
          <w:p w14:paraId="0246FA21" w14:textId="4D633E9C" w:rsidR="005A13E5" w:rsidRPr="0086709E" w:rsidRDefault="005A13E5" w:rsidP="005A13E5">
            <w:pPr>
              <w:jc w:val="right"/>
              <w:rPr>
                <w:b/>
                <w:bCs/>
                <w:color w:val="000000"/>
                <w:sz w:val="20"/>
                <w:szCs w:val="20"/>
                <w:lang w:eastAsia="en-CA"/>
              </w:rPr>
            </w:pPr>
            <w:r w:rsidRPr="008545BB">
              <w:rPr>
                <w:b/>
                <w:bCs/>
                <w:color w:val="000000"/>
                <w:sz w:val="20"/>
                <w:szCs w:val="20"/>
              </w:rPr>
              <w:t>685</w:t>
            </w:r>
            <w:r>
              <w:rPr>
                <w:b/>
                <w:bCs/>
                <w:color w:val="000000"/>
                <w:sz w:val="20"/>
                <w:szCs w:val="20"/>
              </w:rPr>
              <w:t xml:space="preserve"> </w:t>
            </w:r>
            <w:r w:rsidRPr="008545BB">
              <w:rPr>
                <w:b/>
                <w:bCs/>
                <w:color w:val="000000"/>
                <w:sz w:val="20"/>
                <w:szCs w:val="20"/>
              </w:rPr>
              <w:t>000</w:t>
            </w:r>
          </w:p>
        </w:tc>
      </w:tr>
      <w:tr w:rsidR="005A13E5" w:rsidRPr="0086709E" w14:paraId="6E240718" w14:textId="77777777" w:rsidTr="005A13E5">
        <w:trPr>
          <w:jc w:val="center"/>
        </w:trPr>
        <w:tc>
          <w:tcPr>
            <w:tcW w:w="0" w:type="auto"/>
            <w:hideMark/>
          </w:tcPr>
          <w:p w14:paraId="439FD56F" w14:textId="77777777" w:rsidR="005A13E5" w:rsidRPr="0086709E" w:rsidRDefault="005A13E5" w:rsidP="005A13E5">
            <w:pPr>
              <w:jc w:val="left"/>
              <w:rPr>
                <w:color w:val="000000"/>
                <w:sz w:val="20"/>
                <w:szCs w:val="20"/>
                <w:lang w:eastAsia="en-CA"/>
              </w:rPr>
            </w:pPr>
            <w:r w:rsidRPr="0086709E">
              <w:rPr>
                <w:color w:val="000000"/>
                <w:sz w:val="20"/>
                <w:szCs w:val="20"/>
                <w:lang w:eastAsia="en-CA"/>
              </w:rPr>
              <w:t>3.2</w:t>
            </w:r>
          </w:p>
        </w:tc>
        <w:tc>
          <w:tcPr>
            <w:tcW w:w="0" w:type="auto"/>
            <w:hideMark/>
          </w:tcPr>
          <w:p w14:paraId="65CBD5D1" w14:textId="77777777" w:rsidR="005A13E5" w:rsidRPr="00E971C5" w:rsidRDefault="005A13E5" w:rsidP="005A13E5">
            <w:pPr>
              <w:jc w:val="left"/>
              <w:rPr>
                <w:color w:val="000000"/>
                <w:sz w:val="20"/>
                <w:szCs w:val="20"/>
                <w:lang w:val="fr-CA" w:eastAsia="en-CA"/>
              </w:rPr>
            </w:pPr>
            <w:r w:rsidRPr="00780E85">
              <w:rPr>
                <w:sz w:val="20"/>
                <w:szCs w:val="20"/>
                <w:lang w:val="fr-CA" w:eastAsia="en-CA"/>
              </w:rPr>
              <w:t>Total des coûts d’appui ($US)</w:t>
            </w:r>
          </w:p>
        </w:tc>
        <w:tc>
          <w:tcPr>
            <w:tcW w:w="966" w:type="dxa"/>
          </w:tcPr>
          <w:p w14:paraId="57D6B29A" w14:textId="75E73216" w:rsidR="005A13E5" w:rsidRPr="0086709E" w:rsidRDefault="005A13E5" w:rsidP="005A13E5">
            <w:pPr>
              <w:jc w:val="right"/>
              <w:rPr>
                <w:color w:val="000000"/>
                <w:sz w:val="20"/>
                <w:szCs w:val="20"/>
                <w:lang w:eastAsia="en-CA"/>
              </w:rPr>
            </w:pPr>
            <w:r w:rsidRPr="008545BB">
              <w:rPr>
                <w:color w:val="000000"/>
                <w:sz w:val="20"/>
                <w:szCs w:val="20"/>
              </w:rPr>
              <w:t>20</w:t>
            </w:r>
            <w:r>
              <w:rPr>
                <w:color w:val="000000"/>
                <w:sz w:val="20"/>
                <w:szCs w:val="20"/>
              </w:rPr>
              <w:t xml:space="preserve"> </w:t>
            </w:r>
            <w:r w:rsidRPr="008545BB">
              <w:rPr>
                <w:color w:val="000000"/>
                <w:sz w:val="20"/>
                <w:szCs w:val="20"/>
              </w:rPr>
              <w:t>373</w:t>
            </w:r>
          </w:p>
        </w:tc>
        <w:tc>
          <w:tcPr>
            <w:tcW w:w="837" w:type="dxa"/>
          </w:tcPr>
          <w:p w14:paraId="628EAB90" w14:textId="707E80A0" w:rsidR="005A13E5" w:rsidRPr="0086709E" w:rsidRDefault="005A13E5" w:rsidP="005A13E5">
            <w:pPr>
              <w:jc w:val="right"/>
              <w:rPr>
                <w:color w:val="000000"/>
                <w:sz w:val="20"/>
                <w:szCs w:val="20"/>
                <w:lang w:eastAsia="en-CA"/>
              </w:rPr>
            </w:pPr>
            <w:r w:rsidRPr="008545BB">
              <w:rPr>
                <w:color w:val="000000" w:themeColor="text1"/>
                <w:sz w:val="20"/>
                <w:szCs w:val="20"/>
              </w:rPr>
              <w:t>0</w:t>
            </w:r>
          </w:p>
        </w:tc>
        <w:tc>
          <w:tcPr>
            <w:tcW w:w="866" w:type="dxa"/>
          </w:tcPr>
          <w:p w14:paraId="1658A98D" w14:textId="2BCAA89B" w:rsidR="005A13E5" w:rsidRPr="0086709E" w:rsidRDefault="005A13E5" w:rsidP="005A13E5">
            <w:pPr>
              <w:jc w:val="right"/>
              <w:rPr>
                <w:color w:val="000000"/>
                <w:sz w:val="20"/>
                <w:szCs w:val="20"/>
                <w:lang w:eastAsia="en-CA"/>
              </w:rPr>
            </w:pPr>
            <w:r w:rsidRPr="008545BB">
              <w:rPr>
                <w:b/>
                <w:bCs/>
                <w:color w:val="000000"/>
                <w:sz w:val="20"/>
                <w:szCs w:val="20"/>
              </w:rPr>
              <w:t>36</w:t>
            </w:r>
            <w:r>
              <w:rPr>
                <w:b/>
                <w:bCs/>
                <w:color w:val="000000"/>
                <w:sz w:val="20"/>
                <w:szCs w:val="20"/>
              </w:rPr>
              <w:t xml:space="preserve"> </w:t>
            </w:r>
            <w:r w:rsidRPr="008545BB">
              <w:rPr>
                <w:b/>
                <w:bCs/>
                <w:color w:val="000000"/>
                <w:sz w:val="20"/>
                <w:szCs w:val="20"/>
              </w:rPr>
              <w:t>753</w:t>
            </w:r>
          </w:p>
        </w:tc>
        <w:tc>
          <w:tcPr>
            <w:tcW w:w="720" w:type="dxa"/>
          </w:tcPr>
          <w:p w14:paraId="626D51D3" w14:textId="5DED0BF8" w:rsidR="005A13E5" w:rsidRPr="0086709E" w:rsidRDefault="005A13E5" w:rsidP="005A13E5">
            <w:pPr>
              <w:jc w:val="right"/>
              <w:rPr>
                <w:color w:val="000000"/>
                <w:sz w:val="20"/>
                <w:szCs w:val="20"/>
                <w:lang w:eastAsia="en-CA"/>
              </w:rPr>
            </w:pPr>
            <w:r w:rsidRPr="008545BB">
              <w:rPr>
                <w:color w:val="000000" w:themeColor="text1"/>
                <w:sz w:val="20"/>
                <w:szCs w:val="20"/>
              </w:rPr>
              <w:t>0</w:t>
            </w:r>
          </w:p>
        </w:tc>
        <w:tc>
          <w:tcPr>
            <w:tcW w:w="900" w:type="dxa"/>
            <w:shd w:val="clear" w:color="auto" w:fill="FFFFFF" w:themeFill="background1"/>
          </w:tcPr>
          <w:p w14:paraId="16E8F00F" w14:textId="2D628348" w:rsidR="005A13E5" w:rsidRPr="0086709E" w:rsidRDefault="005A13E5" w:rsidP="005A13E5">
            <w:pPr>
              <w:jc w:val="right"/>
              <w:rPr>
                <w:b/>
                <w:bCs/>
                <w:color w:val="000000"/>
                <w:sz w:val="20"/>
                <w:szCs w:val="20"/>
                <w:lang w:eastAsia="en-CA"/>
              </w:rPr>
            </w:pPr>
            <w:r w:rsidRPr="008545BB">
              <w:rPr>
                <w:color w:val="000000"/>
                <w:sz w:val="20"/>
                <w:szCs w:val="20"/>
              </w:rPr>
              <w:t>14</w:t>
            </w:r>
            <w:r>
              <w:rPr>
                <w:color w:val="000000"/>
                <w:sz w:val="20"/>
                <w:szCs w:val="20"/>
              </w:rPr>
              <w:t xml:space="preserve"> </w:t>
            </w:r>
            <w:r w:rsidRPr="008545BB">
              <w:rPr>
                <w:color w:val="000000"/>
                <w:sz w:val="20"/>
                <w:szCs w:val="20"/>
              </w:rPr>
              <w:t>959</w:t>
            </w:r>
          </w:p>
        </w:tc>
        <w:tc>
          <w:tcPr>
            <w:tcW w:w="720" w:type="dxa"/>
          </w:tcPr>
          <w:p w14:paraId="014E3237" w14:textId="2CB75760" w:rsidR="005A13E5" w:rsidRPr="0086709E" w:rsidRDefault="005A13E5" w:rsidP="005A13E5">
            <w:pPr>
              <w:jc w:val="right"/>
              <w:rPr>
                <w:b/>
                <w:bCs/>
                <w:color w:val="000000"/>
                <w:sz w:val="20"/>
                <w:szCs w:val="20"/>
                <w:lang w:eastAsia="en-CA"/>
              </w:rPr>
            </w:pPr>
            <w:r w:rsidRPr="008545BB">
              <w:rPr>
                <w:color w:val="000000" w:themeColor="text1"/>
                <w:sz w:val="20"/>
                <w:szCs w:val="20"/>
              </w:rPr>
              <w:t>0</w:t>
            </w:r>
          </w:p>
        </w:tc>
        <w:tc>
          <w:tcPr>
            <w:tcW w:w="766" w:type="dxa"/>
          </w:tcPr>
          <w:p w14:paraId="2FE91563" w14:textId="6343FF3D" w:rsidR="005A13E5" w:rsidRPr="0086709E" w:rsidRDefault="005A13E5" w:rsidP="005A13E5">
            <w:pPr>
              <w:jc w:val="right"/>
              <w:rPr>
                <w:b/>
                <w:bCs/>
                <w:color w:val="000000"/>
                <w:sz w:val="20"/>
                <w:szCs w:val="20"/>
                <w:lang w:eastAsia="en-CA"/>
              </w:rPr>
            </w:pPr>
            <w:r w:rsidRPr="008545BB">
              <w:rPr>
                <w:color w:val="000000"/>
                <w:sz w:val="20"/>
                <w:szCs w:val="20"/>
              </w:rPr>
              <w:t>7</w:t>
            </w:r>
            <w:r>
              <w:rPr>
                <w:color w:val="000000"/>
                <w:sz w:val="20"/>
                <w:szCs w:val="20"/>
              </w:rPr>
              <w:t xml:space="preserve"> </w:t>
            </w:r>
            <w:r w:rsidRPr="008545BB">
              <w:rPr>
                <w:color w:val="000000"/>
                <w:sz w:val="20"/>
                <w:szCs w:val="20"/>
              </w:rPr>
              <w:t>605</w:t>
            </w:r>
          </w:p>
        </w:tc>
        <w:tc>
          <w:tcPr>
            <w:tcW w:w="990" w:type="dxa"/>
          </w:tcPr>
          <w:p w14:paraId="1BE653A8" w14:textId="21637597" w:rsidR="005A13E5" w:rsidRPr="0086709E" w:rsidRDefault="005A13E5" w:rsidP="005A13E5">
            <w:pPr>
              <w:jc w:val="right"/>
              <w:rPr>
                <w:b/>
                <w:bCs/>
                <w:color w:val="000000"/>
                <w:sz w:val="20"/>
                <w:szCs w:val="20"/>
                <w:lang w:eastAsia="en-CA"/>
              </w:rPr>
            </w:pPr>
            <w:r w:rsidRPr="008545BB">
              <w:rPr>
                <w:b/>
                <w:bCs/>
                <w:color w:val="000000"/>
                <w:sz w:val="20"/>
                <w:szCs w:val="20"/>
              </w:rPr>
              <w:t>79</w:t>
            </w:r>
            <w:r>
              <w:rPr>
                <w:b/>
                <w:bCs/>
                <w:color w:val="000000"/>
                <w:sz w:val="20"/>
                <w:szCs w:val="20"/>
              </w:rPr>
              <w:t xml:space="preserve"> </w:t>
            </w:r>
            <w:r w:rsidRPr="008545BB">
              <w:rPr>
                <w:b/>
                <w:bCs/>
                <w:color w:val="000000"/>
                <w:sz w:val="20"/>
                <w:szCs w:val="20"/>
              </w:rPr>
              <w:t>690</w:t>
            </w:r>
          </w:p>
        </w:tc>
      </w:tr>
      <w:tr w:rsidR="005A13E5" w:rsidRPr="0086709E" w14:paraId="72F4AB4F" w14:textId="77777777" w:rsidTr="005A13E5">
        <w:trPr>
          <w:jc w:val="center"/>
        </w:trPr>
        <w:tc>
          <w:tcPr>
            <w:tcW w:w="0" w:type="auto"/>
            <w:hideMark/>
          </w:tcPr>
          <w:p w14:paraId="7731089B" w14:textId="77777777" w:rsidR="005A13E5" w:rsidRPr="0086709E" w:rsidRDefault="005A13E5" w:rsidP="005A13E5">
            <w:pPr>
              <w:jc w:val="left"/>
              <w:rPr>
                <w:color w:val="000000"/>
                <w:sz w:val="20"/>
                <w:szCs w:val="20"/>
                <w:lang w:eastAsia="en-CA"/>
              </w:rPr>
            </w:pPr>
            <w:r w:rsidRPr="0086709E">
              <w:rPr>
                <w:color w:val="000000"/>
                <w:sz w:val="20"/>
                <w:szCs w:val="20"/>
                <w:lang w:eastAsia="en-CA"/>
              </w:rPr>
              <w:t>3.3</w:t>
            </w:r>
          </w:p>
        </w:tc>
        <w:tc>
          <w:tcPr>
            <w:tcW w:w="0" w:type="auto"/>
            <w:hideMark/>
          </w:tcPr>
          <w:p w14:paraId="2F2425A9" w14:textId="77777777" w:rsidR="005A13E5" w:rsidRPr="00E971C5" w:rsidRDefault="005A13E5" w:rsidP="005A13E5">
            <w:pPr>
              <w:jc w:val="left"/>
              <w:rPr>
                <w:color w:val="000000"/>
                <w:sz w:val="20"/>
                <w:szCs w:val="20"/>
                <w:lang w:val="fr-CA" w:eastAsia="en-CA"/>
              </w:rPr>
            </w:pPr>
            <w:r w:rsidRPr="00E31609">
              <w:rPr>
                <w:sz w:val="20"/>
                <w:szCs w:val="20"/>
                <w:lang w:val="fr-CA" w:eastAsia="en-CA"/>
              </w:rPr>
              <w:t>Total des coûts convenus ($US)</w:t>
            </w:r>
          </w:p>
        </w:tc>
        <w:tc>
          <w:tcPr>
            <w:tcW w:w="966" w:type="dxa"/>
          </w:tcPr>
          <w:p w14:paraId="18C587E8" w14:textId="69EC429A" w:rsidR="005A13E5" w:rsidRPr="0086709E" w:rsidRDefault="005A13E5" w:rsidP="005A13E5">
            <w:pPr>
              <w:jc w:val="right"/>
              <w:rPr>
                <w:color w:val="000000"/>
                <w:sz w:val="20"/>
                <w:szCs w:val="20"/>
                <w:lang w:eastAsia="en-CA"/>
              </w:rPr>
            </w:pPr>
            <w:r w:rsidRPr="008545BB">
              <w:rPr>
                <w:color w:val="000000"/>
                <w:sz w:val="20"/>
                <w:szCs w:val="20"/>
              </w:rPr>
              <w:t>180</w:t>
            </w:r>
            <w:r>
              <w:rPr>
                <w:color w:val="000000"/>
                <w:sz w:val="20"/>
                <w:szCs w:val="20"/>
              </w:rPr>
              <w:t xml:space="preserve"> </w:t>
            </w:r>
            <w:r w:rsidRPr="008545BB">
              <w:rPr>
                <w:color w:val="000000"/>
                <w:sz w:val="20"/>
                <w:szCs w:val="20"/>
              </w:rPr>
              <w:t>473</w:t>
            </w:r>
          </w:p>
        </w:tc>
        <w:tc>
          <w:tcPr>
            <w:tcW w:w="837" w:type="dxa"/>
          </w:tcPr>
          <w:p w14:paraId="6CFB9C01" w14:textId="3787E693" w:rsidR="005A13E5" w:rsidRPr="0086709E" w:rsidRDefault="005A13E5" w:rsidP="005A13E5">
            <w:pPr>
              <w:jc w:val="right"/>
              <w:rPr>
                <w:color w:val="000000"/>
                <w:sz w:val="20"/>
                <w:szCs w:val="20"/>
                <w:lang w:eastAsia="en-CA"/>
              </w:rPr>
            </w:pPr>
            <w:r w:rsidRPr="008545BB">
              <w:rPr>
                <w:color w:val="000000" w:themeColor="text1"/>
                <w:sz w:val="20"/>
                <w:szCs w:val="20"/>
              </w:rPr>
              <w:t>0</w:t>
            </w:r>
          </w:p>
        </w:tc>
        <w:tc>
          <w:tcPr>
            <w:tcW w:w="866" w:type="dxa"/>
          </w:tcPr>
          <w:p w14:paraId="0B9CD292" w14:textId="2729B38F" w:rsidR="005A13E5" w:rsidRPr="0086709E" w:rsidRDefault="005A13E5" w:rsidP="005A13E5">
            <w:pPr>
              <w:jc w:val="right"/>
              <w:rPr>
                <w:color w:val="000000"/>
                <w:sz w:val="20"/>
                <w:szCs w:val="20"/>
                <w:lang w:eastAsia="en-CA"/>
              </w:rPr>
            </w:pPr>
            <w:r w:rsidRPr="008545BB">
              <w:rPr>
                <w:b/>
                <w:bCs/>
                <w:color w:val="000000"/>
                <w:sz w:val="20"/>
                <w:szCs w:val="20"/>
              </w:rPr>
              <w:t>366</w:t>
            </w:r>
            <w:r>
              <w:rPr>
                <w:b/>
                <w:bCs/>
                <w:color w:val="000000"/>
                <w:sz w:val="20"/>
                <w:szCs w:val="20"/>
              </w:rPr>
              <w:t xml:space="preserve"> </w:t>
            </w:r>
            <w:r w:rsidRPr="008545BB">
              <w:rPr>
                <w:b/>
                <w:bCs/>
                <w:color w:val="000000"/>
                <w:sz w:val="20"/>
                <w:szCs w:val="20"/>
              </w:rPr>
              <w:t>853</w:t>
            </w:r>
          </w:p>
        </w:tc>
        <w:tc>
          <w:tcPr>
            <w:tcW w:w="720" w:type="dxa"/>
          </w:tcPr>
          <w:p w14:paraId="1A46D66D" w14:textId="056EB1F4" w:rsidR="005A13E5" w:rsidRPr="0086709E" w:rsidRDefault="005A13E5" w:rsidP="005A13E5">
            <w:pPr>
              <w:jc w:val="right"/>
              <w:rPr>
                <w:color w:val="000000"/>
                <w:sz w:val="20"/>
                <w:szCs w:val="20"/>
                <w:lang w:eastAsia="en-CA"/>
              </w:rPr>
            </w:pPr>
            <w:r w:rsidRPr="008545BB">
              <w:rPr>
                <w:color w:val="000000" w:themeColor="text1"/>
                <w:sz w:val="20"/>
                <w:szCs w:val="20"/>
              </w:rPr>
              <w:t>0</w:t>
            </w:r>
          </w:p>
        </w:tc>
        <w:tc>
          <w:tcPr>
            <w:tcW w:w="900" w:type="dxa"/>
            <w:shd w:val="clear" w:color="auto" w:fill="FFFFFF" w:themeFill="background1"/>
          </w:tcPr>
          <w:p w14:paraId="2A9CCD98" w14:textId="0C703851" w:rsidR="005A13E5" w:rsidRPr="0086709E" w:rsidRDefault="005A13E5" w:rsidP="005A13E5">
            <w:pPr>
              <w:jc w:val="right"/>
              <w:rPr>
                <w:b/>
                <w:bCs/>
                <w:color w:val="000000"/>
                <w:sz w:val="20"/>
                <w:szCs w:val="20"/>
                <w:lang w:eastAsia="en-CA"/>
              </w:rPr>
            </w:pPr>
            <w:r w:rsidRPr="008545BB">
              <w:rPr>
                <w:color w:val="000000"/>
                <w:sz w:val="20"/>
                <w:szCs w:val="20"/>
              </w:rPr>
              <w:t>151</w:t>
            </w:r>
            <w:r>
              <w:rPr>
                <w:color w:val="000000"/>
                <w:sz w:val="20"/>
                <w:szCs w:val="20"/>
              </w:rPr>
              <w:t xml:space="preserve"> </w:t>
            </w:r>
            <w:r w:rsidRPr="008545BB">
              <w:rPr>
                <w:color w:val="000000"/>
                <w:sz w:val="20"/>
                <w:szCs w:val="20"/>
              </w:rPr>
              <w:t>259</w:t>
            </w:r>
          </w:p>
        </w:tc>
        <w:tc>
          <w:tcPr>
            <w:tcW w:w="720" w:type="dxa"/>
          </w:tcPr>
          <w:p w14:paraId="5C880A52" w14:textId="0602C8C8" w:rsidR="005A13E5" w:rsidRPr="0086709E" w:rsidRDefault="005A13E5" w:rsidP="005A13E5">
            <w:pPr>
              <w:jc w:val="right"/>
              <w:rPr>
                <w:b/>
                <w:bCs/>
                <w:color w:val="000000"/>
                <w:sz w:val="20"/>
                <w:szCs w:val="20"/>
                <w:lang w:eastAsia="en-CA"/>
              </w:rPr>
            </w:pPr>
            <w:r w:rsidRPr="008545BB">
              <w:rPr>
                <w:color w:val="000000" w:themeColor="text1"/>
                <w:sz w:val="20"/>
                <w:szCs w:val="20"/>
              </w:rPr>
              <w:t>0</w:t>
            </w:r>
          </w:p>
        </w:tc>
        <w:tc>
          <w:tcPr>
            <w:tcW w:w="766" w:type="dxa"/>
          </w:tcPr>
          <w:p w14:paraId="6A00DE47" w14:textId="1B13BDCA" w:rsidR="005A13E5" w:rsidRPr="0086709E" w:rsidRDefault="005A13E5" w:rsidP="005A13E5">
            <w:pPr>
              <w:jc w:val="right"/>
              <w:rPr>
                <w:b/>
                <w:bCs/>
                <w:color w:val="000000"/>
                <w:sz w:val="20"/>
                <w:szCs w:val="20"/>
                <w:lang w:eastAsia="en-CA"/>
              </w:rPr>
            </w:pPr>
            <w:r w:rsidRPr="008545BB">
              <w:rPr>
                <w:color w:val="000000"/>
                <w:sz w:val="20"/>
                <w:szCs w:val="20"/>
              </w:rPr>
              <w:t>66</w:t>
            </w:r>
            <w:r>
              <w:rPr>
                <w:color w:val="000000"/>
                <w:sz w:val="20"/>
                <w:szCs w:val="20"/>
              </w:rPr>
              <w:t xml:space="preserve"> </w:t>
            </w:r>
            <w:r w:rsidRPr="008545BB">
              <w:rPr>
                <w:color w:val="000000"/>
                <w:sz w:val="20"/>
                <w:szCs w:val="20"/>
              </w:rPr>
              <w:t>105</w:t>
            </w:r>
          </w:p>
        </w:tc>
        <w:tc>
          <w:tcPr>
            <w:tcW w:w="990" w:type="dxa"/>
          </w:tcPr>
          <w:p w14:paraId="3E5C389D" w14:textId="2A2BB283" w:rsidR="005A13E5" w:rsidRPr="0086709E" w:rsidRDefault="005A13E5" w:rsidP="005A13E5">
            <w:pPr>
              <w:jc w:val="right"/>
              <w:rPr>
                <w:b/>
                <w:bCs/>
                <w:color w:val="000000"/>
                <w:sz w:val="20"/>
                <w:szCs w:val="20"/>
                <w:lang w:eastAsia="en-CA"/>
              </w:rPr>
            </w:pPr>
            <w:r w:rsidRPr="008545BB">
              <w:rPr>
                <w:b/>
                <w:bCs/>
                <w:color w:val="000000"/>
                <w:sz w:val="20"/>
                <w:szCs w:val="20"/>
              </w:rPr>
              <w:t>764</w:t>
            </w:r>
            <w:r>
              <w:rPr>
                <w:b/>
                <w:bCs/>
                <w:color w:val="000000"/>
                <w:sz w:val="20"/>
                <w:szCs w:val="20"/>
              </w:rPr>
              <w:t xml:space="preserve"> </w:t>
            </w:r>
            <w:r w:rsidRPr="008545BB">
              <w:rPr>
                <w:b/>
                <w:bCs/>
                <w:color w:val="000000"/>
                <w:sz w:val="20"/>
                <w:szCs w:val="20"/>
              </w:rPr>
              <w:t>690</w:t>
            </w:r>
          </w:p>
        </w:tc>
      </w:tr>
      <w:bookmarkEnd w:id="5"/>
      <w:tr w:rsidR="005A13E5" w:rsidRPr="0086709E" w14:paraId="3B0F81AD" w14:textId="77777777" w:rsidTr="006310DB">
        <w:trPr>
          <w:jc w:val="center"/>
        </w:trPr>
        <w:tc>
          <w:tcPr>
            <w:tcW w:w="0" w:type="auto"/>
            <w:hideMark/>
          </w:tcPr>
          <w:p w14:paraId="2F5CF275" w14:textId="77777777" w:rsidR="005A13E5" w:rsidRPr="0086709E" w:rsidRDefault="005A13E5" w:rsidP="005A13E5">
            <w:pPr>
              <w:jc w:val="left"/>
              <w:rPr>
                <w:color w:val="000000"/>
                <w:sz w:val="20"/>
                <w:szCs w:val="20"/>
                <w:lang w:eastAsia="en-CA"/>
              </w:rPr>
            </w:pPr>
            <w:r w:rsidRPr="0086709E">
              <w:rPr>
                <w:color w:val="000000"/>
                <w:sz w:val="20"/>
                <w:szCs w:val="20"/>
                <w:lang w:eastAsia="en-CA"/>
              </w:rPr>
              <w:t>4.1.1</w:t>
            </w:r>
          </w:p>
        </w:tc>
        <w:tc>
          <w:tcPr>
            <w:tcW w:w="8200" w:type="dxa"/>
            <w:gridSpan w:val="8"/>
            <w:hideMark/>
          </w:tcPr>
          <w:p w14:paraId="1BCE369E" w14:textId="77777777" w:rsidR="005A13E5" w:rsidRPr="00E971C5" w:rsidRDefault="005A13E5" w:rsidP="005A13E5">
            <w:pPr>
              <w:jc w:val="left"/>
              <w:rPr>
                <w:color w:val="000000"/>
                <w:sz w:val="20"/>
                <w:szCs w:val="20"/>
                <w:lang w:val="fr-CA" w:eastAsia="en-CA"/>
              </w:rPr>
            </w:pPr>
            <w:r w:rsidRPr="00E31609">
              <w:rPr>
                <w:color w:val="000000"/>
                <w:sz w:val="18"/>
              </w:rPr>
              <w:t>Élimination totale de HCFC-22 convenue aux termes du présent Accord (tonnes PAO)</w:t>
            </w:r>
          </w:p>
        </w:tc>
        <w:tc>
          <w:tcPr>
            <w:tcW w:w="990" w:type="dxa"/>
            <w:vAlign w:val="center"/>
          </w:tcPr>
          <w:p w14:paraId="51120325" w14:textId="70CE6DB4" w:rsidR="005A13E5" w:rsidRPr="0086709E" w:rsidRDefault="005A13E5" w:rsidP="005A13E5">
            <w:pPr>
              <w:jc w:val="right"/>
              <w:rPr>
                <w:color w:val="000000"/>
                <w:sz w:val="20"/>
                <w:szCs w:val="20"/>
                <w:lang w:eastAsia="en-CA"/>
              </w:rPr>
            </w:pPr>
            <w:r w:rsidRPr="008545BB">
              <w:rPr>
                <w:color w:val="000000"/>
                <w:sz w:val="20"/>
                <w:szCs w:val="20"/>
                <w:lang w:val="en-US" w:bidi="th-TH"/>
              </w:rPr>
              <w:t>3</w:t>
            </w:r>
            <w:r>
              <w:rPr>
                <w:color w:val="000000"/>
                <w:sz w:val="20"/>
                <w:szCs w:val="20"/>
                <w:lang w:val="en-US" w:bidi="th-TH"/>
              </w:rPr>
              <w:t>,</w:t>
            </w:r>
            <w:r w:rsidRPr="008545BB">
              <w:rPr>
                <w:color w:val="000000"/>
                <w:sz w:val="20"/>
                <w:szCs w:val="20"/>
                <w:lang w:val="en-US" w:bidi="th-TH"/>
              </w:rPr>
              <w:t>96</w:t>
            </w:r>
          </w:p>
        </w:tc>
      </w:tr>
      <w:tr w:rsidR="005A13E5" w:rsidRPr="0086709E" w14:paraId="5D36500C" w14:textId="77777777" w:rsidTr="006310DB">
        <w:trPr>
          <w:jc w:val="center"/>
        </w:trPr>
        <w:tc>
          <w:tcPr>
            <w:tcW w:w="0" w:type="auto"/>
            <w:hideMark/>
          </w:tcPr>
          <w:p w14:paraId="5CEE9E84" w14:textId="77777777" w:rsidR="005A13E5" w:rsidRPr="0086709E" w:rsidRDefault="005A13E5" w:rsidP="005A13E5">
            <w:pPr>
              <w:jc w:val="left"/>
              <w:rPr>
                <w:color w:val="000000"/>
                <w:sz w:val="20"/>
                <w:szCs w:val="20"/>
                <w:lang w:eastAsia="en-CA"/>
              </w:rPr>
            </w:pPr>
            <w:r w:rsidRPr="0086709E">
              <w:rPr>
                <w:color w:val="000000"/>
                <w:sz w:val="20"/>
                <w:szCs w:val="20"/>
                <w:lang w:eastAsia="en-CA"/>
              </w:rPr>
              <w:t>4.1.2</w:t>
            </w:r>
          </w:p>
        </w:tc>
        <w:tc>
          <w:tcPr>
            <w:tcW w:w="8200" w:type="dxa"/>
            <w:gridSpan w:val="8"/>
            <w:hideMark/>
          </w:tcPr>
          <w:p w14:paraId="49441188" w14:textId="77777777" w:rsidR="005A13E5" w:rsidRPr="00E971C5" w:rsidRDefault="005A13E5" w:rsidP="005A13E5">
            <w:pPr>
              <w:jc w:val="left"/>
              <w:rPr>
                <w:color w:val="000000"/>
                <w:sz w:val="20"/>
                <w:szCs w:val="20"/>
                <w:lang w:val="fr-CA" w:eastAsia="en-CA"/>
              </w:rPr>
            </w:pPr>
            <w:r w:rsidRPr="00E31609">
              <w:rPr>
                <w:color w:val="000000"/>
                <w:sz w:val="18"/>
              </w:rPr>
              <w:t>Élimination de HCFC-22 à réaliser dans la phase précédente (tonnes PAO)</w:t>
            </w:r>
          </w:p>
        </w:tc>
        <w:tc>
          <w:tcPr>
            <w:tcW w:w="990" w:type="dxa"/>
            <w:vAlign w:val="center"/>
          </w:tcPr>
          <w:p w14:paraId="5361779B" w14:textId="33AFDD05" w:rsidR="005A13E5" w:rsidRPr="0086709E" w:rsidRDefault="005A13E5" w:rsidP="005A13E5">
            <w:pPr>
              <w:jc w:val="right"/>
              <w:rPr>
                <w:color w:val="000000"/>
                <w:sz w:val="20"/>
                <w:szCs w:val="20"/>
                <w:lang w:eastAsia="en-CA"/>
              </w:rPr>
            </w:pPr>
            <w:r w:rsidRPr="008545BB">
              <w:rPr>
                <w:color w:val="000000"/>
                <w:sz w:val="20"/>
                <w:szCs w:val="20"/>
                <w:lang w:val="en-US" w:bidi="th-TH"/>
              </w:rPr>
              <w:t>2</w:t>
            </w:r>
            <w:r>
              <w:rPr>
                <w:color w:val="000000"/>
                <w:sz w:val="20"/>
                <w:szCs w:val="20"/>
                <w:lang w:val="en-US" w:bidi="th-TH"/>
              </w:rPr>
              <w:t>,</w:t>
            </w:r>
            <w:r w:rsidRPr="008545BB">
              <w:rPr>
                <w:color w:val="000000"/>
                <w:sz w:val="20"/>
                <w:szCs w:val="20"/>
                <w:lang w:val="en-US" w:bidi="th-TH"/>
              </w:rPr>
              <w:t>14</w:t>
            </w:r>
          </w:p>
        </w:tc>
      </w:tr>
      <w:tr w:rsidR="005A13E5" w:rsidRPr="0096456C" w14:paraId="6ACD4F26" w14:textId="77777777" w:rsidTr="006310DB">
        <w:trPr>
          <w:jc w:val="center"/>
        </w:trPr>
        <w:tc>
          <w:tcPr>
            <w:tcW w:w="0" w:type="auto"/>
            <w:hideMark/>
          </w:tcPr>
          <w:p w14:paraId="07A9B4EE" w14:textId="77777777" w:rsidR="005A13E5" w:rsidRPr="0086709E" w:rsidRDefault="005A13E5" w:rsidP="005A13E5">
            <w:pPr>
              <w:jc w:val="left"/>
              <w:rPr>
                <w:color w:val="000000"/>
                <w:sz w:val="20"/>
                <w:szCs w:val="20"/>
                <w:lang w:eastAsia="en-CA"/>
              </w:rPr>
            </w:pPr>
            <w:r w:rsidRPr="0086709E">
              <w:rPr>
                <w:color w:val="000000"/>
                <w:sz w:val="20"/>
                <w:szCs w:val="20"/>
                <w:lang w:eastAsia="en-CA"/>
              </w:rPr>
              <w:t>4.1.3</w:t>
            </w:r>
          </w:p>
        </w:tc>
        <w:tc>
          <w:tcPr>
            <w:tcW w:w="8200" w:type="dxa"/>
            <w:gridSpan w:val="8"/>
            <w:hideMark/>
          </w:tcPr>
          <w:p w14:paraId="148EB667" w14:textId="77777777" w:rsidR="005A13E5" w:rsidRPr="00E971C5" w:rsidRDefault="005A13E5" w:rsidP="005A13E5">
            <w:pPr>
              <w:jc w:val="left"/>
              <w:rPr>
                <w:color w:val="000000"/>
                <w:sz w:val="20"/>
                <w:szCs w:val="20"/>
                <w:lang w:val="fr-CA" w:eastAsia="en-CA"/>
              </w:rPr>
            </w:pPr>
            <w:r w:rsidRPr="00E31609">
              <w:rPr>
                <w:color w:val="000000"/>
                <w:sz w:val="18"/>
              </w:rPr>
              <w:t>Consommation restante admissible de HCFC-22 (tonnes PAO)</w:t>
            </w:r>
          </w:p>
        </w:tc>
        <w:tc>
          <w:tcPr>
            <w:tcW w:w="990" w:type="dxa"/>
            <w:vAlign w:val="center"/>
          </w:tcPr>
          <w:p w14:paraId="41F839C7" w14:textId="3D9AABCA" w:rsidR="005A13E5" w:rsidRPr="0096456C" w:rsidRDefault="005A13E5" w:rsidP="005A13E5">
            <w:pPr>
              <w:jc w:val="right"/>
              <w:rPr>
                <w:color w:val="000000"/>
                <w:sz w:val="20"/>
                <w:szCs w:val="20"/>
                <w:lang w:eastAsia="en-CA"/>
              </w:rPr>
            </w:pPr>
            <w:r w:rsidRPr="008545BB">
              <w:rPr>
                <w:color w:val="000000"/>
                <w:sz w:val="20"/>
                <w:szCs w:val="20"/>
                <w:lang w:val="en-US" w:bidi="th-TH"/>
              </w:rPr>
              <w:t>0</w:t>
            </w:r>
            <w:r>
              <w:rPr>
                <w:color w:val="000000"/>
                <w:sz w:val="20"/>
                <w:szCs w:val="20"/>
                <w:lang w:val="en-US" w:bidi="th-TH"/>
              </w:rPr>
              <w:t>,</w:t>
            </w:r>
            <w:r w:rsidRPr="008545BB">
              <w:rPr>
                <w:color w:val="000000"/>
                <w:sz w:val="20"/>
                <w:szCs w:val="20"/>
                <w:lang w:val="en-US" w:bidi="th-TH"/>
              </w:rPr>
              <w:t>00</w:t>
            </w:r>
          </w:p>
        </w:tc>
      </w:tr>
    </w:tbl>
    <w:p w14:paraId="38F0A1BF" w14:textId="77777777" w:rsidR="005A13E5" w:rsidRPr="005A13E5" w:rsidRDefault="005A13E5" w:rsidP="005A13E5">
      <w:pPr>
        <w:keepNext/>
        <w:keepLines/>
        <w:ind w:left="-270"/>
        <w:rPr>
          <w:sz w:val="20"/>
          <w:szCs w:val="20"/>
        </w:rPr>
      </w:pPr>
      <w:r w:rsidRPr="005A13E5">
        <w:rPr>
          <w:sz w:val="20"/>
          <w:szCs w:val="20"/>
        </w:rPr>
        <w:t>* Date d'achèvement de l'étape I selon l'Accord de l'étape I : 31 décembre 2022 selon la décision 87/8(b)</w:t>
      </w:r>
    </w:p>
    <w:p w14:paraId="6162460F" w14:textId="2694E3B7" w:rsidR="005F5FE0" w:rsidRPr="005A13E5" w:rsidRDefault="005A13E5" w:rsidP="005A13E5">
      <w:pPr>
        <w:keepNext/>
        <w:keepLines/>
        <w:ind w:left="-270"/>
        <w:rPr>
          <w:sz w:val="20"/>
          <w:szCs w:val="20"/>
          <w:lang w:val="fr-CA"/>
        </w:rPr>
      </w:pPr>
      <w:r w:rsidRPr="005A13E5">
        <w:rPr>
          <w:sz w:val="20"/>
          <w:szCs w:val="20"/>
        </w:rPr>
        <w:t>** Les fonds ont été transférés du PNUD à l'ONUDI lors de la 91ᵉ réunion</w:t>
      </w:r>
    </w:p>
    <w:p w14:paraId="1226A4F7" w14:textId="77777777" w:rsidR="005F5FE0" w:rsidRDefault="005F5FE0" w:rsidP="005F5FE0">
      <w:pPr>
        <w:keepNext/>
        <w:keepLines/>
        <w:rPr>
          <w:b/>
          <w:lang w:val="fr-CA"/>
        </w:rPr>
      </w:pPr>
    </w:p>
    <w:tbl>
      <w:tblPr>
        <w:tblStyle w:val="TableGrid"/>
        <w:tblW w:w="0" w:type="auto"/>
        <w:tblLook w:val="04A0" w:firstRow="1" w:lastRow="0" w:firstColumn="1" w:lastColumn="0" w:noHBand="0" w:noVBand="1"/>
      </w:tblPr>
      <w:tblGrid>
        <w:gridCol w:w="1871"/>
        <w:gridCol w:w="1872"/>
        <w:gridCol w:w="1872"/>
        <w:gridCol w:w="1872"/>
        <w:gridCol w:w="1873"/>
      </w:tblGrid>
      <w:tr w:rsidR="005F5FE0" w:rsidRPr="00CD68FC" w14:paraId="56A055BB" w14:textId="77777777" w:rsidTr="00CB4DEB">
        <w:trPr>
          <w:trHeight w:val="522"/>
        </w:trPr>
        <w:tc>
          <w:tcPr>
            <w:tcW w:w="1871" w:type="dxa"/>
          </w:tcPr>
          <w:p w14:paraId="6F934057" w14:textId="77777777" w:rsidR="005F5FE0" w:rsidRPr="00CA31C3" w:rsidRDefault="005F5FE0" w:rsidP="00CB4DEB"/>
        </w:tc>
        <w:tc>
          <w:tcPr>
            <w:tcW w:w="1872" w:type="dxa"/>
          </w:tcPr>
          <w:p w14:paraId="7F1834AD" w14:textId="77777777" w:rsidR="005F5FE0" w:rsidRPr="00CA31C3" w:rsidRDefault="005F5FE0" w:rsidP="00CB4DEB"/>
        </w:tc>
        <w:tc>
          <w:tcPr>
            <w:tcW w:w="1872" w:type="dxa"/>
            <w:tcBorders>
              <w:bottom w:val="single" w:sz="4" w:space="0" w:color="auto"/>
            </w:tcBorders>
          </w:tcPr>
          <w:p w14:paraId="5EA9C06A" w14:textId="77777777" w:rsidR="005F5FE0" w:rsidRPr="00CA31C3" w:rsidRDefault="005F5FE0" w:rsidP="00CB4DEB"/>
        </w:tc>
        <w:tc>
          <w:tcPr>
            <w:tcW w:w="1872" w:type="dxa"/>
          </w:tcPr>
          <w:p w14:paraId="31478E2E" w14:textId="77777777" w:rsidR="005F5FE0" w:rsidRPr="00CA31C3" w:rsidRDefault="005F5FE0" w:rsidP="00CB4DEB"/>
        </w:tc>
        <w:tc>
          <w:tcPr>
            <w:tcW w:w="1873" w:type="dxa"/>
          </w:tcPr>
          <w:p w14:paraId="2126553A" w14:textId="77777777" w:rsidR="005F5FE0" w:rsidRPr="00CA31C3" w:rsidRDefault="005F5FE0" w:rsidP="00CB4DEB"/>
        </w:tc>
      </w:tr>
    </w:tbl>
    <w:p w14:paraId="6005C198" w14:textId="77777777" w:rsidR="005F5FE0" w:rsidRPr="00CA31C3" w:rsidRDefault="005F5FE0" w:rsidP="005F5FE0">
      <w:pPr>
        <w:tabs>
          <w:tab w:val="left" w:pos="6720"/>
        </w:tabs>
        <w:rPr>
          <w:rFonts w:eastAsia="SimSun"/>
          <w:b/>
        </w:rPr>
      </w:pPr>
    </w:p>
    <w:p w14:paraId="57E0DC2E" w14:textId="77777777" w:rsidR="005F5FE0" w:rsidRPr="00CA31C3" w:rsidRDefault="005F5FE0" w:rsidP="005F5FE0">
      <w:pPr>
        <w:tabs>
          <w:tab w:val="left" w:pos="6720"/>
        </w:tabs>
      </w:pPr>
      <w:r w:rsidRPr="00CA31C3">
        <w:rPr>
          <w:rFonts w:eastAsia="SimSun"/>
        </w:rPr>
        <w:tab/>
      </w:r>
    </w:p>
    <w:p w14:paraId="0CBF109D" w14:textId="01CA7BB2" w:rsidR="00FF671E" w:rsidRPr="005A13E5" w:rsidRDefault="00FF671E" w:rsidP="009B44C2"/>
    <w:sectPr w:rsidR="00FF671E" w:rsidRPr="005A13E5" w:rsidSect="00983D1F">
      <w:headerReference w:type="default" r:id="rId18"/>
      <w:footerReference w:type="default" r:id="rId19"/>
      <w:pgSz w:w="12240" w:h="15840" w:code="1"/>
      <w:pgMar w:top="1440" w:right="1440" w:bottom="1418" w:left="1440" w:header="720" w:footer="475"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F5ADE" w14:textId="77777777" w:rsidR="007D702F" w:rsidRDefault="007D702F" w:rsidP="004A504B">
      <w:r>
        <w:separator/>
      </w:r>
    </w:p>
  </w:endnote>
  <w:endnote w:type="continuationSeparator" w:id="0">
    <w:p w14:paraId="029F819D" w14:textId="77777777" w:rsidR="007D702F" w:rsidRDefault="007D702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545FE" w14:textId="77777777" w:rsidR="006057D9" w:rsidRPr="0033525D" w:rsidRDefault="006057D9">
    <w:pPr>
      <w:jc w:val="center"/>
    </w:pPr>
    <w:r>
      <w:fldChar w:fldCharType="begin"/>
    </w:r>
    <w:r>
      <w:instrText xml:space="preserve"> PAGE </w:instrText>
    </w:r>
    <w:r>
      <w:fldChar w:fldCharType="separate"/>
    </w:r>
    <w:r>
      <w:t>6</w:t>
    </w:r>
    <w:r>
      <w:fldChar w:fldCharType="end"/>
    </w:r>
  </w:p>
  <w:p w14:paraId="08DB26F3" w14:textId="77777777" w:rsidR="006057D9" w:rsidRDefault="006057D9" w:rsidP="0036012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3126497"/>
      <w:docPartObj>
        <w:docPartGallery w:val="Page Numbers (Bottom of Page)"/>
        <w:docPartUnique/>
      </w:docPartObj>
    </w:sdtPr>
    <w:sdtEndPr>
      <w:rPr>
        <w:noProof/>
      </w:rPr>
    </w:sdtEndPr>
    <w:sdtContent>
      <w:p w14:paraId="4A5BF442" w14:textId="72926CA7" w:rsidR="009A0CE9" w:rsidRDefault="009A0CE9">
        <w:pPr>
          <w:pStyle w:val="Footer"/>
          <w:jc w:val="center"/>
        </w:pPr>
        <w:r>
          <w:fldChar w:fldCharType="begin"/>
        </w:r>
        <w:r>
          <w:instrText xml:space="preserve"> PAGE   \* MERGEFORMAT </w:instrText>
        </w:r>
        <w:r>
          <w:fldChar w:fldCharType="separate"/>
        </w:r>
        <w:r>
          <w:t>2</w:t>
        </w:r>
        <w:r>
          <w:fldChar w:fldCharType="end"/>
        </w:r>
      </w:p>
    </w:sdtContent>
  </w:sdt>
  <w:p w14:paraId="74ED11C8" w14:textId="77777777" w:rsidR="006057D9" w:rsidRDefault="006057D9" w:rsidP="0036012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AB61D" w14:textId="77777777" w:rsidR="00FB1C19" w:rsidRPr="00CD68FC" w:rsidRDefault="00FB1C19" w:rsidP="00FB1C19">
    <w:pPr>
      <w:pBdr>
        <w:top w:val="single" w:sz="4" w:space="1" w:color="auto"/>
        <w:left w:val="single" w:sz="4" w:space="4" w:color="auto"/>
        <w:bottom w:val="single" w:sz="4" w:space="1" w:color="auto"/>
        <w:right w:val="single" w:sz="4" w:space="4" w:color="auto"/>
      </w:pBdr>
      <w:jc w:val="center"/>
      <w:rPr>
        <w:rFonts w:cs="MS Serif"/>
        <w:sz w:val="18"/>
        <w:szCs w:val="18"/>
      </w:rPr>
    </w:pPr>
    <w:r w:rsidRPr="00CD68FC">
      <w:rPr>
        <w:rFonts w:cs="MS Serif"/>
        <w:sz w:val="18"/>
        <w:szCs w:val="18"/>
      </w:rPr>
      <w:t>Les documents de présession du Comité exécutif du Fonds multilatéral aux fins d’application du Protocole de Montréal</w:t>
    </w:r>
  </w:p>
  <w:p w14:paraId="10388DB9" w14:textId="05DC1B0E" w:rsidR="009A0CE9" w:rsidRDefault="00FB1C19" w:rsidP="00FB1C19">
    <w:pPr>
      <w:pBdr>
        <w:top w:val="single" w:sz="4" w:space="1" w:color="auto"/>
        <w:left w:val="single" w:sz="4" w:space="4" w:color="auto"/>
        <w:bottom w:val="single" w:sz="4" w:space="1" w:color="auto"/>
        <w:right w:val="single" w:sz="4" w:space="4" w:color="auto"/>
      </w:pBdr>
      <w:jc w:val="center"/>
      <w:rPr>
        <w:sz w:val="18"/>
      </w:rPr>
    </w:pPr>
    <w:r w:rsidRPr="00CD68FC">
      <w:rPr>
        <w:rFonts w:cs="MS Serif"/>
        <w:sz w:val="18"/>
        <w:szCs w:val="18"/>
      </w:rPr>
      <w:t>sont présentés sous réserve des décisions pouvant être prises par le Comité exécutif après leur publication</w:t>
    </w:r>
    <w:r w:rsidRPr="00CD68FC">
      <w:rPr>
        <w:sz w:val="18"/>
      </w:rPr>
      <w:t>.</w:t>
    </w:r>
  </w:p>
  <w:p w14:paraId="6211A365" w14:textId="77777777" w:rsidR="00FB1C19" w:rsidRPr="00FB1C19" w:rsidRDefault="00FB1C19" w:rsidP="00FB1C19">
    <w:pPr>
      <w:pBdr>
        <w:top w:val="single" w:sz="4" w:space="1" w:color="auto"/>
        <w:left w:val="single" w:sz="4" w:space="4" w:color="auto"/>
        <w:bottom w:val="single" w:sz="4" w:space="1" w:color="auto"/>
        <w:right w:val="single" w:sz="4" w:space="4" w:color="auto"/>
      </w:pBdr>
      <w:jc w:val="center"/>
      <w:rPr>
        <w:sz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5689584"/>
      <w:docPartObj>
        <w:docPartGallery w:val="Page Numbers (Bottom of Page)"/>
        <w:docPartUnique/>
      </w:docPartObj>
    </w:sdtPr>
    <w:sdtEndPr>
      <w:rPr>
        <w:noProof/>
      </w:rPr>
    </w:sdtEndPr>
    <w:sdtContent>
      <w:p w14:paraId="14F56180" w14:textId="14479D2E" w:rsidR="009A0CE9" w:rsidRDefault="009A0CE9">
        <w:pPr>
          <w:pStyle w:val="Footer"/>
          <w:jc w:val="center"/>
        </w:pPr>
        <w:r>
          <w:fldChar w:fldCharType="begin"/>
        </w:r>
        <w:r>
          <w:instrText xml:space="preserve"> PAGE   \* MERGEFORMAT </w:instrText>
        </w:r>
        <w:r>
          <w:fldChar w:fldCharType="separate"/>
        </w:r>
        <w:r>
          <w:t>2</w:t>
        </w:r>
        <w:r>
          <w:fldChar w:fldCharType="end"/>
        </w:r>
      </w:p>
    </w:sdtContent>
  </w:sdt>
  <w:p w14:paraId="66DFC593" w14:textId="77777777" w:rsidR="009A0CE9" w:rsidRDefault="009A0CE9" w:rsidP="0036012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45C5B" w14:textId="77777777" w:rsidR="007D702F" w:rsidRDefault="007D702F" w:rsidP="004A504B">
      <w:r>
        <w:separator/>
      </w:r>
    </w:p>
  </w:footnote>
  <w:footnote w:type="continuationSeparator" w:id="0">
    <w:p w14:paraId="5957D47A" w14:textId="77777777" w:rsidR="007D702F" w:rsidRDefault="007D702F" w:rsidP="004A504B">
      <w:r>
        <w:continuationSeparator/>
      </w:r>
    </w:p>
  </w:footnote>
  <w:footnote w:id="1">
    <w:p w14:paraId="3659C6D2" w14:textId="77777777" w:rsidR="005F5FE0" w:rsidRDefault="005F5FE0" w:rsidP="005F5FE0">
      <w:pPr>
        <w:pStyle w:val="FootnoteText"/>
        <w:rPr>
          <w:lang w:val="fr-CH"/>
        </w:rPr>
      </w:pPr>
      <w:r w:rsidRPr="001A24C6">
        <w:rPr>
          <w:rStyle w:val="FootnoteReference"/>
        </w:rPr>
        <w:footnoteRef/>
      </w:r>
      <w:r w:rsidRPr="00564224">
        <w:rPr>
          <w:lang w:val="fr-CH"/>
        </w:rPr>
        <w:t xml:space="preserve"> UNEP/OzL.Pro/ExCom/9</w:t>
      </w:r>
      <w:r>
        <w:rPr>
          <w:rFonts w:hint="eastAsia"/>
          <w:lang w:val="fr-CH" w:eastAsia="zh-CN"/>
        </w:rPr>
        <w:t>7</w:t>
      </w:r>
      <w:r w:rsidRPr="00564224">
        <w:rPr>
          <w:lang w:val="fr-CH"/>
        </w:rPr>
        <w:t>/1</w:t>
      </w:r>
    </w:p>
    <w:p w14:paraId="2D2D42D4" w14:textId="77777777" w:rsidR="005F5FE0" w:rsidRPr="00564224" w:rsidRDefault="005F5FE0" w:rsidP="005F5FE0">
      <w:pPr>
        <w:pStyle w:val="FootnoteText"/>
        <w:rPr>
          <w:lang w:val="fr-CH"/>
        </w:rPr>
      </w:pPr>
    </w:p>
  </w:footnote>
  <w:footnote w:id="2">
    <w:p w14:paraId="2CB71A54" w14:textId="3AA32AA5" w:rsidR="00B15571" w:rsidRPr="00FE3307" w:rsidRDefault="00B15571" w:rsidP="00B15571">
      <w:pPr>
        <w:pStyle w:val="FootnoteText"/>
      </w:pPr>
      <w:r>
        <w:rPr>
          <w:rStyle w:val="FootnoteReference"/>
        </w:rPr>
        <w:footnoteRef/>
      </w:r>
      <w:r>
        <w:t> Conformément à la lettre du 23 septembre 2025 adressée au PNUE par le Service de l’environnement, des parcs et des loisirs relevant du Ministère du développement du Brunéi Darussalam.</w:t>
      </w:r>
    </w:p>
  </w:footnote>
  <w:footnote w:id="3">
    <w:p w14:paraId="0717049F" w14:textId="77777777" w:rsidR="00E9063C" w:rsidRPr="00526E90" w:rsidRDefault="00E9063C" w:rsidP="00E9063C">
      <w:pPr>
        <w:pStyle w:val="FootnoteText"/>
      </w:pPr>
      <w:r>
        <w:rPr>
          <w:rStyle w:val="FootnoteReference"/>
        </w:rPr>
        <w:footnoteRef/>
      </w:r>
      <w:r>
        <w:t> Conformément à la décision 89/6, les pays à faible volume de consommation peuvent inclure dans leur PGEH des activités supplémentaires visant à introduire des solutions de remplacement des HCFC avec un potentiel de réchauffement de la planète faible ou nul et à maintenir l’efficacité énergétique dans le secteur de l’entretien des équipements de réfrigération.</w:t>
      </w:r>
    </w:p>
  </w:footnote>
  <w:footnote w:id="4">
    <w:p w14:paraId="22D8F251" w14:textId="3D4A9C84" w:rsidR="00044A58" w:rsidRPr="002E0DA5" w:rsidRDefault="00044A58">
      <w:pPr>
        <w:pStyle w:val="FootnoteText"/>
      </w:pPr>
      <w:r>
        <w:rPr>
          <w:rStyle w:val="FootnoteReference"/>
        </w:rPr>
        <w:footnoteRef/>
      </w:r>
      <w:r>
        <w:t> Le système de permis et de quotas de HCFC est réglementé par le Décret sur les douanes (</w:t>
      </w:r>
      <w:r w:rsidR="002E4D37">
        <w:t>modification</w:t>
      </w:r>
      <w:r>
        <w:t>) (portant sur l’interdiction et la restriction des importations et des exportations) de 2005 de la Loi sur les douanes et est administré par le biais du système de permis en ligne du guichet unique national du Brunéi Darussalam depuis 2013.</w:t>
      </w:r>
    </w:p>
  </w:footnote>
  <w:footnote w:id="5">
    <w:p w14:paraId="20994F69" w14:textId="4D9E6AFB" w:rsidR="00B80ACA" w:rsidRPr="00805A59" w:rsidRDefault="00B80ACA">
      <w:pPr>
        <w:pStyle w:val="FootnoteText"/>
      </w:pPr>
      <w:r>
        <w:rPr>
          <w:rStyle w:val="FootnoteReference"/>
        </w:rPr>
        <w:footnoteRef/>
      </w:r>
      <w:r>
        <w:t> Le Décret sur l’efficacité énergétique (étiquetage normalisé) de 2021 a établi une NMPE imposant à tous les systèmes de climatisation disposant d’une capacité de refroidissement inférieure à 22 500 BTU/h (équivalant à 2,5 HP) d’atteindre un taux de rendement énergétique minimum de 2,9.</w:t>
      </w:r>
    </w:p>
  </w:footnote>
  <w:footnote w:id="6">
    <w:p w14:paraId="4B8D364B" w14:textId="0EEDADE0" w:rsidR="00080AD9" w:rsidRPr="00805A59" w:rsidRDefault="00080AD9">
      <w:pPr>
        <w:pStyle w:val="FootnoteText"/>
      </w:pPr>
      <w:r>
        <w:rPr>
          <w:rStyle w:val="FootnoteReference"/>
        </w:rPr>
        <w:footnoteRef/>
      </w:r>
      <w:r>
        <w:t> </w:t>
      </w:r>
      <w:r>
        <w:rPr>
          <w:color w:val="000000"/>
        </w:rPr>
        <w:t>Modèle Legend HFC UNLTA 2</w:t>
      </w:r>
      <w:r w:rsidR="002C3F13">
        <w:rPr>
          <w:color w:val="000000"/>
        </w:rPr>
        <w:t>.</w:t>
      </w:r>
    </w:p>
  </w:footnote>
  <w:footnote w:id="7">
    <w:p w14:paraId="5D3C6460" w14:textId="245FB729" w:rsidR="00804AEA" w:rsidRPr="00805A59" w:rsidRDefault="00804AEA">
      <w:pPr>
        <w:pStyle w:val="FootnoteText"/>
      </w:pPr>
      <w:r>
        <w:rPr>
          <w:rStyle w:val="FootnoteReference"/>
        </w:rPr>
        <w:footnoteRef/>
      </w:r>
      <w:r>
        <w:t> Enseignement et formation techniques et professionnels</w:t>
      </w:r>
      <w:r w:rsidR="00845AA8">
        <w:t>.</w:t>
      </w:r>
    </w:p>
  </w:footnote>
  <w:footnote w:id="8">
    <w:p w14:paraId="1FC5B02F" w14:textId="39C6E184" w:rsidR="00435C0B" w:rsidRDefault="00435C0B">
      <w:pPr>
        <w:pStyle w:val="FootnoteText"/>
      </w:pPr>
      <w:r>
        <w:rPr>
          <w:rStyle w:val="FootnoteReference"/>
        </w:rPr>
        <w:footnoteRef/>
      </w:r>
      <w:r>
        <w:t> Pusat Pembangunan Belia (PPB), un Centre de développement de la jeunesse relevant du Ministère de la jeunesse, de la culture et des sports.</w:t>
      </w:r>
    </w:p>
  </w:footnote>
  <w:footnote w:id="9">
    <w:p w14:paraId="5BBEA802" w14:textId="501F075A" w:rsidR="00C0397F" w:rsidRDefault="00C0397F" w:rsidP="00C0397F">
      <w:r>
        <w:rPr>
          <w:rStyle w:val="FootnoteReference"/>
        </w:rPr>
        <w:footnoteRef/>
      </w:r>
      <w:r>
        <w:t> </w:t>
      </w:r>
      <w:r>
        <w:rPr>
          <w:color w:val="000000" w:themeColor="text1"/>
          <w:sz w:val="20"/>
        </w:rPr>
        <w:t>Les jeux d’outils d’entretien pour équipements de réfrigération et climatisation comprendront des unités de récupération</w:t>
      </w:r>
      <w:r>
        <w:rPr>
          <w:sz w:val="20"/>
        </w:rPr>
        <w:t xml:space="preserve">, une pompe à vide rotative à deux étages, une balance électronique, une jauge de collecteur numérique multi-frigorigène, un détecteur de fuite, des outils pour canalisations de frigorigènes, des outils de mesure, ainsi que </w:t>
      </w:r>
      <w:r>
        <w:rPr>
          <w:color w:val="000000" w:themeColor="text1"/>
          <w:sz w:val="20"/>
        </w:rPr>
        <w:t>d’autres outils et équipements essentiels.</w:t>
      </w:r>
    </w:p>
    <w:p w14:paraId="0331850F" w14:textId="3C404771" w:rsidR="00C0397F" w:rsidRDefault="00C0397F">
      <w:pPr>
        <w:pStyle w:val="FootnoteText"/>
      </w:pPr>
    </w:p>
  </w:footnote>
  <w:footnote w:id="10">
    <w:p w14:paraId="798B67BD" w14:textId="5ACFB1B3" w:rsidR="00774192" w:rsidRPr="003751EF" w:rsidRDefault="00774192">
      <w:pPr>
        <w:pStyle w:val="FootnoteText"/>
      </w:pPr>
      <w:r>
        <w:rPr>
          <w:rStyle w:val="FootnoteReference"/>
        </w:rPr>
        <w:footnoteRef/>
      </w:r>
      <w:r>
        <w:t> </w:t>
      </w:r>
      <w:r>
        <w:rPr>
          <w:color w:val="000000" w:themeColor="text1"/>
        </w:rPr>
        <w:t>Le projet soumis initialement comprenait deux grands volets : a) assistance technique à la mise à jour des NMPE, à l’étiquetage énergétique, à l’amélioration des procédures d’enregistrement de produit et à l’inclusion d’informations sur les frigorigènes et b) sensibilisation, vulgarisation et évaluation des répercussions.</w:t>
      </w:r>
      <w:r>
        <w:rPr>
          <w:color w:val="000000" w:themeColor="text1"/>
          <w:sz w:val="24"/>
        </w:rPr>
        <w:t xml:space="preserve"> </w:t>
      </w:r>
      <w:r>
        <w:rPr>
          <w:color w:val="000000" w:themeColor="text1"/>
        </w:rPr>
        <w:t>Le PNUE a revu les activités afin d’intégrer des mesures supplémentaires de renforcement de la capacité suite à la recommandation du Secrétariat (voir paragraphe 24 ci-dessous).</w:t>
      </w:r>
    </w:p>
  </w:footnote>
  <w:footnote w:id="11">
    <w:p w14:paraId="1814B0D0" w14:textId="7CD820D0" w:rsidR="00AB06B6" w:rsidRPr="00AB06B6" w:rsidRDefault="00AB06B6">
      <w:pPr>
        <w:pStyle w:val="FootnoteText"/>
      </w:pPr>
      <w:r>
        <w:rPr>
          <w:rStyle w:val="FootnoteReference"/>
        </w:rPr>
        <w:footnoteRef/>
      </w:r>
      <w:r>
        <w:t> Décision 86/65 b) i)</w:t>
      </w:r>
    </w:p>
  </w:footnote>
  <w:footnote w:id="12">
    <w:p w14:paraId="40B1029B" w14:textId="4E02192C" w:rsidR="000F1956" w:rsidRPr="009F50D1" w:rsidRDefault="000F1956" w:rsidP="00507C60">
      <w:pPr>
        <w:pStyle w:val="FootnoteText"/>
      </w:pPr>
      <w:r>
        <w:rPr>
          <w:rStyle w:val="FootnoteReference"/>
          <w:sz w:val="18"/>
          <w:szCs w:val="18"/>
        </w:rPr>
        <w:footnoteRef/>
      </w:r>
      <w:r>
        <w:rPr>
          <w:sz w:val="18"/>
        </w:rPr>
        <w:t xml:space="preserve"> </w:t>
      </w:r>
      <w:r>
        <w:rPr>
          <w:color w:val="000000" w:themeColor="text1"/>
        </w:rPr>
        <w:t>Sous la juridiction du Service royal des douanes et des accises, dans le cadre de la Loi sur les douanes et du Décret (modification) de 2005 sur l’interdiction et la restriction des importations et des exportations.</w:t>
      </w:r>
    </w:p>
  </w:footnote>
  <w:footnote w:id="13">
    <w:p w14:paraId="54F31827" w14:textId="39E0960B" w:rsidR="00756B34" w:rsidRPr="003751EF" w:rsidRDefault="00756B34" w:rsidP="00444118">
      <w:pPr>
        <w:pStyle w:val="Heading2"/>
        <w:numPr>
          <w:ilvl w:val="0"/>
          <w:numId w:val="0"/>
        </w:numPr>
        <w:spacing w:after="0"/>
        <w:rPr>
          <w:color w:val="000000" w:themeColor="text1"/>
          <w:sz w:val="20"/>
          <w:szCs w:val="20"/>
        </w:rPr>
      </w:pPr>
      <w:r>
        <w:rPr>
          <w:rStyle w:val="FootnoteReference"/>
          <w:color w:val="000000" w:themeColor="text1"/>
          <w:sz w:val="20"/>
          <w:szCs w:val="20"/>
        </w:rPr>
        <w:footnoteRef/>
      </w:r>
      <w:r>
        <w:rPr>
          <w:color w:val="000000" w:themeColor="text1"/>
          <w:sz w:val="20"/>
        </w:rPr>
        <w:t xml:space="preserve"> Le Service de l’environnement, des parcs et des loisirs mène actuellement des discussions avec le Service royal des douanes et des accises et le bureau du Procureur général concernant </w:t>
      </w:r>
      <w:r w:rsidR="00D23C75">
        <w:rPr>
          <w:color w:val="000000" w:themeColor="text1"/>
          <w:sz w:val="20"/>
        </w:rPr>
        <w:t>la</w:t>
      </w:r>
      <w:r>
        <w:rPr>
          <w:color w:val="000000" w:themeColor="text1"/>
          <w:sz w:val="20"/>
        </w:rPr>
        <w:t xml:space="preserve"> modification de la première annexe de la Loi sur les douanes afin d’inclure les équipements fonctionnant aux HCFC dans la liste des produits interdits. L’UNO a présenté un projet de modification au Service royal des douanes et des accises qui en discute actuellement avec le bureau du Procureur général pour inclure dans la première annexe (importation interdite) les équipements de réfrigération et </w:t>
      </w:r>
      <w:r w:rsidR="00D23C75">
        <w:rPr>
          <w:color w:val="000000" w:themeColor="text1"/>
          <w:sz w:val="20"/>
        </w:rPr>
        <w:t xml:space="preserve">de </w:t>
      </w:r>
      <w:r>
        <w:rPr>
          <w:color w:val="000000" w:themeColor="text1"/>
          <w:sz w:val="20"/>
        </w:rPr>
        <w:t>climatisation contenant des HCFC.</w:t>
      </w:r>
    </w:p>
  </w:footnote>
  <w:footnote w:id="14">
    <w:p w14:paraId="6567612D" w14:textId="5A9DF2E0" w:rsidR="00444118" w:rsidRPr="00C37E30" w:rsidRDefault="00444118">
      <w:pPr>
        <w:pStyle w:val="FootnoteText"/>
      </w:pPr>
      <w:r>
        <w:rPr>
          <w:rStyle w:val="FootnoteReference"/>
        </w:rPr>
        <w:footnoteRef/>
      </w:r>
      <w:r>
        <w:t> </w:t>
      </w:r>
      <w:r>
        <w:rPr>
          <w:color w:val="000000" w:themeColor="text1"/>
        </w:rPr>
        <w:t>Le Service du génie mécanique et électrique dispose déjà d’une modalité de certification pour les techniciens, qui ne s’applique qu’aux projets gouvernementaux et non au secteur de l’entretien des équipements de réfrigération et de climatisation dans son ensemble.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55561" w14:textId="57C87875" w:rsidR="009A0CE9" w:rsidRPr="008545BB" w:rsidRDefault="00CC6B26" w:rsidP="009A0CE9">
    <w:fldSimple w:instr="DOCPROPERTY &quot;Document number&quot;  \* MERGEFORMAT">
      <w:r>
        <w:t>UNEP/OzL.Pro/ExCom/97/40</w:t>
      </w:r>
    </w:fldSimple>
  </w:p>
  <w:p w14:paraId="69F5F6AC" w14:textId="77777777" w:rsidR="006057D9" w:rsidRDefault="006057D9" w:rsidP="004F021A">
    <w:pPr>
      <w:pStyle w:val="Header"/>
      <w:jc w:val="left"/>
    </w:pPr>
  </w:p>
  <w:p w14:paraId="1C050D76" w14:textId="77777777" w:rsidR="006057D9" w:rsidRDefault="006057D9" w:rsidP="004F021A">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954B5" w14:textId="24D3E3BC" w:rsidR="009A0CE9" w:rsidRPr="008545BB" w:rsidRDefault="00CC6B26" w:rsidP="009A0CE9">
    <w:pPr>
      <w:jc w:val="right"/>
    </w:pPr>
    <w:fldSimple w:instr="DOCPROPERTY &quot;Document number&quot;  \* MERGEFORMAT">
      <w:r>
        <w:t>UNEP/OzL.Pro/ExCom/97/40</w:t>
      </w:r>
    </w:fldSimple>
  </w:p>
  <w:p w14:paraId="01B82FBE" w14:textId="33EEEDA9" w:rsidR="006057D9" w:rsidRDefault="006057D9" w:rsidP="004F021A">
    <w:pPr>
      <w:pStyle w:val="Header"/>
      <w:jc w:val="right"/>
    </w:pPr>
  </w:p>
  <w:p w14:paraId="3DD97A6C" w14:textId="77777777" w:rsidR="00E47FBC" w:rsidRDefault="00E47FBC" w:rsidP="004F021A">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E6F44" w14:textId="7A9A68DD" w:rsidR="009A0CE9" w:rsidRPr="005F5FE0" w:rsidRDefault="006B6169" w:rsidP="009A0CE9">
    <w:pPr>
      <w:jc w:val="right"/>
      <w:rPr>
        <w:lang w:val="en-US"/>
      </w:rPr>
    </w:pPr>
    <w:r>
      <w:fldChar w:fldCharType="begin"/>
    </w:r>
    <w:r w:rsidRPr="005F5FE0">
      <w:rPr>
        <w:lang w:val="en-US"/>
      </w:rPr>
      <w:instrText>DOCPROPERTY "Document number"  \* MERGEFORMAT</w:instrText>
    </w:r>
    <w:r>
      <w:fldChar w:fldCharType="separate"/>
    </w:r>
    <w:r w:rsidR="005A13E5">
      <w:rPr>
        <w:lang w:val="en-US"/>
      </w:rPr>
      <w:t>UNEP/OzL.Pro/ExCom/97/40</w:t>
    </w:r>
    <w:r>
      <w:fldChar w:fldCharType="end"/>
    </w:r>
  </w:p>
  <w:p w14:paraId="5BAF5DC4" w14:textId="7553E17A" w:rsidR="009A0CE9" w:rsidRPr="005F5FE0" w:rsidRDefault="009A0CE9" w:rsidP="004F021A">
    <w:pPr>
      <w:pStyle w:val="Header"/>
      <w:jc w:val="right"/>
      <w:rPr>
        <w:lang w:val="en-US"/>
      </w:rPr>
    </w:pPr>
    <w:r w:rsidRPr="005F5FE0">
      <w:rPr>
        <w:lang w:val="en-US"/>
      </w:rPr>
      <w:t>Annex</w:t>
    </w:r>
    <w:r w:rsidR="00872759">
      <w:rPr>
        <w:lang w:val="en-US"/>
      </w:rPr>
      <w:t>e</w:t>
    </w:r>
    <w:r w:rsidRPr="005F5FE0">
      <w:rPr>
        <w:lang w:val="en-US"/>
      </w:rPr>
      <w:t xml:space="preserve">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7D46E44"/>
    <w:lvl w:ilvl="0">
      <w:start w:val="1"/>
      <w:numFmt w:val="decimal"/>
      <w:pStyle w:val="Heading1"/>
      <w:lvlText w:val="%1."/>
      <w:lvlJc w:val="left"/>
      <w:pPr>
        <w:tabs>
          <w:tab w:val="num" w:pos="0"/>
        </w:tabs>
        <w:ind w:left="0" w:firstLine="0"/>
      </w:pPr>
      <w:rPr>
        <w:rFonts w:hint="default"/>
        <w:b w:val="0"/>
        <w:bCs/>
        <w:i w:val="0"/>
        <w:iCs/>
      </w:rPr>
    </w:lvl>
    <w:lvl w:ilvl="1">
      <w:start w:val="1"/>
      <w:numFmt w:val="lowerLetter"/>
      <w:pStyle w:val="Heading2"/>
      <w:lvlText w:val="%2)"/>
      <w:lvlJc w:val="left"/>
      <w:pPr>
        <w:tabs>
          <w:tab w:val="num" w:pos="0"/>
        </w:tabs>
        <w:ind w:left="1440" w:hanging="720"/>
      </w:pPr>
      <w:rPr>
        <w:rFonts w:hint="default"/>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1B36CDF"/>
    <w:multiLevelType w:val="hybridMultilevel"/>
    <w:tmpl w:val="E8C45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395D5300"/>
    <w:multiLevelType w:val="hybridMultilevel"/>
    <w:tmpl w:val="F5986196"/>
    <w:lvl w:ilvl="0" w:tplc="23E8CFAC">
      <w:start w:val="17"/>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A13815"/>
    <w:multiLevelType w:val="multilevel"/>
    <w:tmpl w:val="FC4809D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462847601">
    <w:abstractNumId w:val="1"/>
  </w:num>
  <w:num w:numId="4" w16cid:durableId="299306927">
    <w:abstractNumId w:val="6"/>
  </w:num>
  <w:num w:numId="5" w16cid:durableId="559828470">
    <w:abstractNumId w:val="7"/>
  </w:num>
  <w:num w:numId="6" w16cid:durableId="1488010068">
    <w:abstractNumId w:val="9"/>
  </w:num>
  <w:num w:numId="7" w16cid:durableId="444007775">
    <w:abstractNumId w:val="3"/>
  </w:num>
  <w:num w:numId="8" w16cid:durableId="1051735893">
    <w:abstractNumId w:val="8"/>
  </w:num>
  <w:num w:numId="9" w16cid:durableId="1132283165">
    <w:abstractNumId w:val="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25572250">
    <w:abstractNumId w:val="2"/>
  </w:num>
  <w:num w:numId="11" w16cid:durableId="1951662742">
    <w:abstractNumId w:val="5"/>
  </w:num>
  <w:num w:numId="12" w16cid:durableId="395711823">
    <w:abstractNumId w:val="0"/>
  </w:num>
  <w:num w:numId="13" w16cid:durableId="521092698">
    <w:abstractNumId w:val="4"/>
  </w:num>
  <w:num w:numId="14" w16cid:durableId="1381243780">
    <w:abstractNumId w:val="0"/>
    <w:lvlOverride w:ilvl="0">
      <w:startOverride w:val="26"/>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434E"/>
    <w:rsid w:val="000044DE"/>
    <w:rsid w:val="00004B58"/>
    <w:rsid w:val="00005AD1"/>
    <w:rsid w:val="00012173"/>
    <w:rsid w:val="00012CFA"/>
    <w:rsid w:val="000130A7"/>
    <w:rsid w:val="00013874"/>
    <w:rsid w:val="00014C1B"/>
    <w:rsid w:val="0001571C"/>
    <w:rsid w:val="00015965"/>
    <w:rsid w:val="000179F0"/>
    <w:rsid w:val="000211A9"/>
    <w:rsid w:val="00021238"/>
    <w:rsid w:val="00022071"/>
    <w:rsid w:val="00022B68"/>
    <w:rsid w:val="00022BA9"/>
    <w:rsid w:val="00022BE4"/>
    <w:rsid w:val="00023A6E"/>
    <w:rsid w:val="0002417C"/>
    <w:rsid w:val="0002428C"/>
    <w:rsid w:val="0002438F"/>
    <w:rsid w:val="00025331"/>
    <w:rsid w:val="00025AE9"/>
    <w:rsid w:val="00026AD9"/>
    <w:rsid w:val="000279BE"/>
    <w:rsid w:val="000301AF"/>
    <w:rsid w:val="000302C1"/>
    <w:rsid w:val="00031260"/>
    <w:rsid w:val="000313D9"/>
    <w:rsid w:val="00032967"/>
    <w:rsid w:val="00033CE6"/>
    <w:rsid w:val="00034F34"/>
    <w:rsid w:val="000351DD"/>
    <w:rsid w:val="000353BB"/>
    <w:rsid w:val="00035516"/>
    <w:rsid w:val="0003681A"/>
    <w:rsid w:val="000372B7"/>
    <w:rsid w:val="00037458"/>
    <w:rsid w:val="000407C6"/>
    <w:rsid w:val="00041DD5"/>
    <w:rsid w:val="00044A58"/>
    <w:rsid w:val="00045107"/>
    <w:rsid w:val="0004596B"/>
    <w:rsid w:val="000465F6"/>
    <w:rsid w:val="00046711"/>
    <w:rsid w:val="00050F6E"/>
    <w:rsid w:val="000570E1"/>
    <w:rsid w:val="00057963"/>
    <w:rsid w:val="0006112D"/>
    <w:rsid w:val="00061EC2"/>
    <w:rsid w:val="00063287"/>
    <w:rsid w:val="000646B4"/>
    <w:rsid w:val="00064B69"/>
    <w:rsid w:val="00066536"/>
    <w:rsid w:val="00066CE8"/>
    <w:rsid w:val="00070EBD"/>
    <w:rsid w:val="00072A6B"/>
    <w:rsid w:val="00073F4C"/>
    <w:rsid w:val="00074AC4"/>
    <w:rsid w:val="00076843"/>
    <w:rsid w:val="000779BD"/>
    <w:rsid w:val="00080AD9"/>
    <w:rsid w:val="00080ED0"/>
    <w:rsid w:val="0008133C"/>
    <w:rsid w:val="00081431"/>
    <w:rsid w:val="00081626"/>
    <w:rsid w:val="00084037"/>
    <w:rsid w:val="00084DEB"/>
    <w:rsid w:val="00085B8F"/>
    <w:rsid w:val="00090481"/>
    <w:rsid w:val="0009156F"/>
    <w:rsid w:val="00091BD8"/>
    <w:rsid w:val="00094654"/>
    <w:rsid w:val="00094D12"/>
    <w:rsid w:val="000962DB"/>
    <w:rsid w:val="0009733F"/>
    <w:rsid w:val="000A0CE3"/>
    <w:rsid w:val="000A3826"/>
    <w:rsid w:val="000A597A"/>
    <w:rsid w:val="000A5CF7"/>
    <w:rsid w:val="000A6C26"/>
    <w:rsid w:val="000A706F"/>
    <w:rsid w:val="000A7480"/>
    <w:rsid w:val="000B1B55"/>
    <w:rsid w:val="000B2D53"/>
    <w:rsid w:val="000B36C8"/>
    <w:rsid w:val="000B4064"/>
    <w:rsid w:val="000B5801"/>
    <w:rsid w:val="000B604F"/>
    <w:rsid w:val="000B6556"/>
    <w:rsid w:val="000B7B32"/>
    <w:rsid w:val="000C002E"/>
    <w:rsid w:val="000C05D0"/>
    <w:rsid w:val="000C1D0F"/>
    <w:rsid w:val="000C2598"/>
    <w:rsid w:val="000C2770"/>
    <w:rsid w:val="000C51D8"/>
    <w:rsid w:val="000C62D2"/>
    <w:rsid w:val="000C6873"/>
    <w:rsid w:val="000C7DD8"/>
    <w:rsid w:val="000D0CDF"/>
    <w:rsid w:val="000D1626"/>
    <w:rsid w:val="000D20C1"/>
    <w:rsid w:val="000D2BF2"/>
    <w:rsid w:val="000D4F6A"/>
    <w:rsid w:val="000D52A4"/>
    <w:rsid w:val="000D5392"/>
    <w:rsid w:val="000D5DD0"/>
    <w:rsid w:val="000D76BA"/>
    <w:rsid w:val="000E07BC"/>
    <w:rsid w:val="000E156D"/>
    <w:rsid w:val="000E1FA9"/>
    <w:rsid w:val="000E27C3"/>
    <w:rsid w:val="000E2E21"/>
    <w:rsid w:val="000E59D7"/>
    <w:rsid w:val="000E6D2F"/>
    <w:rsid w:val="000E7393"/>
    <w:rsid w:val="000F10BE"/>
    <w:rsid w:val="000F17B8"/>
    <w:rsid w:val="000F1956"/>
    <w:rsid w:val="000F1CD4"/>
    <w:rsid w:val="000F3D1D"/>
    <w:rsid w:val="000F4103"/>
    <w:rsid w:val="000F6437"/>
    <w:rsid w:val="000F6DA2"/>
    <w:rsid w:val="000F70A7"/>
    <w:rsid w:val="001011F2"/>
    <w:rsid w:val="001019D4"/>
    <w:rsid w:val="00102EE9"/>
    <w:rsid w:val="00103742"/>
    <w:rsid w:val="00104659"/>
    <w:rsid w:val="001055BE"/>
    <w:rsid w:val="0010567B"/>
    <w:rsid w:val="00105B5D"/>
    <w:rsid w:val="00113B06"/>
    <w:rsid w:val="00113CCA"/>
    <w:rsid w:val="0011518D"/>
    <w:rsid w:val="0011571C"/>
    <w:rsid w:val="00115B82"/>
    <w:rsid w:val="00116A81"/>
    <w:rsid w:val="0011790D"/>
    <w:rsid w:val="00117EAA"/>
    <w:rsid w:val="00122D86"/>
    <w:rsid w:val="00122F25"/>
    <w:rsid w:val="0012335C"/>
    <w:rsid w:val="00123E8D"/>
    <w:rsid w:val="001248EB"/>
    <w:rsid w:val="00124995"/>
    <w:rsid w:val="00124A74"/>
    <w:rsid w:val="00125494"/>
    <w:rsid w:val="00126725"/>
    <w:rsid w:val="00127723"/>
    <w:rsid w:val="001303EB"/>
    <w:rsid w:val="00131168"/>
    <w:rsid w:val="0013226F"/>
    <w:rsid w:val="001334B2"/>
    <w:rsid w:val="00133F04"/>
    <w:rsid w:val="001355C2"/>
    <w:rsid w:val="00135980"/>
    <w:rsid w:val="0013786F"/>
    <w:rsid w:val="001411C1"/>
    <w:rsid w:val="00142239"/>
    <w:rsid w:val="00142586"/>
    <w:rsid w:val="001425DB"/>
    <w:rsid w:val="001445DB"/>
    <w:rsid w:val="001471DC"/>
    <w:rsid w:val="00150848"/>
    <w:rsid w:val="0015218F"/>
    <w:rsid w:val="001540D5"/>
    <w:rsid w:val="00154E3D"/>
    <w:rsid w:val="001562B2"/>
    <w:rsid w:val="00156329"/>
    <w:rsid w:val="001566FF"/>
    <w:rsid w:val="001576A5"/>
    <w:rsid w:val="00157A2C"/>
    <w:rsid w:val="001629FD"/>
    <w:rsid w:val="0016322E"/>
    <w:rsid w:val="00164719"/>
    <w:rsid w:val="001652E8"/>
    <w:rsid w:val="00166FC4"/>
    <w:rsid w:val="0016777C"/>
    <w:rsid w:val="001677AC"/>
    <w:rsid w:val="00170C5D"/>
    <w:rsid w:val="00170F68"/>
    <w:rsid w:val="0017241A"/>
    <w:rsid w:val="00176B46"/>
    <w:rsid w:val="00176F4F"/>
    <w:rsid w:val="001800B1"/>
    <w:rsid w:val="001804EA"/>
    <w:rsid w:val="0018154B"/>
    <w:rsid w:val="00181693"/>
    <w:rsid w:val="00181821"/>
    <w:rsid w:val="0018228B"/>
    <w:rsid w:val="00186741"/>
    <w:rsid w:val="0018704A"/>
    <w:rsid w:val="001877FF"/>
    <w:rsid w:val="001909F5"/>
    <w:rsid w:val="00190A61"/>
    <w:rsid w:val="00190B12"/>
    <w:rsid w:val="001925BD"/>
    <w:rsid w:val="00193750"/>
    <w:rsid w:val="00194A69"/>
    <w:rsid w:val="001955DB"/>
    <w:rsid w:val="0019576D"/>
    <w:rsid w:val="00195C95"/>
    <w:rsid w:val="001960A6"/>
    <w:rsid w:val="00197179"/>
    <w:rsid w:val="001A1055"/>
    <w:rsid w:val="001A1752"/>
    <w:rsid w:val="001A1BAD"/>
    <w:rsid w:val="001A2215"/>
    <w:rsid w:val="001A3342"/>
    <w:rsid w:val="001A3E3D"/>
    <w:rsid w:val="001A7049"/>
    <w:rsid w:val="001B15E9"/>
    <w:rsid w:val="001B1E40"/>
    <w:rsid w:val="001B23CD"/>
    <w:rsid w:val="001B2F5B"/>
    <w:rsid w:val="001B4903"/>
    <w:rsid w:val="001B512B"/>
    <w:rsid w:val="001B5B82"/>
    <w:rsid w:val="001C0895"/>
    <w:rsid w:val="001C1CE2"/>
    <w:rsid w:val="001C2663"/>
    <w:rsid w:val="001C28DF"/>
    <w:rsid w:val="001C4C23"/>
    <w:rsid w:val="001C5A2C"/>
    <w:rsid w:val="001C5CAA"/>
    <w:rsid w:val="001C5D9B"/>
    <w:rsid w:val="001C6DE8"/>
    <w:rsid w:val="001C7502"/>
    <w:rsid w:val="001C764E"/>
    <w:rsid w:val="001D0654"/>
    <w:rsid w:val="001D4240"/>
    <w:rsid w:val="001D4CF1"/>
    <w:rsid w:val="001D4DFB"/>
    <w:rsid w:val="001D5062"/>
    <w:rsid w:val="001D5DC0"/>
    <w:rsid w:val="001D6211"/>
    <w:rsid w:val="001D7B42"/>
    <w:rsid w:val="001D7F12"/>
    <w:rsid w:val="001E1052"/>
    <w:rsid w:val="001E21B1"/>
    <w:rsid w:val="001E2F93"/>
    <w:rsid w:val="001E4554"/>
    <w:rsid w:val="001E61E5"/>
    <w:rsid w:val="001E6730"/>
    <w:rsid w:val="001E706D"/>
    <w:rsid w:val="001F0242"/>
    <w:rsid w:val="001F20CD"/>
    <w:rsid w:val="001F2159"/>
    <w:rsid w:val="001F2872"/>
    <w:rsid w:val="001F3B40"/>
    <w:rsid w:val="001F4BC2"/>
    <w:rsid w:val="001F53FD"/>
    <w:rsid w:val="001F5A50"/>
    <w:rsid w:val="001F5C1D"/>
    <w:rsid w:val="001F6A03"/>
    <w:rsid w:val="00200335"/>
    <w:rsid w:val="00200D9C"/>
    <w:rsid w:val="00202777"/>
    <w:rsid w:val="002033B6"/>
    <w:rsid w:val="00203656"/>
    <w:rsid w:val="00203E8D"/>
    <w:rsid w:val="00204DF7"/>
    <w:rsid w:val="0020538C"/>
    <w:rsid w:val="00205DEF"/>
    <w:rsid w:val="00206ADB"/>
    <w:rsid w:val="00207A52"/>
    <w:rsid w:val="00207A8E"/>
    <w:rsid w:val="00207B92"/>
    <w:rsid w:val="0021003C"/>
    <w:rsid w:val="00210B8B"/>
    <w:rsid w:val="002122C2"/>
    <w:rsid w:val="0021255D"/>
    <w:rsid w:val="00212B71"/>
    <w:rsid w:val="00212FCB"/>
    <w:rsid w:val="00213787"/>
    <w:rsid w:val="002141A4"/>
    <w:rsid w:val="00214863"/>
    <w:rsid w:val="002156B4"/>
    <w:rsid w:val="00215D77"/>
    <w:rsid w:val="00221215"/>
    <w:rsid w:val="00221732"/>
    <w:rsid w:val="00221F24"/>
    <w:rsid w:val="00222710"/>
    <w:rsid w:val="002228C4"/>
    <w:rsid w:val="00222A29"/>
    <w:rsid w:val="00223D29"/>
    <w:rsid w:val="00224FCD"/>
    <w:rsid w:val="002252D5"/>
    <w:rsid w:val="002263D5"/>
    <w:rsid w:val="0022677F"/>
    <w:rsid w:val="002279F5"/>
    <w:rsid w:val="002320CD"/>
    <w:rsid w:val="00232D75"/>
    <w:rsid w:val="002330AB"/>
    <w:rsid w:val="002343C5"/>
    <w:rsid w:val="00234DE1"/>
    <w:rsid w:val="00235732"/>
    <w:rsid w:val="00236E40"/>
    <w:rsid w:val="00242037"/>
    <w:rsid w:val="0024411E"/>
    <w:rsid w:val="00244338"/>
    <w:rsid w:val="00246041"/>
    <w:rsid w:val="002465C9"/>
    <w:rsid w:val="00247EAE"/>
    <w:rsid w:val="00253222"/>
    <w:rsid w:val="00253766"/>
    <w:rsid w:val="002540F4"/>
    <w:rsid w:val="0025459A"/>
    <w:rsid w:val="002554E4"/>
    <w:rsid w:val="00256E40"/>
    <w:rsid w:val="002602A7"/>
    <w:rsid w:val="00260988"/>
    <w:rsid w:val="00260EEF"/>
    <w:rsid w:val="002618B3"/>
    <w:rsid w:val="00261C13"/>
    <w:rsid w:val="002622AF"/>
    <w:rsid w:val="00262847"/>
    <w:rsid w:val="00262961"/>
    <w:rsid w:val="00262B71"/>
    <w:rsid w:val="00263A36"/>
    <w:rsid w:val="0026403E"/>
    <w:rsid w:val="002648E7"/>
    <w:rsid w:val="0026500B"/>
    <w:rsid w:val="00265D1F"/>
    <w:rsid w:val="00266855"/>
    <w:rsid w:val="00266C2C"/>
    <w:rsid w:val="00267143"/>
    <w:rsid w:val="00267335"/>
    <w:rsid w:val="0026754E"/>
    <w:rsid w:val="00270B7D"/>
    <w:rsid w:val="00270CBF"/>
    <w:rsid w:val="00271CCC"/>
    <w:rsid w:val="00271F80"/>
    <w:rsid w:val="00273DA7"/>
    <w:rsid w:val="002753E9"/>
    <w:rsid w:val="00275DC4"/>
    <w:rsid w:val="00276E91"/>
    <w:rsid w:val="002805A4"/>
    <w:rsid w:val="00281BB2"/>
    <w:rsid w:val="0028245E"/>
    <w:rsid w:val="00282F02"/>
    <w:rsid w:val="002847A5"/>
    <w:rsid w:val="00284826"/>
    <w:rsid w:val="00285888"/>
    <w:rsid w:val="0028712C"/>
    <w:rsid w:val="002932F4"/>
    <w:rsid w:val="00293F6D"/>
    <w:rsid w:val="00294C83"/>
    <w:rsid w:val="00295BEB"/>
    <w:rsid w:val="00295F4E"/>
    <w:rsid w:val="002A03C3"/>
    <w:rsid w:val="002A15C5"/>
    <w:rsid w:val="002A24A6"/>
    <w:rsid w:val="002A2BCC"/>
    <w:rsid w:val="002A3838"/>
    <w:rsid w:val="002A43D3"/>
    <w:rsid w:val="002A67C0"/>
    <w:rsid w:val="002B254E"/>
    <w:rsid w:val="002B2A38"/>
    <w:rsid w:val="002B3554"/>
    <w:rsid w:val="002B3766"/>
    <w:rsid w:val="002B3A44"/>
    <w:rsid w:val="002B48A0"/>
    <w:rsid w:val="002B4CE8"/>
    <w:rsid w:val="002B506F"/>
    <w:rsid w:val="002B633C"/>
    <w:rsid w:val="002B72E9"/>
    <w:rsid w:val="002B7520"/>
    <w:rsid w:val="002C142D"/>
    <w:rsid w:val="002C1B07"/>
    <w:rsid w:val="002C28B9"/>
    <w:rsid w:val="002C32FC"/>
    <w:rsid w:val="002C3F13"/>
    <w:rsid w:val="002C473C"/>
    <w:rsid w:val="002C4DF8"/>
    <w:rsid w:val="002C4E33"/>
    <w:rsid w:val="002C56F8"/>
    <w:rsid w:val="002C5C9C"/>
    <w:rsid w:val="002C7998"/>
    <w:rsid w:val="002C7FC2"/>
    <w:rsid w:val="002D0826"/>
    <w:rsid w:val="002D0CEC"/>
    <w:rsid w:val="002D15D1"/>
    <w:rsid w:val="002D2896"/>
    <w:rsid w:val="002D2C1F"/>
    <w:rsid w:val="002D2E5B"/>
    <w:rsid w:val="002D3EE5"/>
    <w:rsid w:val="002D522F"/>
    <w:rsid w:val="002D60E8"/>
    <w:rsid w:val="002D75B8"/>
    <w:rsid w:val="002D7E1F"/>
    <w:rsid w:val="002E05DC"/>
    <w:rsid w:val="002E05F6"/>
    <w:rsid w:val="002E0DA5"/>
    <w:rsid w:val="002E1F71"/>
    <w:rsid w:val="002E332B"/>
    <w:rsid w:val="002E3DBC"/>
    <w:rsid w:val="002E4484"/>
    <w:rsid w:val="002E4890"/>
    <w:rsid w:val="002E4D37"/>
    <w:rsid w:val="002E6F1E"/>
    <w:rsid w:val="002E725E"/>
    <w:rsid w:val="002F008E"/>
    <w:rsid w:val="002F0DDA"/>
    <w:rsid w:val="002F12E2"/>
    <w:rsid w:val="002F14CD"/>
    <w:rsid w:val="002F1E53"/>
    <w:rsid w:val="002F2CAA"/>
    <w:rsid w:val="002F2E2F"/>
    <w:rsid w:val="002F6C4E"/>
    <w:rsid w:val="002F76CB"/>
    <w:rsid w:val="002F7FF3"/>
    <w:rsid w:val="003000BE"/>
    <w:rsid w:val="0030021E"/>
    <w:rsid w:val="0030052C"/>
    <w:rsid w:val="00304B10"/>
    <w:rsid w:val="00304D36"/>
    <w:rsid w:val="003058B1"/>
    <w:rsid w:val="00305CCA"/>
    <w:rsid w:val="00306217"/>
    <w:rsid w:val="00306F2B"/>
    <w:rsid w:val="00310060"/>
    <w:rsid w:val="003108E4"/>
    <w:rsid w:val="00311E25"/>
    <w:rsid w:val="00312234"/>
    <w:rsid w:val="003136A2"/>
    <w:rsid w:val="0031691D"/>
    <w:rsid w:val="003175D4"/>
    <w:rsid w:val="003203AC"/>
    <w:rsid w:val="00320E8D"/>
    <w:rsid w:val="00326FA6"/>
    <w:rsid w:val="00326FC2"/>
    <w:rsid w:val="003306E1"/>
    <w:rsid w:val="00330A5F"/>
    <w:rsid w:val="003320E4"/>
    <w:rsid w:val="00332309"/>
    <w:rsid w:val="003332BE"/>
    <w:rsid w:val="00334DFE"/>
    <w:rsid w:val="0033525D"/>
    <w:rsid w:val="003365C6"/>
    <w:rsid w:val="00337F3F"/>
    <w:rsid w:val="003414F3"/>
    <w:rsid w:val="00341AEE"/>
    <w:rsid w:val="003437C4"/>
    <w:rsid w:val="00344878"/>
    <w:rsid w:val="00344D64"/>
    <w:rsid w:val="00345BEB"/>
    <w:rsid w:val="00347CD6"/>
    <w:rsid w:val="00347E0B"/>
    <w:rsid w:val="0035078C"/>
    <w:rsid w:val="003518B3"/>
    <w:rsid w:val="00351BCB"/>
    <w:rsid w:val="003534BE"/>
    <w:rsid w:val="003547C5"/>
    <w:rsid w:val="0035613E"/>
    <w:rsid w:val="00356465"/>
    <w:rsid w:val="00357D59"/>
    <w:rsid w:val="00360036"/>
    <w:rsid w:val="00361160"/>
    <w:rsid w:val="00363EE9"/>
    <w:rsid w:val="00366518"/>
    <w:rsid w:val="00366797"/>
    <w:rsid w:val="00371252"/>
    <w:rsid w:val="0037139F"/>
    <w:rsid w:val="00371D0B"/>
    <w:rsid w:val="00372899"/>
    <w:rsid w:val="003751EF"/>
    <w:rsid w:val="00375E80"/>
    <w:rsid w:val="00376128"/>
    <w:rsid w:val="003766D7"/>
    <w:rsid w:val="003769D3"/>
    <w:rsid w:val="00377139"/>
    <w:rsid w:val="0037742E"/>
    <w:rsid w:val="00377655"/>
    <w:rsid w:val="00377ACA"/>
    <w:rsid w:val="00377D56"/>
    <w:rsid w:val="00381359"/>
    <w:rsid w:val="00381C78"/>
    <w:rsid w:val="0038245A"/>
    <w:rsid w:val="003840E6"/>
    <w:rsid w:val="00384B16"/>
    <w:rsid w:val="00385CFC"/>
    <w:rsid w:val="00385D40"/>
    <w:rsid w:val="00386F39"/>
    <w:rsid w:val="003907EE"/>
    <w:rsid w:val="003922D8"/>
    <w:rsid w:val="0039294E"/>
    <w:rsid w:val="0039337A"/>
    <w:rsid w:val="0039764E"/>
    <w:rsid w:val="003A01E7"/>
    <w:rsid w:val="003A3189"/>
    <w:rsid w:val="003A3CA7"/>
    <w:rsid w:val="003A543E"/>
    <w:rsid w:val="003A54BA"/>
    <w:rsid w:val="003A6754"/>
    <w:rsid w:val="003A748B"/>
    <w:rsid w:val="003B0999"/>
    <w:rsid w:val="003B26B5"/>
    <w:rsid w:val="003B2764"/>
    <w:rsid w:val="003B27B9"/>
    <w:rsid w:val="003B33BD"/>
    <w:rsid w:val="003B483E"/>
    <w:rsid w:val="003B4977"/>
    <w:rsid w:val="003B569D"/>
    <w:rsid w:val="003B57F0"/>
    <w:rsid w:val="003B6C96"/>
    <w:rsid w:val="003C152E"/>
    <w:rsid w:val="003C1D5F"/>
    <w:rsid w:val="003C2AFA"/>
    <w:rsid w:val="003C3C0E"/>
    <w:rsid w:val="003C4390"/>
    <w:rsid w:val="003C5C74"/>
    <w:rsid w:val="003C634E"/>
    <w:rsid w:val="003C685C"/>
    <w:rsid w:val="003C7385"/>
    <w:rsid w:val="003C7C2A"/>
    <w:rsid w:val="003C7CA6"/>
    <w:rsid w:val="003C7E3B"/>
    <w:rsid w:val="003D32BE"/>
    <w:rsid w:val="003D3EDC"/>
    <w:rsid w:val="003D4262"/>
    <w:rsid w:val="003D42A6"/>
    <w:rsid w:val="003D4B2A"/>
    <w:rsid w:val="003D4E3F"/>
    <w:rsid w:val="003D4F21"/>
    <w:rsid w:val="003D4FAC"/>
    <w:rsid w:val="003D500E"/>
    <w:rsid w:val="003E01A2"/>
    <w:rsid w:val="003E1236"/>
    <w:rsid w:val="003E1885"/>
    <w:rsid w:val="003E241E"/>
    <w:rsid w:val="003E3094"/>
    <w:rsid w:val="003E31E7"/>
    <w:rsid w:val="003E3CDF"/>
    <w:rsid w:val="003E41B1"/>
    <w:rsid w:val="003E44C1"/>
    <w:rsid w:val="003E7906"/>
    <w:rsid w:val="003E7F54"/>
    <w:rsid w:val="003F000F"/>
    <w:rsid w:val="003F1C6A"/>
    <w:rsid w:val="003F31BE"/>
    <w:rsid w:val="003F3C50"/>
    <w:rsid w:val="003F4404"/>
    <w:rsid w:val="003F4B43"/>
    <w:rsid w:val="003F4CA6"/>
    <w:rsid w:val="003F6FD9"/>
    <w:rsid w:val="00401546"/>
    <w:rsid w:val="00401EE5"/>
    <w:rsid w:val="004029FB"/>
    <w:rsid w:val="00403134"/>
    <w:rsid w:val="00403EFE"/>
    <w:rsid w:val="00404AB3"/>
    <w:rsid w:val="00404C26"/>
    <w:rsid w:val="004057FC"/>
    <w:rsid w:val="00406202"/>
    <w:rsid w:val="0040631C"/>
    <w:rsid w:val="00406A6A"/>
    <w:rsid w:val="00406B22"/>
    <w:rsid w:val="00407147"/>
    <w:rsid w:val="004078FA"/>
    <w:rsid w:val="004159C7"/>
    <w:rsid w:val="00415CCB"/>
    <w:rsid w:val="004171FD"/>
    <w:rsid w:val="004174BE"/>
    <w:rsid w:val="00420FAE"/>
    <w:rsid w:val="004218CA"/>
    <w:rsid w:val="00421B1A"/>
    <w:rsid w:val="00422DB8"/>
    <w:rsid w:val="00422FBC"/>
    <w:rsid w:val="00423452"/>
    <w:rsid w:val="004240AA"/>
    <w:rsid w:val="00424692"/>
    <w:rsid w:val="004275CA"/>
    <w:rsid w:val="00427AF0"/>
    <w:rsid w:val="00427E54"/>
    <w:rsid w:val="00430C98"/>
    <w:rsid w:val="00431E08"/>
    <w:rsid w:val="004328A7"/>
    <w:rsid w:val="00432CAA"/>
    <w:rsid w:val="00434C74"/>
    <w:rsid w:val="00435C0B"/>
    <w:rsid w:val="00436E19"/>
    <w:rsid w:val="00442B95"/>
    <w:rsid w:val="00444118"/>
    <w:rsid w:val="0044482D"/>
    <w:rsid w:val="00444B49"/>
    <w:rsid w:val="0045104F"/>
    <w:rsid w:val="0045126A"/>
    <w:rsid w:val="0045174A"/>
    <w:rsid w:val="004520BF"/>
    <w:rsid w:val="0045308D"/>
    <w:rsid w:val="00453AA4"/>
    <w:rsid w:val="00456128"/>
    <w:rsid w:val="00456EB4"/>
    <w:rsid w:val="00457286"/>
    <w:rsid w:val="00457827"/>
    <w:rsid w:val="004623D4"/>
    <w:rsid w:val="00462431"/>
    <w:rsid w:val="0046346C"/>
    <w:rsid w:val="00463834"/>
    <w:rsid w:val="004644F3"/>
    <w:rsid w:val="0046462F"/>
    <w:rsid w:val="00465330"/>
    <w:rsid w:val="00465DBE"/>
    <w:rsid w:val="00465EC1"/>
    <w:rsid w:val="00466D5D"/>
    <w:rsid w:val="00471129"/>
    <w:rsid w:val="004716DE"/>
    <w:rsid w:val="004718F3"/>
    <w:rsid w:val="00472A66"/>
    <w:rsid w:val="00474425"/>
    <w:rsid w:val="00475040"/>
    <w:rsid w:val="00477565"/>
    <w:rsid w:val="00480690"/>
    <w:rsid w:val="00480DA3"/>
    <w:rsid w:val="0048110D"/>
    <w:rsid w:val="004817C0"/>
    <w:rsid w:val="0048272A"/>
    <w:rsid w:val="00482B1B"/>
    <w:rsid w:val="00483F60"/>
    <w:rsid w:val="004902B8"/>
    <w:rsid w:val="00490964"/>
    <w:rsid w:val="00490C06"/>
    <w:rsid w:val="0049182F"/>
    <w:rsid w:val="00493136"/>
    <w:rsid w:val="0049399F"/>
    <w:rsid w:val="00493D40"/>
    <w:rsid w:val="00493EE3"/>
    <w:rsid w:val="00496290"/>
    <w:rsid w:val="0049634D"/>
    <w:rsid w:val="0049645E"/>
    <w:rsid w:val="004967B6"/>
    <w:rsid w:val="00496A3F"/>
    <w:rsid w:val="004971B7"/>
    <w:rsid w:val="00497FA4"/>
    <w:rsid w:val="004A0494"/>
    <w:rsid w:val="004A1643"/>
    <w:rsid w:val="004A2DFC"/>
    <w:rsid w:val="004A315A"/>
    <w:rsid w:val="004A43FF"/>
    <w:rsid w:val="004A49F0"/>
    <w:rsid w:val="004A4E51"/>
    <w:rsid w:val="004A504B"/>
    <w:rsid w:val="004A6911"/>
    <w:rsid w:val="004A7273"/>
    <w:rsid w:val="004A7BF4"/>
    <w:rsid w:val="004A7C6A"/>
    <w:rsid w:val="004B12C2"/>
    <w:rsid w:val="004B3652"/>
    <w:rsid w:val="004B4797"/>
    <w:rsid w:val="004B4946"/>
    <w:rsid w:val="004B4A08"/>
    <w:rsid w:val="004B4F86"/>
    <w:rsid w:val="004B54E0"/>
    <w:rsid w:val="004B5D3D"/>
    <w:rsid w:val="004B7384"/>
    <w:rsid w:val="004C00E8"/>
    <w:rsid w:val="004C015D"/>
    <w:rsid w:val="004C169A"/>
    <w:rsid w:val="004C1D13"/>
    <w:rsid w:val="004C313C"/>
    <w:rsid w:val="004C4269"/>
    <w:rsid w:val="004C461C"/>
    <w:rsid w:val="004C5355"/>
    <w:rsid w:val="004C7743"/>
    <w:rsid w:val="004C7F79"/>
    <w:rsid w:val="004D0152"/>
    <w:rsid w:val="004D0424"/>
    <w:rsid w:val="004D050B"/>
    <w:rsid w:val="004D2B77"/>
    <w:rsid w:val="004D3C73"/>
    <w:rsid w:val="004D4708"/>
    <w:rsid w:val="004D4823"/>
    <w:rsid w:val="004D5850"/>
    <w:rsid w:val="004D5A93"/>
    <w:rsid w:val="004D6236"/>
    <w:rsid w:val="004D7069"/>
    <w:rsid w:val="004D7C96"/>
    <w:rsid w:val="004D7CB7"/>
    <w:rsid w:val="004D7F90"/>
    <w:rsid w:val="004E2397"/>
    <w:rsid w:val="004E2C1A"/>
    <w:rsid w:val="004E4DBB"/>
    <w:rsid w:val="004E4E41"/>
    <w:rsid w:val="004E73DB"/>
    <w:rsid w:val="004E7F9C"/>
    <w:rsid w:val="004F2E90"/>
    <w:rsid w:val="004F30BB"/>
    <w:rsid w:val="004F3493"/>
    <w:rsid w:val="004F34F3"/>
    <w:rsid w:val="004F361D"/>
    <w:rsid w:val="004F4D77"/>
    <w:rsid w:val="004F5143"/>
    <w:rsid w:val="004F60EE"/>
    <w:rsid w:val="004F61EC"/>
    <w:rsid w:val="004F6B07"/>
    <w:rsid w:val="00501627"/>
    <w:rsid w:val="005053DE"/>
    <w:rsid w:val="005059E1"/>
    <w:rsid w:val="005060F9"/>
    <w:rsid w:val="00507C60"/>
    <w:rsid w:val="0051131D"/>
    <w:rsid w:val="00511559"/>
    <w:rsid w:val="005124DB"/>
    <w:rsid w:val="00512B09"/>
    <w:rsid w:val="00512EF6"/>
    <w:rsid w:val="005143A4"/>
    <w:rsid w:val="0051458E"/>
    <w:rsid w:val="00520E9E"/>
    <w:rsid w:val="005216F4"/>
    <w:rsid w:val="005220ED"/>
    <w:rsid w:val="00522DD9"/>
    <w:rsid w:val="005234E6"/>
    <w:rsid w:val="00526E90"/>
    <w:rsid w:val="005277F7"/>
    <w:rsid w:val="005300C0"/>
    <w:rsid w:val="0053013D"/>
    <w:rsid w:val="00533796"/>
    <w:rsid w:val="005337CF"/>
    <w:rsid w:val="005351E7"/>
    <w:rsid w:val="005354C7"/>
    <w:rsid w:val="00537187"/>
    <w:rsid w:val="00537343"/>
    <w:rsid w:val="00537E7F"/>
    <w:rsid w:val="00537E96"/>
    <w:rsid w:val="005402B5"/>
    <w:rsid w:val="00540AD9"/>
    <w:rsid w:val="005413CA"/>
    <w:rsid w:val="00541EA0"/>
    <w:rsid w:val="00542EC7"/>
    <w:rsid w:val="005447FA"/>
    <w:rsid w:val="005465E0"/>
    <w:rsid w:val="00547392"/>
    <w:rsid w:val="00547C56"/>
    <w:rsid w:val="0055059A"/>
    <w:rsid w:val="005506BB"/>
    <w:rsid w:val="005516F3"/>
    <w:rsid w:val="00551781"/>
    <w:rsid w:val="00555D75"/>
    <w:rsid w:val="005564E2"/>
    <w:rsid w:val="00556CD8"/>
    <w:rsid w:val="00560DF0"/>
    <w:rsid w:val="00565DC1"/>
    <w:rsid w:val="0056759C"/>
    <w:rsid w:val="00571E28"/>
    <w:rsid w:val="00572263"/>
    <w:rsid w:val="00572916"/>
    <w:rsid w:val="00573B65"/>
    <w:rsid w:val="005755F8"/>
    <w:rsid w:val="005764C1"/>
    <w:rsid w:val="005819B3"/>
    <w:rsid w:val="0058416E"/>
    <w:rsid w:val="00584865"/>
    <w:rsid w:val="00584D4F"/>
    <w:rsid w:val="0058510F"/>
    <w:rsid w:val="00586354"/>
    <w:rsid w:val="0059036D"/>
    <w:rsid w:val="0059075C"/>
    <w:rsid w:val="005911A0"/>
    <w:rsid w:val="00593640"/>
    <w:rsid w:val="0059513E"/>
    <w:rsid w:val="0059634D"/>
    <w:rsid w:val="00596C4C"/>
    <w:rsid w:val="005A0B2E"/>
    <w:rsid w:val="005A13E5"/>
    <w:rsid w:val="005A278C"/>
    <w:rsid w:val="005A4DEF"/>
    <w:rsid w:val="005A642D"/>
    <w:rsid w:val="005A6AA4"/>
    <w:rsid w:val="005A6D9F"/>
    <w:rsid w:val="005A79E3"/>
    <w:rsid w:val="005A7D18"/>
    <w:rsid w:val="005B06E5"/>
    <w:rsid w:val="005B0DEC"/>
    <w:rsid w:val="005B378C"/>
    <w:rsid w:val="005B4377"/>
    <w:rsid w:val="005B489A"/>
    <w:rsid w:val="005B48FF"/>
    <w:rsid w:val="005B5B84"/>
    <w:rsid w:val="005B5CE7"/>
    <w:rsid w:val="005B6FF5"/>
    <w:rsid w:val="005B70D4"/>
    <w:rsid w:val="005B7A43"/>
    <w:rsid w:val="005B7AF2"/>
    <w:rsid w:val="005C0A54"/>
    <w:rsid w:val="005C13CC"/>
    <w:rsid w:val="005C1D37"/>
    <w:rsid w:val="005C1E32"/>
    <w:rsid w:val="005C4755"/>
    <w:rsid w:val="005C49AC"/>
    <w:rsid w:val="005C4F2C"/>
    <w:rsid w:val="005C62FD"/>
    <w:rsid w:val="005C670D"/>
    <w:rsid w:val="005C6C7F"/>
    <w:rsid w:val="005D0287"/>
    <w:rsid w:val="005D105C"/>
    <w:rsid w:val="005D193C"/>
    <w:rsid w:val="005D1CED"/>
    <w:rsid w:val="005D23BF"/>
    <w:rsid w:val="005D363F"/>
    <w:rsid w:val="005D5348"/>
    <w:rsid w:val="005D5E8B"/>
    <w:rsid w:val="005D64D7"/>
    <w:rsid w:val="005D6AF8"/>
    <w:rsid w:val="005D6CFF"/>
    <w:rsid w:val="005E0EFD"/>
    <w:rsid w:val="005E1635"/>
    <w:rsid w:val="005E2807"/>
    <w:rsid w:val="005E34A4"/>
    <w:rsid w:val="005E4ACA"/>
    <w:rsid w:val="005E7B58"/>
    <w:rsid w:val="005F49BD"/>
    <w:rsid w:val="005F5FE0"/>
    <w:rsid w:val="005F6B3D"/>
    <w:rsid w:val="005F702C"/>
    <w:rsid w:val="005F784C"/>
    <w:rsid w:val="00604C15"/>
    <w:rsid w:val="006057D9"/>
    <w:rsid w:val="00606A68"/>
    <w:rsid w:val="00607086"/>
    <w:rsid w:val="0061016C"/>
    <w:rsid w:val="00612068"/>
    <w:rsid w:val="00614761"/>
    <w:rsid w:val="006149D0"/>
    <w:rsid w:val="006158D5"/>
    <w:rsid w:val="00615FE9"/>
    <w:rsid w:val="006167B7"/>
    <w:rsid w:val="006170CC"/>
    <w:rsid w:val="006172A1"/>
    <w:rsid w:val="00617E6A"/>
    <w:rsid w:val="00620C25"/>
    <w:rsid w:val="00621DA2"/>
    <w:rsid w:val="00622640"/>
    <w:rsid w:val="00625D83"/>
    <w:rsid w:val="00627840"/>
    <w:rsid w:val="0062787F"/>
    <w:rsid w:val="00630623"/>
    <w:rsid w:val="006308CB"/>
    <w:rsid w:val="00631F2D"/>
    <w:rsid w:val="0063263E"/>
    <w:rsid w:val="00633D17"/>
    <w:rsid w:val="00634439"/>
    <w:rsid w:val="00635E68"/>
    <w:rsid w:val="00636707"/>
    <w:rsid w:val="006406F8"/>
    <w:rsid w:val="00642162"/>
    <w:rsid w:val="00643064"/>
    <w:rsid w:val="00644E5D"/>
    <w:rsid w:val="00645753"/>
    <w:rsid w:val="00650EBD"/>
    <w:rsid w:val="0065151F"/>
    <w:rsid w:val="00651984"/>
    <w:rsid w:val="00653439"/>
    <w:rsid w:val="006547A9"/>
    <w:rsid w:val="00654E4D"/>
    <w:rsid w:val="00655589"/>
    <w:rsid w:val="00657762"/>
    <w:rsid w:val="0065796D"/>
    <w:rsid w:val="006623E7"/>
    <w:rsid w:val="0066271E"/>
    <w:rsid w:val="00662B80"/>
    <w:rsid w:val="00665298"/>
    <w:rsid w:val="00665E60"/>
    <w:rsid w:val="0066680A"/>
    <w:rsid w:val="0066768F"/>
    <w:rsid w:val="006709DE"/>
    <w:rsid w:val="00670E16"/>
    <w:rsid w:val="00670F6C"/>
    <w:rsid w:val="00672EB8"/>
    <w:rsid w:val="00674238"/>
    <w:rsid w:val="006751CF"/>
    <w:rsid w:val="00676E58"/>
    <w:rsid w:val="00677A2B"/>
    <w:rsid w:val="00677BF6"/>
    <w:rsid w:val="00677BFF"/>
    <w:rsid w:val="00677D87"/>
    <w:rsid w:val="00680460"/>
    <w:rsid w:val="0068206E"/>
    <w:rsid w:val="006829C5"/>
    <w:rsid w:val="00682F3C"/>
    <w:rsid w:val="00683D14"/>
    <w:rsid w:val="00683DC8"/>
    <w:rsid w:val="006841C9"/>
    <w:rsid w:val="006842C1"/>
    <w:rsid w:val="006852C7"/>
    <w:rsid w:val="006852CE"/>
    <w:rsid w:val="00686B12"/>
    <w:rsid w:val="00687050"/>
    <w:rsid w:val="00691716"/>
    <w:rsid w:val="00691C45"/>
    <w:rsid w:val="006928EB"/>
    <w:rsid w:val="00692D14"/>
    <w:rsid w:val="0069346A"/>
    <w:rsid w:val="006A186D"/>
    <w:rsid w:val="006A3515"/>
    <w:rsid w:val="006A3BBD"/>
    <w:rsid w:val="006A46D0"/>
    <w:rsid w:val="006A6566"/>
    <w:rsid w:val="006A6D10"/>
    <w:rsid w:val="006A6E00"/>
    <w:rsid w:val="006A77F4"/>
    <w:rsid w:val="006A7944"/>
    <w:rsid w:val="006A7A3B"/>
    <w:rsid w:val="006A7FDC"/>
    <w:rsid w:val="006B0AB1"/>
    <w:rsid w:val="006B1B49"/>
    <w:rsid w:val="006B2194"/>
    <w:rsid w:val="006B2C55"/>
    <w:rsid w:val="006B3876"/>
    <w:rsid w:val="006B3D99"/>
    <w:rsid w:val="006B4291"/>
    <w:rsid w:val="006B6169"/>
    <w:rsid w:val="006B631B"/>
    <w:rsid w:val="006B65C7"/>
    <w:rsid w:val="006B779F"/>
    <w:rsid w:val="006B79BE"/>
    <w:rsid w:val="006C1727"/>
    <w:rsid w:val="006C1C3D"/>
    <w:rsid w:val="006C26FA"/>
    <w:rsid w:val="006C32FD"/>
    <w:rsid w:val="006C39CE"/>
    <w:rsid w:val="006C4CD3"/>
    <w:rsid w:val="006C7569"/>
    <w:rsid w:val="006C7EEA"/>
    <w:rsid w:val="006D0FCC"/>
    <w:rsid w:val="006D21F5"/>
    <w:rsid w:val="006D3089"/>
    <w:rsid w:val="006D31B1"/>
    <w:rsid w:val="006D4025"/>
    <w:rsid w:val="006D45D2"/>
    <w:rsid w:val="006D494B"/>
    <w:rsid w:val="006D6004"/>
    <w:rsid w:val="006D657C"/>
    <w:rsid w:val="006D7D29"/>
    <w:rsid w:val="006E015F"/>
    <w:rsid w:val="006E09FC"/>
    <w:rsid w:val="006E126D"/>
    <w:rsid w:val="006E1F86"/>
    <w:rsid w:val="006E1FC3"/>
    <w:rsid w:val="006E4106"/>
    <w:rsid w:val="006E4B01"/>
    <w:rsid w:val="006E518C"/>
    <w:rsid w:val="006E549D"/>
    <w:rsid w:val="006E5CE5"/>
    <w:rsid w:val="006E6255"/>
    <w:rsid w:val="006F1412"/>
    <w:rsid w:val="006F2074"/>
    <w:rsid w:val="006F3A9E"/>
    <w:rsid w:val="006F4DCE"/>
    <w:rsid w:val="006F4E35"/>
    <w:rsid w:val="006F7172"/>
    <w:rsid w:val="00700264"/>
    <w:rsid w:val="00700484"/>
    <w:rsid w:val="0070118D"/>
    <w:rsid w:val="0070185C"/>
    <w:rsid w:val="00702216"/>
    <w:rsid w:val="00702628"/>
    <w:rsid w:val="0070293B"/>
    <w:rsid w:val="00702DED"/>
    <w:rsid w:val="00703DE5"/>
    <w:rsid w:val="00704301"/>
    <w:rsid w:val="00704CE9"/>
    <w:rsid w:val="00704ED4"/>
    <w:rsid w:val="00705415"/>
    <w:rsid w:val="0070616B"/>
    <w:rsid w:val="00706295"/>
    <w:rsid w:val="007065D0"/>
    <w:rsid w:val="00706C5E"/>
    <w:rsid w:val="00706FDA"/>
    <w:rsid w:val="007071FE"/>
    <w:rsid w:val="00707267"/>
    <w:rsid w:val="00707E4C"/>
    <w:rsid w:val="00711CE2"/>
    <w:rsid w:val="00711F9A"/>
    <w:rsid w:val="00713128"/>
    <w:rsid w:val="00713810"/>
    <w:rsid w:val="007167A8"/>
    <w:rsid w:val="007179B1"/>
    <w:rsid w:val="00723BD9"/>
    <w:rsid w:val="00724300"/>
    <w:rsid w:val="0072657E"/>
    <w:rsid w:val="00726926"/>
    <w:rsid w:val="00730138"/>
    <w:rsid w:val="007302B1"/>
    <w:rsid w:val="007303A5"/>
    <w:rsid w:val="00730B3E"/>
    <w:rsid w:val="00731058"/>
    <w:rsid w:val="00731295"/>
    <w:rsid w:val="00731F46"/>
    <w:rsid w:val="0073420B"/>
    <w:rsid w:val="007348A4"/>
    <w:rsid w:val="00734CF2"/>
    <w:rsid w:val="00736367"/>
    <w:rsid w:val="007367B4"/>
    <w:rsid w:val="00741D27"/>
    <w:rsid w:val="0074416B"/>
    <w:rsid w:val="007463AA"/>
    <w:rsid w:val="00746EE3"/>
    <w:rsid w:val="00746F75"/>
    <w:rsid w:val="0074760E"/>
    <w:rsid w:val="007476EE"/>
    <w:rsid w:val="00751D2B"/>
    <w:rsid w:val="007520F6"/>
    <w:rsid w:val="00752CC3"/>
    <w:rsid w:val="00753FEE"/>
    <w:rsid w:val="007548C4"/>
    <w:rsid w:val="0075490A"/>
    <w:rsid w:val="00754ABA"/>
    <w:rsid w:val="00754C33"/>
    <w:rsid w:val="0075592D"/>
    <w:rsid w:val="00755FE5"/>
    <w:rsid w:val="00756B34"/>
    <w:rsid w:val="00756DCB"/>
    <w:rsid w:val="007601B8"/>
    <w:rsid w:val="00760A26"/>
    <w:rsid w:val="007614D1"/>
    <w:rsid w:val="007617D0"/>
    <w:rsid w:val="007624A2"/>
    <w:rsid w:val="00762BC8"/>
    <w:rsid w:val="00763AC7"/>
    <w:rsid w:val="00764F85"/>
    <w:rsid w:val="00771078"/>
    <w:rsid w:val="00772027"/>
    <w:rsid w:val="00773BFB"/>
    <w:rsid w:val="00773FB8"/>
    <w:rsid w:val="00774192"/>
    <w:rsid w:val="00777361"/>
    <w:rsid w:val="00777DBE"/>
    <w:rsid w:val="00780D50"/>
    <w:rsid w:val="007813A2"/>
    <w:rsid w:val="00782905"/>
    <w:rsid w:val="00782A98"/>
    <w:rsid w:val="00782B0D"/>
    <w:rsid w:val="007857BA"/>
    <w:rsid w:val="007865D8"/>
    <w:rsid w:val="00790121"/>
    <w:rsid w:val="00791E6E"/>
    <w:rsid w:val="00793386"/>
    <w:rsid w:val="00794F01"/>
    <w:rsid w:val="00795240"/>
    <w:rsid w:val="00796FAE"/>
    <w:rsid w:val="0079781A"/>
    <w:rsid w:val="00797B0E"/>
    <w:rsid w:val="007A0193"/>
    <w:rsid w:val="007A02C8"/>
    <w:rsid w:val="007A02FD"/>
    <w:rsid w:val="007A1546"/>
    <w:rsid w:val="007A1711"/>
    <w:rsid w:val="007A20C8"/>
    <w:rsid w:val="007A228C"/>
    <w:rsid w:val="007A255F"/>
    <w:rsid w:val="007A2CE1"/>
    <w:rsid w:val="007A368E"/>
    <w:rsid w:val="007A41DA"/>
    <w:rsid w:val="007A5868"/>
    <w:rsid w:val="007A61F4"/>
    <w:rsid w:val="007A6888"/>
    <w:rsid w:val="007B04CE"/>
    <w:rsid w:val="007B08D5"/>
    <w:rsid w:val="007B2497"/>
    <w:rsid w:val="007B2F7F"/>
    <w:rsid w:val="007B6871"/>
    <w:rsid w:val="007B7389"/>
    <w:rsid w:val="007B7A2F"/>
    <w:rsid w:val="007C0937"/>
    <w:rsid w:val="007C0E4D"/>
    <w:rsid w:val="007C156D"/>
    <w:rsid w:val="007C2B69"/>
    <w:rsid w:val="007C32EE"/>
    <w:rsid w:val="007C39D3"/>
    <w:rsid w:val="007C3C3F"/>
    <w:rsid w:val="007C3D33"/>
    <w:rsid w:val="007C5A6C"/>
    <w:rsid w:val="007C5C51"/>
    <w:rsid w:val="007C777C"/>
    <w:rsid w:val="007D0326"/>
    <w:rsid w:val="007D0654"/>
    <w:rsid w:val="007D0D68"/>
    <w:rsid w:val="007D1731"/>
    <w:rsid w:val="007D1D5F"/>
    <w:rsid w:val="007D294A"/>
    <w:rsid w:val="007D3FA8"/>
    <w:rsid w:val="007D43D3"/>
    <w:rsid w:val="007D47D2"/>
    <w:rsid w:val="007D59FE"/>
    <w:rsid w:val="007D669A"/>
    <w:rsid w:val="007D6EC0"/>
    <w:rsid w:val="007D702F"/>
    <w:rsid w:val="007D7AB7"/>
    <w:rsid w:val="007D7CC4"/>
    <w:rsid w:val="007D7E1D"/>
    <w:rsid w:val="007E0CAA"/>
    <w:rsid w:val="007E1A99"/>
    <w:rsid w:val="007E3F9B"/>
    <w:rsid w:val="007E503C"/>
    <w:rsid w:val="007E5EA4"/>
    <w:rsid w:val="007E601F"/>
    <w:rsid w:val="007F20D1"/>
    <w:rsid w:val="007F2DEB"/>
    <w:rsid w:val="007F359C"/>
    <w:rsid w:val="007F56A9"/>
    <w:rsid w:val="007F7807"/>
    <w:rsid w:val="007F7DFE"/>
    <w:rsid w:val="008022D6"/>
    <w:rsid w:val="0080345C"/>
    <w:rsid w:val="00803788"/>
    <w:rsid w:val="00804AEA"/>
    <w:rsid w:val="00805A59"/>
    <w:rsid w:val="008065ED"/>
    <w:rsid w:val="00806D64"/>
    <w:rsid w:val="00811575"/>
    <w:rsid w:val="00811D26"/>
    <w:rsid w:val="008133F9"/>
    <w:rsid w:val="00813EB5"/>
    <w:rsid w:val="00814F79"/>
    <w:rsid w:val="0082018B"/>
    <w:rsid w:val="00820462"/>
    <w:rsid w:val="00821A9E"/>
    <w:rsid w:val="00822ABE"/>
    <w:rsid w:val="008230C1"/>
    <w:rsid w:val="00825102"/>
    <w:rsid w:val="0082522F"/>
    <w:rsid w:val="00825413"/>
    <w:rsid w:val="00827003"/>
    <w:rsid w:val="00827CC0"/>
    <w:rsid w:val="008315B9"/>
    <w:rsid w:val="00831979"/>
    <w:rsid w:val="008339B6"/>
    <w:rsid w:val="008349BF"/>
    <w:rsid w:val="00836B19"/>
    <w:rsid w:val="0083751E"/>
    <w:rsid w:val="0084256C"/>
    <w:rsid w:val="00842FE3"/>
    <w:rsid w:val="00845AA8"/>
    <w:rsid w:val="00846E0A"/>
    <w:rsid w:val="008474D2"/>
    <w:rsid w:val="00851352"/>
    <w:rsid w:val="008527CB"/>
    <w:rsid w:val="00852AF6"/>
    <w:rsid w:val="0085435C"/>
    <w:rsid w:val="008545BB"/>
    <w:rsid w:val="00856D3E"/>
    <w:rsid w:val="00857077"/>
    <w:rsid w:val="008575E6"/>
    <w:rsid w:val="00862911"/>
    <w:rsid w:val="0086295D"/>
    <w:rsid w:val="00862FA7"/>
    <w:rsid w:val="00863230"/>
    <w:rsid w:val="00863E48"/>
    <w:rsid w:val="00864709"/>
    <w:rsid w:val="00865BD0"/>
    <w:rsid w:val="008662C4"/>
    <w:rsid w:val="00866500"/>
    <w:rsid w:val="008712FA"/>
    <w:rsid w:val="008717D8"/>
    <w:rsid w:val="0087215C"/>
    <w:rsid w:val="00872759"/>
    <w:rsid w:val="008727C2"/>
    <w:rsid w:val="00872D50"/>
    <w:rsid w:val="008730BC"/>
    <w:rsid w:val="008734AB"/>
    <w:rsid w:val="008736A4"/>
    <w:rsid w:val="008743FB"/>
    <w:rsid w:val="00874645"/>
    <w:rsid w:val="00874EFA"/>
    <w:rsid w:val="00875D25"/>
    <w:rsid w:val="0088024B"/>
    <w:rsid w:val="00880E35"/>
    <w:rsid w:val="008815AF"/>
    <w:rsid w:val="00883E16"/>
    <w:rsid w:val="00884489"/>
    <w:rsid w:val="00884E03"/>
    <w:rsid w:val="008852C3"/>
    <w:rsid w:val="00885F08"/>
    <w:rsid w:val="008865BF"/>
    <w:rsid w:val="008869EF"/>
    <w:rsid w:val="00886B9E"/>
    <w:rsid w:val="00886C7B"/>
    <w:rsid w:val="008872C3"/>
    <w:rsid w:val="008875FE"/>
    <w:rsid w:val="00887F8E"/>
    <w:rsid w:val="00892D66"/>
    <w:rsid w:val="0089488F"/>
    <w:rsid w:val="00896234"/>
    <w:rsid w:val="008967D4"/>
    <w:rsid w:val="00897699"/>
    <w:rsid w:val="00897AFE"/>
    <w:rsid w:val="00897C29"/>
    <w:rsid w:val="00897E43"/>
    <w:rsid w:val="008A0211"/>
    <w:rsid w:val="008A0CA7"/>
    <w:rsid w:val="008A0F78"/>
    <w:rsid w:val="008A17E6"/>
    <w:rsid w:val="008A1ABE"/>
    <w:rsid w:val="008A403E"/>
    <w:rsid w:val="008A547D"/>
    <w:rsid w:val="008A7F43"/>
    <w:rsid w:val="008B0FF0"/>
    <w:rsid w:val="008B1363"/>
    <w:rsid w:val="008B146A"/>
    <w:rsid w:val="008B2ADA"/>
    <w:rsid w:val="008B3C6C"/>
    <w:rsid w:val="008B460F"/>
    <w:rsid w:val="008B470F"/>
    <w:rsid w:val="008B5A60"/>
    <w:rsid w:val="008B6903"/>
    <w:rsid w:val="008C0AC1"/>
    <w:rsid w:val="008C222B"/>
    <w:rsid w:val="008C2CFE"/>
    <w:rsid w:val="008C4E4B"/>
    <w:rsid w:val="008C5738"/>
    <w:rsid w:val="008C5E1E"/>
    <w:rsid w:val="008C6E1B"/>
    <w:rsid w:val="008C7BC9"/>
    <w:rsid w:val="008C7EAD"/>
    <w:rsid w:val="008D03D3"/>
    <w:rsid w:val="008D0679"/>
    <w:rsid w:val="008D0B1F"/>
    <w:rsid w:val="008D0CFE"/>
    <w:rsid w:val="008D2F86"/>
    <w:rsid w:val="008D3772"/>
    <w:rsid w:val="008D4C1C"/>
    <w:rsid w:val="008D4E8D"/>
    <w:rsid w:val="008D56D1"/>
    <w:rsid w:val="008D578E"/>
    <w:rsid w:val="008D6152"/>
    <w:rsid w:val="008D6E03"/>
    <w:rsid w:val="008D7C18"/>
    <w:rsid w:val="008E3BCA"/>
    <w:rsid w:val="008E3E5A"/>
    <w:rsid w:val="008E4905"/>
    <w:rsid w:val="008E5672"/>
    <w:rsid w:val="008E6E4F"/>
    <w:rsid w:val="008E7025"/>
    <w:rsid w:val="008E7BA9"/>
    <w:rsid w:val="008F0B2A"/>
    <w:rsid w:val="008F0D28"/>
    <w:rsid w:val="008F0F81"/>
    <w:rsid w:val="008F167D"/>
    <w:rsid w:val="008F1BBA"/>
    <w:rsid w:val="008F26D1"/>
    <w:rsid w:val="008F27BF"/>
    <w:rsid w:val="008F2E64"/>
    <w:rsid w:val="008F41C0"/>
    <w:rsid w:val="008F66DB"/>
    <w:rsid w:val="008F7DF8"/>
    <w:rsid w:val="00900372"/>
    <w:rsid w:val="00901023"/>
    <w:rsid w:val="00901A7B"/>
    <w:rsid w:val="00903DAC"/>
    <w:rsid w:val="00904F20"/>
    <w:rsid w:val="009078BA"/>
    <w:rsid w:val="00907D42"/>
    <w:rsid w:val="009103DA"/>
    <w:rsid w:val="00911B27"/>
    <w:rsid w:val="009127CB"/>
    <w:rsid w:val="00913155"/>
    <w:rsid w:val="00913274"/>
    <w:rsid w:val="0091387A"/>
    <w:rsid w:val="009142EC"/>
    <w:rsid w:val="009145E4"/>
    <w:rsid w:val="00914B68"/>
    <w:rsid w:val="00914C69"/>
    <w:rsid w:val="009154C3"/>
    <w:rsid w:val="00916B73"/>
    <w:rsid w:val="0092160C"/>
    <w:rsid w:val="00921DF4"/>
    <w:rsid w:val="00922E41"/>
    <w:rsid w:val="009233A6"/>
    <w:rsid w:val="00923540"/>
    <w:rsid w:val="00923A0D"/>
    <w:rsid w:val="00923D52"/>
    <w:rsid w:val="009250E4"/>
    <w:rsid w:val="00925D37"/>
    <w:rsid w:val="00926427"/>
    <w:rsid w:val="00926767"/>
    <w:rsid w:val="009302AE"/>
    <w:rsid w:val="009302B3"/>
    <w:rsid w:val="0093067C"/>
    <w:rsid w:val="00934884"/>
    <w:rsid w:val="00934C65"/>
    <w:rsid w:val="00934FE0"/>
    <w:rsid w:val="009355CF"/>
    <w:rsid w:val="00935A04"/>
    <w:rsid w:val="009361D5"/>
    <w:rsid w:val="0093703D"/>
    <w:rsid w:val="0094141B"/>
    <w:rsid w:val="009418E3"/>
    <w:rsid w:val="00941A1D"/>
    <w:rsid w:val="00941B96"/>
    <w:rsid w:val="009428A4"/>
    <w:rsid w:val="00944899"/>
    <w:rsid w:val="00947B7F"/>
    <w:rsid w:val="009509A3"/>
    <w:rsid w:val="0095130D"/>
    <w:rsid w:val="00951329"/>
    <w:rsid w:val="009513E8"/>
    <w:rsid w:val="0095375A"/>
    <w:rsid w:val="00953F59"/>
    <w:rsid w:val="009568BF"/>
    <w:rsid w:val="00956ACB"/>
    <w:rsid w:val="009576D9"/>
    <w:rsid w:val="00960178"/>
    <w:rsid w:val="0096211D"/>
    <w:rsid w:val="009635D8"/>
    <w:rsid w:val="00963D62"/>
    <w:rsid w:val="009659F4"/>
    <w:rsid w:val="0096608B"/>
    <w:rsid w:val="0096630F"/>
    <w:rsid w:val="00970B77"/>
    <w:rsid w:val="00970D60"/>
    <w:rsid w:val="00970D99"/>
    <w:rsid w:val="009746F1"/>
    <w:rsid w:val="00974A5E"/>
    <w:rsid w:val="00974BB3"/>
    <w:rsid w:val="00976893"/>
    <w:rsid w:val="009770EE"/>
    <w:rsid w:val="00977D52"/>
    <w:rsid w:val="00981832"/>
    <w:rsid w:val="00981E8A"/>
    <w:rsid w:val="009828C1"/>
    <w:rsid w:val="00983D1F"/>
    <w:rsid w:val="00984D3D"/>
    <w:rsid w:val="00984DEA"/>
    <w:rsid w:val="00985D09"/>
    <w:rsid w:val="00985FCE"/>
    <w:rsid w:val="00986C0B"/>
    <w:rsid w:val="009874D0"/>
    <w:rsid w:val="00987FC3"/>
    <w:rsid w:val="00990E4A"/>
    <w:rsid w:val="00991CFE"/>
    <w:rsid w:val="009922E8"/>
    <w:rsid w:val="0099390E"/>
    <w:rsid w:val="00994BE0"/>
    <w:rsid w:val="00994D81"/>
    <w:rsid w:val="00994ECD"/>
    <w:rsid w:val="009960E5"/>
    <w:rsid w:val="0099710D"/>
    <w:rsid w:val="0099796C"/>
    <w:rsid w:val="009A01BF"/>
    <w:rsid w:val="009A05C8"/>
    <w:rsid w:val="009A0CE9"/>
    <w:rsid w:val="009A2251"/>
    <w:rsid w:val="009A3705"/>
    <w:rsid w:val="009A4F78"/>
    <w:rsid w:val="009A5139"/>
    <w:rsid w:val="009A5ED2"/>
    <w:rsid w:val="009A7ADC"/>
    <w:rsid w:val="009A7E98"/>
    <w:rsid w:val="009B092F"/>
    <w:rsid w:val="009B0D30"/>
    <w:rsid w:val="009B2D69"/>
    <w:rsid w:val="009B44C2"/>
    <w:rsid w:val="009B6BB4"/>
    <w:rsid w:val="009B74B2"/>
    <w:rsid w:val="009B7B45"/>
    <w:rsid w:val="009C1457"/>
    <w:rsid w:val="009C19B7"/>
    <w:rsid w:val="009C1A43"/>
    <w:rsid w:val="009C1FAD"/>
    <w:rsid w:val="009C3774"/>
    <w:rsid w:val="009C3887"/>
    <w:rsid w:val="009C4578"/>
    <w:rsid w:val="009C4A5C"/>
    <w:rsid w:val="009C4C4C"/>
    <w:rsid w:val="009C507F"/>
    <w:rsid w:val="009C5ABB"/>
    <w:rsid w:val="009D29C5"/>
    <w:rsid w:val="009D696B"/>
    <w:rsid w:val="009D734D"/>
    <w:rsid w:val="009D73FE"/>
    <w:rsid w:val="009D7C51"/>
    <w:rsid w:val="009E02D2"/>
    <w:rsid w:val="009E196C"/>
    <w:rsid w:val="009E1A57"/>
    <w:rsid w:val="009E2EB0"/>
    <w:rsid w:val="009E2ED5"/>
    <w:rsid w:val="009E575B"/>
    <w:rsid w:val="009E5C7A"/>
    <w:rsid w:val="009E60B6"/>
    <w:rsid w:val="009E679C"/>
    <w:rsid w:val="009E6A0A"/>
    <w:rsid w:val="009E7B02"/>
    <w:rsid w:val="009F0F79"/>
    <w:rsid w:val="009F182D"/>
    <w:rsid w:val="009F2AB9"/>
    <w:rsid w:val="009F36BF"/>
    <w:rsid w:val="009F407D"/>
    <w:rsid w:val="009F50D1"/>
    <w:rsid w:val="009F5C32"/>
    <w:rsid w:val="009F6940"/>
    <w:rsid w:val="009F7983"/>
    <w:rsid w:val="009F7B44"/>
    <w:rsid w:val="009F7F4F"/>
    <w:rsid w:val="00A002D9"/>
    <w:rsid w:val="00A0067F"/>
    <w:rsid w:val="00A02291"/>
    <w:rsid w:val="00A04F47"/>
    <w:rsid w:val="00A05017"/>
    <w:rsid w:val="00A10216"/>
    <w:rsid w:val="00A10880"/>
    <w:rsid w:val="00A110D0"/>
    <w:rsid w:val="00A111B6"/>
    <w:rsid w:val="00A12A91"/>
    <w:rsid w:val="00A13543"/>
    <w:rsid w:val="00A13801"/>
    <w:rsid w:val="00A155A1"/>
    <w:rsid w:val="00A21EAD"/>
    <w:rsid w:val="00A2211D"/>
    <w:rsid w:val="00A25725"/>
    <w:rsid w:val="00A2668B"/>
    <w:rsid w:val="00A26D27"/>
    <w:rsid w:val="00A27668"/>
    <w:rsid w:val="00A27BED"/>
    <w:rsid w:val="00A322C7"/>
    <w:rsid w:val="00A376EE"/>
    <w:rsid w:val="00A41938"/>
    <w:rsid w:val="00A42A99"/>
    <w:rsid w:val="00A4375B"/>
    <w:rsid w:val="00A439B7"/>
    <w:rsid w:val="00A442F9"/>
    <w:rsid w:val="00A44ACF"/>
    <w:rsid w:val="00A45360"/>
    <w:rsid w:val="00A50A8B"/>
    <w:rsid w:val="00A5151A"/>
    <w:rsid w:val="00A52FAD"/>
    <w:rsid w:val="00A559C7"/>
    <w:rsid w:val="00A57920"/>
    <w:rsid w:val="00A57E0A"/>
    <w:rsid w:val="00A61FFD"/>
    <w:rsid w:val="00A62254"/>
    <w:rsid w:val="00A62D9D"/>
    <w:rsid w:val="00A63C26"/>
    <w:rsid w:val="00A64302"/>
    <w:rsid w:val="00A64614"/>
    <w:rsid w:val="00A66571"/>
    <w:rsid w:val="00A67621"/>
    <w:rsid w:val="00A7041E"/>
    <w:rsid w:val="00A70E90"/>
    <w:rsid w:val="00A727C1"/>
    <w:rsid w:val="00A759C5"/>
    <w:rsid w:val="00A75D8A"/>
    <w:rsid w:val="00A75F2F"/>
    <w:rsid w:val="00A77919"/>
    <w:rsid w:val="00A77A16"/>
    <w:rsid w:val="00A80BF6"/>
    <w:rsid w:val="00A81038"/>
    <w:rsid w:val="00A81192"/>
    <w:rsid w:val="00A8175E"/>
    <w:rsid w:val="00A823F6"/>
    <w:rsid w:val="00A8350F"/>
    <w:rsid w:val="00A8459D"/>
    <w:rsid w:val="00A84E90"/>
    <w:rsid w:val="00A85E00"/>
    <w:rsid w:val="00A86FEC"/>
    <w:rsid w:val="00A8719E"/>
    <w:rsid w:val="00A90C1F"/>
    <w:rsid w:val="00A91F12"/>
    <w:rsid w:val="00A92329"/>
    <w:rsid w:val="00A92ABC"/>
    <w:rsid w:val="00A94461"/>
    <w:rsid w:val="00A945F6"/>
    <w:rsid w:val="00A959D1"/>
    <w:rsid w:val="00AA0A89"/>
    <w:rsid w:val="00AA1492"/>
    <w:rsid w:val="00AA5368"/>
    <w:rsid w:val="00AA6429"/>
    <w:rsid w:val="00AA7E7D"/>
    <w:rsid w:val="00AB06B6"/>
    <w:rsid w:val="00AB07E8"/>
    <w:rsid w:val="00AB0808"/>
    <w:rsid w:val="00AB1DBD"/>
    <w:rsid w:val="00AB2648"/>
    <w:rsid w:val="00AB3D88"/>
    <w:rsid w:val="00AB4685"/>
    <w:rsid w:val="00AB68FD"/>
    <w:rsid w:val="00AB7AD7"/>
    <w:rsid w:val="00AC01AA"/>
    <w:rsid w:val="00AC1111"/>
    <w:rsid w:val="00AC38D4"/>
    <w:rsid w:val="00AC3EE9"/>
    <w:rsid w:val="00AC4F72"/>
    <w:rsid w:val="00AC5041"/>
    <w:rsid w:val="00AC5DC3"/>
    <w:rsid w:val="00AC6363"/>
    <w:rsid w:val="00AC64D2"/>
    <w:rsid w:val="00AC7F53"/>
    <w:rsid w:val="00AD0A04"/>
    <w:rsid w:val="00AD0DAA"/>
    <w:rsid w:val="00AD44AF"/>
    <w:rsid w:val="00AD5E87"/>
    <w:rsid w:val="00AD69BB"/>
    <w:rsid w:val="00AE2392"/>
    <w:rsid w:val="00AE2C10"/>
    <w:rsid w:val="00AE482E"/>
    <w:rsid w:val="00AE6918"/>
    <w:rsid w:val="00AE6D34"/>
    <w:rsid w:val="00AF0311"/>
    <w:rsid w:val="00AF0B13"/>
    <w:rsid w:val="00AF10C8"/>
    <w:rsid w:val="00AF1B39"/>
    <w:rsid w:val="00AF504F"/>
    <w:rsid w:val="00AF5444"/>
    <w:rsid w:val="00AF56F0"/>
    <w:rsid w:val="00AF706D"/>
    <w:rsid w:val="00AF741A"/>
    <w:rsid w:val="00B00299"/>
    <w:rsid w:val="00B00859"/>
    <w:rsid w:val="00B00C16"/>
    <w:rsid w:val="00B01A84"/>
    <w:rsid w:val="00B01ADB"/>
    <w:rsid w:val="00B01E3E"/>
    <w:rsid w:val="00B02D24"/>
    <w:rsid w:val="00B03A86"/>
    <w:rsid w:val="00B04161"/>
    <w:rsid w:val="00B056F9"/>
    <w:rsid w:val="00B06416"/>
    <w:rsid w:val="00B06F36"/>
    <w:rsid w:val="00B070AC"/>
    <w:rsid w:val="00B07934"/>
    <w:rsid w:val="00B11151"/>
    <w:rsid w:val="00B11E3D"/>
    <w:rsid w:val="00B12E7A"/>
    <w:rsid w:val="00B130DF"/>
    <w:rsid w:val="00B13C63"/>
    <w:rsid w:val="00B14D2C"/>
    <w:rsid w:val="00B15571"/>
    <w:rsid w:val="00B160C9"/>
    <w:rsid w:val="00B17BBE"/>
    <w:rsid w:val="00B17E82"/>
    <w:rsid w:val="00B20552"/>
    <w:rsid w:val="00B2060B"/>
    <w:rsid w:val="00B2108C"/>
    <w:rsid w:val="00B24033"/>
    <w:rsid w:val="00B24476"/>
    <w:rsid w:val="00B259E7"/>
    <w:rsid w:val="00B262DB"/>
    <w:rsid w:val="00B26967"/>
    <w:rsid w:val="00B26DE7"/>
    <w:rsid w:val="00B31DFC"/>
    <w:rsid w:val="00B347A2"/>
    <w:rsid w:val="00B34A9D"/>
    <w:rsid w:val="00B35C52"/>
    <w:rsid w:val="00B35FCB"/>
    <w:rsid w:val="00B407A0"/>
    <w:rsid w:val="00B407D4"/>
    <w:rsid w:val="00B40A23"/>
    <w:rsid w:val="00B40A81"/>
    <w:rsid w:val="00B40AC7"/>
    <w:rsid w:val="00B41292"/>
    <w:rsid w:val="00B445E8"/>
    <w:rsid w:val="00B4575A"/>
    <w:rsid w:val="00B501A1"/>
    <w:rsid w:val="00B50F7E"/>
    <w:rsid w:val="00B51D38"/>
    <w:rsid w:val="00B53A2B"/>
    <w:rsid w:val="00B552B5"/>
    <w:rsid w:val="00B5534D"/>
    <w:rsid w:val="00B55F8D"/>
    <w:rsid w:val="00B575BA"/>
    <w:rsid w:val="00B60F5B"/>
    <w:rsid w:val="00B62111"/>
    <w:rsid w:val="00B629A8"/>
    <w:rsid w:val="00B63862"/>
    <w:rsid w:val="00B65187"/>
    <w:rsid w:val="00B65A84"/>
    <w:rsid w:val="00B65E17"/>
    <w:rsid w:val="00B66A0F"/>
    <w:rsid w:val="00B66C98"/>
    <w:rsid w:val="00B66D87"/>
    <w:rsid w:val="00B675D6"/>
    <w:rsid w:val="00B67711"/>
    <w:rsid w:val="00B6797A"/>
    <w:rsid w:val="00B7122E"/>
    <w:rsid w:val="00B71608"/>
    <w:rsid w:val="00B71B5D"/>
    <w:rsid w:val="00B74393"/>
    <w:rsid w:val="00B75CFC"/>
    <w:rsid w:val="00B7608F"/>
    <w:rsid w:val="00B76429"/>
    <w:rsid w:val="00B765BC"/>
    <w:rsid w:val="00B76AA9"/>
    <w:rsid w:val="00B80ACA"/>
    <w:rsid w:val="00B813A3"/>
    <w:rsid w:val="00B81C51"/>
    <w:rsid w:val="00B8283B"/>
    <w:rsid w:val="00B829B9"/>
    <w:rsid w:val="00B83A27"/>
    <w:rsid w:val="00B86471"/>
    <w:rsid w:val="00B87E0B"/>
    <w:rsid w:val="00B92FB7"/>
    <w:rsid w:val="00B93402"/>
    <w:rsid w:val="00B9530E"/>
    <w:rsid w:val="00B956D4"/>
    <w:rsid w:val="00B95761"/>
    <w:rsid w:val="00B95D1F"/>
    <w:rsid w:val="00B9719B"/>
    <w:rsid w:val="00B97446"/>
    <w:rsid w:val="00BA030F"/>
    <w:rsid w:val="00BA47E9"/>
    <w:rsid w:val="00BA47FE"/>
    <w:rsid w:val="00BA50C2"/>
    <w:rsid w:val="00BA5F17"/>
    <w:rsid w:val="00BA674C"/>
    <w:rsid w:val="00BA6A89"/>
    <w:rsid w:val="00BA7432"/>
    <w:rsid w:val="00BB1FC7"/>
    <w:rsid w:val="00BB223D"/>
    <w:rsid w:val="00BB2764"/>
    <w:rsid w:val="00BB48C8"/>
    <w:rsid w:val="00BB4A3A"/>
    <w:rsid w:val="00BB4D60"/>
    <w:rsid w:val="00BB6977"/>
    <w:rsid w:val="00BB6B3F"/>
    <w:rsid w:val="00BC07BE"/>
    <w:rsid w:val="00BC1AA0"/>
    <w:rsid w:val="00BC22C6"/>
    <w:rsid w:val="00BC2495"/>
    <w:rsid w:val="00BC314A"/>
    <w:rsid w:val="00BC3774"/>
    <w:rsid w:val="00BC3A08"/>
    <w:rsid w:val="00BC5EEE"/>
    <w:rsid w:val="00BC7504"/>
    <w:rsid w:val="00BC7EB9"/>
    <w:rsid w:val="00BC7F85"/>
    <w:rsid w:val="00BD10A3"/>
    <w:rsid w:val="00BD2643"/>
    <w:rsid w:val="00BD2A1D"/>
    <w:rsid w:val="00BD33CA"/>
    <w:rsid w:val="00BD48F7"/>
    <w:rsid w:val="00BD56B1"/>
    <w:rsid w:val="00BD608B"/>
    <w:rsid w:val="00BD6252"/>
    <w:rsid w:val="00BD63F9"/>
    <w:rsid w:val="00BD6558"/>
    <w:rsid w:val="00BD6C2A"/>
    <w:rsid w:val="00BD6F10"/>
    <w:rsid w:val="00BE03C7"/>
    <w:rsid w:val="00BE3035"/>
    <w:rsid w:val="00BE31EA"/>
    <w:rsid w:val="00BE459C"/>
    <w:rsid w:val="00BE6434"/>
    <w:rsid w:val="00BE6786"/>
    <w:rsid w:val="00BE6A2D"/>
    <w:rsid w:val="00BE78C0"/>
    <w:rsid w:val="00BE78C2"/>
    <w:rsid w:val="00BF071A"/>
    <w:rsid w:val="00BF0B13"/>
    <w:rsid w:val="00BF1083"/>
    <w:rsid w:val="00BF1D14"/>
    <w:rsid w:val="00BF2166"/>
    <w:rsid w:val="00BF25A4"/>
    <w:rsid w:val="00BF2A66"/>
    <w:rsid w:val="00BF2AD7"/>
    <w:rsid w:val="00BF2F76"/>
    <w:rsid w:val="00BF3022"/>
    <w:rsid w:val="00BF3214"/>
    <w:rsid w:val="00BF3228"/>
    <w:rsid w:val="00BF427E"/>
    <w:rsid w:val="00BF5573"/>
    <w:rsid w:val="00BF60E7"/>
    <w:rsid w:val="00BF65CA"/>
    <w:rsid w:val="00BF77A6"/>
    <w:rsid w:val="00BF78C4"/>
    <w:rsid w:val="00C00BF4"/>
    <w:rsid w:val="00C03581"/>
    <w:rsid w:val="00C0393D"/>
    <w:rsid w:val="00C0397F"/>
    <w:rsid w:val="00C06D39"/>
    <w:rsid w:val="00C1099C"/>
    <w:rsid w:val="00C12FE0"/>
    <w:rsid w:val="00C14472"/>
    <w:rsid w:val="00C14CDA"/>
    <w:rsid w:val="00C152A3"/>
    <w:rsid w:val="00C15867"/>
    <w:rsid w:val="00C16112"/>
    <w:rsid w:val="00C20B16"/>
    <w:rsid w:val="00C22398"/>
    <w:rsid w:val="00C2296D"/>
    <w:rsid w:val="00C23155"/>
    <w:rsid w:val="00C24C71"/>
    <w:rsid w:val="00C25310"/>
    <w:rsid w:val="00C26C69"/>
    <w:rsid w:val="00C26C7C"/>
    <w:rsid w:val="00C275D6"/>
    <w:rsid w:val="00C27C54"/>
    <w:rsid w:val="00C30613"/>
    <w:rsid w:val="00C30667"/>
    <w:rsid w:val="00C338F8"/>
    <w:rsid w:val="00C34E84"/>
    <w:rsid w:val="00C36C97"/>
    <w:rsid w:val="00C3793F"/>
    <w:rsid w:val="00C37E30"/>
    <w:rsid w:val="00C40BD8"/>
    <w:rsid w:val="00C40C41"/>
    <w:rsid w:val="00C43631"/>
    <w:rsid w:val="00C44E3B"/>
    <w:rsid w:val="00C45885"/>
    <w:rsid w:val="00C47088"/>
    <w:rsid w:val="00C47C95"/>
    <w:rsid w:val="00C50245"/>
    <w:rsid w:val="00C50F22"/>
    <w:rsid w:val="00C5117B"/>
    <w:rsid w:val="00C517BF"/>
    <w:rsid w:val="00C52F4A"/>
    <w:rsid w:val="00C53121"/>
    <w:rsid w:val="00C54E52"/>
    <w:rsid w:val="00C56FEF"/>
    <w:rsid w:val="00C5716E"/>
    <w:rsid w:val="00C573C1"/>
    <w:rsid w:val="00C57971"/>
    <w:rsid w:val="00C60902"/>
    <w:rsid w:val="00C60E48"/>
    <w:rsid w:val="00C6133E"/>
    <w:rsid w:val="00C62243"/>
    <w:rsid w:val="00C63022"/>
    <w:rsid w:val="00C63612"/>
    <w:rsid w:val="00C64C04"/>
    <w:rsid w:val="00C65156"/>
    <w:rsid w:val="00C65BD7"/>
    <w:rsid w:val="00C675C7"/>
    <w:rsid w:val="00C701D4"/>
    <w:rsid w:val="00C708E3"/>
    <w:rsid w:val="00C7163F"/>
    <w:rsid w:val="00C71733"/>
    <w:rsid w:val="00C73720"/>
    <w:rsid w:val="00C73E1F"/>
    <w:rsid w:val="00C74206"/>
    <w:rsid w:val="00C76540"/>
    <w:rsid w:val="00C76BA4"/>
    <w:rsid w:val="00C76EDE"/>
    <w:rsid w:val="00C76EE8"/>
    <w:rsid w:val="00C82259"/>
    <w:rsid w:val="00C834AD"/>
    <w:rsid w:val="00C83A48"/>
    <w:rsid w:val="00C83D38"/>
    <w:rsid w:val="00C8567A"/>
    <w:rsid w:val="00C85865"/>
    <w:rsid w:val="00C85C15"/>
    <w:rsid w:val="00C85E85"/>
    <w:rsid w:val="00C8711B"/>
    <w:rsid w:val="00C8720B"/>
    <w:rsid w:val="00C87967"/>
    <w:rsid w:val="00C90889"/>
    <w:rsid w:val="00C90B31"/>
    <w:rsid w:val="00C926C8"/>
    <w:rsid w:val="00C9342B"/>
    <w:rsid w:val="00C94D16"/>
    <w:rsid w:val="00C97E4C"/>
    <w:rsid w:val="00CA19A4"/>
    <w:rsid w:val="00CA2C8D"/>
    <w:rsid w:val="00CA2EAE"/>
    <w:rsid w:val="00CA3FE7"/>
    <w:rsid w:val="00CA4AC1"/>
    <w:rsid w:val="00CA59FB"/>
    <w:rsid w:val="00CA5C76"/>
    <w:rsid w:val="00CA5DC0"/>
    <w:rsid w:val="00CA6CDB"/>
    <w:rsid w:val="00CA7978"/>
    <w:rsid w:val="00CA7B52"/>
    <w:rsid w:val="00CA7D7B"/>
    <w:rsid w:val="00CB0316"/>
    <w:rsid w:val="00CB0B11"/>
    <w:rsid w:val="00CB13C3"/>
    <w:rsid w:val="00CB1719"/>
    <w:rsid w:val="00CB1DBA"/>
    <w:rsid w:val="00CB1F29"/>
    <w:rsid w:val="00CB2CD8"/>
    <w:rsid w:val="00CB426A"/>
    <w:rsid w:val="00CB493C"/>
    <w:rsid w:val="00CB51AB"/>
    <w:rsid w:val="00CB5354"/>
    <w:rsid w:val="00CB7807"/>
    <w:rsid w:val="00CC0C34"/>
    <w:rsid w:val="00CC35FC"/>
    <w:rsid w:val="00CC3C9E"/>
    <w:rsid w:val="00CC4009"/>
    <w:rsid w:val="00CC5EB7"/>
    <w:rsid w:val="00CC6633"/>
    <w:rsid w:val="00CC6A14"/>
    <w:rsid w:val="00CC6B26"/>
    <w:rsid w:val="00CC6CE0"/>
    <w:rsid w:val="00CC70A3"/>
    <w:rsid w:val="00CC7572"/>
    <w:rsid w:val="00CD0A09"/>
    <w:rsid w:val="00CD0E8E"/>
    <w:rsid w:val="00CD2185"/>
    <w:rsid w:val="00CD3A6D"/>
    <w:rsid w:val="00CD3DFF"/>
    <w:rsid w:val="00CD419A"/>
    <w:rsid w:val="00CD4442"/>
    <w:rsid w:val="00CD53C3"/>
    <w:rsid w:val="00CD574E"/>
    <w:rsid w:val="00CD75FE"/>
    <w:rsid w:val="00CE0866"/>
    <w:rsid w:val="00CE0DFA"/>
    <w:rsid w:val="00CE17A7"/>
    <w:rsid w:val="00CE20A9"/>
    <w:rsid w:val="00CE4C22"/>
    <w:rsid w:val="00CE55A9"/>
    <w:rsid w:val="00CE6051"/>
    <w:rsid w:val="00CE76E5"/>
    <w:rsid w:val="00CE78EC"/>
    <w:rsid w:val="00CE7D12"/>
    <w:rsid w:val="00CF35AE"/>
    <w:rsid w:val="00CF3B05"/>
    <w:rsid w:val="00CF41EC"/>
    <w:rsid w:val="00CF5182"/>
    <w:rsid w:val="00CF5A7D"/>
    <w:rsid w:val="00CF5D04"/>
    <w:rsid w:val="00CF61C4"/>
    <w:rsid w:val="00D02F43"/>
    <w:rsid w:val="00D04DE4"/>
    <w:rsid w:val="00D051A4"/>
    <w:rsid w:val="00D0546C"/>
    <w:rsid w:val="00D063F1"/>
    <w:rsid w:val="00D07D25"/>
    <w:rsid w:val="00D11533"/>
    <w:rsid w:val="00D11630"/>
    <w:rsid w:val="00D11735"/>
    <w:rsid w:val="00D11FCF"/>
    <w:rsid w:val="00D128F0"/>
    <w:rsid w:val="00D13DF5"/>
    <w:rsid w:val="00D14426"/>
    <w:rsid w:val="00D14F22"/>
    <w:rsid w:val="00D15F2B"/>
    <w:rsid w:val="00D20F0F"/>
    <w:rsid w:val="00D233F9"/>
    <w:rsid w:val="00D23C75"/>
    <w:rsid w:val="00D25443"/>
    <w:rsid w:val="00D25D68"/>
    <w:rsid w:val="00D26D68"/>
    <w:rsid w:val="00D271F4"/>
    <w:rsid w:val="00D2771E"/>
    <w:rsid w:val="00D27A4F"/>
    <w:rsid w:val="00D309FE"/>
    <w:rsid w:val="00D354ED"/>
    <w:rsid w:val="00D37391"/>
    <w:rsid w:val="00D40B52"/>
    <w:rsid w:val="00D44E24"/>
    <w:rsid w:val="00D46228"/>
    <w:rsid w:val="00D46AB8"/>
    <w:rsid w:val="00D4741C"/>
    <w:rsid w:val="00D505AB"/>
    <w:rsid w:val="00D514AC"/>
    <w:rsid w:val="00D530C5"/>
    <w:rsid w:val="00D552BD"/>
    <w:rsid w:val="00D5706C"/>
    <w:rsid w:val="00D570D8"/>
    <w:rsid w:val="00D57918"/>
    <w:rsid w:val="00D6022A"/>
    <w:rsid w:val="00D640AD"/>
    <w:rsid w:val="00D6488B"/>
    <w:rsid w:val="00D66734"/>
    <w:rsid w:val="00D70930"/>
    <w:rsid w:val="00D71904"/>
    <w:rsid w:val="00D73DC6"/>
    <w:rsid w:val="00D74A61"/>
    <w:rsid w:val="00D74C1A"/>
    <w:rsid w:val="00D750BB"/>
    <w:rsid w:val="00D754C1"/>
    <w:rsid w:val="00D7564E"/>
    <w:rsid w:val="00D76056"/>
    <w:rsid w:val="00D7653C"/>
    <w:rsid w:val="00D77393"/>
    <w:rsid w:val="00D77A35"/>
    <w:rsid w:val="00D814A3"/>
    <w:rsid w:val="00D81B3E"/>
    <w:rsid w:val="00D849A5"/>
    <w:rsid w:val="00D851FC"/>
    <w:rsid w:val="00D875D1"/>
    <w:rsid w:val="00D90C70"/>
    <w:rsid w:val="00D90E49"/>
    <w:rsid w:val="00D928CF"/>
    <w:rsid w:val="00D937E2"/>
    <w:rsid w:val="00D96ADE"/>
    <w:rsid w:val="00D96C8E"/>
    <w:rsid w:val="00D97A82"/>
    <w:rsid w:val="00DA0CE2"/>
    <w:rsid w:val="00DA0E3D"/>
    <w:rsid w:val="00DA0EAE"/>
    <w:rsid w:val="00DA2387"/>
    <w:rsid w:val="00DA26B4"/>
    <w:rsid w:val="00DA31C6"/>
    <w:rsid w:val="00DA3689"/>
    <w:rsid w:val="00DA3987"/>
    <w:rsid w:val="00DA42CA"/>
    <w:rsid w:val="00DA5479"/>
    <w:rsid w:val="00DB0E74"/>
    <w:rsid w:val="00DB1DAE"/>
    <w:rsid w:val="00DB1EE3"/>
    <w:rsid w:val="00DB2A91"/>
    <w:rsid w:val="00DB41BF"/>
    <w:rsid w:val="00DB4760"/>
    <w:rsid w:val="00DB4A51"/>
    <w:rsid w:val="00DB7012"/>
    <w:rsid w:val="00DC39D8"/>
    <w:rsid w:val="00DC3DA1"/>
    <w:rsid w:val="00DC52B0"/>
    <w:rsid w:val="00DC672A"/>
    <w:rsid w:val="00DC6A10"/>
    <w:rsid w:val="00DC6D9B"/>
    <w:rsid w:val="00DC6E33"/>
    <w:rsid w:val="00DC7834"/>
    <w:rsid w:val="00DD1E8A"/>
    <w:rsid w:val="00DD3162"/>
    <w:rsid w:val="00DD320C"/>
    <w:rsid w:val="00DD3212"/>
    <w:rsid w:val="00DD787C"/>
    <w:rsid w:val="00DD7C09"/>
    <w:rsid w:val="00DE070C"/>
    <w:rsid w:val="00DE1240"/>
    <w:rsid w:val="00DE2A0C"/>
    <w:rsid w:val="00DE616C"/>
    <w:rsid w:val="00DE657E"/>
    <w:rsid w:val="00DF07F9"/>
    <w:rsid w:val="00DF111F"/>
    <w:rsid w:val="00DF16CD"/>
    <w:rsid w:val="00DF4704"/>
    <w:rsid w:val="00DF5323"/>
    <w:rsid w:val="00E00F5C"/>
    <w:rsid w:val="00E01303"/>
    <w:rsid w:val="00E024AA"/>
    <w:rsid w:val="00E02542"/>
    <w:rsid w:val="00E02729"/>
    <w:rsid w:val="00E04F0D"/>
    <w:rsid w:val="00E050EF"/>
    <w:rsid w:val="00E06DEA"/>
    <w:rsid w:val="00E10F4A"/>
    <w:rsid w:val="00E11421"/>
    <w:rsid w:val="00E142A1"/>
    <w:rsid w:val="00E15C77"/>
    <w:rsid w:val="00E1693E"/>
    <w:rsid w:val="00E17F3E"/>
    <w:rsid w:val="00E2091A"/>
    <w:rsid w:val="00E250F1"/>
    <w:rsid w:val="00E2793A"/>
    <w:rsid w:val="00E27B99"/>
    <w:rsid w:val="00E30CE3"/>
    <w:rsid w:val="00E331FF"/>
    <w:rsid w:val="00E337F0"/>
    <w:rsid w:val="00E3399F"/>
    <w:rsid w:val="00E339D3"/>
    <w:rsid w:val="00E342C0"/>
    <w:rsid w:val="00E3550D"/>
    <w:rsid w:val="00E36737"/>
    <w:rsid w:val="00E37FF7"/>
    <w:rsid w:val="00E408DF"/>
    <w:rsid w:val="00E41285"/>
    <w:rsid w:val="00E41B1D"/>
    <w:rsid w:val="00E43321"/>
    <w:rsid w:val="00E44512"/>
    <w:rsid w:val="00E44823"/>
    <w:rsid w:val="00E46AFB"/>
    <w:rsid w:val="00E46C99"/>
    <w:rsid w:val="00E475CF"/>
    <w:rsid w:val="00E47FBC"/>
    <w:rsid w:val="00E52838"/>
    <w:rsid w:val="00E53E0E"/>
    <w:rsid w:val="00E57A30"/>
    <w:rsid w:val="00E60C30"/>
    <w:rsid w:val="00E614E0"/>
    <w:rsid w:val="00E61FD2"/>
    <w:rsid w:val="00E62517"/>
    <w:rsid w:val="00E625A3"/>
    <w:rsid w:val="00E6278E"/>
    <w:rsid w:val="00E63EC5"/>
    <w:rsid w:val="00E640C4"/>
    <w:rsid w:val="00E7090C"/>
    <w:rsid w:val="00E72564"/>
    <w:rsid w:val="00E72FDC"/>
    <w:rsid w:val="00E73919"/>
    <w:rsid w:val="00E73F7F"/>
    <w:rsid w:val="00E744E3"/>
    <w:rsid w:val="00E75205"/>
    <w:rsid w:val="00E753E8"/>
    <w:rsid w:val="00E81908"/>
    <w:rsid w:val="00E8310E"/>
    <w:rsid w:val="00E83DF0"/>
    <w:rsid w:val="00E85409"/>
    <w:rsid w:val="00E86987"/>
    <w:rsid w:val="00E9063C"/>
    <w:rsid w:val="00E90705"/>
    <w:rsid w:val="00E91132"/>
    <w:rsid w:val="00E92CF6"/>
    <w:rsid w:val="00E93068"/>
    <w:rsid w:val="00E9339B"/>
    <w:rsid w:val="00E93D93"/>
    <w:rsid w:val="00E94F4D"/>
    <w:rsid w:val="00E95975"/>
    <w:rsid w:val="00E95A01"/>
    <w:rsid w:val="00E97F20"/>
    <w:rsid w:val="00EA1DF5"/>
    <w:rsid w:val="00EA2424"/>
    <w:rsid w:val="00EA2741"/>
    <w:rsid w:val="00EA283C"/>
    <w:rsid w:val="00EA2B6C"/>
    <w:rsid w:val="00EA3135"/>
    <w:rsid w:val="00EA33F6"/>
    <w:rsid w:val="00EA429F"/>
    <w:rsid w:val="00EA4644"/>
    <w:rsid w:val="00EA4B8C"/>
    <w:rsid w:val="00EA4F9E"/>
    <w:rsid w:val="00EA5552"/>
    <w:rsid w:val="00EA55E5"/>
    <w:rsid w:val="00EA598B"/>
    <w:rsid w:val="00EA5AC8"/>
    <w:rsid w:val="00EA63CA"/>
    <w:rsid w:val="00EA6B69"/>
    <w:rsid w:val="00EA6D3B"/>
    <w:rsid w:val="00EB003B"/>
    <w:rsid w:val="00EB004C"/>
    <w:rsid w:val="00EB00AD"/>
    <w:rsid w:val="00EB05C2"/>
    <w:rsid w:val="00EB08C0"/>
    <w:rsid w:val="00EB136C"/>
    <w:rsid w:val="00EB2FB0"/>
    <w:rsid w:val="00EB3F10"/>
    <w:rsid w:val="00EB480E"/>
    <w:rsid w:val="00EB4FD2"/>
    <w:rsid w:val="00EB5EC6"/>
    <w:rsid w:val="00EB6042"/>
    <w:rsid w:val="00EB7A62"/>
    <w:rsid w:val="00EB7D07"/>
    <w:rsid w:val="00EB7FC9"/>
    <w:rsid w:val="00EC055A"/>
    <w:rsid w:val="00EC2984"/>
    <w:rsid w:val="00EC40AE"/>
    <w:rsid w:val="00EC5CF6"/>
    <w:rsid w:val="00ED102A"/>
    <w:rsid w:val="00ED1743"/>
    <w:rsid w:val="00ED1D8A"/>
    <w:rsid w:val="00ED27E8"/>
    <w:rsid w:val="00ED387B"/>
    <w:rsid w:val="00ED68CD"/>
    <w:rsid w:val="00ED7137"/>
    <w:rsid w:val="00ED71B7"/>
    <w:rsid w:val="00ED7513"/>
    <w:rsid w:val="00ED7944"/>
    <w:rsid w:val="00EE153B"/>
    <w:rsid w:val="00EE153E"/>
    <w:rsid w:val="00EE1D1E"/>
    <w:rsid w:val="00EE2016"/>
    <w:rsid w:val="00EE2FA2"/>
    <w:rsid w:val="00EE3133"/>
    <w:rsid w:val="00EE6BCB"/>
    <w:rsid w:val="00EE6C07"/>
    <w:rsid w:val="00EF06EA"/>
    <w:rsid w:val="00EF0B08"/>
    <w:rsid w:val="00EF197A"/>
    <w:rsid w:val="00EF2511"/>
    <w:rsid w:val="00EF2C41"/>
    <w:rsid w:val="00EF3EAC"/>
    <w:rsid w:val="00EF554A"/>
    <w:rsid w:val="00EF7826"/>
    <w:rsid w:val="00F00111"/>
    <w:rsid w:val="00F017AC"/>
    <w:rsid w:val="00F02358"/>
    <w:rsid w:val="00F02883"/>
    <w:rsid w:val="00F02CA9"/>
    <w:rsid w:val="00F054A3"/>
    <w:rsid w:val="00F070BD"/>
    <w:rsid w:val="00F07604"/>
    <w:rsid w:val="00F10452"/>
    <w:rsid w:val="00F13251"/>
    <w:rsid w:val="00F13B13"/>
    <w:rsid w:val="00F13E49"/>
    <w:rsid w:val="00F1443D"/>
    <w:rsid w:val="00F154D1"/>
    <w:rsid w:val="00F154F5"/>
    <w:rsid w:val="00F162D4"/>
    <w:rsid w:val="00F16D01"/>
    <w:rsid w:val="00F21088"/>
    <w:rsid w:val="00F2195E"/>
    <w:rsid w:val="00F2297F"/>
    <w:rsid w:val="00F22C5B"/>
    <w:rsid w:val="00F22D4C"/>
    <w:rsid w:val="00F22D56"/>
    <w:rsid w:val="00F23609"/>
    <w:rsid w:val="00F2377E"/>
    <w:rsid w:val="00F24778"/>
    <w:rsid w:val="00F24C24"/>
    <w:rsid w:val="00F255C3"/>
    <w:rsid w:val="00F258A3"/>
    <w:rsid w:val="00F27648"/>
    <w:rsid w:val="00F30116"/>
    <w:rsid w:val="00F301C8"/>
    <w:rsid w:val="00F30F68"/>
    <w:rsid w:val="00F3251A"/>
    <w:rsid w:val="00F326BF"/>
    <w:rsid w:val="00F327E7"/>
    <w:rsid w:val="00F338A1"/>
    <w:rsid w:val="00F3460D"/>
    <w:rsid w:val="00F350BE"/>
    <w:rsid w:val="00F350D6"/>
    <w:rsid w:val="00F35296"/>
    <w:rsid w:val="00F35746"/>
    <w:rsid w:val="00F35AB3"/>
    <w:rsid w:val="00F41145"/>
    <w:rsid w:val="00F41C0A"/>
    <w:rsid w:val="00F41E4A"/>
    <w:rsid w:val="00F43054"/>
    <w:rsid w:val="00F447C7"/>
    <w:rsid w:val="00F4481E"/>
    <w:rsid w:val="00F459B4"/>
    <w:rsid w:val="00F45D04"/>
    <w:rsid w:val="00F47965"/>
    <w:rsid w:val="00F51CDB"/>
    <w:rsid w:val="00F5211B"/>
    <w:rsid w:val="00F53AA1"/>
    <w:rsid w:val="00F554A9"/>
    <w:rsid w:val="00F55A21"/>
    <w:rsid w:val="00F56860"/>
    <w:rsid w:val="00F62B40"/>
    <w:rsid w:val="00F63D46"/>
    <w:rsid w:val="00F64599"/>
    <w:rsid w:val="00F64A08"/>
    <w:rsid w:val="00F64AFB"/>
    <w:rsid w:val="00F67667"/>
    <w:rsid w:val="00F67D01"/>
    <w:rsid w:val="00F716FD"/>
    <w:rsid w:val="00F731A9"/>
    <w:rsid w:val="00F7345E"/>
    <w:rsid w:val="00F750D0"/>
    <w:rsid w:val="00F75649"/>
    <w:rsid w:val="00F76011"/>
    <w:rsid w:val="00F76522"/>
    <w:rsid w:val="00F7719E"/>
    <w:rsid w:val="00F80355"/>
    <w:rsid w:val="00F807FA"/>
    <w:rsid w:val="00F82203"/>
    <w:rsid w:val="00F84497"/>
    <w:rsid w:val="00F865E5"/>
    <w:rsid w:val="00F87017"/>
    <w:rsid w:val="00F87C43"/>
    <w:rsid w:val="00F91837"/>
    <w:rsid w:val="00F93270"/>
    <w:rsid w:val="00F960DE"/>
    <w:rsid w:val="00F96EAF"/>
    <w:rsid w:val="00F9721A"/>
    <w:rsid w:val="00F973A9"/>
    <w:rsid w:val="00FA0A50"/>
    <w:rsid w:val="00FA2140"/>
    <w:rsid w:val="00FA2366"/>
    <w:rsid w:val="00FA2855"/>
    <w:rsid w:val="00FA2896"/>
    <w:rsid w:val="00FA2EB1"/>
    <w:rsid w:val="00FA3A83"/>
    <w:rsid w:val="00FA4244"/>
    <w:rsid w:val="00FA5722"/>
    <w:rsid w:val="00FA6397"/>
    <w:rsid w:val="00FA77EE"/>
    <w:rsid w:val="00FA7C46"/>
    <w:rsid w:val="00FB0C81"/>
    <w:rsid w:val="00FB0E3F"/>
    <w:rsid w:val="00FB1C19"/>
    <w:rsid w:val="00FB2966"/>
    <w:rsid w:val="00FB36A9"/>
    <w:rsid w:val="00FB4CD2"/>
    <w:rsid w:val="00FB5C6E"/>
    <w:rsid w:val="00FB652A"/>
    <w:rsid w:val="00FB6A39"/>
    <w:rsid w:val="00FB6F09"/>
    <w:rsid w:val="00FC004A"/>
    <w:rsid w:val="00FC0634"/>
    <w:rsid w:val="00FC0D61"/>
    <w:rsid w:val="00FC2200"/>
    <w:rsid w:val="00FC2540"/>
    <w:rsid w:val="00FC25E7"/>
    <w:rsid w:val="00FC2B76"/>
    <w:rsid w:val="00FC4962"/>
    <w:rsid w:val="00FC570B"/>
    <w:rsid w:val="00FC61A2"/>
    <w:rsid w:val="00FC6229"/>
    <w:rsid w:val="00FD0DCF"/>
    <w:rsid w:val="00FD104C"/>
    <w:rsid w:val="00FD2E61"/>
    <w:rsid w:val="00FD563D"/>
    <w:rsid w:val="00FD59C5"/>
    <w:rsid w:val="00FD6B29"/>
    <w:rsid w:val="00FE050F"/>
    <w:rsid w:val="00FE099A"/>
    <w:rsid w:val="00FE1265"/>
    <w:rsid w:val="00FE15AD"/>
    <w:rsid w:val="00FE31EE"/>
    <w:rsid w:val="00FE320A"/>
    <w:rsid w:val="00FE4937"/>
    <w:rsid w:val="00FE707C"/>
    <w:rsid w:val="00FF0204"/>
    <w:rsid w:val="00FF36A6"/>
    <w:rsid w:val="00FF37B3"/>
    <w:rsid w:val="00FF39D3"/>
    <w:rsid w:val="00FF3AED"/>
    <w:rsid w:val="00FF3D90"/>
    <w:rsid w:val="00FF671E"/>
    <w:rsid w:val="0E197632"/>
    <w:rsid w:val="34CE1B3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20DB6"/>
  <w15:docId w15:val="{7265472A-1828-43BD-A4BA-1D2D18AD6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7"/>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cPr>
      <w:shd w:val="clear" w:color="auto" w:fill="auto"/>
    </w:tcPr>
    <w:tblStylePr w:type="firstRow">
      <w:rPr>
        <w:caps/>
        <w:color w:val="auto"/>
      </w:rPr>
    </w:tblStylePr>
  </w:style>
  <w:style w:type="table" w:styleId="TableGrid">
    <w:name w:val="Table Grid"/>
    <w:aliases w:val="学术论文的三线表"/>
    <w:basedOn w:val="TableNormal"/>
    <w:uiPriority w:val="39"/>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cPr>
      <w:tcBorders>
        <w:bottom w:val="single" w:sz="12" w:space="0" w:color="000000"/>
      </w:tcBorders>
      <w:shd w:val="clear" w:color="auto" w:fill="auto"/>
    </w:tcPr>
    <w:tblStylePr w:type="firstRow">
      <w:rPr>
        <w:b/>
        <w:bCs/>
        <w:color w:val="FFFFFF"/>
      </w:r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fr-FR"/>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fr-FR"/>
    </w:rPr>
  </w:style>
  <w:style w:type="character" w:customStyle="1" w:styleId="Heading4Char">
    <w:name w:val="Heading 4 Char"/>
    <w:aliases w:val="Heading 11 Char,para 4 Char,Título 41 Char,heading 4 Char,Heading 41 Char,标题 41 Char,He=ding 41 Char"/>
    <w:basedOn w:val="DefaultParagraphFont"/>
    <w:link w:val="Heading4"/>
    <w:rsid w:val="00E9063C"/>
    <w:rPr>
      <w:sz w:val="22"/>
      <w:szCs w:val="22"/>
      <w:lang w:val="fr-FR"/>
    </w:rPr>
  </w:style>
  <w:style w:type="character" w:customStyle="1" w:styleId="Heading5Char">
    <w:name w:val="Heading 5 Char"/>
    <w:basedOn w:val="DefaultParagraphFont"/>
    <w:link w:val="Heading5"/>
    <w:rsid w:val="00E9063C"/>
    <w:rPr>
      <w:sz w:val="22"/>
      <w:szCs w:val="22"/>
      <w:lang w:val="fr-FR"/>
    </w:rPr>
  </w:style>
  <w:style w:type="character" w:customStyle="1" w:styleId="Heading6Char">
    <w:name w:val="Heading 6 Char"/>
    <w:basedOn w:val="DefaultParagraphFont"/>
    <w:link w:val="Heading6"/>
    <w:rsid w:val="00E9063C"/>
    <w:rPr>
      <w:rFonts w:ascii="Arial" w:hAnsi="Arial"/>
      <w:i/>
      <w:sz w:val="22"/>
      <w:szCs w:val="22"/>
      <w:lang w:val="fr-FR"/>
    </w:rPr>
  </w:style>
  <w:style w:type="character" w:customStyle="1" w:styleId="Heading7Char">
    <w:name w:val="Heading 7 Char"/>
    <w:basedOn w:val="DefaultParagraphFont"/>
    <w:link w:val="Heading7"/>
    <w:rsid w:val="00E9063C"/>
    <w:rPr>
      <w:rFonts w:ascii="Arial" w:hAnsi="Arial"/>
      <w:sz w:val="22"/>
      <w:szCs w:val="22"/>
      <w:lang w:val="fr-FR"/>
    </w:rPr>
  </w:style>
  <w:style w:type="character" w:customStyle="1" w:styleId="Heading8Char">
    <w:name w:val="Heading 8 Char"/>
    <w:basedOn w:val="DefaultParagraphFont"/>
    <w:link w:val="Heading8"/>
    <w:rsid w:val="00E9063C"/>
    <w:rPr>
      <w:b/>
      <w:sz w:val="22"/>
      <w:szCs w:val="22"/>
      <w:lang w:val="fr-FR"/>
    </w:rPr>
  </w:style>
  <w:style w:type="character" w:customStyle="1" w:styleId="Heading9Char">
    <w:name w:val="Heading 9 Char"/>
    <w:basedOn w:val="DefaultParagraphFont"/>
    <w:link w:val="Heading9"/>
    <w:rsid w:val="00E9063C"/>
    <w:rPr>
      <w:rFonts w:ascii="Arial" w:hAnsi="Arial"/>
      <w:i/>
      <w:sz w:val="18"/>
      <w:szCs w:val="22"/>
      <w:lang w:val="fr-FR"/>
    </w:rPr>
  </w:style>
  <w:style w:type="numbering" w:customStyle="1" w:styleId="1111111">
    <w:name w:val="1 / 1.1 / 1.1.11"/>
    <w:basedOn w:val="NoList"/>
    <w:next w:val="111111"/>
    <w:semiHidden/>
    <w:rsid w:val="00E9063C"/>
  </w:style>
  <w:style w:type="character" w:customStyle="1" w:styleId="HeaderChar">
    <w:name w:val="Header Char"/>
    <w:aliases w:val="EthylHeader Char"/>
    <w:basedOn w:val="DefaultParagraphFont"/>
    <w:link w:val="Header"/>
    <w:uiPriority w:val="99"/>
    <w:rsid w:val="00E9063C"/>
    <w:rPr>
      <w:sz w:val="22"/>
      <w:szCs w:val="22"/>
      <w:lang w:val="fr-FR"/>
    </w:rPr>
  </w:style>
  <w:style w:type="character" w:customStyle="1" w:styleId="FooterChar">
    <w:name w:val="Footer Char"/>
    <w:basedOn w:val="DefaultParagraphFont"/>
    <w:link w:val="Footer"/>
    <w:uiPriority w:val="99"/>
    <w:rsid w:val="00E9063C"/>
    <w:rPr>
      <w:sz w:val="22"/>
      <w:szCs w:val="22"/>
      <w:lang w:val="fr-FR"/>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fr-FR"/>
    </w:rPr>
  </w:style>
  <w:style w:type="character" w:customStyle="1" w:styleId="BodyTextIndent3Char">
    <w:name w:val="Body Text Indent 3 Char"/>
    <w:basedOn w:val="DefaultParagraphFont"/>
    <w:link w:val="BodyTextIndent3"/>
    <w:semiHidden/>
    <w:rsid w:val="00E9063C"/>
    <w:rPr>
      <w:sz w:val="16"/>
      <w:szCs w:val="16"/>
      <w:lang w:val="fr-FR"/>
    </w:rPr>
  </w:style>
  <w:style w:type="character" w:customStyle="1" w:styleId="PlainTextChar">
    <w:name w:val="Plain Text Char"/>
    <w:basedOn w:val="DefaultParagraphFont"/>
    <w:link w:val="PlainText"/>
    <w:semiHidden/>
    <w:rsid w:val="00E9063C"/>
    <w:rPr>
      <w:rFonts w:ascii="Courier New" w:hAnsi="Courier New" w:cs="Courier New"/>
      <w:szCs w:val="22"/>
      <w:lang w:val="fr-FR"/>
    </w:rPr>
  </w:style>
  <w:style w:type="character" w:customStyle="1" w:styleId="SubtitleChar">
    <w:name w:val="Subtitle Char"/>
    <w:basedOn w:val="DefaultParagraphFont"/>
    <w:link w:val="Subtitle"/>
    <w:rsid w:val="00E9063C"/>
    <w:rPr>
      <w:rFonts w:ascii="Arial" w:hAnsi="Arial" w:cs="Arial"/>
      <w:sz w:val="22"/>
      <w:szCs w:val="22"/>
      <w:lang w:val="fr-FR"/>
    </w:rPr>
  </w:style>
  <w:style w:type="character" w:customStyle="1" w:styleId="TitleChar">
    <w:name w:val="Title Char"/>
    <w:basedOn w:val="DefaultParagraphFont"/>
    <w:link w:val="Title"/>
    <w:rsid w:val="00E9063C"/>
    <w:rPr>
      <w:rFonts w:ascii="Arial" w:hAnsi="Arial" w:cs="Arial"/>
      <w:b/>
      <w:bCs/>
      <w:kern w:val="28"/>
      <w:sz w:val="22"/>
      <w:szCs w:val="22"/>
      <w:lang w:val="fr-FR"/>
    </w:rPr>
  </w:style>
  <w:style w:type="character" w:customStyle="1" w:styleId="DateChar">
    <w:name w:val="Date Char"/>
    <w:basedOn w:val="DefaultParagraphFont"/>
    <w:link w:val="Date"/>
    <w:rsid w:val="00E9063C"/>
    <w:rPr>
      <w:sz w:val="22"/>
      <w:szCs w:val="22"/>
      <w:lang w:val="fr-FR"/>
    </w:rPr>
  </w:style>
  <w:style w:type="paragraph" w:styleId="ListParagraph">
    <w:name w:val="List Paragraph"/>
    <w:aliases w:val="Paragraph,Bullets,List Paragraph1,Unordered List,List Paragraph 2,Dot pt,Bullet Points,No Spacing1,List Paragraph Char Char Char,Indicator Text,Numbered Para 1,Bullet 1,MAIN CONTENT,List Paragraph12,OBC Bullet,F5 List Paragraph,TIT 2 IND"/>
    <w:basedOn w:val="Normal"/>
    <w:link w:val="ListParagraphChar"/>
    <w:uiPriority w:val="34"/>
    <w:qFormat/>
    <w:rsid w:val="00E9063C"/>
    <w:pPr>
      <w:ind w:left="720"/>
      <w:contextualSpacing/>
    </w:pPr>
  </w:style>
  <w:style w:type="paragraph" w:styleId="Revision">
    <w:name w:val="Revision"/>
    <w:hidden/>
    <w:uiPriority w:val="99"/>
    <w:semiHidden/>
    <w:rsid w:val="00E9063C"/>
    <w:rPr>
      <w:sz w:val="22"/>
      <w:szCs w:val="22"/>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styleId="Strong">
    <w:name w:val="Strong"/>
    <w:basedOn w:val="DefaultParagraphFont"/>
    <w:uiPriority w:val="22"/>
    <w:qFormat/>
    <w:rsid w:val="00BD63F9"/>
    <w:rPr>
      <w:b/>
      <w:bCs/>
    </w:rPr>
  </w:style>
  <w:style w:type="character" w:customStyle="1" w:styleId="ListParagraphChar">
    <w:name w:val="List Paragraph Char"/>
    <w:aliases w:val="Paragraph Char,Bullets Char,List Paragraph1 Char,Unordered List Char,List Paragraph 2 Char,Dot pt Char,Bullet Points Char,No Spacing1 Char,List Paragraph Char Char Char Char,Indicator Text Char,Numbered Para 1 Char,Bullet 1 Char"/>
    <w:basedOn w:val="DefaultParagraphFont"/>
    <w:link w:val="ListParagraph"/>
    <w:uiPriority w:val="34"/>
    <w:qFormat/>
    <w:locked/>
    <w:rsid w:val="00482B1B"/>
    <w:rPr>
      <w:sz w:val="22"/>
      <w:szCs w:val="22"/>
      <w:lang w:val="fr-FR"/>
    </w:rPr>
  </w:style>
  <w:style w:type="character" w:styleId="Mention">
    <w:name w:val="Mention"/>
    <w:basedOn w:val="DefaultParagraphFont"/>
    <w:uiPriority w:val="99"/>
    <w:unhideWhenUsed/>
    <w:rsid w:val="008730BC"/>
    <w:rPr>
      <w:color w:val="2B579A"/>
      <w:shd w:val="clear" w:color="auto" w:fill="E1DFDD"/>
    </w:rPr>
  </w:style>
  <w:style w:type="character" w:customStyle="1" w:styleId="normaltextrun">
    <w:name w:val="normaltextrun"/>
    <w:basedOn w:val="DefaultParagraphFont"/>
    <w:rsid w:val="005F5FE0"/>
  </w:style>
  <w:style w:type="character" w:customStyle="1" w:styleId="eop">
    <w:name w:val="eop"/>
    <w:basedOn w:val="DefaultParagraphFont"/>
    <w:rsid w:val="005F5FE0"/>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5F5FE0"/>
    <w:pPr>
      <w:spacing w:after="160" w:line="240" w:lineRule="exact"/>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eb6c2e4c-3f1c-4103-a37b-37c984dbe58f"/>
    <ds:schemaRef ds:uri="http://www.w3.org/XML/1998/namespace"/>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http://schemas.microsoft.com/sharepoint/v3"/>
    <ds:schemaRef ds:uri="http://purl.org/dc/dcmitype/"/>
    <ds:schemaRef ds:uri="b93c647f-d63b-431a-95c8-8e00048cff23"/>
    <ds:schemaRef ds:uri="http://schemas.microsoft.com/office/2006/metadata/properties"/>
    <ds:schemaRef ds:uri="http://purl.org/dc/elements/1.1/"/>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019C50F8-709A-40F7-ABD6-F954686D9D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7</TotalTime>
  <Pages>15</Pages>
  <Words>5774</Words>
  <Characters>32918</Characters>
  <Application>Microsoft Office Word</Application>
  <DocSecurity>0</DocSecurity>
  <Lines>274</Lines>
  <Paragraphs>77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Brunéi Darussalam (le)</vt:lpstr>
      <vt:lpstr>PROJECT PROPOSAL: BRUNEI DARUSSALAM</vt:lpstr>
    </vt:vector>
  </TitlesOfParts>
  <Company>UNMFS</Company>
  <LinksUpToDate>false</LinksUpToDate>
  <CharactersWithSpaces>38615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Brunéi Darussalam (le)</dc:title>
  <dc:subject/>
  <dc:creator>Pamela El Kortbawi</dc:creator>
  <cp:keywords/>
  <cp:lastModifiedBy>Angela Xue He Yan</cp:lastModifiedBy>
  <cp:revision>9</cp:revision>
  <cp:lastPrinted>2001-05-26T19:40:00Z</cp:lastPrinted>
  <dcterms:created xsi:type="dcterms:W3CDTF">2025-11-07T21:34:00Z</dcterms:created>
  <dcterms:modified xsi:type="dcterms:W3CDTF">2025-11-08T19:56:00Z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UNEP/OzL.Pro/ExCom/97/40</vt:lpwstr>
  </property>
  <property fmtid="{D5CDD505-2E9C-101B-9397-08002B2CF9AE}" pid="3" name="Revision date">
    <vt:lpwstr>11/4/2025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Titre">
    <vt:lpwstr>Proposition de projet: Brunéi Darussalam (le)</vt:lpwstr>
  </property>
</Properties>
</file>