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emf" ContentType="image/x-emf"/>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BCCB35C" w14:textId="77777777">
        <w:trPr>
          <w:trHeight w:val="720"/>
        </w:trPr>
        <w:tc>
          <w:tcPr>
            <w:tcW w:w="4410" w:type="dxa"/>
            <w:gridSpan w:val="2"/>
            <w:tcBorders>
              <w:bottom w:val="single" w:sz="18" w:space="0" w:color="auto"/>
            </w:tcBorders>
          </w:tcPr>
          <w:p w14:paraId="67072226"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7B5FD8C"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2EBE4A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7099F8C"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692DADF4" wp14:editId="1877528B">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34A65D5D" wp14:editId="6D587B78">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073A9082" w14:textId="77777777" w:rsidR="007E5D09" w:rsidRDefault="00E1360E">
            <w:pPr>
              <w:spacing w:before="120"/>
              <w:jc w:val="left"/>
              <w:rPr>
                <w:lang w:val="en-US"/>
              </w:rPr>
            </w:pPr>
            <w:r>
              <w:rPr>
                <w:lang w:val="en-US"/>
              </w:rPr>
              <w:t>GENERAL</w:t>
            </w:r>
          </w:p>
          <w:p w14:paraId="6CC68C1D" w14:textId="77777777" w:rsidR="007E5D09" w:rsidRDefault="007E5D09">
            <w:pPr>
              <w:spacing w:before="120"/>
              <w:jc w:val="left"/>
              <w:rPr>
                <w:lang w:val="en-US"/>
              </w:rPr>
            </w:pPr>
          </w:p>
          <w:p w14:paraId="17FA19EA" w14:textId="57EFF472" w:rsidR="007E5D09" w:rsidRDefault="0067649C">
            <w:pPr>
              <w:rPr>
                <w:rtl/>
              </w:rPr>
            </w:pPr>
            <w:r>
              <w:fldChar w:fldCharType="begin"/>
            </w:r>
            <w:r>
              <w:instrText xml:space="preserve"> DOCPROPERTY "Document number"  \* MERGEFORMAT </w:instrText>
            </w:r>
            <w:r>
              <w:fldChar w:fldCharType="separate"/>
            </w:r>
            <w:r w:rsidR="00EC693C">
              <w:t>UNEP/</w:t>
            </w:r>
            <w:proofErr w:type="spellStart"/>
            <w:r w:rsidR="00EC693C">
              <w:t>OzL.Pro</w:t>
            </w:r>
            <w:proofErr w:type="spellEnd"/>
            <w:r w:rsidR="00EC693C">
              <w:t>/ExCom/90/9</w:t>
            </w:r>
            <w:r>
              <w:fldChar w:fldCharType="end"/>
            </w:r>
          </w:p>
          <w:p w14:paraId="70C0F6B4" w14:textId="6275B626"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EC693C">
              <w:rPr>
                <w:lang w:val="en-US"/>
              </w:rPr>
              <w:t>2</w:t>
            </w:r>
            <w:r w:rsidR="00EC693C" w:rsidRPr="00EC693C">
              <w:t xml:space="preserve"> </w:t>
            </w:r>
            <w:r w:rsidR="00EC693C">
              <w:rPr>
                <w:lang w:val="en-US"/>
              </w:rPr>
              <w:t xml:space="preserve">June </w:t>
            </w:r>
            <w:r w:rsidR="00EC693C" w:rsidRPr="00EC693C">
              <w:t>2022</w:t>
            </w:r>
            <w:r>
              <w:fldChar w:fldCharType="end"/>
            </w:r>
          </w:p>
          <w:p w14:paraId="35C54948" w14:textId="77777777" w:rsidR="00662A73" w:rsidRDefault="00662A73">
            <w:pPr>
              <w:spacing w:before="120"/>
              <w:jc w:val="left"/>
              <w:rPr>
                <w:rtl/>
                <w:lang w:val="en-US" w:bidi="ar-AE"/>
              </w:rPr>
            </w:pPr>
          </w:p>
          <w:p w14:paraId="6C992C97" w14:textId="77777777" w:rsidR="007E5D09" w:rsidRDefault="00E1360E">
            <w:pPr>
              <w:spacing w:before="120"/>
              <w:jc w:val="left"/>
              <w:rPr>
                <w:lang w:val="en-US"/>
              </w:rPr>
            </w:pPr>
            <w:r>
              <w:rPr>
                <w:lang w:val="en-US"/>
              </w:rPr>
              <w:t>ARABIC</w:t>
            </w:r>
          </w:p>
          <w:p w14:paraId="4B508A1A"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6BCEDAF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9B40A0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AF2958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75F18D0"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647A2F4" w14:textId="77777777" w:rsidR="007E5D09" w:rsidRDefault="007E5D09">
            <w:pPr>
              <w:rPr>
                <w:caps/>
                <w:lang w:val="en-US"/>
              </w:rPr>
            </w:pPr>
          </w:p>
          <w:p w14:paraId="754337BD" w14:textId="77777777" w:rsidR="007E5D09" w:rsidRDefault="007E5D09">
            <w:pPr>
              <w:rPr>
                <w:lang w:val="en-US"/>
              </w:rPr>
            </w:pPr>
          </w:p>
        </w:tc>
      </w:tr>
    </w:tbl>
    <w:p w14:paraId="5536CF09" w14:textId="77777777" w:rsidR="007E5D09" w:rsidRDefault="007E5D09">
      <w:pPr>
        <w:pStyle w:val="Caption"/>
        <w:spacing w:line="200" w:lineRule="exact"/>
        <w:ind w:left="187" w:right="187" w:hanging="187"/>
        <w:jc w:val="both"/>
        <w:rPr>
          <w:rFonts w:cs="Akhbar MT"/>
          <w:b/>
          <w:bCs/>
          <w:sz w:val="28"/>
          <w:szCs w:val="28"/>
          <w:rtl/>
        </w:rPr>
      </w:pPr>
    </w:p>
    <w:p w14:paraId="32B16789"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5ADDAF63"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59E40C9"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23280E00"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7C6EF9">
        <w:rPr>
          <w:rFonts w:hint="cs"/>
          <w:sz w:val="28"/>
          <w:szCs w:val="28"/>
          <w:rtl/>
        </w:rPr>
        <w:t>23</w:t>
      </w:r>
      <w:r w:rsidRPr="00A755B6">
        <w:rPr>
          <w:rFonts w:hint="cs"/>
          <w:sz w:val="28"/>
          <w:szCs w:val="28"/>
          <w:rtl/>
        </w:rPr>
        <w:t xml:space="preserve"> </w:t>
      </w:r>
      <w:r w:rsidR="00416AD7">
        <w:rPr>
          <w:rFonts w:hint="cs"/>
          <w:sz w:val="28"/>
          <w:szCs w:val="28"/>
          <w:rtl/>
        </w:rPr>
        <w:t xml:space="preserve">يونيه </w:t>
      </w:r>
      <w:r w:rsidR="00416AD7">
        <w:rPr>
          <w:sz w:val="28"/>
          <w:szCs w:val="28"/>
          <w:lang w:val="en-CA"/>
        </w:rPr>
        <w:t>/</w:t>
      </w:r>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2022</w:t>
      </w:r>
    </w:p>
    <w:p w14:paraId="2735FF19" w14:textId="77777777" w:rsidR="00791327" w:rsidRPr="00031B88" w:rsidRDefault="00791327" w:rsidP="00791327">
      <w:pPr>
        <w:pStyle w:val="0Heading0"/>
        <w:bidi/>
        <w:ind w:left="4"/>
        <w:rPr>
          <w:rFonts w:asciiTheme="majorBidi" w:hAnsiTheme="majorBidi"/>
          <w:sz w:val="26"/>
          <w:szCs w:val="26"/>
          <w:rtl/>
          <w:lang w:bidi="ar-SY"/>
        </w:rPr>
      </w:pPr>
      <w:r w:rsidRPr="00921B53">
        <w:rPr>
          <w:sz w:val="28"/>
          <w:szCs w:val="28"/>
          <w:rtl/>
        </w:rPr>
        <w:t xml:space="preserve">البند </w:t>
      </w:r>
      <w:r w:rsidRPr="00921B53">
        <w:rPr>
          <w:rFonts w:hint="cs"/>
          <w:sz w:val="28"/>
          <w:szCs w:val="28"/>
          <w:rtl/>
        </w:rPr>
        <w:t>7</w:t>
      </w:r>
      <w:r w:rsidRPr="00921B53">
        <w:rPr>
          <w:sz w:val="28"/>
          <w:szCs w:val="28"/>
          <w:rtl/>
        </w:rPr>
        <w:t xml:space="preserve"> (</w:t>
      </w:r>
      <w:r w:rsidRPr="00921B53">
        <w:rPr>
          <w:rFonts w:hint="cs"/>
          <w:sz w:val="28"/>
          <w:szCs w:val="28"/>
          <w:rtl/>
        </w:rPr>
        <w:t>أ</w:t>
      </w:r>
      <w:r w:rsidRPr="00921B53">
        <w:rPr>
          <w:sz w:val="28"/>
          <w:szCs w:val="28"/>
          <w:rtl/>
        </w:rPr>
        <w:t>)</w:t>
      </w:r>
      <w:r w:rsidRPr="00921B53">
        <w:rPr>
          <w:rFonts w:hint="cs"/>
          <w:sz w:val="28"/>
          <w:szCs w:val="28"/>
          <w:rtl/>
        </w:rPr>
        <w:t xml:space="preserve"> </w:t>
      </w:r>
      <w:r w:rsidRPr="00921B53">
        <w:rPr>
          <w:sz w:val="28"/>
          <w:szCs w:val="28"/>
          <w:rtl/>
        </w:rPr>
        <w:t>من جدول الأعمال المؤقت</w:t>
      </w:r>
      <w:r w:rsidRPr="00085F79">
        <w:rPr>
          <w:rStyle w:val="FootnoteReference"/>
        </w:rPr>
        <w:footnoteReference w:id="1"/>
      </w:r>
    </w:p>
    <w:p w14:paraId="5D883746" w14:textId="77777777" w:rsidR="00791327" w:rsidRPr="00953F4B" w:rsidRDefault="00791327" w:rsidP="00791327">
      <w:pPr>
        <w:pStyle w:val="0Heading0"/>
        <w:bidi/>
        <w:ind w:left="4"/>
        <w:rPr>
          <w:rFonts w:asciiTheme="majorBidi" w:hAnsiTheme="majorBidi" w:cstheme="majorBidi"/>
          <w:sz w:val="26"/>
          <w:szCs w:val="26"/>
          <w:rtl/>
          <w:lang w:val="en-CA" w:bidi="ar-SY"/>
        </w:rPr>
      </w:pPr>
    </w:p>
    <w:p w14:paraId="760F2FF2" w14:textId="77777777" w:rsidR="00791327" w:rsidRPr="00EC693C" w:rsidRDefault="00791327" w:rsidP="00791327">
      <w:pPr>
        <w:bidi/>
        <w:rPr>
          <w:lang w:val="en-CA" w:bidi="ar-SY"/>
        </w:rPr>
      </w:pPr>
    </w:p>
    <w:p w14:paraId="3FAF5AA3" w14:textId="58D9B495" w:rsidR="00791327" w:rsidRPr="0010182A" w:rsidRDefault="00791327" w:rsidP="00791327">
      <w:pPr>
        <w:bidi/>
        <w:jc w:val="center"/>
        <w:rPr>
          <w:bCs/>
          <w:sz w:val="36"/>
          <w:szCs w:val="32"/>
          <w:rtl/>
          <w:lang w:bidi="ar-EG"/>
        </w:rPr>
      </w:pPr>
      <w:r w:rsidRPr="0010182A">
        <w:rPr>
          <w:rFonts w:hint="cs"/>
          <w:bCs/>
          <w:sz w:val="36"/>
          <w:szCs w:val="32"/>
          <w:rtl/>
          <w:lang w:bidi="ar-EG"/>
        </w:rPr>
        <w:t>تقارير الحالة وتقارير المشروعات التي لديها متطلبات إبلاغ محددة</w:t>
      </w:r>
    </w:p>
    <w:p w14:paraId="453505A4" w14:textId="77777777" w:rsidR="00791327" w:rsidRPr="00161B34" w:rsidRDefault="00791327" w:rsidP="00791327">
      <w:pPr>
        <w:bidi/>
        <w:rPr>
          <w:sz w:val="32"/>
          <w:szCs w:val="28"/>
        </w:rPr>
      </w:pPr>
    </w:p>
    <w:p w14:paraId="1E264A09" w14:textId="77777777" w:rsidR="00791327" w:rsidRPr="00161B34" w:rsidRDefault="00791327" w:rsidP="00791327">
      <w:pPr>
        <w:bidi/>
        <w:rPr>
          <w:sz w:val="32"/>
          <w:szCs w:val="28"/>
        </w:rPr>
      </w:pPr>
    </w:p>
    <w:p w14:paraId="3DF2EC7F" w14:textId="77777777" w:rsidR="00791327" w:rsidRPr="00161B34" w:rsidRDefault="00791327" w:rsidP="0067649C">
      <w:pPr>
        <w:pStyle w:val="Heading1"/>
        <w:numPr>
          <w:ilvl w:val="0"/>
          <w:numId w:val="8"/>
        </w:numPr>
        <w:tabs>
          <w:tab w:val="clear" w:pos="0"/>
          <w:tab w:val="num" w:pos="360"/>
        </w:tabs>
        <w:bidi/>
        <w:rPr>
          <w:sz w:val="32"/>
          <w:szCs w:val="28"/>
        </w:rPr>
      </w:pPr>
      <w:r w:rsidRPr="00161B34">
        <w:rPr>
          <w:rFonts w:hint="cs"/>
          <w:sz w:val="32"/>
          <w:szCs w:val="28"/>
          <w:rtl/>
        </w:rPr>
        <w:t>تتألف هذه الوثيقة الخاصة بحالة التقارير والمشروعات التي لديها متطلبات إبلاغ محددة من الأقسام التالية:</w:t>
      </w:r>
    </w:p>
    <w:p w14:paraId="2B67AAF1" w14:textId="77777777" w:rsidR="00791327" w:rsidRPr="00161B34" w:rsidRDefault="00791327" w:rsidP="00791327">
      <w:pPr>
        <w:bidi/>
        <w:ind w:left="2160" w:hanging="1440"/>
        <w:rPr>
          <w:sz w:val="32"/>
          <w:szCs w:val="28"/>
          <w:rtl/>
          <w:lang w:bidi="ar-EG"/>
        </w:rPr>
      </w:pPr>
      <w:r w:rsidRPr="00161B34">
        <w:rPr>
          <w:rFonts w:hint="cs"/>
          <w:sz w:val="32"/>
          <w:szCs w:val="28"/>
          <w:rtl/>
          <w:lang w:bidi="ar-EG"/>
        </w:rPr>
        <w:t>القسم الأول:</w:t>
      </w:r>
      <w:r w:rsidRPr="00161B34">
        <w:rPr>
          <w:rFonts w:hint="cs"/>
          <w:sz w:val="32"/>
          <w:szCs w:val="28"/>
          <w:rtl/>
          <w:lang w:bidi="ar-EG"/>
        </w:rPr>
        <w:tab/>
        <w:t>المشروعات التي لديها تأخيرات في التنفيذ والتي طلب عنها تقارير حالة خاصة</w:t>
      </w:r>
    </w:p>
    <w:p w14:paraId="43159B1E" w14:textId="77777777" w:rsidR="00791327" w:rsidRPr="00161B34" w:rsidRDefault="00791327" w:rsidP="00791327">
      <w:pPr>
        <w:bidi/>
        <w:ind w:left="720"/>
        <w:rPr>
          <w:sz w:val="32"/>
          <w:szCs w:val="28"/>
          <w:rtl/>
          <w:lang w:bidi="ar-EG"/>
        </w:rPr>
      </w:pPr>
    </w:p>
    <w:p w14:paraId="2EECB740" w14:textId="77777777" w:rsidR="00791327" w:rsidRPr="00161B34" w:rsidRDefault="00791327" w:rsidP="00791327">
      <w:pPr>
        <w:bidi/>
        <w:ind w:left="2160" w:hanging="1440"/>
        <w:rPr>
          <w:sz w:val="32"/>
          <w:szCs w:val="28"/>
          <w:rtl/>
          <w:lang w:bidi="ar-EG"/>
        </w:rPr>
      </w:pPr>
      <w:r w:rsidRPr="00161B34">
        <w:rPr>
          <w:rFonts w:hint="cs"/>
          <w:sz w:val="32"/>
          <w:szCs w:val="28"/>
          <w:rtl/>
          <w:lang w:bidi="ar-EG"/>
        </w:rPr>
        <w:t>القسم الثاني:</w:t>
      </w:r>
      <w:r w:rsidRPr="00161B34">
        <w:rPr>
          <w:rFonts w:hint="cs"/>
          <w:sz w:val="32"/>
          <w:szCs w:val="28"/>
          <w:rtl/>
          <w:lang w:bidi="ar-EG"/>
        </w:rPr>
        <w:tab/>
        <w:t>المشروعات التي لديها متطلبات إبلاغ:</w:t>
      </w:r>
    </w:p>
    <w:p w14:paraId="4A3ED490" w14:textId="77777777" w:rsidR="00791327" w:rsidRPr="00161B34" w:rsidRDefault="00791327" w:rsidP="00791327">
      <w:pPr>
        <w:bidi/>
        <w:ind w:left="2160"/>
        <w:rPr>
          <w:sz w:val="32"/>
          <w:szCs w:val="28"/>
          <w:rtl/>
          <w:lang w:bidi="ar-EG"/>
        </w:rPr>
      </w:pPr>
    </w:p>
    <w:p w14:paraId="676D68A2" w14:textId="77777777" w:rsidR="00791327" w:rsidRPr="00161B34" w:rsidRDefault="00791327" w:rsidP="00791327">
      <w:pPr>
        <w:bidi/>
        <w:spacing w:after="120"/>
        <w:ind w:left="2880" w:hanging="720"/>
        <w:rPr>
          <w:sz w:val="32"/>
          <w:szCs w:val="28"/>
          <w:rtl/>
          <w:lang w:bidi="ar-EG"/>
        </w:rPr>
      </w:pPr>
      <w:r w:rsidRPr="00161B34">
        <w:rPr>
          <w:rFonts w:hint="cs"/>
          <w:sz w:val="32"/>
          <w:szCs w:val="28"/>
          <w:rtl/>
          <w:lang w:bidi="ar-EG"/>
        </w:rPr>
        <w:t>2-1</w:t>
      </w:r>
      <w:r w:rsidRPr="00161B34">
        <w:rPr>
          <w:rFonts w:hint="cs"/>
          <w:sz w:val="32"/>
          <w:szCs w:val="28"/>
          <w:rtl/>
          <w:lang w:bidi="ar-EG"/>
        </w:rPr>
        <w:tab/>
        <w:t>عرض عام</w:t>
      </w:r>
    </w:p>
    <w:p w14:paraId="6B540443" w14:textId="77777777" w:rsidR="00791327" w:rsidRPr="00161B34" w:rsidRDefault="00791327" w:rsidP="00791327">
      <w:pPr>
        <w:bidi/>
        <w:spacing w:after="120"/>
        <w:ind w:left="2880" w:hanging="720"/>
        <w:rPr>
          <w:sz w:val="32"/>
          <w:szCs w:val="28"/>
          <w:rtl/>
          <w:lang w:bidi="ar-EG"/>
        </w:rPr>
      </w:pPr>
      <w:r w:rsidRPr="00161B34">
        <w:rPr>
          <w:rFonts w:hint="cs"/>
          <w:sz w:val="32"/>
          <w:szCs w:val="28"/>
          <w:rtl/>
          <w:lang w:bidi="ar-EG"/>
        </w:rPr>
        <w:t>2-2</w:t>
      </w:r>
      <w:r w:rsidRPr="00161B34">
        <w:rPr>
          <w:rFonts w:hint="cs"/>
          <w:sz w:val="32"/>
          <w:szCs w:val="28"/>
          <w:rtl/>
          <w:lang w:bidi="ar-EG"/>
        </w:rPr>
        <w:tab/>
        <w:t>"الموافقة الشمولية"- التقارير الخاصة بالمشروعات التي لا يوجد لها أي سياسة أو تكاليف أو غيرها من المسائل والتي قد ترغب اللجنة التنفيذية أن تتخذ قرار بشأنها على أساس توصيات الأمانة دون مزيد من المناقشات</w:t>
      </w:r>
    </w:p>
    <w:p w14:paraId="11347062" w14:textId="77777777" w:rsidR="00791327" w:rsidRPr="00161B34" w:rsidRDefault="00791327" w:rsidP="00791327">
      <w:pPr>
        <w:bidi/>
        <w:spacing w:after="120"/>
        <w:ind w:left="2880" w:hanging="720"/>
        <w:rPr>
          <w:sz w:val="32"/>
          <w:szCs w:val="28"/>
          <w:rtl/>
          <w:lang w:bidi="ar-EG"/>
        </w:rPr>
      </w:pPr>
      <w:r w:rsidRPr="00161B34">
        <w:rPr>
          <w:rFonts w:hint="cs"/>
          <w:sz w:val="32"/>
          <w:szCs w:val="28"/>
          <w:rtl/>
          <w:lang w:bidi="ar-EG"/>
        </w:rPr>
        <w:t>2-3</w:t>
      </w:r>
      <w:r w:rsidRPr="00161B34">
        <w:rPr>
          <w:rFonts w:hint="cs"/>
          <w:sz w:val="32"/>
          <w:szCs w:val="28"/>
          <w:rtl/>
          <w:lang w:bidi="ar-EG"/>
        </w:rPr>
        <w:tab/>
        <w:t>النظر بصورة إفرادية- التقارير عن حالة تنفيذ الأنشطة وخطط الإدارة وتمديد مواعيد الانتهاء والتي تحتاج اللجنة التنفيذية النظر فيها بصورة إفرادية.</w:t>
      </w:r>
    </w:p>
    <w:p w14:paraId="23C824C3" w14:textId="77777777" w:rsidR="00791327" w:rsidRPr="00161B34" w:rsidRDefault="00791327" w:rsidP="00791327">
      <w:pPr>
        <w:bidi/>
        <w:rPr>
          <w:sz w:val="32"/>
          <w:szCs w:val="28"/>
          <w:rtl/>
        </w:rPr>
      </w:pPr>
    </w:p>
    <w:p w14:paraId="5037196A" w14:textId="77777777" w:rsidR="00791327" w:rsidRPr="00161B34" w:rsidRDefault="00791327" w:rsidP="00791327">
      <w:pPr>
        <w:pStyle w:val="Heading1"/>
        <w:bidi/>
        <w:rPr>
          <w:sz w:val="32"/>
          <w:szCs w:val="28"/>
        </w:rPr>
      </w:pPr>
      <w:r w:rsidRPr="00161B34">
        <w:rPr>
          <w:rFonts w:hint="cs"/>
          <w:sz w:val="32"/>
          <w:szCs w:val="28"/>
          <w:rtl/>
        </w:rPr>
        <w:t xml:space="preserve">وعلاوة على ذلك، تتألف  الوثيقة </w:t>
      </w:r>
      <w:r w:rsidRPr="00161B34">
        <w:rPr>
          <w:sz w:val="32"/>
          <w:szCs w:val="28"/>
        </w:rPr>
        <w:t>UNEP/OzL.Pro/ExCom/90/9/Add.1</w:t>
      </w:r>
      <w:r w:rsidRPr="00161B34">
        <w:rPr>
          <w:rFonts w:hint="cs"/>
          <w:sz w:val="32"/>
          <w:szCs w:val="28"/>
          <w:rtl/>
        </w:rPr>
        <w:t xml:space="preserve"> من أربعة تقارير خاصة بالصين- تقرير عن التطورات في تنفيذ الأنشطة الواردة في المقرر 83/41(</w:t>
      </w:r>
      <w:r w:rsidRPr="00161B34">
        <w:rPr>
          <w:sz w:val="32"/>
          <w:szCs w:val="28"/>
          <w:rtl/>
        </w:rPr>
        <w:t>ﻫ</w:t>
      </w:r>
      <w:r w:rsidRPr="00161B34">
        <w:rPr>
          <w:rFonts w:hint="cs"/>
          <w:sz w:val="32"/>
          <w:szCs w:val="28"/>
          <w:rtl/>
        </w:rPr>
        <w:t xml:space="preserve">)، دراسة عن تحديد السياسة التنظيمية والإنفاذ أو عن ظروف السوق التي قد تكون قد أعدت الى إنتاج غير قانوني </w:t>
      </w:r>
      <w:r w:rsidRPr="00161B34">
        <w:rPr>
          <w:rFonts w:hint="cs"/>
          <w:sz w:val="32"/>
          <w:szCs w:val="28"/>
          <w:rtl/>
        </w:rPr>
        <w:lastRenderedPageBreak/>
        <w:t xml:space="preserve">للكلوروفلوروكربو-11 والكلوروفلوروكربون-12 </w:t>
      </w:r>
      <w:r w:rsidRPr="00161B34">
        <w:rPr>
          <w:sz w:val="32"/>
          <w:szCs w:val="28"/>
          <w:rtl/>
          <w:lang w:bidi="ar-EG"/>
        </w:rPr>
        <w:t>(المقرر 83/41 (د)) ؛</w:t>
      </w:r>
      <w:r w:rsidRPr="00161B34">
        <w:rPr>
          <w:rFonts w:hint="cs"/>
          <w:sz w:val="32"/>
          <w:szCs w:val="28"/>
          <w:rtl/>
          <w:lang w:bidi="ar-EG"/>
        </w:rPr>
        <w:t xml:space="preserve"> </w:t>
      </w:r>
      <w:r w:rsidRPr="00161B34">
        <w:rPr>
          <w:rFonts w:hint="cs"/>
          <w:sz w:val="32"/>
          <w:szCs w:val="28"/>
          <w:rtl/>
        </w:rPr>
        <w:t>واستخدامها وتقرير محدث عن إنتاج رباعي كلوريد الكربون واستخداماته كمواد خام وتقرير عن صرف الأموال لتكاليف التشغيل الإضافية بموجب المرحلة الأولى من خطة قطاع التبريد وتكييف الهواء الصناعي والتجاري والتي ستنظرها اللجنة التنفيذية بصورة إفرادية.</w:t>
      </w:r>
    </w:p>
    <w:p w14:paraId="6CD6E9C5" w14:textId="77777777" w:rsidR="00791327" w:rsidRPr="00161B34" w:rsidRDefault="00791327" w:rsidP="00791327">
      <w:pPr>
        <w:keepNext/>
        <w:tabs>
          <w:tab w:val="left" w:pos="1170"/>
        </w:tabs>
        <w:bidi/>
        <w:ind w:left="360"/>
        <w:rPr>
          <w:bCs/>
          <w:sz w:val="32"/>
          <w:szCs w:val="28"/>
        </w:rPr>
      </w:pPr>
      <w:r w:rsidRPr="00161B34">
        <w:rPr>
          <w:rFonts w:hint="cs"/>
          <w:bCs/>
          <w:sz w:val="32"/>
          <w:szCs w:val="28"/>
          <w:rtl/>
        </w:rPr>
        <w:t>أولا-</w:t>
      </w:r>
      <w:r w:rsidRPr="00161B34">
        <w:rPr>
          <w:rFonts w:hint="cs"/>
          <w:bCs/>
          <w:sz w:val="32"/>
          <w:szCs w:val="28"/>
          <w:rtl/>
        </w:rPr>
        <w:tab/>
        <w:t>المشروعات التي تعانى من تأخيرات في التنفيذ والتي لديها متطلبات إبلاغ خاصة</w:t>
      </w:r>
    </w:p>
    <w:p w14:paraId="0BD32AD9" w14:textId="77777777" w:rsidR="00791327" w:rsidRPr="00161B34" w:rsidRDefault="00791327" w:rsidP="00791327">
      <w:pPr>
        <w:keepNext/>
        <w:bidi/>
        <w:rPr>
          <w:sz w:val="32"/>
          <w:szCs w:val="28"/>
          <w:rtl/>
          <w:lang w:bidi="ar-EG"/>
        </w:rPr>
      </w:pPr>
    </w:p>
    <w:p w14:paraId="3F1F791C" w14:textId="77777777" w:rsidR="00791327" w:rsidRPr="00161B34" w:rsidRDefault="00791327" w:rsidP="00791327">
      <w:pPr>
        <w:pStyle w:val="Heading1"/>
        <w:keepNext/>
        <w:bidi/>
        <w:rPr>
          <w:sz w:val="32"/>
          <w:szCs w:val="28"/>
        </w:rPr>
      </w:pPr>
      <w:r w:rsidRPr="00161B34">
        <w:rPr>
          <w:rFonts w:hint="cs"/>
          <w:sz w:val="32"/>
          <w:szCs w:val="28"/>
          <w:rtl/>
        </w:rPr>
        <w:t xml:space="preserve">لاحظت اللجنة التنفيذية خلال اجتماعها الثامن والثمانين أن الوكالات الثنائية والمنفذة سوف تبلغ خلال الاجتماع التسعين عن 129 مشروعا </w:t>
      </w:r>
      <w:r w:rsidRPr="00161B34">
        <w:rPr>
          <w:rFonts w:hint="cs"/>
          <w:sz w:val="32"/>
          <w:szCs w:val="28"/>
          <w:rtl/>
          <w:lang w:bidi="ar-EG"/>
        </w:rPr>
        <w:t>يعاني من تأخيرات في التنفيذ و53 مشروعا جاريا</w:t>
      </w:r>
      <w:r w:rsidRPr="00161B34">
        <w:rPr>
          <w:rStyle w:val="FootnoteReference"/>
          <w:sz w:val="32"/>
          <w:szCs w:val="28"/>
        </w:rPr>
        <w:footnoteReference w:id="2"/>
      </w:r>
      <w:r w:rsidRPr="00161B34">
        <w:rPr>
          <w:rFonts w:hint="cs"/>
          <w:sz w:val="32"/>
          <w:szCs w:val="28"/>
          <w:rtl/>
          <w:lang w:bidi="ar-EG"/>
        </w:rPr>
        <w:t xml:space="preserve"> أو شرائح</w:t>
      </w:r>
      <w:r w:rsidRPr="00161B34">
        <w:rPr>
          <w:rFonts w:hint="cs"/>
          <w:sz w:val="32"/>
          <w:szCs w:val="28"/>
          <w:rtl/>
        </w:rPr>
        <w:t xml:space="preserve"> من اتفاقات متعددة السنوات أوصى بأن تقدم تقارير حالة إضافية (المقرر 88/11(ج)). وعلى ذلك قدمت الوكالات الثنائية والمنفذة المعنية التقارير المطلوبة للاجتماع التسعين، ولدى استعراض هذه التقارير، أجرت الأمانة مناقشات مع الوكالات الثنائية المنفذة المعنية وعولج العديد من القضايا بصورة مرضية. ويقدم الجدول 1 موجزا للمشروعات التي تعاني من تأخيرات في التنفيذ والمشروعات التي أوصى بتقديم تقارير حالة إضافية بما في ذلك مستوى تقدمها وتوصيات الأمانة والمراجع المتعلقة بالمرفقات بهذه الوثيقة.</w:t>
      </w:r>
    </w:p>
    <w:p w14:paraId="3575FC71" w14:textId="77777777" w:rsidR="00791327" w:rsidRPr="00161B34" w:rsidRDefault="00791327" w:rsidP="00791327">
      <w:pPr>
        <w:pStyle w:val="a--"/>
        <w:suppressAutoHyphens w:val="0"/>
        <w:bidi/>
        <w:jc w:val="left"/>
        <w:rPr>
          <w:sz w:val="30"/>
          <w:szCs w:val="30"/>
          <w:rtl/>
          <w:lang w:val="en-CA" w:bidi="ar-EG"/>
        </w:rPr>
      </w:pPr>
      <w:r w:rsidRPr="00161B34">
        <w:rPr>
          <w:rFonts w:hint="cs"/>
          <w:sz w:val="30"/>
          <w:szCs w:val="30"/>
          <w:rtl/>
          <w:lang w:val="en-CA" w:bidi="ar-EG"/>
        </w:rPr>
        <w:t>الجدول 1: موجز المشروعات التي تعاني من تأخيرات في التنفيذ وتقارير حالة إضافية</w:t>
      </w:r>
    </w:p>
    <w:tbl>
      <w:tblPr>
        <w:tblStyle w:val="TableGrid"/>
        <w:bidiVisual/>
        <w:tblW w:w="5000" w:type="pct"/>
        <w:tblLayout w:type="fixed"/>
        <w:tblLook w:val="04A0" w:firstRow="1" w:lastRow="0" w:firstColumn="1" w:lastColumn="0" w:noHBand="0" w:noVBand="1"/>
      </w:tblPr>
      <w:tblGrid>
        <w:gridCol w:w="3796"/>
        <w:gridCol w:w="967"/>
        <w:gridCol w:w="791"/>
        <w:gridCol w:w="2713"/>
        <w:gridCol w:w="1083"/>
      </w:tblGrid>
      <w:tr w:rsidR="00791327" w:rsidRPr="00161B34" w14:paraId="4A0F3202" w14:textId="77777777" w:rsidTr="009C06B1">
        <w:trPr>
          <w:trHeight w:val="224"/>
        </w:trPr>
        <w:tc>
          <w:tcPr>
            <w:tcW w:w="2030" w:type="pct"/>
            <w:shd w:val="clear" w:color="auto" w:fill="auto"/>
          </w:tcPr>
          <w:p w14:paraId="0A6249A7"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b/>
                <w:bCs/>
                <w:sz w:val="28"/>
                <w:szCs w:val="28"/>
              </w:rPr>
            </w:pPr>
            <w:r w:rsidRPr="00161B34">
              <w:rPr>
                <w:rFonts w:asciiTheme="majorBidi" w:hAnsiTheme="majorBidi" w:cstheme="majorBidi" w:hint="cs"/>
                <w:b/>
                <w:bCs/>
                <w:sz w:val="28"/>
                <w:szCs w:val="28"/>
                <w:rtl/>
              </w:rPr>
              <w:t>مستوى التطور</w:t>
            </w:r>
          </w:p>
        </w:tc>
        <w:tc>
          <w:tcPr>
            <w:tcW w:w="517" w:type="pct"/>
            <w:shd w:val="clear" w:color="auto" w:fill="auto"/>
          </w:tcPr>
          <w:p w14:paraId="77B053E5"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b/>
                <w:bCs/>
                <w:sz w:val="28"/>
                <w:szCs w:val="28"/>
              </w:rPr>
            </w:pPr>
            <w:r w:rsidRPr="00161B34">
              <w:rPr>
                <w:rFonts w:asciiTheme="majorBidi" w:hAnsiTheme="majorBidi" w:cstheme="majorBidi" w:hint="cs"/>
                <w:b/>
                <w:bCs/>
                <w:sz w:val="28"/>
                <w:szCs w:val="28"/>
                <w:rtl/>
              </w:rPr>
              <w:t>عدد المشروعات</w:t>
            </w:r>
          </w:p>
        </w:tc>
        <w:tc>
          <w:tcPr>
            <w:tcW w:w="423" w:type="pct"/>
            <w:shd w:val="clear" w:color="auto" w:fill="auto"/>
          </w:tcPr>
          <w:p w14:paraId="428F7C4A"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b/>
                <w:bCs/>
                <w:sz w:val="28"/>
                <w:szCs w:val="28"/>
              </w:rPr>
            </w:pPr>
            <w:r w:rsidRPr="00161B34">
              <w:rPr>
                <w:rFonts w:asciiTheme="majorBidi" w:hAnsiTheme="majorBidi" w:cstheme="majorBidi" w:hint="cs"/>
                <w:b/>
                <w:bCs/>
                <w:sz w:val="28"/>
                <w:szCs w:val="28"/>
                <w:rtl/>
              </w:rPr>
              <w:t>المقررات</w:t>
            </w:r>
          </w:p>
        </w:tc>
        <w:tc>
          <w:tcPr>
            <w:tcW w:w="1451" w:type="pct"/>
            <w:shd w:val="clear" w:color="auto" w:fill="auto"/>
          </w:tcPr>
          <w:p w14:paraId="15A005B7"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b/>
                <w:bCs/>
                <w:sz w:val="28"/>
                <w:szCs w:val="28"/>
              </w:rPr>
            </w:pPr>
            <w:r w:rsidRPr="00161B34">
              <w:rPr>
                <w:rFonts w:asciiTheme="majorBidi" w:hAnsiTheme="majorBidi" w:cstheme="majorBidi" w:hint="cs"/>
                <w:b/>
                <w:bCs/>
                <w:sz w:val="28"/>
                <w:szCs w:val="28"/>
                <w:rtl/>
              </w:rPr>
              <w:t>التوصية</w:t>
            </w:r>
          </w:p>
        </w:tc>
        <w:tc>
          <w:tcPr>
            <w:tcW w:w="579" w:type="pct"/>
            <w:shd w:val="clear" w:color="auto" w:fill="auto"/>
          </w:tcPr>
          <w:p w14:paraId="3708075C"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b/>
                <w:bCs/>
                <w:sz w:val="28"/>
                <w:szCs w:val="28"/>
              </w:rPr>
            </w:pPr>
            <w:r w:rsidRPr="00161B34">
              <w:rPr>
                <w:rFonts w:asciiTheme="majorBidi" w:hAnsiTheme="majorBidi" w:cstheme="majorBidi" w:hint="cs"/>
                <w:b/>
                <w:bCs/>
                <w:sz w:val="28"/>
                <w:szCs w:val="28"/>
                <w:rtl/>
              </w:rPr>
              <w:t>المرفق</w:t>
            </w:r>
          </w:p>
        </w:tc>
      </w:tr>
      <w:tr w:rsidR="00791327" w:rsidRPr="00161B34" w14:paraId="0DA50504" w14:textId="77777777" w:rsidTr="009C06B1">
        <w:trPr>
          <w:trHeight w:val="54"/>
        </w:trPr>
        <w:tc>
          <w:tcPr>
            <w:tcW w:w="5000" w:type="pct"/>
            <w:gridSpan w:val="5"/>
            <w:shd w:val="clear" w:color="auto" w:fill="auto"/>
          </w:tcPr>
          <w:p w14:paraId="43FE4B8C" w14:textId="77777777" w:rsidR="00791327" w:rsidRPr="00161B34" w:rsidRDefault="00791327" w:rsidP="009C06B1">
            <w:pPr>
              <w:pStyle w:val="Heading1"/>
              <w:numPr>
                <w:ilvl w:val="0"/>
                <w:numId w:val="0"/>
              </w:numPr>
              <w:bidi/>
              <w:spacing w:after="0"/>
              <w:outlineLvl w:val="0"/>
              <w:rPr>
                <w:rFonts w:asciiTheme="majorBidi" w:hAnsiTheme="majorBidi" w:cstheme="majorBidi"/>
                <w:b/>
                <w:bCs/>
                <w:sz w:val="28"/>
                <w:szCs w:val="28"/>
              </w:rPr>
            </w:pPr>
            <w:r w:rsidRPr="00161B34">
              <w:rPr>
                <w:rFonts w:asciiTheme="majorBidi" w:hAnsiTheme="majorBidi" w:cstheme="majorBidi" w:hint="cs"/>
                <w:b/>
                <w:bCs/>
                <w:sz w:val="28"/>
                <w:szCs w:val="28"/>
                <w:rtl/>
              </w:rPr>
              <w:t>التأخيرات في التنفيذ</w:t>
            </w:r>
          </w:p>
        </w:tc>
      </w:tr>
      <w:tr w:rsidR="00791327" w:rsidRPr="00161B34" w14:paraId="760EA328" w14:textId="77777777" w:rsidTr="009C06B1">
        <w:tc>
          <w:tcPr>
            <w:tcW w:w="2030" w:type="pct"/>
            <w:shd w:val="clear" w:color="auto" w:fill="auto"/>
          </w:tcPr>
          <w:p w14:paraId="0EBE250D" w14:textId="77777777" w:rsidR="00791327" w:rsidRPr="00161B34" w:rsidRDefault="00791327" w:rsidP="009C06B1">
            <w:pPr>
              <w:pStyle w:val="Heading1"/>
              <w:numPr>
                <w:ilvl w:val="0"/>
                <w:numId w:val="0"/>
              </w:numPr>
              <w:bidi/>
              <w:spacing w:after="0"/>
              <w:outlineLvl w:val="0"/>
              <w:rPr>
                <w:rFonts w:asciiTheme="majorBidi" w:hAnsiTheme="majorBidi" w:cstheme="majorBidi"/>
                <w:sz w:val="28"/>
                <w:szCs w:val="28"/>
                <w:rtl/>
                <w:lang w:bidi="ar-EG"/>
              </w:rPr>
            </w:pPr>
            <w:r w:rsidRPr="00161B34">
              <w:rPr>
                <w:rFonts w:asciiTheme="majorBidi" w:hAnsiTheme="majorBidi" w:hint="cs"/>
                <w:sz w:val="28"/>
                <w:szCs w:val="28"/>
                <w:rtl/>
              </w:rPr>
              <w:t>التطور</w:t>
            </w:r>
          </w:p>
          <w:p w14:paraId="2FA018D9" w14:textId="77777777" w:rsidR="00791327" w:rsidRPr="00161B34" w:rsidRDefault="00791327" w:rsidP="009C06B1">
            <w:pPr>
              <w:pStyle w:val="Heading1"/>
              <w:numPr>
                <w:ilvl w:val="0"/>
                <w:numId w:val="0"/>
              </w:numPr>
              <w:bidi/>
              <w:spacing w:after="0"/>
              <w:ind w:right="-107"/>
              <w:jc w:val="left"/>
              <w:outlineLvl w:val="0"/>
              <w:rPr>
                <w:rFonts w:asciiTheme="majorBidi" w:hAnsiTheme="majorBidi" w:cstheme="majorBidi"/>
                <w:sz w:val="28"/>
                <w:szCs w:val="28"/>
              </w:rPr>
            </w:pPr>
            <w:r w:rsidRPr="00161B34">
              <w:rPr>
                <w:rFonts w:asciiTheme="majorBidi" w:hAnsiTheme="majorBidi"/>
                <w:sz w:val="28"/>
                <w:szCs w:val="28"/>
                <w:rtl/>
              </w:rPr>
              <w:t>(المش</w:t>
            </w:r>
            <w:r w:rsidRPr="00161B34">
              <w:rPr>
                <w:rFonts w:asciiTheme="majorBidi" w:hAnsiTheme="majorBidi" w:hint="cs"/>
                <w:sz w:val="28"/>
                <w:szCs w:val="28"/>
                <w:rtl/>
              </w:rPr>
              <w:t>روعات</w:t>
            </w:r>
            <w:r w:rsidRPr="00161B34">
              <w:rPr>
                <w:rFonts w:asciiTheme="majorBidi" w:hAnsiTheme="majorBidi"/>
                <w:sz w:val="28"/>
                <w:szCs w:val="28"/>
                <w:rtl/>
              </w:rPr>
              <w:t xml:space="preserve"> الفردية والاتفاقيات المتعددة السنوات)</w:t>
            </w:r>
          </w:p>
        </w:tc>
        <w:tc>
          <w:tcPr>
            <w:tcW w:w="517" w:type="pct"/>
            <w:shd w:val="clear" w:color="auto" w:fill="auto"/>
          </w:tcPr>
          <w:p w14:paraId="2BE60E5B"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sz w:val="28"/>
                <w:szCs w:val="28"/>
              </w:rPr>
            </w:pPr>
            <w:r w:rsidRPr="00161B34">
              <w:rPr>
                <w:rFonts w:asciiTheme="majorBidi" w:hAnsiTheme="majorBidi" w:cstheme="majorBidi"/>
                <w:sz w:val="28"/>
                <w:szCs w:val="28"/>
              </w:rPr>
              <w:t>89</w:t>
            </w:r>
          </w:p>
        </w:tc>
        <w:tc>
          <w:tcPr>
            <w:tcW w:w="423" w:type="pct"/>
            <w:shd w:val="clear" w:color="auto" w:fill="auto"/>
          </w:tcPr>
          <w:p w14:paraId="33C18483"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sz w:val="28"/>
                <w:szCs w:val="28"/>
              </w:rPr>
            </w:pPr>
            <w:r w:rsidRPr="00161B34">
              <w:rPr>
                <w:rFonts w:asciiTheme="majorBidi" w:hAnsiTheme="majorBidi" w:cstheme="majorBidi"/>
                <w:sz w:val="28"/>
                <w:szCs w:val="28"/>
              </w:rPr>
              <w:t>32</w:t>
            </w:r>
            <w:r w:rsidRPr="00161B34">
              <w:rPr>
                <w:rFonts w:asciiTheme="majorBidi" w:hAnsiTheme="majorBidi" w:cstheme="majorBidi" w:hint="cs"/>
                <w:sz w:val="28"/>
                <w:szCs w:val="28"/>
                <w:rtl/>
              </w:rPr>
              <w:t>/</w:t>
            </w:r>
            <w:r w:rsidRPr="00161B34">
              <w:rPr>
                <w:rFonts w:asciiTheme="majorBidi" w:hAnsiTheme="majorBidi" w:cstheme="majorBidi"/>
                <w:sz w:val="28"/>
                <w:szCs w:val="28"/>
              </w:rPr>
              <w:t>4</w:t>
            </w:r>
          </w:p>
        </w:tc>
        <w:tc>
          <w:tcPr>
            <w:tcW w:w="1451" w:type="pct"/>
            <w:shd w:val="clear" w:color="auto" w:fill="auto"/>
          </w:tcPr>
          <w:p w14:paraId="22056C0F" w14:textId="77777777" w:rsidR="00791327" w:rsidRPr="00161B34" w:rsidRDefault="00791327" w:rsidP="009C06B1">
            <w:pPr>
              <w:pStyle w:val="Heading1"/>
              <w:numPr>
                <w:ilvl w:val="0"/>
                <w:numId w:val="0"/>
              </w:numPr>
              <w:bidi/>
              <w:spacing w:after="0"/>
              <w:outlineLvl w:val="0"/>
              <w:rPr>
                <w:rFonts w:asciiTheme="majorBidi" w:hAnsiTheme="majorBidi" w:cstheme="majorBidi"/>
                <w:sz w:val="28"/>
                <w:szCs w:val="28"/>
                <w:lang w:bidi="ar-EG"/>
              </w:rPr>
            </w:pPr>
            <w:r w:rsidRPr="00161B34">
              <w:rPr>
                <w:rFonts w:asciiTheme="majorBidi" w:hAnsiTheme="majorBidi" w:cstheme="majorBidi" w:hint="cs"/>
                <w:sz w:val="28"/>
                <w:szCs w:val="28"/>
                <w:rtl/>
              </w:rPr>
              <w:t>سترتفع من الإبلاغ في المستقبل</w:t>
            </w:r>
          </w:p>
        </w:tc>
        <w:tc>
          <w:tcPr>
            <w:tcW w:w="579" w:type="pct"/>
            <w:shd w:val="clear" w:color="auto" w:fill="auto"/>
          </w:tcPr>
          <w:p w14:paraId="450F4674"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sz w:val="28"/>
                <w:szCs w:val="28"/>
              </w:rPr>
            </w:pPr>
            <w:r w:rsidRPr="00161B34">
              <w:rPr>
                <w:rFonts w:asciiTheme="majorBidi" w:hAnsiTheme="majorBidi" w:cstheme="majorBidi"/>
                <w:sz w:val="28"/>
                <w:szCs w:val="28"/>
              </w:rPr>
              <w:t>n/a</w:t>
            </w:r>
          </w:p>
        </w:tc>
      </w:tr>
      <w:tr w:rsidR="00791327" w:rsidRPr="00161B34" w14:paraId="59EC5EF9" w14:textId="77777777" w:rsidTr="009C06B1">
        <w:tc>
          <w:tcPr>
            <w:tcW w:w="2030" w:type="pct"/>
            <w:shd w:val="clear" w:color="auto" w:fill="auto"/>
          </w:tcPr>
          <w:p w14:paraId="2A963FA0" w14:textId="77777777" w:rsidR="00791327" w:rsidRPr="00161B34" w:rsidRDefault="00791327" w:rsidP="009C06B1">
            <w:pPr>
              <w:pStyle w:val="Heading1"/>
              <w:numPr>
                <w:ilvl w:val="0"/>
                <w:numId w:val="0"/>
              </w:numPr>
              <w:bidi/>
              <w:spacing w:after="0"/>
              <w:outlineLvl w:val="0"/>
              <w:rPr>
                <w:rFonts w:asciiTheme="majorBidi" w:hAnsiTheme="majorBidi"/>
                <w:sz w:val="28"/>
                <w:szCs w:val="28"/>
              </w:rPr>
            </w:pPr>
            <w:r w:rsidRPr="00161B34">
              <w:rPr>
                <w:rFonts w:asciiTheme="majorBidi" w:hAnsiTheme="majorBidi"/>
                <w:sz w:val="28"/>
                <w:szCs w:val="28"/>
                <w:rtl/>
              </w:rPr>
              <w:t xml:space="preserve">بعض </w:t>
            </w:r>
            <w:r w:rsidRPr="00161B34">
              <w:rPr>
                <w:rFonts w:asciiTheme="majorBidi" w:hAnsiTheme="majorBidi" w:hint="cs"/>
                <w:sz w:val="28"/>
                <w:szCs w:val="28"/>
                <w:rtl/>
              </w:rPr>
              <w:t>التطور</w:t>
            </w:r>
          </w:p>
          <w:p w14:paraId="6113ADF9" w14:textId="77777777" w:rsidR="00791327" w:rsidRPr="00161B34" w:rsidRDefault="00791327" w:rsidP="009C06B1">
            <w:pPr>
              <w:pStyle w:val="Heading1"/>
              <w:numPr>
                <w:ilvl w:val="0"/>
                <w:numId w:val="0"/>
              </w:numPr>
              <w:bidi/>
              <w:spacing w:after="0"/>
              <w:ind w:right="-107"/>
              <w:outlineLvl w:val="0"/>
              <w:rPr>
                <w:rFonts w:asciiTheme="majorBidi" w:hAnsiTheme="majorBidi"/>
                <w:sz w:val="28"/>
                <w:szCs w:val="28"/>
                <w:rtl/>
              </w:rPr>
            </w:pPr>
            <w:r w:rsidRPr="00161B34">
              <w:rPr>
                <w:rFonts w:asciiTheme="majorBidi" w:hAnsiTheme="majorBidi"/>
                <w:sz w:val="28"/>
                <w:szCs w:val="28"/>
                <w:rtl/>
              </w:rPr>
              <w:t>(المش</w:t>
            </w:r>
            <w:r w:rsidRPr="00161B34">
              <w:rPr>
                <w:rFonts w:asciiTheme="majorBidi" w:hAnsiTheme="majorBidi" w:hint="cs"/>
                <w:sz w:val="28"/>
                <w:szCs w:val="28"/>
                <w:rtl/>
              </w:rPr>
              <w:t>روعات</w:t>
            </w:r>
            <w:r w:rsidRPr="00161B34">
              <w:rPr>
                <w:rFonts w:asciiTheme="majorBidi" w:hAnsiTheme="majorBidi"/>
                <w:sz w:val="28"/>
                <w:szCs w:val="28"/>
                <w:rtl/>
              </w:rPr>
              <w:t xml:space="preserve"> الفردية والاتفاقيات المتعددة السنوات)</w:t>
            </w:r>
          </w:p>
        </w:tc>
        <w:tc>
          <w:tcPr>
            <w:tcW w:w="517" w:type="pct"/>
            <w:shd w:val="clear" w:color="auto" w:fill="auto"/>
          </w:tcPr>
          <w:p w14:paraId="4B0602EC"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sz w:val="28"/>
                <w:szCs w:val="28"/>
                <w:rtl/>
                <w:lang w:bidi="ar-EG"/>
              </w:rPr>
            </w:pPr>
            <w:r w:rsidRPr="00161B34">
              <w:rPr>
                <w:rFonts w:asciiTheme="majorBidi" w:hAnsiTheme="majorBidi" w:cstheme="majorBidi"/>
                <w:sz w:val="28"/>
                <w:szCs w:val="28"/>
              </w:rPr>
              <w:t>25</w:t>
            </w:r>
          </w:p>
        </w:tc>
        <w:tc>
          <w:tcPr>
            <w:tcW w:w="423" w:type="pct"/>
            <w:shd w:val="clear" w:color="auto" w:fill="auto"/>
          </w:tcPr>
          <w:p w14:paraId="40AAECEE"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sz w:val="28"/>
                <w:szCs w:val="28"/>
              </w:rPr>
            </w:pPr>
            <w:r w:rsidRPr="00161B34">
              <w:rPr>
                <w:rFonts w:asciiTheme="majorBidi" w:hAnsiTheme="majorBidi" w:cstheme="majorBidi"/>
                <w:sz w:val="28"/>
                <w:szCs w:val="28"/>
              </w:rPr>
              <w:t>32</w:t>
            </w:r>
            <w:r w:rsidRPr="00161B34">
              <w:rPr>
                <w:rFonts w:asciiTheme="majorBidi" w:hAnsiTheme="majorBidi" w:cstheme="majorBidi" w:hint="cs"/>
                <w:sz w:val="28"/>
                <w:szCs w:val="28"/>
                <w:rtl/>
              </w:rPr>
              <w:t>/</w:t>
            </w:r>
            <w:r w:rsidRPr="00161B34">
              <w:rPr>
                <w:rFonts w:asciiTheme="majorBidi" w:hAnsiTheme="majorBidi" w:cstheme="majorBidi"/>
                <w:sz w:val="28"/>
                <w:szCs w:val="28"/>
              </w:rPr>
              <w:t>4</w:t>
            </w:r>
          </w:p>
        </w:tc>
        <w:tc>
          <w:tcPr>
            <w:tcW w:w="1451" w:type="pct"/>
            <w:shd w:val="clear" w:color="auto" w:fill="auto"/>
          </w:tcPr>
          <w:p w14:paraId="78502E17" w14:textId="77777777" w:rsidR="00791327" w:rsidRPr="00161B34" w:rsidRDefault="00791327" w:rsidP="009C06B1">
            <w:pPr>
              <w:pStyle w:val="Heading1"/>
              <w:numPr>
                <w:ilvl w:val="0"/>
                <w:numId w:val="0"/>
              </w:numPr>
              <w:bidi/>
              <w:spacing w:after="0"/>
              <w:outlineLvl w:val="0"/>
              <w:rPr>
                <w:rFonts w:asciiTheme="majorBidi" w:hAnsiTheme="majorBidi" w:cstheme="majorBidi"/>
                <w:sz w:val="28"/>
                <w:szCs w:val="28"/>
                <w:rtl/>
                <w:lang w:bidi="ar-EG"/>
              </w:rPr>
            </w:pPr>
            <w:r w:rsidRPr="00161B34">
              <w:rPr>
                <w:rFonts w:asciiTheme="majorBidi" w:hAnsiTheme="majorBidi" w:cstheme="majorBidi" w:hint="cs"/>
                <w:sz w:val="28"/>
                <w:szCs w:val="28"/>
                <w:rtl/>
                <w:lang w:bidi="ar-EG"/>
              </w:rPr>
              <w:t>لمواصلة الرصد حنى انتهائها الكامل</w:t>
            </w:r>
          </w:p>
        </w:tc>
        <w:tc>
          <w:tcPr>
            <w:tcW w:w="579" w:type="pct"/>
            <w:shd w:val="clear" w:color="auto" w:fill="auto"/>
          </w:tcPr>
          <w:p w14:paraId="37051B12"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sz w:val="28"/>
                <w:szCs w:val="28"/>
              </w:rPr>
            </w:pPr>
            <w:r w:rsidRPr="00161B34">
              <w:rPr>
                <w:rFonts w:asciiTheme="majorBidi" w:hAnsiTheme="majorBidi" w:cstheme="majorBidi"/>
                <w:sz w:val="28"/>
                <w:szCs w:val="28"/>
              </w:rPr>
              <w:t>Annex I</w:t>
            </w:r>
          </w:p>
        </w:tc>
      </w:tr>
      <w:tr w:rsidR="00791327" w:rsidRPr="00161B34" w14:paraId="576FCC22" w14:textId="77777777" w:rsidTr="009C06B1">
        <w:tc>
          <w:tcPr>
            <w:tcW w:w="2030" w:type="pct"/>
            <w:shd w:val="clear" w:color="auto" w:fill="auto"/>
          </w:tcPr>
          <w:p w14:paraId="5C0463B3" w14:textId="77777777" w:rsidR="00791327" w:rsidRPr="00161B34" w:rsidRDefault="00791327" w:rsidP="009C06B1">
            <w:pPr>
              <w:pStyle w:val="Heading1"/>
              <w:numPr>
                <w:ilvl w:val="0"/>
                <w:numId w:val="0"/>
              </w:numPr>
              <w:bidi/>
              <w:spacing w:after="0"/>
              <w:outlineLvl w:val="0"/>
              <w:rPr>
                <w:rFonts w:asciiTheme="majorBidi" w:hAnsiTheme="majorBidi" w:cstheme="majorBidi"/>
                <w:sz w:val="28"/>
                <w:szCs w:val="28"/>
                <w:rtl/>
                <w:lang w:bidi="ar-EG"/>
              </w:rPr>
            </w:pPr>
            <w:r w:rsidRPr="00161B34">
              <w:rPr>
                <w:rFonts w:asciiTheme="majorBidi" w:hAnsiTheme="majorBidi"/>
                <w:sz w:val="28"/>
                <w:szCs w:val="28"/>
                <w:rtl/>
              </w:rPr>
              <w:t>لا يوجد تقدم لأول مرة</w:t>
            </w:r>
            <w:r w:rsidRPr="00161B34">
              <w:rPr>
                <w:rFonts w:asciiTheme="majorBidi" w:hAnsiTheme="majorBidi" w:cstheme="majorBidi" w:hint="cs"/>
                <w:sz w:val="28"/>
                <w:szCs w:val="28"/>
                <w:rtl/>
                <w:lang w:bidi="ar-EG"/>
              </w:rPr>
              <w:t xml:space="preserve"> </w:t>
            </w:r>
            <w:r w:rsidRPr="00161B34">
              <w:rPr>
                <w:rFonts w:asciiTheme="majorBidi" w:hAnsiTheme="majorBidi" w:hint="cs"/>
                <w:sz w:val="28"/>
                <w:szCs w:val="28"/>
                <w:rtl/>
              </w:rPr>
              <w:t>(</w:t>
            </w:r>
            <w:r w:rsidRPr="00161B34">
              <w:rPr>
                <w:rFonts w:asciiTheme="majorBidi" w:hAnsiTheme="majorBidi"/>
                <w:sz w:val="28"/>
                <w:szCs w:val="28"/>
                <w:rtl/>
              </w:rPr>
              <w:t>الاتفاقيات المتعددة السنوات)</w:t>
            </w:r>
          </w:p>
        </w:tc>
        <w:tc>
          <w:tcPr>
            <w:tcW w:w="517" w:type="pct"/>
            <w:shd w:val="clear" w:color="auto" w:fill="auto"/>
          </w:tcPr>
          <w:p w14:paraId="2F71C3CA"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sz w:val="28"/>
                <w:szCs w:val="28"/>
              </w:rPr>
            </w:pPr>
            <w:r w:rsidRPr="00161B34">
              <w:rPr>
                <w:rFonts w:asciiTheme="majorBidi" w:hAnsiTheme="majorBidi" w:cstheme="majorBidi"/>
                <w:sz w:val="28"/>
                <w:szCs w:val="28"/>
              </w:rPr>
              <w:t>13</w:t>
            </w:r>
          </w:p>
        </w:tc>
        <w:tc>
          <w:tcPr>
            <w:tcW w:w="423" w:type="pct"/>
            <w:shd w:val="clear" w:color="auto" w:fill="auto"/>
          </w:tcPr>
          <w:p w14:paraId="3A70D63A"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sz w:val="28"/>
                <w:szCs w:val="28"/>
              </w:rPr>
            </w:pPr>
            <w:r w:rsidRPr="00161B34">
              <w:rPr>
                <w:rFonts w:asciiTheme="majorBidi" w:hAnsiTheme="majorBidi" w:cstheme="majorBidi"/>
                <w:sz w:val="28"/>
                <w:szCs w:val="28"/>
              </w:rPr>
              <w:t>84</w:t>
            </w:r>
            <w:r w:rsidRPr="00161B34">
              <w:rPr>
                <w:rFonts w:asciiTheme="majorBidi" w:hAnsiTheme="majorBidi" w:cstheme="majorBidi" w:hint="cs"/>
                <w:sz w:val="28"/>
                <w:szCs w:val="28"/>
                <w:rtl/>
              </w:rPr>
              <w:t>/</w:t>
            </w:r>
            <w:r w:rsidRPr="00161B34">
              <w:rPr>
                <w:rFonts w:asciiTheme="majorBidi" w:hAnsiTheme="majorBidi" w:cstheme="majorBidi"/>
                <w:sz w:val="28"/>
                <w:szCs w:val="28"/>
              </w:rPr>
              <w:t>45</w:t>
            </w:r>
          </w:p>
        </w:tc>
        <w:tc>
          <w:tcPr>
            <w:tcW w:w="1451" w:type="pct"/>
            <w:shd w:val="clear" w:color="auto" w:fill="auto"/>
          </w:tcPr>
          <w:p w14:paraId="15D7519B" w14:textId="77777777" w:rsidR="00791327" w:rsidRPr="00161B34" w:rsidRDefault="00791327" w:rsidP="009C06B1">
            <w:pPr>
              <w:pStyle w:val="Heading1"/>
              <w:numPr>
                <w:ilvl w:val="0"/>
                <w:numId w:val="0"/>
              </w:numPr>
              <w:bidi/>
              <w:spacing w:after="0"/>
              <w:outlineLvl w:val="0"/>
              <w:rPr>
                <w:rFonts w:asciiTheme="majorBidi" w:hAnsiTheme="majorBidi" w:cstheme="majorBidi"/>
                <w:sz w:val="28"/>
                <w:szCs w:val="28"/>
              </w:rPr>
            </w:pPr>
            <w:r w:rsidRPr="00161B34">
              <w:rPr>
                <w:rFonts w:asciiTheme="majorBidi" w:hAnsiTheme="majorBidi" w:cstheme="majorBidi" w:hint="cs"/>
                <w:sz w:val="28"/>
                <w:szCs w:val="28"/>
                <w:rtl/>
                <w:lang w:bidi="ar-EG"/>
              </w:rPr>
              <w:t>لمواصلة الرصد حنى انتهائها الكامل</w:t>
            </w:r>
          </w:p>
        </w:tc>
        <w:tc>
          <w:tcPr>
            <w:tcW w:w="579" w:type="pct"/>
            <w:shd w:val="clear" w:color="auto" w:fill="auto"/>
          </w:tcPr>
          <w:p w14:paraId="00625552"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sz w:val="28"/>
                <w:szCs w:val="28"/>
              </w:rPr>
            </w:pPr>
            <w:r w:rsidRPr="00161B34">
              <w:rPr>
                <w:rFonts w:asciiTheme="majorBidi" w:hAnsiTheme="majorBidi" w:cstheme="majorBidi"/>
                <w:sz w:val="28"/>
                <w:szCs w:val="28"/>
              </w:rPr>
              <w:t>Annex II</w:t>
            </w:r>
          </w:p>
        </w:tc>
      </w:tr>
      <w:tr w:rsidR="00791327" w:rsidRPr="00161B34" w14:paraId="54419872" w14:textId="77777777" w:rsidTr="009C06B1">
        <w:tc>
          <w:tcPr>
            <w:tcW w:w="2030" w:type="pct"/>
            <w:shd w:val="clear" w:color="auto" w:fill="auto"/>
          </w:tcPr>
          <w:p w14:paraId="76F707AC" w14:textId="77777777" w:rsidR="00791327" w:rsidRPr="00161B34" w:rsidRDefault="00791327" w:rsidP="009C06B1">
            <w:pPr>
              <w:pStyle w:val="Heading1"/>
              <w:numPr>
                <w:ilvl w:val="0"/>
                <w:numId w:val="0"/>
              </w:numPr>
              <w:bidi/>
              <w:spacing w:after="0"/>
              <w:jc w:val="left"/>
              <w:outlineLvl w:val="0"/>
              <w:rPr>
                <w:rFonts w:asciiTheme="majorBidi" w:hAnsiTheme="majorBidi" w:cstheme="majorBidi"/>
                <w:sz w:val="28"/>
                <w:szCs w:val="28"/>
                <w:rtl/>
                <w:lang w:bidi="ar-EG"/>
              </w:rPr>
            </w:pPr>
            <w:r w:rsidRPr="00161B34">
              <w:rPr>
                <w:rFonts w:asciiTheme="majorBidi" w:hAnsiTheme="majorBidi"/>
                <w:sz w:val="28"/>
                <w:szCs w:val="28"/>
                <w:rtl/>
              </w:rPr>
              <w:t>لا يوجد تقدم في اجتماعين متتاليين (الاتفاقات المتعددة السنوات)</w:t>
            </w:r>
          </w:p>
        </w:tc>
        <w:tc>
          <w:tcPr>
            <w:tcW w:w="517" w:type="pct"/>
            <w:shd w:val="clear" w:color="auto" w:fill="auto"/>
          </w:tcPr>
          <w:p w14:paraId="7DEE391B"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sz w:val="28"/>
                <w:szCs w:val="28"/>
              </w:rPr>
            </w:pPr>
            <w:r w:rsidRPr="00161B34">
              <w:rPr>
                <w:rFonts w:asciiTheme="majorBidi" w:hAnsiTheme="majorBidi" w:cstheme="majorBidi"/>
                <w:sz w:val="28"/>
                <w:szCs w:val="28"/>
              </w:rPr>
              <w:t>2</w:t>
            </w:r>
          </w:p>
        </w:tc>
        <w:tc>
          <w:tcPr>
            <w:tcW w:w="423" w:type="pct"/>
            <w:shd w:val="clear" w:color="auto" w:fill="auto"/>
          </w:tcPr>
          <w:p w14:paraId="3711C91B"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sz w:val="28"/>
                <w:szCs w:val="28"/>
              </w:rPr>
            </w:pPr>
            <w:r w:rsidRPr="00161B34">
              <w:rPr>
                <w:rFonts w:asciiTheme="majorBidi" w:hAnsiTheme="majorBidi" w:cstheme="majorBidi"/>
                <w:sz w:val="28"/>
                <w:szCs w:val="28"/>
              </w:rPr>
              <w:t>84</w:t>
            </w:r>
            <w:r w:rsidRPr="00161B34">
              <w:rPr>
                <w:rFonts w:asciiTheme="majorBidi" w:hAnsiTheme="majorBidi" w:cstheme="majorBidi" w:hint="cs"/>
                <w:sz w:val="28"/>
                <w:szCs w:val="28"/>
                <w:rtl/>
              </w:rPr>
              <w:t>/</w:t>
            </w:r>
            <w:r w:rsidRPr="00161B34">
              <w:rPr>
                <w:rFonts w:asciiTheme="majorBidi" w:hAnsiTheme="majorBidi" w:cstheme="majorBidi"/>
                <w:sz w:val="28"/>
                <w:szCs w:val="28"/>
              </w:rPr>
              <w:t>45</w:t>
            </w:r>
          </w:p>
        </w:tc>
        <w:tc>
          <w:tcPr>
            <w:tcW w:w="1451" w:type="pct"/>
            <w:shd w:val="clear" w:color="auto" w:fill="auto"/>
          </w:tcPr>
          <w:p w14:paraId="405CD3DF" w14:textId="77777777" w:rsidR="00791327" w:rsidRPr="00161B34" w:rsidRDefault="00791327" w:rsidP="009C06B1">
            <w:pPr>
              <w:pStyle w:val="Heading1"/>
              <w:numPr>
                <w:ilvl w:val="0"/>
                <w:numId w:val="0"/>
              </w:numPr>
              <w:bidi/>
              <w:spacing w:after="0"/>
              <w:outlineLvl w:val="0"/>
              <w:rPr>
                <w:rFonts w:asciiTheme="majorBidi" w:hAnsiTheme="majorBidi" w:cstheme="majorBidi"/>
                <w:sz w:val="28"/>
                <w:szCs w:val="28"/>
              </w:rPr>
            </w:pPr>
            <w:r w:rsidRPr="00161B34">
              <w:rPr>
                <w:rFonts w:asciiTheme="majorBidi" w:hAnsiTheme="majorBidi" w:cstheme="majorBidi" w:hint="cs"/>
                <w:sz w:val="28"/>
                <w:szCs w:val="28"/>
                <w:rtl/>
              </w:rPr>
              <w:t>لإرسال ملاحظات باحتمال إلغائها</w:t>
            </w:r>
          </w:p>
        </w:tc>
        <w:tc>
          <w:tcPr>
            <w:tcW w:w="579" w:type="pct"/>
            <w:shd w:val="clear" w:color="auto" w:fill="auto"/>
          </w:tcPr>
          <w:p w14:paraId="4438DB4B"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sz w:val="28"/>
                <w:szCs w:val="28"/>
              </w:rPr>
            </w:pPr>
            <w:r w:rsidRPr="00161B34">
              <w:rPr>
                <w:rFonts w:asciiTheme="majorBidi" w:hAnsiTheme="majorBidi" w:cstheme="majorBidi"/>
                <w:sz w:val="28"/>
                <w:szCs w:val="28"/>
              </w:rPr>
              <w:t>Annex III</w:t>
            </w:r>
          </w:p>
        </w:tc>
      </w:tr>
      <w:tr w:rsidR="00791327" w:rsidRPr="00161B34" w14:paraId="1127D490" w14:textId="77777777" w:rsidTr="009C06B1">
        <w:tc>
          <w:tcPr>
            <w:tcW w:w="2030" w:type="pct"/>
            <w:shd w:val="clear" w:color="auto" w:fill="auto"/>
          </w:tcPr>
          <w:p w14:paraId="73824333" w14:textId="77777777" w:rsidR="00791327" w:rsidRPr="00161B34" w:rsidRDefault="00791327" w:rsidP="009C06B1">
            <w:pPr>
              <w:pStyle w:val="Heading1"/>
              <w:numPr>
                <w:ilvl w:val="0"/>
                <w:numId w:val="0"/>
              </w:numPr>
              <w:bidi/>
              <w:spacing w:after="0"/>
              <w:outlineLvl w:val="0"/>
              <w:rPr>
                <w:rFonts w:asciiTheme="majorBidi" w:hAnsiTheme="majorBidi" w:cstheme="majorBidi"/>
                <w:b/>
                <w:bCs/>
                <w:sz w:val="28"/>
                <w:szCs w:val="28"/>
              </w:rPr>
            </w:pPr>
            <w:r w:rsidRPr="00161B34">
              <w:rPr>
                <w:rFonts w:asciiTheme="majorBidi" w:hAnsiTheme="majorBidi" w:cstheme="majorBidi" w:hint="cs"/>
                <w:b/>
                <w:bCs/>
                <w:sz w:val="28"/>
                <w:szCs w:val="28"/>
                <w:rtl/>
              </w:rPr>
              <w:t>المجموع</w:t>
            </w:r>
          </w:p>
        </w:tc>
        <w:tc>
          <w:tcPr>
            <w:tcW w:w="517" w:type="pct"/>
            <w:shd w:val="clear" w:color="auto" w:fill="auto"/>
          </w:tcPr>
          <w:p w14:paraId="6758EA0B"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b/>
                <w:bCs/>
                <w:sz w:val="28"/>
                <w:szCs w:val="28"/>
              </w:rPr>
            </w:pPr>
            <w:r w:rsidRPr="00161B34">
              <w:rPr>
                <w:rFonts w:asciiTheme="majorBidi" w:hAnsiTheme="majorBidi" w:cstheme="majorBidi"/>
                <w:b/>
                <w:bCs/>
                <w:sz w:val="28"/>
                <w:szCs w:val="28"/>
              </w:rPr>
              <w:t>129</w:t>
            </w:r>
          </w:p>
        </w:tc>
        <w:tc>
          <w:tcPr>
            <w:tcW w:w="423" w:type="pct"/>
            <w:shd w:val="clear" w:color="auto" w:fill="auto"/>
          </w:tcPr>
          <w:p w14:paraId="5917A533" w14:textId="77777777" w:rsidR="00791327" w:rsidRPr="00161B34" w:rsidRDefault="00791327" w:rsidP="009C06B1">
            <w:pPr>
              <w:pStyle w:val="Heading1"/>
              <w:numPr>
                <w:ilvl w:val="0"/>
                <w:numId w:val="0"/>
              </w:numPr>
              <w:bidi/>
              <w:spacing w:after="0"/>
              <w:outlineLvl w:val="0"/>
              <w:rPr>
                <w:rFonts w:asciiTheme="majorBidi" w:hAnsiTheme="majorBidi" w:cstheme="majorBidi"/>
                <w:sz w:val="28"/>
                <w:szCs w:val="28"/>
              </w:rPr>
            </w:pPr>
          </w:p>
        </w:tc>
        <w:tc>
          <w:tcPr>
            <w:tcW w:w="1451" w:type="pct"/>
            <w:shd w:val="clear" w:color="auto" w:fill="auto"/>
          </w:tcPr>
          <w:p w14:paraId="7B29835E" w14:textId="77777777" w:rsidR="00791327" w:rsidRPr="00161B34" w:rsidRDefault="00791327" w:rsidP="009C06B1">
            <w:pPr>
              <w:pStyle w:val="Heading1"/>
              <w:numPr>
                <w:ilvl w:val="0"/>
                <w:numId w:val="0"/>
              </w:numPr>
              <w:bidi/>
              <w:spacing w:after="0"/>
              <w:outlineLvl w:val="0"/>
              <w:rPr>
                <w:rFonts w:asciiTheme="majorBidi" w:hAnsiTheme="majorBidi" w:cstheme="majorBidi"/>
                <w:sz w:val="28"/>
                <w:szCs w:val="28"/>
              </w:rPr>
            </w:pPr>
          </w:p>
        </w:tc>
        <w:tc>
          <w:tcPr>
            <w:tcW w:w="579" w:type="pct"/>
            <w:shd w:val="clear" w:color="auto" w:fill="auto"/>
          </w:tcPr>
          <w:p w14:paraId="02A1B84B" w14:textId="77777777" w:rsidR="00791327" w:rsidRPr="00161B34" w:rsidRDefault="00791327" w:rsidP="009C06B1">
            <w:pPr>
              <w:pStyle w:val="Heading1"/>
              <w:numPr>
                <w:ilvl w:val="0"/>
                <w:numId w:val="0"/>
              </w:numPr>
              <w:bidi/>
              <w:spacing w:after="0"/>
              <w:outlineLvl w:val="0"/>
              <w:rPr>
                <w:rFonts w:asciiTheme="majorBidi" w:hAnsiTheme="majorBidi" w:cstheme="majorBidi"/>
                <w:sz w:val="28"/>
                <w:szCs w:val="28"/>
              </w:rPr>
            </w:pPr>
          </w:p>
        </w:tc>
      </w:tr>
      <w:tr w:rsidR="00791327" w:rsidRPr="00161B34" w14:paraId="1BBE2CDC" w14:textId="77777777" w:rsidTr="009C06B1">
        <w:tc>
          <w:tcPr>
            <w:tcW w:w="5000" w:type="pct"/>
            <w:gridSpan w:val="5"/>
            <w:shd w:val="clear" w:color="auto" w:fill="auto"/>
          </w:tcPr>
          <w:p w14:paraId="40125E73" w14:textId="77777777" w:rsidR="00791327" w:rsidRPr="00161B34" w:rsidRDefault="00791327" w:rsidP="009C06B1">
            <w:pPr>
              <w:pStyle w:val="Heading1"/>
              <w:numPr>
                <w:ilvl w:val="0"/>
                <w:numId w:val="0"/>
              </w:numPr>
              <w:bidi/>
              <w:spacing w:after="0"/>
              <w:outlineLvl w:val="0"/>
              <w:rPr>
                <w:rFonts w:asciiTheme="majorBidi" w:hAnsiTheme="majorBidi" w:cstheme="majorBidi"/>
                <w:b/>
                <w:bCs/>
                <w:sz w:val="28"/>
                <w:szCs w:val="28"/>
              </w:rPr>
            </w:pPr>
            <w:r w:rsidRPr="00161B34">
              <w:rPr>
                <w:rFonts w:asciiTheme="majorBidi" w:hAnsiTheme="majorBidi" w:cstheme="majorBidi" w:hint="cs"/>
                <w:b/>
                <w:bCs/>
                <w:sz w:val="28"/>
                <w:szCs w:val="28"/>
                <w:rtl/>
              </w:rPr>
              <w:t>تقارير الحالة</w:t>
            </w:r>
          </w:p>
        </w:tc>
      </w:tr>
      <w:tr w:rsidR="00791327" w:rsidRPr="00161B34" w14:paraId="1BF567B7" w14:textId="77777777" w:rsidTr="009C06B1">
        <w:tc>
          <w:tcPr>
            <w:tcW w:w="2030" w:type="pct"/>
            <w:shd w:val="clear" w:color="auto" w:fill="auto"/>
          </w:tcPr>
          <w:p w14:paraId="69CBA78C" w14:textId="77777777" w:rsidR="00791327" w:rsidRPr="00161B34" w:rsidRDefault="00791327" w:rsidP="009C06B1">
            <w:pPr>
              <w:pStyle w:val="Heading1"/>
              <w:numPr>
                <w:ilvl w:val="0"/>
                <w:numId w:val="0"/>
              </w:numPr>
              <w:bidi/>
              <w:spacing w:after="0"/>
              <w:jc w:val="left"/>
              <w:outlineLvl w:val="0"/>
              <w:rPr>
                <w:rFonts w:asciiTheme="majorBidi" w:hAnsiTheme="majorBidi" w:cstheme="majorBidi"/>
                <w:sz w:val="28"/>
                <w:szCs w:val="28"/>
              </w:rPr>
            </w:pPr>
            <w:r w:rsidRPr="00161B34">
              <w:rPr>
                <w:rFonts w:asciiTheme="majorBidi" w:hAnsiTheme="majorBidi" w:cstheme="majorBidi" w:hint="cs"/>
                <w:sz w:val="28"/>
                <w:szCs w:val="28"/>
                <w:rtl/>
              </w:rPr>
              <w:t>لا توجد قضايا معلقة</w:t>
            </w:r>
          </w:p>
        </w:tc>
        <w:tc>
          <w:tcPr>
            <w:tcW w:w="517" w:type="pct"/>
            <w:shd w:val="clear" w:color="auto" w:fill="auto"/>
          </w:tcPr>
          <w:p w14:paraId="44E78578"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sz w:val="28"/>
                <w:szCs w:val="28"/>
              </w:rPr>
            </w:pPr>
            <w:r w:rsidRPr="00161B34">
              <w:rPr>
                <w:rFonts w:asciiTheme="majorBidi" w:hAnsiTheme="majorBidi" w:cstheme="majorBidi"/>
                <w:sz w:val="28"/>
                <w:szCs w:val="28"/>
              </w:rPr>
              <w:t>12</w:t>
            </w:r>
          </w:p>
        </w:tc>
        <w:tc>
          <w:tcPr>
            <w:tcW w:w="423" w:type="pct"/>
            <w:shd w:val="clear" w:color="auto" w:fill="auto"/>
          </w:tcPr>
          <w:p w14:paraId="00F81DBF"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sz w:val="28"/>
                <w:szCs w:val="28"/>
              </w:rPr>
            </w:pPr>
            <w:r w:rsidRPr="00161B34">
              <w:rPr>
                <w:rFonts w:asciiTheme="majorBidi" w:hAnsiTheme="majorBidi" w:cstheme="majorBidi"/>
                <w:sz w:val="28"/>
                <w:szCs w:val="28"/>
              </w:rPr>
              <w:t>51</w:t>
            </w:r>
            <w:r w:rsidRPr="00161B34">
              <w:rPr>
                <w:rFonts w:asciiTheme="majorBidi" w:hAnsiTheme="majorBidi" w:cstheme="majorBidi" w:hint="cs"/>
                <w:sz w:val="28"/>
                <w:szCs w:val="28"/>
                <w:rtl/>
              </w:rPr>
              <w:t>/</w:t>
            </w:r>
            <w:r w:rsidRPr="00161B34">
              <w:rPr>
                <w:rFonts w:asciiTheme="majorBidi" w:hAnsiTheme="majorBidi" w:cstheme="majorBidi"/>
                <w:sz w:val="28"/>
                <w:szCs w:val="28"/>
              </w:rPr>
              <w:t>13</w:t>
            </w:r>
          </w:p>
        </w:tc>
        <w:tc>
          <w:tcPr>
            <w:tcW w:w="1451" w:type="pct"/>
            <w:shd w:val="clear" w:color="auto" w:fill="auto"/>
          </w:tcPr>
          <w:p w14:paraId="4999D0FF" w14:textId="77777777" w:rsidR="00791327" w:rsidRPr="00161B34" w:rsidRDefault="00791327" w:rsidP="009C06B1">
            <w:pPr>
              <w:pStyle w:val="Heading1"/>
              <w:numPr>
                <w:ilvl w:val="0"/>
                <w:numId w:val="0"/>
              </w:numPr>
              <w:bidi/>
              <w:spacing w:after="0"/>
              <w:outlineLvl w:val="0"/>
              <w:rPr>
                <w:rFonts w:asciiTheme="majorBidi" w:hAnsiTheme="majorBidi" w:cstheme="majorBidi"/>
                <w:sz w:val="28"/>
                <w:szCs w:val="28"/>
              </w:rPr>
            </w:pPr>
            <w:r w:rsidRPr="00161B34">
              <w:rPr>
                <w:rFonts w:asciiTheme="majorBidi" w:hAnsiTheme="majorBidi" w:cstheme="majorBidi" w:hint="cs"/>
                <w:sz w:val="28"/>
                <w:szCs w:val="28"/>
                <w:rtl/>
                <w:lang w:bidi="ar-EG"/>
              </w:rPr>
              <w:t xml:space="preserve">لإزالتها </w:t>
            </w:r>
            <w:r w:rsidRPr="00161B34">
              <w:rPr>
                <w:rFonts w:asciiTheme="majorBidi" w:hAnsiTheme="majorBidi" w:cstheme="majorBidi" w:hint="cs"/>
                <w:sz w:val="28"/>
                <w:szCs w:val="28"/>
                <w:rtl/>
              </w:rPr>
              <w:t>من عمليات الإبلاغ في المستقبل</w:t>
            </w:r>
          </w:p>
        </w:tc>
        <w:tc>
          <w:tcPr>
            <w:tcW w:w="579" w:type="pct"/>
            <w:shd w:val="clear" w:color="auto" w:fill="auto"/>
          </w:tcPr>
          <w:p w14:paraId="2CF3B1B6"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sz w:val="28"/>
                <w:szCs w:val="28"/>
              </w:rPr>
            </w:pPr>
            <w:r w:rsidRPr="00161B34">
              <w:rPr>
                <w:rFonts w:asciiTheme="majorBidi" w:hAnsiTheme="majorBidi" w:cstheme="majorBidi"/>
                <w:sz w:val="28"/>
                <w:szCs w:val="28"/>
              </w:rPr>
              <w:t>n/a</w:t>
            </w:r>
          </w:p>
        </w:tc>
      </w:tr>
      <w:tr w:rsidR="00791327" w:rsidRPr="00161B34" w14:paraId="7EEE486F" w14:textId="77777777" w:rsidTr="009C06B1">
        <w:tc>
          <w:tcPr>
            <w:tcW w:w="2030" w:type="pct"/>
            <w:shd w:val="clear" w:color="auto" w:fill="auto"/>
          </w:tcPr>
          <w:p w14:paraId="30988DBB" w14:textId="77777777" w:rsidR="00791327" w:rsidRPr="00161B34" w:rsidRDefault="00791327" w:rsidP="009C06B1">
            <w:pPr>
              <w:pStyle w:val="Heading1"/>
              <w:numPr>
                <w:ilvl w:val="0"/>
                <w:numId w:val="0"/>
              </w:numPr>
              <w:bidi/>
              <w:spacing w:after="0"/>
              <w:jc w:val="left"/>
              <w:outlineLvl w:val="0"/>
              <w:rPr>
                <w:rFonts w:asciiTheme="majorBidi" w:hAnsiTheme="majorBidi" w:cstheme="majorBidi"/>
                <w:sz w:val="28"/>
                <w:szCs w:val="28"/>
              </w:rPr>
            </w:pPr>
            <w:r w:rsidRPr="00161B34">
              <w:rPr>
                <w:rFonts w:asciiTheme="majorBidi" w:hAnsiTheme="majorBidi" w:cstheme="majorBidi" w:hint="cs"/>
                <w:sz w:val="28"/>
                <w:szCs w:val="28"/>
                <w:rtl/>
              </w:rPr>
              <w:t>القضايا مازالت في حاجة الى تسوية</w:t>
            </w:r>
          </w:p>
        </w:tc>
        <w:tc>
          <w:tcPr>
            <w:tcW w:w="517" w:type="pct"/>
            <w:shd w:val="clear" w:color="auto" w:fill="auto"/>
          </w:tcPr>
          <w:p w14:paraId="678205E3"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sz w:val="28"/>
                <w:szCs w:val="28"/>
              </w:rPr>
            </w:pPr>
            <w:r w:rsidRPr="00161B34">
              <w:rPr>
                <w:rFonts w:asciiTheme="majorBidi" w:hAnsiTheme="majorBidi" w:cstheme="majorBidi"/>
                <w:sz w:val="28"/>
                <w:szCs w:val="28"/>
              </w:rPr>
              <w:t>23</w:t>
            </w:r>
          </w:p>
        </w:tc>
        <w:tc>
          <w:tcPr>
            <w:tcW w:w="423" w:type="pct"/>
            <w:shd w:val="clear" w:color="auto" w:fill="auto"/>
          </w:tcPr>
          <w:p w14:paraId="0228D632"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sz w:val="28"/>
                <w:szCs w:val="28"/>
              </w:rPr>
            </w:pPr>
            <w:r w:rsidRPr="00161B34">
              <w:rPr>
                <w:rFonts w:asciiTheme="majorBidi" w:hAnsiTheme="majorBidi" w:cstheme="majorBidi"/>
                <w:sz w:val="28"/>
                <w:szCs w:val="28"/>
              </w:rPr>
              <w:t>51</w:t>
            </w:r>
            <w:r w:rsidRPr="00161B34">
              <w:rPr>
                <w:rFonts w:asciiTheme="majorBidi" w:hAnsiTheme="majorBidi" w:cstheme="majorBidi" w:hint="cs"/>
                <w:sz w:val="28"/>
                <w:szCs w:val="28"/>
                <w:rtl/>
              </w:rPr>
              <w:t>/</w:t>
            </w:r>
            <w:r w:rsidRPr="00161B34">
              <w:rPr>
                <w:rFonts w:asciiTheme="majorBidi" w:hAnsiTheme="majorBidi" w:cstheme="majorBidi"/>
                <w:sz w:val="28"/>
                <w:szCs w:val="28"/>
              </w:rPr>
              <w:t>13</w:t>
            </w:r>
          </w:p>
        </w:tc>
        <w:tc>
          <w:tcPr>
            <w:tcW w:w="1451" w:type="pct"/>
            <w:shd w:val="clear" w:color="auto" w:fill="auto"/>
          </w:tcPr>
          <w:p w14:paraId="73ADF1E3" w14:textId="77777777" w:rsidR="00791327" w:rsidRPr="00161B34" w:rsidRDefault="00791327" w:rsidP="009C06B1">
            <w:pPr>
              <w:pStyle w:val="Heading1"/>
              <w:numPr>
                <w:ilvl w:val="0"/>
                <w:numId w:val="0"/>
              </w:numPr>
              <w:bidi/>
              <w:spacing w:after="0"/>
              <w:jc w:val="left"/>
              <w:outlineLvl w:val="0"/>
              <w:rPr>
                <w:rFonts w:asciiTheme="majorBidi" w:hAnsiTheme="majorBidi" w:cstheme="majorBidi"/>
                <w:i/>
                <w:sz w:val="28"/>
                <w:szCs w:val="28"/>
              </w:rPr>
            </w:pPr>
            <w:r w:rsidRPr="00161B34">
              <w:rPr>
                <w:rFonts w:asciiTheme="majorBidi" w:hAnsiTheme="majorBidi" w:cstheme="majorBidi" w:hint="cs"/>
                <w:i/>
                <w:sz w:val="28"/>
                <w:szCs w:val="28"/>
                <w:rtl/>
              </w:rPr>
              <w:t>لمواصلة تقديم تقارير حالة إضافية</w:t>
            </w:r>
          </w:p>
        </w:tc>
        <w:tc>
          <w:tcPr>
            <w:tcW w:w="579" w:type="pct"/>
            <w:shd w:val="clear" w:color="auto" w:fill="auto"/>
          </w:tcPr>
          <w:p w14:paraId="7325745F"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sz w:val="28"/>
                <w:szCs w:val="28"/>
              </w:rPr>
            </w:pPr>
            <w:r w:rsidRPr="00161B34">
              <w:rPr>
                <w:rFonts w:asciiTheme="majorBidi" w:hAnsiTheme="majorBidi" w:cstheme="majorBidi"/>
                <w:sz w:val="28"/>
                <w:szCs w:val="28"/>
              </w:rPr>
              <w:t>Annex IV</w:t>
            </w:r>
          </w:p>
        </w:tc>
      </w:tr>
      <w:tr w:rsidR="00791327" w:rsidRPr="00161B34" w14:paraId="5B861259" w14:textId="77777777" w:rsidTr="009C06B1">
        <w:tc>
          <w:tcPr>
            <w:tcW w:w="2030" w:type="pct"/>
            <w:shd w:val="clear" w:color="auto" w:fill="auto"/>
          </w:tcPr>
          <w:p w14:paraId="165DC822" w14:textId="77777777" w:rsidR="00791327" w:rsidRPr="00161B34" w:rsidRDefault="00791327" w:rsidP="009C06B1">
            <w:pPr>
              <w:pStyle w:val="Heading1"/>
              <w:numPr>
                <w:ilvl w:val="0"/>
                <w:numId w:val="0"/>
              </w:numPr>
              <w:bidi/>
              <w:spacing w:after="0"/>
              <w:jc w:val="left"/>
              <w:outlineLvl w:val="0"/>
              <w:rPr>
                <w:rFonts w:asciiTheme="majorBidi" w:hAnsiTheme="majorBidi" w:cstheme="majorBidi"/>
                <w:b/>
                <w:bCs/>
                <w:sz w:val="28"/>
                <w:szCs w:val="28"/>
              </w:rPr>
            </w:pPr>
            <w:r w:rsidRPr="00161B34">
              <w:rPr>
                <w:rFonts w:asciiTheme="majorBidi" w:hAnsiTheme="majorBidi" w:cstheme="majorBidi" w:hint="cs"/>
                <w:b/>
                <w:bCs/>
                <w:sz w:val="28"/>
                <w:szCs w:val="28"/>
                <w:rtl/>
              </w:rPr>
              <w:t>المجموع</w:t>
            </w:r>
            <w:r w:rsidRPr="00161B34">
              <w:rPr>
                <w:rFonts w:asciiTheme="majorBidi" w:hAnsiTheme="majorBidi" w:cstheme="majorBidi"/>
                <w:b/>
                <w:bCs/>
                <w:sz w:val="28"/>
                <w:szCs w:val="28"/>
              </w:rPr>
              <w:t xml:space="preserve"> *</w:t>
            </w:r>
          </w:p>
        </w:tc>
        <w:tc>
          <w:tcPr>
            <w:tcW w:w="517" w:type="pct"/>
            <w:shd w:val="clear" w:color="auto" w:fill="auto"/>
          </w:tcPr>
          <w:p w14:paraId="26D372EE" w14:textId="77777777" w:rsidR="00791327" w:rsidRPr="00161B34" w:rsidRDefault="00791327" w:rsidP="009C06B1">
            <w:pPr>
              <w:pStyle w:val="Heading1"/>
              <w:numPr>
                <w:ilvl w:val="0"/>
                <w:numId w:val="0"/>
              </w:numPr>
              <w:bidi/>
              <w:spacing w:after="0"/>
              <w:jc w:val="center"/>
              <w:outlineLvl w:val="0"/>
              <w:rPr>
                <w:rFonts w:asciiTheme="majorBidi" w:hAnsiTheme="majorBidi" w:cstheme="majorBidi"/>
                <w:b/>
                <w:bCs/>
                <w:sz w:val="28"/>
                <w:szCs w:val="28"/>
              </w:rPr>
            </w:pPr>
            <w:r w:rsidRPr="00161B34">
              <w:rPr>
                <w:rFonts w:asciiTheme="majorBidi" w:hAnsiTheme="majorBidi" w:cstheme="majorBidi"/>
                <w:b/>
                <w:bCs/>
                <w:sz w:val="28"/>
                <w:szCs w:val="28"/>
              </w:rPr>
              <w:t>35</w:t>
            </w:r>
          </w:p>
        </w:tc>
        <w:tc>
          <w:tcPr>
            <w:tcW w:w="423" w:type="pct"/>
            <w:shd w:val="clear" w:color="auto" w:fill="auto"/>
          </w:tcPr>
          <w:p w14:paraId="18ECDF3E" w14:textId="77777777" w:rsidR="00791327" w:rsidRPr="00161B34" w:rsidRDefault="00791327" w:rsidP="009C06B1">
            <w:pPr>
              <w:pStyle w:val="Heading1"/>
              <w:numPr>
                <w:ilvl w:val="0"/>
                <w:numId w:val="0"/>
              </w:numPr>
              <w:bidi/>
              <w:spacing w:after="0"/>
              <w:outlineLvl w:val="0"/>
              <w:rPr>
                <w:rFonts w:asciiTheme="majorBidi" w:hAnsiTheme="majorBidi" w:cstheme="majorBidi"/>
                <w:sz w:val="28"/>
                <w:szCs w:val="28"/>
              </w:rPr>
            </w:pPr>
          </w:p>
        </w:tc>
        <w:tc>
          <w:tcPr>
            <w:tcW w:w="1451" w:type="pct"/>
            <w:shd w:val="clear" w:color="auto" w:fill="auto"/>
          </w:tcPr>
          <w:p w14:paraId="523D0BA3" w14:textId="77777777" w:rsidR="00791327" w:rsidRPr="00161B34" w:rsidRDefault="00791327" w:rsidP="009C06B1">
            <w:pPr>
              <w:pStyle w:val="Heading1"/>
              <w:numPr>
                <w:ilvl w:val="0"/>
                <w:numId w:val="0"/>
              </w:numPr>
              <w:bidi/>
              <w:spacing w:after="0"/>
              <w:outlineLvl w:val="0"/>
              <w:rPr>
                <w:rFonts w:asciiTheme="majorBidi" w:hAnsiTheme="majorBidi" w:cstheme="majorBidi"/>
                <w:sz w:val="28"/>
                <w:szCs w:val="28"/>
              </w:rPr>
            </w:pPr>
          </w:p>
        </w:tc>
        <w:tc>
          <w:tcPr>
            <w:tcW w:w="579" w:type="pct"/>
            <w:shd w:val="clear" w:color="auto" w:fill="auto"/>
          </w:tcPr>
          <w:p w14:paraId="0AF45C50" w14:textId="77777777" w:rsidR="00791327" w:rsidRPr="00161B34" w:rsidRDefault="00791327" w:rsidP="009C06B1">
            <w:pPr>
              <w:pStyle w:val="Heading1"/>
              <w:numPr>
                <w:ilvl w:val="0"/>
                <w:numId w:val="0"/>
              </w:numPr>
              <w:bidi/>
              <w:spacing w:after="0"/>
              <w:outlineLvl w:val="0"/>
              <w:rPr>
                <w:rFonts w:asciiTheme="majorBidi" w:hAnsiTheme="majorBidi" w:cstheme="majorBidi"/>
                <w:sz w:val="28"/>
                <w:szCs w:val="28"/>
              </w:rPr>
            </w:pPr>
          </w:p>
        </w:tc>
      </w:tr>
    </w:tbl>
    <w:p w14:paraId="417ABD65" w14:textId="77777777" w:rsidR="00791327" w:rsidRPr="00161B34" w:rsidRDefault="00791327" w:rsidP="00791327">
      <w:pPr>
        <w:pStyle w:val="Heading1"/>
        <w:numPr>
          <w:ilvl w:val="0"/>
          <w:numId w:val="0"/>
        </w:numPr>
        <w:bidi/>
        <w:rPr>
          <w:szCs w:val="24"/>
          <w:rtl/>
          <w:lang w:val="en-US" w:bidi="ar-EG"/>
        </w:rPr>
      </w:pPr>
      <w:r w:rsidRPr="00161B34">
        <w:rPr>
          <w:szCs w:val="24"/>
        </w:rPr>
        <w:t xml:space="preserve">* </w:t>
      </w:r>
      <w:r w:rsidRPr="00161B34">
        <w:rPr>
          <w:rFonts w:hint="cs"/>
          <w:szCs w:val="24"/>
          <w:rtl/>
          <w:lang w:bidi="ar-EG"/>
        </w:rPr>
        <w:t xml:space="preserve"> باستثناء 18 مشروعا أدرجت في قسم تأخير التنفيذ.</w:t>
      </w:r>
    </w:p>
    <w:p w14:paraId="1CC09619" w14:textId="77777777" w:rsidR="00791327" w:rsidRPr="00161B34" w:rsidRDefault="00791327" w:rsidP="00791327">
      <w:pPr>
        <w:bidi/>
        <w:rPr>
          <w:sz w:val="32"/>
          <w:szCs w:val="28"/>
          <w:u w:val="single"/>
          <w:rtl/>
          <w:lang w:bidi="ar-EG"/>
        </w:rPr>
      </w:pPr>
      <w:r w:rsidRPr="00161B34">
        <w:rPr>
          <w:rFonts w:hint="cs"/>
          <w:sz w:val="32"/>
          <w:szCs w:val="28"/>
          <w:u w:val="single"/>
          <w:rtl/>
          <w:lang w:bidi="ar-EG"/>
        </w:rPr>
        <w:t>توصيات مقدمة من مكتب الأمم المتحدة لخدمات الإشراف الداخلي</w:t>
      </w:r>
    </w:p>
    <w:p w14:paraId="234AFEB9" w14:textId="77777777" w:rsidR="00791327" w:rsidRPr="00161B34" w:rsidRDefault="00791327" w:rsidP="00791327">
      <w:pPr>
        <w:bidi/>
        <w:rPr>
          <w:sz w:val="32"/>
          <w:szCs w:val="28"/>
          <w:rtl/>
          <w:lang w:bidi="ar-EG"/>
        </w:rPr>
      </w:pPr>
    </w:p>
    <w:p w14:paraId="0F1AB72F" w14:textId="77777777" w:rsidR="00791327" w:rsidRPr="00161B34" w:rsidRDefault="00791327" w:rsidP="00791327">
      <w:pPr>
        <w:pStyle w:val="Heading1"/>
        <w:bidi/>
        <w:rPr>
          <w:sz w:val="32"/>
          <w:szCs w:val="28"/>
        </w:rPr>
      </w:pPr>
      <w:r w:rsidRPr="00161B34">
        <w:rPr>
          <w:rFonts w:hint="cs"/>
          <w:sz w:val="32"/>
          <w:szCs w:val="28"/>
          <w:rtl/>
        </w:rPr>
        <w:t>طلبت اللجنة التنفيذية خلال الاجتماع الثامن والثمانين وفي سياق مراجعة الصندوق المتعدد الأطراف بواسطة مكتب الأمم المتحدة لخدمات الإشراف الداخلي،</w:t>
      </w:r>
      <w:r w:rsidRPr="00161B34">
        <w:rPr>
          <w:rStyle w:val="FootnoteReference"/>
          <w:sz w:val="32"/>
          <w:szCs w:val="28"/>
        </w:rPr>
        <w:footnoteReference w:id="3"/>
      </w:r>
      <w:r w:rsidRPr="00161B34">
        <w:rPr>
          <w:rFonts w:hint="cs"/>
          <w:sz w:val="32"/>
          <w:szCs w:val="28"/>
          <w:rtl/>
        </w:rPr>
        <w:t xml:space="preserve"> من أمانة الصندوق وأمين الخزانة والوكالات الثنائية والمنفذة الانتهاء من تنفيذ توصيات مكتب الأمم المتحدة لخدمات الإشراف الداخلي لإدراج المعلومات في هذا الصدد في وثائق الاجتماع ذات الصلة وأن تولي المزيد من الاعتبار للتوصية المتعلقة بالتأخيرات في تنفيذ المشروعات ضمن جملة أمور</w:t>
      </w:r>
      <w:r w:rsidRPr="00161B34">
        <w:rPr>
          <w:rFonts w:hint="cs"/>
          <w:sz w:val="32"/>
          <w:szCs w:val="28"/>
          <w:rtl/>
          <w:lang w:val="en-US"/>
        </w:rPr>
        <w:t xml:space="preserve"> بموجب البند من جدول أعمال هذا الاجتماع (المقرر 88/1(د)). وإعمالا للمقرر وللاستجابة للتوصية الخاصة بالحاجة الى مزيد من التحليل الفعال للأسباب الجذرية للتأخيرات في تنفيذ المشروعات وتتبع الإجراءات التصحيحية لمعالجة القضايا المنهجية حددت الأمانة والوكالات المنفذة القضايا التشغيلية والمنهجية باعتبارها الأسباب الجذرية </w:t>
      </w:r>
      <w:r w:rsidRPr="00161B34">
        <w:rPr>
          <w:rFonts w:hint="cs"/>
          <w:sz w:val="32"/>
          <w:szCs w:val="28"/>
          <w:rtl/>
          <w:lang w:val="en-US" w:bidi="ar-EG"/>
        </w:rPr>
        <w:t>الراهنة للتأخيرات في تنفيذ المشروعات. واتخذت الأمانة</w:t>
      </w:r>
      <w:r w:rsidRPr="00161B34">
        <w:rPr>
          <w:rFonts w:hint="cs"/>
          <w:sz w:val="32"/>
          <w:szCs w:val="28"/>
          <w:rtl/>
          <w:lang w:bidi="ar-EG"/>
        </w:rPr>
        <w:t xml:space="preserve"> إجراءات وطلبت من الوكالات المنفذة أن تقدم، في التقارير المرحلية القادمة المقدمة للجنة التنفيذية معلومات مفصلة عن الخطوات النوعية المتخذة لمعالجة التأخيرات في تنفيذ الأنشطة بما في ذلك تحليل للأسباب الجذرية</w:t>
      </w:r>
      <w:r w:rsidRPr="00161B34">
        <w:rPr>
          <w:rFonts w:hint="cs"/>
          <w:sz w:val="32"/>
          <w:szCs w:val="28"/>
          <w:rtl/>
        </w:rPr>
        <w:t xml:space="preserve"> ذات الصلة ومعلومات عن كيفية تجنب حدوثتها. وأبلغت الوكالات المنفذة بأنها أنشأت نظاما كبيرا للرصد الداخلي والدعم لضمان رصد تنفيذ المشروعات بصورة وثيقة للتقليل من عدد المشروعات التي تعاني من تأخيرات في التنفيذ، وأنها اتخذت أيضا تدابير لتجنب حدوثها.</w:t>
      </w:r>
    </w:p>
    <w:p w14:paraId="0EF22D7D" w14:textId="77777777" w:rsidR="00791327" w:rsidRPr="00161B34" w:rsidRDefault="00791327" w:rsidP="00791327">
      <w:pPr>
        <w:pStyle w:val="Heading1"/>
        <w:bidi/>
        <w:rPr>
          <w:sz w:val="32"/>
          <w:szCs w:val="28"/>
        </w:rPr>
      </w:pPr>
      <w:r w:rsidRPr="00161B34">
        <w:rPr>
          <w:rFonts w:hint="cs"/>
          <w:sz w:val="32"/>
          <w:szCs w:val="28"/>
          <w:rtl/>
        </w:rPr>
        <w:t>وبهذه الطريقة قدمت الأمانة الاستجابة لتوصيات المراجع التي نقلت الى مكتب الأمم المتحدة لخدمات الإشراف الداخلي من خلال المدير التنفيذي لليونيب في 12 أبريل/ نيسان 2022 وكان من نتيجة ذلك تم غلق 5 من التوصيات البالغ عددها 6 بواسطة مكتب الأمم المتحدة لخدمات الإشراف الداخلي</w:t>
      </w:r>
      <w:r w:rsidRPr="00161B34">
        <w:rPr>
          <w:rStyle w:val="FootnoteReference"/>
          <w:sz w:val="32"/>
          <w:szCs w:val="28"/>
        </w:rPr>
        <w:footnoteReference w:id="4"/>
      </w:r>
      <w:r w:rsidRPr="00161B34">
        <w:rPr>
          <w:rFonts w:hint="cs"/>
          <w:sz w:val="32"/>
          <w:szCs w:val="28"/>
          <w:rtl/>
        </w:rPr>
        <w:t xml:space="preserve"> بعد أن رأى أنها قد نفذت بما في ذلك التوصية المتعلقة بالتأخيرات في التنفيذ.</w:t>
      </w:r>
    </w:p>
    <w:p w14:paraId="7BC7DCB6" w14:textId="77777777" w:rsidR="00791327" w:rsidRPr="00161B34" w:rsidRDefault="00791327" w:rsidP="00791327">
      <w:pPr>
        <w:pStyle w:val="a--"/>
        <w:keepNext/>
        <w:suppressAutoHyphens w:val="0"/>
        <w:bidi/>
        <w:jc w:val="left"/>
        <w:rPr>
          <w:sz w:val="30"/>
          <w:szCs w:val="30"/>
          <w:lang w:val="en-CA"/>
        </w:rPr>
      </w:pPr>
      <w:r w:rsidRPr="00161B34">
        <w:rPr>
          <w:rFonts w:hint="cs"/>
          <w:sz w:val="30"/>
          <w:szCs w:val="30"/>
          <w:rtl/>
          <w:lang w:val="en-CA"/>
        </w:rPr>
        <w:t>التوصية</w:t>
      </w:r>
    </w:p>
    <w:p w14:paraId="3D6B3D2F" w14:textId="77777777" w:rsidR="00791327" w:rsidRPr="00161B34" w:rsidRDefault="00791327" w:rsidP="00791327">
      <w:pPr>
        <w:pStyle w:val="0Heading0"/>
        <w:keepNext/>
        <w:bidi/>
        <w:rPr>
          <w:sz w:val="30"/>
          <w:szCs w:val="30"/>
          <w:lang w:val="en-CA"/>
        </w:rPr>
      </w:pPr>
    </w:p>
    <w:p w14:paraId="561712B5" w14:textId="4EB7B70D" w:rsidR="00791327" w:rsidRPr="00161B34" w:rsidRDefault="00791327" w:rsidP="00791327">
      <w:pPr>
        <w:pStyle w:val="Heading1"/>
        <w:bidi/>
        <w:rPr>
          <w:sz w:val="32"/>
          <w:szCs w:val="28"/>
        </w:rPr>
      </w:pPr>
      <w:r w:rsidRPr="00161B34">
        <w:rPr>
          <w:rFonts w:hint="cs"/>
          <w:sz w:val="32"/>
          <w:szCs w:val="28"/>
          <w:rtl/>
        </w:rPr>
        <w:t xml:space="preserve">قد ترغب اللجنة التنفيذية </w:t>
      </w:r>
      <w:r w:rsidR="00556BD6">
        <w:rPr>
          <w:rFonts w:hint="cs"/>
          <w:sz w:val="32"/>
          <w:szCs w:val="28"/>
          <w:rtl/>
        </w:rPr>
        <w:t>في الآتي</w:t>
      </w:r>
      <w:r w:rsidRPr="00161B34">
        <w:rPr>
          <w:rFonts w:hint="cs"/>
          <w:sz w:val="32"/>
          <w:szCs w:val="28"/>
          <w:rtl/>
        </w:rPr>
        <w:t>:</w:t>
      </w:r>
    </w:p>
    <w:p w14:paraId="4E359367" w14:textId="3379F09A" w:rsidR="00791327" w:rsidRPr="00161B34" w:rsidRDefault="00791327" w:rsidP="00791327">
      <w:pPr>
        <w:pStyle w:val="Heading2"/>
        <w:bidi/>
        <w:rPr>
          <w:sz w:val="32"/>
          <w:szCs w:val="28"/>
        </w:rPr>
      </w:pPr>
      <w:r w:rsidRPr="00161B34">
        <w:rPr>
          <w:rFonts w:hint="cs"/>
          <w:sz w:val="32"/>
          <w:szCs w:val="28"/>
          <w:rtl/>
        </w:rPr>
        <w:t xml:space="preserve">أن </w:t>
      </w:r>
      <w:r w:rsidR="00071DCA">
        <w:rPr>
          <w:rFonts w:hint="cs"/>
          <w:sz w:val="32"/>
          <w:szCs w:val="28"/>
          <w:rtl/>
        </w:rPr>
        <w:t xml:space="preserve">تحيط </w:t>
      </w:r>
      <w:r w:rsidRPr="00161B34">
        <w:rPr>
          <w:rFonts w:hint="cs"/>
          <w:sz w:val="32"/>
          <w:szCs w:val="28"/>
          <w:rtl/>
        </w:rPr>
        <w:t xml:space="preserve">علما </w:t>
      </w:r>
      <w:r w:rsidR="00556BD6">
        <w:rPr>
          <w:rFonts w:hint="cs"/>
          <w:sz w:val="32"/>
          <w:szCs w:val="28"/>
          <w:rtl/>
        </w:rPr>
        <w:t>بما يلي</w:t>
      </w:r>
      <w:r w:rsidRPr="00161B34">
        <w:rPr>
          <w:rFonts w:hint="cs"/>
          <w:sz w:val="32"/>
          <w:szCs w:val="28"/>
          <w:rtl/>
        </w:rPr>
        <w:t>:</w:t>
      </w:r>
    </w:p>
    <w:p w14:paraId="7864B49A" w14:textId="77777777" w:rsidR="00791327" w:rsidRPr="00161B34" w:rsidRDefault="00791327" w:rsidP="00161B34">
      <w:pPr>
        <w:pStyle w:val="Heading3"/>
        <w:bidi/>
        <w:rPr>
          <w:sz w:val="32"/>
          <w:szCs w:val="28"/>
        </w:rPr>
      </w:pPr>
      <w:r w:rsidRPr="00161B34">
        <w:rPr>
          <w:rFonts w:hint="cs"/>
          <w:sz w:val="32"/>
          <w:szCs w:val="28"/>
          <w:rtl/>
        </w:rPr>
        <w:t xml:space="preserve">تنفيذ تقارير تأخير التنفيذ وتقارير الحالة المقدمة من الوكالات الثنائية والمنفذة الواردة في الوثيقة </w:t>
      </w:r>
      <w:r w:rsidRPr="00161B34">
        <w:rPr>
          <w:sz w:val="32"/>
          <w:szCs w:val="28"/>
        </w:rPr>
        <w:t>UNEP/OzL.Pro/ExCom/90/9</w:t>
      </w:r>
      <w:r w:rsidRPr="00161B34">
        <w:rPr>
          <w:rFonts w:hint="cs"/>
          <w:sz w:val="32"/>
          <w:szCs w:val="28"/>
          <w:rtl/>
        </w:rPr>
        <w:t>؛</w:t>
      </w:r>
    </w:p>
    <w:p w14:paraId="4A715E26" w14:textId="77777777" w:rsidR="00791327" w:rsidRPr="00161B34" w:rsidRDefault="00791327" w:rsidP="00791327">
      <w:pPr>
        <w:pStyle w:val="Heading3"/>
        <w:bidi/>
        <w:rPr>
          <w:sz w:val="32"/>
          <w:szCs w:val="28"/>
        </w:rPr>
      </w:pPr>
      <w:r w:rsidRPr="00161B34">
        <w:rPr>
          <w:rFonts w:hint="cs"/>
          <w:sz w:val="32"/>
          <w:szCs w:val="28"/>
          <w:rtl/>
        </w:rPr>
        <w:t>أن الأمانة سوف ترسل للحكومات واليونيب والوكالة المنفذة الرئيسية بشأن احتمال حذف المشروعات التالية:</w:t>
      </w:r>
    </w:p>
    <w:p w14:paraId="7A35A859" w14:textId="77777777" w:rsidR="00791327" w:rsidRPr="00161B34" w:rsidRDefault="00791327" w:rsidP="0067649C">
      <w:pPr>
        <w:pStyle w:val="Header4"/>
        <w:numPr>
          <w:ilvl w:val="0"/>
          <w:numId w:val="9"/>
        </w:numPr>
        <w:bidi/>
        <w:ind w:hanging="630"/>
        <w:rPr>
          <w:sz w:val="32"/>
          <w:szCs w:val="28"/>
        </w:rPr>
      </w:pPr>
      <w:r w:rsidRPr="00161B34">
        <w:rPr>
          <w:rFonts w:hint="cs"/>
          <w:sz w:val="32"/>
          <w:szCs w:val="28"/>
          <w:rtl/>
          <w:lang w:bidi="ar-EG"/>
        </w:rPr>
        <w:t>خطة إدارة إزالة المواد الهيدروكلوروفلوروكربونية (المرحلة الأولى الشريحة الثالثة) للكونغو (</w:t>
      </w:r>
      <w:r w:rsidRPr="00161B34">
        <w:rPr>
          <w:sz w:val="32"/>
          <w:szCs w:val="28"/>
        </w:rPr>
        <w:t>PRC/PHA/76/TAS/30</w:t>
      </w:r>
      <w:r w:rsidRPr="00161B34">
        <w:rPr>
          <w:rFonts w:hint="cs"/>
          <w:sz w:val="32"/>
          <w:szCs w:val="28"/>
          <w:rtl/>
          <w:lang w:bidi="ar-EG"/>
        </w:rPr>
        <w:t>)</w:t>
      </w:r>
      <w:r w:rsidRPr="00161B34">
        <w:rPr>
          <w:rFonts w:hint="cs"/>
          <w:sz w:val="32"/>
          <w:szCs w:val="28"/>
          <w:rtl/>
        </w:rPr>
        <w:t>؛</w:t>
      </w:r>
    </w:p>
    <w:p w14:paraId="778868A6" w14:textId="77777777" w:rsidR="00791327" w:rsidRPr="00161B34" w:rsidRDefault="00791327" w:rsidP="0067649C">
      <w:pPr>
        <w:pStyle w:val="Header4"/>
        <w:numPr>
          <w:ilvl w:val="0"/>
          <w:numId w:val="9"/>
        </w:numPr>
        <w:bidi/>
        <w:ind w:hanging="630"/>
        <w:rPr>
          <w:sz w:val="32"/>
          <w:szCs w:val="28"/>
        </w:rPr>
      </w:pPr>
      <w:r w:rsidRPr="00161B34">
        <w:rPr>
          <w:rFonts w:hint="cs"/>
          <w:sz w:val="32"/>
          <w:szCs w:val="28"/>
          <w:rtl/>
          <w:lang w:bidi="ar-EG"/>
        </w:rPr>
        <w:t>خطة إدارة إزالة المواد الهيدروكلوروفلوروكربونية (المرحلة الأولى الشريحة الثانية) لسانت كيتس ونيفيس (</w:t>
      </w:r>
      <w:r w:rsidRPr="00161B34">
        <w:rPr>
          <w:sz w:val="32"/>
          <w:szCs w:val="28"/>
        </w:rPr>
        <w:t>STK/PHA/74/TAS/20</w:t>
      </w:r>
      <w:r w:rsidRPr="00161B34">
        <w:rPr>
          <w:rFonts w:hint="cs"/>
          <w:sz w:val="32"/>
          <w:szCs w:val="28"/>
          <w:rtl/>
          <w:lang w:bidi="ar-EG"/>
        </w:rPr>
        <w:t>)</w:t>
      </w:r>
      <w:r w:rsidRPr="00161B34">
        <w:rPr>
          <w:rFonts w:hint="cs"/>
          <w:sz w:val="32"/>
          <w:szCs w:val="28"/>
          <w:rtl/>
        </w:rPr>
        <w:t>؛</w:t>
      </w:r>
    </w:p>
    <w:p w14:paraId="47238E22" w14:textId="77777777" w:rsidR="00791327" w:rsidRPr="00161B34" w:rsidRDefault="00791327" w:rsidP="00791327">
      <w:pPr>
        <w:pStyle w:val="Heading3"/>
        <w:bidi/>
        <w:rPr>
          <w:sz w:val="32"/>
          <w:szCs w:val="28"/>
        </w:rPr>
      </w:pPr>
      <w:r w:rsidRPr="00161B34">
        <w:rPr>
          <w:rFonts w:hint="cs"/>
          <w:sz w:val="32"/>
          <w:szCs w:val="28"/>
          <w:rtl/>
        </w:rPr>
        <w:t>أن الوكالات الثنائية والمنفذة سوف تبلغ اللجنة التنفيذية خلال الاجتماع الحادي والتسعين بالمشروعات الأربعين التي تعاني من تأخيرات في التنفيذ على النحو المبين في المرفقات الأول والثاني والثالث بهذه الوثيقة، وعن المشروعات الثلاثة والعشرين التي أوصى بطلب تقارير حالة إضافية بشأنها على النحو المبين في المرفق الرابع بهذه الوثيقة كجزء من التقرير المرحلي السنوي والمالي لعام 2021 الخاص بالوكالات الثنائية والمنفذة.</w:t>
      </w:r>
    </w:p>
    <w:p w14:paraId="3A10827F" w14:textId="77777777" w:rsidR="00791327" w:rsidRPr="00161B34" w:rsidRDefault="00791327" w:rsidP="00791327">
      <w:pPr>
        <w:pStyle w:val="Heading2"/>
        <w:bidi/>
        <w:rPr>
          <w:sz w:val="32"/>
          <w:szCs w:val="28"/>
        </w:rPr>
      </w:pPr>
      <w:r w:rsidRPr="00161B34">
        <w:rPr>
          <w:rFonts w:hint="cs"/>
          <w:sz w:val="32"/>
          <w:szCs w:val="28"/>
          <w:rtl/>
        </w:rPr>
        <w:t>أن توافق على التوصية الخاصة بالمشروعات الجارية التي لديها مسائل خاصة ترد في العمود الأخير من الجدول 1 من المرفق الرابع بهذه الوثيقة.</w:t>
      </w:r>
    </w:p>
    <w:p w14:paraId="266B1B4E" w14:textId="77777777" w:rsidR="00791327" w:rsidRPr="00161B34" w:rsidRDefault="00791327" w:rsidP="00791327">
      <w:pPr>
        <w:bidi/>
        <w:rPr>
          <w:sz w:val="32"/>
          <w:szCs w:val="28"/>
          <w:rtl/>
          <w:lang w:bidi="ar-EG"/>
        </w:rPr>
      </w:pPr>
    </w:p>
    <w:p w14:paraId="760338A7" w14:textId="77777777" w:rsidR="00791327" w:rsidRPr="00161B34" w:rsidRDefault="00791327" w:rsidP="00791327">
      <w:pPr>
        <w:keepNext/>
        <w:tabs>
          <w:tab w:val="left" w:pos="1170"/>
        </w:tabs>
        <w:bidi/>
        <w:ind w:left="360"/>
        <w:rPr>
          <w:bCs/>
          <w:sz w:val="32"/>
          <w:szCs w:val="28"/>
        </w:rPr>
      </w:pPr>
      <w:r w:rsidRPr="00161B34">
        <w:rPr>
          <w:rFonts w:hint="cs"/>
          <w:bCs/>
          <w:sz w:val="32"/>
          <w:szCs w:val="28"/>
          <w:rtl/>
        </w:rPr>
        <w:t>ثانيا-</w:t>
      </w:r>
      <w:r w:rsidRPr="00161B34">
        <w:rPr>
          <w:rFonts w:hint="cs"/>
          <w:bCs/>
          <w:sz w:val="32"/>
          <w:szCs w:val="28"/>
          <w:rtl/>
        </w:rPr>
        <w:tab/>
        <w:t>المشروعات التي لديها متطلبات إبلاغ خاصة</w:t>
      </w:r>
    </w:p>
    <w:p w14:paraId="74A15D25" w14:textId="77777777" w:rsidR="00791327" w:rsidRPr="00161B34" w:rsidRDefault="00791327" w:rsidP="00791327">
      <w:pPr>
        <w:bidi/>
        <w:rPr>
          <w:sz w:val="32"/>
          <w:szCs w:val="28"/>
          <w:rtl/>
          <w:lang w:bidi="ar-EG"/>
        </w:rPr>
      </w:pPr>
    </w:p>
    <w:p w14:paraId="6D7F45A8" w14:textId="77777777" w:rsidR="00791327" w:rsidRPr="00161B34" w:rsidRDefault="00791327" w:rsidP="00791327">
      <w:pPr>
        <w:tabs>
          <w:tab w:val="left" w:pos="2160"/>
        </w:tabs>
        <w:bidi/>
        <w:ind w:left="1170"/>
        <w:rPr>
          <w:b/>
          <w:bCs/>
          <w:sz w:val="32"/>
          <w:szCs w:val="28"/>
          <w:rtl/>
          <w:lang w:bidi="ar-EG"/>
        </w:rPr>
      </w:pPr>
      <w:r w:rsidRPr="00161B34">
        <w:rPr>
          <w:rFonts w:hint="cs"/>
          <w:b/>
          <w:bCs/>
          <w:sz w:val="32"/>
          <w:szCs w:val="28"/>
          <w:rtl/>
          <w:lang w:bidi="ar-EG"/>
        </w:rPr>
        <w:t>2-1</w:t>
      </w:r>
      <w:r w:rsidRPr="00161B34">
        <w:rPr>
          <w:rFonts w:hint="cs"/>
          <w:b/>
          <w:bCs/>
          <w:sz w:val="32"/>
          <w:szCs w:val="28"/>
          <w:rtl/>
          <w:lang w:bidi="ar-EG"/>
        </w:rPr>
        <w:tab/>
        <w:t>عرض عام</w:t>
      </w:r>
    </w:p>
    <w:p w14:paraId="46A0298E" w14:textId="77777777" w:rsidR="00791327" w:rsidRPr="00161B34" w:rsidRDefault="00791327" w:rsidP="00791327">
      <w:pPr>
        <w:bidi/>
        <w:rPr>
          <w:sz w:val="32"/>
          <w:szCs w:val="28"/>
          <w:rtl/>
          <w:lang w:bidi="ar-EG"/>
        </w:rPr>
      </w:pPr>
    </w:p>
    <w:p w14:paraId="0966F93E" w14:textId="77777777" w:rsidR="00791327" w:rsidRPr="00161B34" w:rsidRDefault="00791327" w:rsidP="00791327">
      <w:pPr>
        <w:pStyle w:val="Heading1"/>
        <w:bidi/>
        <w:rPr>
          <w:sz w:val="32"/>
          <w:szCs w:val="28"/>
        </w:rPr>
      </w:pPr>
      <w:r w:rsidRPr="00161B34">
        <w:rPr>
          <w:rFonts w:hint="cs"/>
          <w:sz w:val="32"/>
          <w:szCs w:val="28"/>
          <w:rtl/>
        </w:rPr>
        <w:t>يتضمن الجدول 2 قوائم بالتقارير المتعلقة بالمشروعات التي لديها متطلبات إبلاغ خاصة التي قدمت للاجتماع التسعين الموصي بها بالموافقة الشمولية.</w:t>
      </w:r>
    </w:p>
    <w:p w14:paraId="4E746C08" w14:textId="77777777" w:rsidR="00791327" w:rsidRPr="00161B34" w:rsidRDefault="00791327" w:rsidP="00791327">
      <w:pPr>
        <w:keepNext/>
        <w:bidi/>
        <w:rPr>
          <w:bCs/>
          <w:sz w:val="32"/>
          <w:szCs w:val="28"/>
          <w:rtl/>
          <w:lang w:bidi="ar-EG"/>
        </w:rPr>
      </w:pPr>
      <w:r w:rsidRPr="00161B34">
        <w:rPr>
          <w:rFonts w:hint="cs"/>
          <w:bCs/>
          <w:sz w:val="32"/>
          <w:szCs w:val="28"/>
          <w:rtl/>
          <w:lang w:bidi="ar-EG"/>
        </w:rPr>
        <w:t>الجدول 2: التقارير عن المشروعات التي تنطوي على متطلبات إبلاغ خاصة الموصي بها للموافقة الشمولية</w:t>
      </w:r>
    </w:p>
    <w:tbl>
      <w:tblPr>
        <w:tblStyle w:val="TableGrid"/>
        <w:bidiVisual/>
        <w:tblW w:w="0" w:type="auto"/>
        <w:tblLook w:val="04A0" w:firstRow="1" w:lastRow="0" w:firstColumn="1" w:lastColumn="0" w:noHBand="0" w:noVBand="1"/>
      </w:tblPr>
      <w:tblGrid>
        <w:gridCol w:w="2335"/>
        <w:gridCol w:w="5310"/>
        <w:gridCol w:w="1705"/>
      </w:tblGrid>
      <w:tr w:rsidR="00791327" w:rsidRPr="00161B34" w14:paraId="7F3CF461" w14:textId="77777777" w:rsidTr="009C06B1">
        <w:trPr>
          <w:tblHeader/>
        </w:trPr>
        <w:tc>
          <w:tcPr>
            <w:tcW w:w="2335" w:type="dxa"/>
          </w:tcPr>
          <w:p w14:paraId="636144B3" w14:textId="77777777" w:rsidR="00791327" w:rsidRPr="00161B34" w:rsidRDefault="00791327" w:rsidP="009C06B1">
            <w:pPr>
              <w:keepNext/>
              <w:bidi/>
              <w:jc w:val="center"/>
              <w:rPr>
                <w:bCs/>
                <w:sz w:val="22"/>
                <w:szCs w:val="22"/>
              </w:rPr>
            </w:pPr>
            <w:r w:rsidRPr="00161B34">
              <w:rPr>
                <w:rFonts w:hint="cs"/>
                <w:bCs/>
                <w:sz w:val="22"/>
                <w:szCs w:val="22"/>
                <w:rtl/>
              </w:rPr>
              <w:t>البلد</w:t>
            </w:r>
          </w:p>
        </w:tc>
        <w:tc>
          <w:tcPr>
            <w:tcW w:w="5310" w:type="dxa"/>
          </w:tcPr>
          <w:p w14:paraId="2595600B" w14:textId="77777777" w:rsidR="00791327" w:rsidRPr="00161B34" w:rsidRDefault="00791327" w:rsidP="009C06B1">
            <w:pPr>
              <w:keepNext/>
              <w:bidi/>
              <w:jc w:val="center"/>
              <w:rPr>
                <w:bCs/>
                <w:sz w:val="22"/>
                <w:szCs w:val="22"/>
              </w:rPr>
            </w:pPr>
            <w:r w:rsidRPr="00161B34">
              <w:rPr>
                <w:rFonts w:hint="cs"/>
                <w:bCs/>
                <w:sz w:val="22"/>
                <w:szCs w:val="22"/>
                <w:rtl/>
              </w:rPr>
              <w:t>عنوان المشروع</w:t>
            </w:r>
          </w:p>
        </w:tc>
        <w:tc>
          <w:tcPr>
            <w:tcW w:w="1705" w:type="dxa"/>
          </w:tcPr>
          <w:p w14:paraId="6E9257BE" w14:textId="77777777" w:rsidR="00791327" w:rsidRPr="00161B34" w:rsidRDefault="00791327" w:rsidP="009C06B1">
            <w:pPr>
              <w:keepNext/>
              <w:bidi/>
              <w:jc w:val="center"/>
              <w:rPr>
                <w:bCs/>
                <w:sz w:val="22"/>
                <w:szCs w:val="22"/>
              </w:rPr>
            </w:pPr>
            <w:r w:rsidRPr="00161B34">
              <w:rPr>
                <w:rFonts w:hint="cs"/>
                <w:bCs/>
                <w:sz w:val="22"/>
                <w:szCs w:val="22"/>
                <w:rtl/>
              </w:rPr>
              <w:t>الفقرات</w:t>
            </w:r>
          </w:p>
        </w:tc>
      </w:tr>
      <w:tr w:rsidR="00791327" w:rsidRPr="00161B34" w14:paraId="7B1E34B2" w14:textId="77777777" w:rsidTr="009C06B1">
        <w:trPr>
          <w:tblHeader/>
        </w:trPr>
        <w:tc>
          <w:tcPr>
            <w:tcW w:w="9350" w:type="dxa"/>
            <w:gridSpan w:val="3"/>
          </w:tcPr>
          <w:p w14:paraId="60781DDB" w14:textId="77777777" w:rsidR="00791327" w:rsidRPr="00161B34" w:rsidRDefault="00791327" w:rsidP="009C06B1">
            <w:pPr>
              <w:keepNext/>
              <w:bidi/>
              <w:jc w:val="left"/>
              <w:rPr>
                <w:bCs/>
                <w:sz w:val="22"/>
                <w:szCs w:val="22"/>
              </w:rPr>
            </w:pPr>
            <w:r w:rsidRPr="00161B34">
              <w:rPr>
                <w:rFonts w:hint="cs"/>
                <w:bCs/>
                <w:sz w:val="22"/>
                <w:szCs w:val="22"/>
                <w:rtl/>
              </w:rPr>
              <w:t>التقارير المتعلقة بخطط إدارة إزالة المواد الهيدروكلوروفلوروكربونية</w:t>
            </w:r>
          </w:p>
        </w:tc>
      </w:tr>
      <w:tr w:rsidR="00791327" w:rsidRPr="00161B34" w14:paraId="11E2513B" w14:textId="77777777" w:rsidTr="009C06B1">
        <w:tc>
          <w:tcPr>
            <w:tcW w:w="2335" w:type="dxa"/>
          </w:tcPr>
          <w:p w14:paraId="50D87E35" w14:textId="77777777" w:rsidR="00791327" w:rsidRPr="00161B34" w:rsidRDefault="00791327" w:rsidP="009C06B1">
            <w:pPr>
              <w:keepNext/>
              <w:bidi/>
              <w:rPr>
                <w:sz w:val="22"/>
                <w:szCs w:val="22"/>
                <w:lang w:bidi="ar-EG"/>
              </w:rPr>
            </w:pPr>
            <w:r w:rsidRPr="00161B34">
              <w:rPr>
                <w:rFonts w:hint="cs"/>
                <w:sz w:val="22"/>
                <w:szCs w:val="22"/>
                <w:rtl/>
              </w:rPr>
              <w:t>الأرجنتين</w:t>
            </w:r>
          </w:p>
        </w:tc>
        <w:tc>
          <w:tcPr>
            <w:tcW w:w="5310" w:type="dxa"/>
          </w:tcPr>
          <w:p w14:paraId="1C6EA6AD" w14:textId="77777777" w:rsidR="00791327" w:rsidRPr="00161B34" w:rsidRDefault="00791327" w:rsidP="009C06B1">
            <w:pPr>
              <w:keepNext/>
              <w:bidi/>
              <w:rPr>
                <w:sz w:val="22"/>
                <w:szCs w:val="22"/>
                <w:rtl/>
                <w:lang w:bidi="ar-EG"/>
              </w:rPr>
            </w:pPr>
            <w:r w:rsidRPr="00161B34">
              <w:rPr>
                <w:rFonts w:hint="cs"/>
                <w:sz w:val="22"/>
                <w:szCs w:val="22"/>
                <w:rtl/>
                <w:lang w:bidi="ar-EG"/>
              </w:rPr>
              <w:t>خطة إدارة إزالة المواد الهيدروكلوروفلوروكربونية (المرحلة الثانية- تحديث السلامة المالية للمنشئات سليباك)</w:t>
            </w:r>
          </w:p>
        </w:tc>
        <w:tc>
          <w:tcPr>
            <w:tcW w:w="1705" w:type="dxa"/>
          </w:tcPr>
          <w:p w14:paraId="5BFCF225" w14:textId="77777777" w:rsidR="00791327" w:rsidRPr="00161B34" w:rsidRDefault="00791327" w:rsidP="009C06B1">
            <w:pPr>
              <w:keepNext/>
              <w:bidi/>
              <w:jc w:val="center"/>
              <w:rPr>
                <w:sz w:val="22"/>
                <w:szCs w:val="22"/>
              </w:rPr>
            </w:pPr>
            <w:r w:rsidRPr="00161B34">
              <w:rPr>
                <w:sz w:val="22"/>
                <w:szCs w:val="22"/>
              </w:rPr>
              <w:t xml:space="preserve">10 </w:t>
            </w:r>
            <w:proofErr w:type="gramStart"/>
            <w:r w:rsidRPr="00161B34">
              <w:rPr>
                <w:rFonts w:hint="cs"/>
                <w:sz w:val="22"/>
                <w:szCs w:val="22"/>
                <w:rtl/>
              </w:rPr>
              <w:t xml:space="preserve">- </w:t>
            </w:r>
            <w:r w:rsidRPr="00161B34">
              <w:rPr>
                <w:sz w:val="22"/>
                <w:szCs w:val="22"/>
              </w:rPr>
              <w:t xml:space="preserve"> 13</w:t>
            </w:r>
            <w:proofErr w:type="gramEnd"/>
          </w:p>
        </w:tc>
      </w:tr>
      <w:tr w:rsidR="00791327" w:rsidRPr="00161B34" w14:paraId="4152E013" w14:textId="77777777" w:rsidTr="009C06B1">
        <w:tc>
          <w:tcPr>
            <w:tcW w:w="2335" w:type="dxa"/>
          </w:tcPr>
          <w:p w14:paraId="32530B77" w14:textId="77777777" w:rsidR="00791327" w:rsidRPr="00161B34" w:rsidRDefault="00791327" w:rsidP="009C06B1">
            <w:pPr>
              <w:keepNext/>
              <w:bidi/>
              <w:rPr>
                <w:sz w:val="22"/>
                <w:szCs w:val="22"/>
              </w:rPr>
            </w:pPr>
            <w:r w:rsidRPr="00161B34">
              <w:rPr>
                <w:rFonts w:hint="cs"/>
                <w:sz w:val="22"/>
                <w:szCs w:val="22"/>
                <w:rtl/>
              </w:rPr>
              <w:t>البحرين</w:t>
            </w:r>
          </w:p>
        </w:tc>
        <w:tc>
          <w:tcPr>
            <w:tcW w:w="5310" w:type="dxa"/>
          </w:tcPr>
          <w:p w14:paraId="36EBB590" w14:textId="77777777" w:rsidR="00791327" w:rsidRPr="00161B34" w:rsidRDefault="00791327" w:rsidP="009C06B1">
            <w:pPr>
              <w:keepNext/>
              <w:bidi/>
              <w:rPr>
                <w:sz w:val="22"/>
                <w:szCs w:val="22"/>
                <w:rtl/>
                <w:lang w:bidi="ar-EG"/>
              </w:rPr>
            </w:pPr>
            <w:r w:rsidRPr="00161B34">
              <w:rPr>
                <w:rFonts w:hint="cs"/>
                <w:sz w:val="22"/>
                <w:szCs w:val="22"/>
                <w:rtl/>
                <w:lang w:bidi="ar-EG"/>
              </w:rPr>
              <w:t>خطة إدارة إزالة المواد الهيدروكلوروفلوروكربونية (المرحلة الأولى- التقرير المرحلي)</w:t>
            </w:r>
          </w:p>
        </w:tc>
        <w:tc>
          <w:tcPr>
            <w:tcW w:w="1705" w:type="dxa"/>
          </w:tcPr>
          <w:p w14:paraId="0BA12D48" w14:textId="77777777" w:rsidR="00791327" w:rsidRPr="00161B34" w:rsidRDefault="00791327" w:rsidP="009C06B1">
            <w:pPr>
              <w:keepNext/>
              <w:bidi/>
              <w:jc w:val="center"/>
              <w:rPr>
                <w:sz w:val="22"/>
                <w:szCs w:val="22"/>
              </w:rPr>
            </w:pPr>
            <w:r w:rsidRPr="00161B34">
              <w:rPr>
                <w:sz w:val="22"/>
                <w:szCs w:val="22"/>
              </w:rPr>
              <w:t xml:space="preserve">14 </w:t>
            </w:r>
            <w:proofErr w:type="gramStart"/>
            <w:r w:rsidRPr="00161B34">
              <w:rPr>
                <w:rFonts w:hint="cs"/>
                <w:sz w:val="22"/>
                <w:szCs w:val="22"/>
                <w:rtl/>
              </w:rPr>
              <w:t xml:space="preserve">- </w:t>
            </w:r>
            <w:r w:rsidRPr="00161B34">
              <w:rPr>
                <w:sz w:val="22"/>
                <w:szCs w:val="22"/>
              </w:rPr>
              <w:t xml:space="preserve"> 21</w:t>
            </w:r>
            <w:proofErr w:type="gramEnd"/>
          </w:p>
        </w:tc>
      </w:tr>
      <w:tr w:rsidR="00791327" w:rsidRPr="00161B34" w14:paraId="61BAB773" w14:textId="77777777" w:rsidTr="009C06B1">
        <w:tc>
          <w:tcPr>
            <w:tcW w:w="2335" w:type="dxa"/>
          </w:tcPr>
          <w:p w14:paraId="236B063B" w14:textId="77777777" w:rsidR="00791327" w:rsidRPr="00161B34" w:rsidRDefault="00791327" w:rsidP="009C06B1">
            <w:pPr>
              <w:keepNext/>
              <w:bidi/>
              <w:rPr>
                <w:sz w:val="22"/>
                <w:szCs w:val="22"/>
              </w:rPr>
            </w:pPr>
            <w:r w:rsidRPr="00161B34">
              <w:rPr>
                <w:rFonts w:hint="cs"/>
                <w:sz w:val="22"/>
                <w:szCs w:val="22"/>
                <w:rtl/>
              </w:rPr>
              <w:t>البرازيل</w:t>
            </w:r>
          </w:p>
        </w:tc>
        <w:tc>
          <w:tcPr>
            <w:tcW w:w="5310" w:type="dxa"/>
          </w:tcPr>
          <w:p w14:paraId="5BDACA4B" w14:textId="77777777" w:rsidR="00791327" w:rsidRPr="00161B34" w:rsidRDefault="00791327" w:rsidP="009C06B1">
            <w:pPr>
              <w:keepNext/>
              <w:bidi/>
              <w:rPr>
                <w:sz w:val="22"/>
                <w:szCs w:val="22"/>
                <w:rtl/>
                <w:lang w:bidi="ar-EG"/>
              </w:rPr>
            </w:pPr>
            <w:r w:rsidRPr="00161B34">
              <w:rPr>
                <w:rFonts w:hint="cs"/>
                <w:sz w:val="22"/>
                <w:szCs w:val="22"/>
                <w:rtl/>
                <w:lang w:bidi="ar-EG"/>
              </w:rPr>
              <w:t>خطة إدارة إزالة المواد الهيدروكلوروفلوروكربونية (المرحلة الأولى- التقرير المرحلي السنوي وطلب تمديد موعد الانتهاء)</w:t>
            </w:r>
          </w:p>
        </w:tc>
        <w:tc>
          <w:tcPr>
            <w:tcW w:w="1705" w:type="dxa"/>
          </w:tcPr>
          <w:p w14:paraId="738F764F" w14:textId="77777777" w:rsidR="00791327" w:rsidRPr="00161B34" w:rsidRDefault="00791327" w:rsidP="009C06B1">
            <w:pPr>
              <w:keepNext/>
              <w:bidi/>
              <w:jc w:val="center"/>
              <w:rPr>
                <w:sz w:val="22"/>
                <w:szCs w:val="22"/>
              </w:rPr>
            </w:pPr>
            <w:r w:rsidRPr="00161B34">
              <w:rPr>
                <w:sz w:val="22"/>
                <w:szCs w:val="22"/>
              </w:rPr>
              <w:t xml:space="preserve">22 </w:t>
            </w:r>
            <w:proofErr w:type="gramStart"/>
            <w:r w:rsidRPr="00161B34">
              <w:rPr>
                <w:rFonts w:hint="cs"/>
                <w:sz w:val="22"/>
                <w:szCs w:val="22"/>
                <w:rtl/>
              </w:rPr>
              <w:t xml:space="preserve">- </w:t>
            </w:r>
            <w:r w:rsidRPr="00161B34">
              <w:rPr>
                <w:sz w:val="22"/>
                <w:szCs w:val="22"/>
              </w:rPr>
              <w:t xml:space="preserve"> 27</w:t>
            </w:r>
            <w:proofErr w:type="gramEnd"/>
          </w:p>
        </w:tc>
      </w:tr>
      <w:tr w:rsidR="00791327" w:rsidRPr="00161B34" w14:paraId="2593DB0A" w14:textId="77777777" w:rsidTr="009C06B1">
        <w:tc>
          <w:tcPr>
            <w:tcW w:w="2335" w:type="dxa"/>
          </w:tcPr>
          <w:p w14:paraId="531C8F44" w14:textId="77777777" w:rsidR="00791327" w:rsidRPr="00161B34" w:rsidRDefault="00791327" w:rsidP="009C06B1">
            <w:pPr>
              <w:keepNext/>
              <w:bidi/>
              <w:rPr>
                <w:sz w:val="22"/>
                <w:szCs w:val="22"/>
              </w:rPr>
            </w:pPr>
            <w:r w:rsidRPr="00161B34">
              <w:rPr>
                <w:rFonts w:hint="cs"/>
                <w:sz w:val="22"/>
                <w:szCs w:val="22"/>
                <w:rtl/>
              </w:rPr>
              <w:t>شيلي</w:t>
            </w:r>
          </w:p>
        </w:tc>
        <w:tc>
          <w:tcPr>
            <w:tcW w:w="5310" w:type="dxa"/>
          </w:tcPr>
          <w:p w14:paraId="09B11167" w14:textId="77777777" w:rsidR="00791327" w:rsidRPr="00161B34" w:rsidRDefault="00791327" w:rsidP="009C06B1">
            <w:pPr>
              <w:keepNext/>
              <w:bidi/>
              <w:rPr>
                <w:sz w:val="22"/>
                <w:szCs w:val="22"/>
                <w:rtl/>
                <w:lang w:bidi="ar-EG"/>
              </w:rPr>
            </w:pPr>
            <w:r w:rsidRPr="00161B34">
              <w:rPr>
                <w:rFonts w:hint="cs"/>
                <w:sz w:val="22"/>
                <w:szCs w:val="22"/>
                <w:rtl/>
                <w:lang w:bidi="ar-EG"/>
              </w:rPr>
              <w:t>خطة إدارة إزالة المواد الهيدروكلوروفلوروكربونية (المرحلة الثانية- التقرير المرحلي السنوي وطلب تمديد موعد الانتهاء)</w:t>
            </w:r>
          </w:p>
        </w:tc>
        <w:tc>
          <w:tcPr>
            <w:tcW w:w="1705" w:type="dxa"/>
          </w:tcPr>
          <w:p w14:paraId="68F54CE5" w14:textId="77777777" w:rsidR="00791327" w:rsidRPr="00161B34" w:rsidRDefault="00791327" w:rsidP="009C06B1">
            <w:pPr>
              <w:keepNext/>
              <w:bidi/>
              <w:jc w:val="center"/>
              <w:rPr>
                <w:sz w:val="22"/>
                <w:szCs w:val="22"/>
              </w:rPr>
            </w:pPr>
            <w:r w:rsidRPr="00161B34">
              <w:rPr>
                <w:sz w:val="22"/>
                <w:szCs w:val="22"/>
              </w:rPr>
              <w:t xml:space="preserve">28 </w:t>
            </w:r>
            <w:proofErr w:type="gramStart"/>
            <w:r w:rsidRPr="00161B34">
              <w:rPr>
                <w:rFonts w:hint="cs"/>
                <w:sz w:val="22"/>
                <w:szCs w:val="22"/>
                <w:rtl/>
              </w:rPr>
              <w:t xml:space="preserve">- </w:t>
            </w:r>
            <w:r w:rsidRPr="00161B34">
              <w:rPr>
                <w:sz w:val="22"/>
                <w:szCs w:val="22"/>
              </w:rPr>
              <w:t xml:space="preserve"> 42</w:t>
            </w:r>
            <w:proofErr w:type="gramEnd"/>
          </w:p>
        </w:tc>
      </w:tr>
      <w:tr w:rsidR="00791327" w:rsidRPr="00161B34" w14:paraId="51CEA3C0" w14:textId="77777777" w:rsidTr="009C06B1">
        <w:tc>
          <w:tcPr>
            <w:tcW w:w="2335" w:type="dxa"/>
          </w:tcPr>
          <w:p w14:paraId="3446CD0D" w14:textId="77777777" w:rsidR="00791327" w:rsidRPr="00161B34" w:rsidRDefault="00791327" w:rsidP="009C06B1">
            <w:pPr>
              <w:keepNext/>
              <w:bidi/>
              <w:rPr>
                <w:sz w:val="22"/>
                <w:szCs w:val="22"/>
              </w:rPr>
            </w:pPr>
            <w:r w:rsidRPr="00161B34">
              <w:rPr>
                <w:rFonts w:hint="cs"/>
                <w:sz w:val="22"/>
                <w:szCs w:val="22"/>
                <w:rtl/>
              </w:rPr>
              <w:t>كولومبيا</w:t>
            </w:r>
          </w:p>
        </w:tc>
        <w:tc>
          <w:tcPr>
            <w:tcW w:w="5310" w:type="dxa"/>
          </w:tcPr>
          <w:p w14:paraId="1B352AF7" w14:textId="77777777" w:rsidR="00791327" w:rsidRPr="00161B34" w:rsidRDefault="00791327" w:rsidP="009C06B1">
            <w:pPr>
              <w:keepNext/>
              <w:bidi/>
              <w:rPr>
                <w:sz w:val="22"/>
                <w:szCs w:val="22"/>
                <w:rtl/>
                <w:lang w:bidi="ar-EG"/>
              </w:rPr>
            </w:pPr>
            <w:r w:rsidRPr="00161B34">
              <w:rPr>
                <w:rFonts w:hint="cs"/>
                <w:sz w:val="22"/>
                <w:szCs w:val="22"/>
                <w:rtl/>
                <w:lang w:bidi="ar-EG"/>
              </w:rPr>
              <w:t xml:space="preserve">خطة إدارة إزالة المواد الهيدروكلوروفلوروكربونية (المرحلة الثانية- تحديث التقدم صوب الانتهاء من مشروع الرسم وموعد نفاذ حالات الحظر الواردة في الوثيقة </w:t>
            </w:r>
            <w:r w:rsidRPr="00161B34">
              <w:rPr>
                <w:sz w:val="22"/>
                <w:szCs w:val="22"/>
              </w:rPr>
              <w:t>UNEP/OzL.Pro/ExCom/88/44</w:t>
            </w:r>
            <w:r w:rsidRPr="00161B34">
              <w:rPr>
                <w:rFonts w:hint="cs"/>
                <w:sz w:val="22"/>
                <w:szCs w:val="22"/>
                <w:rtl/>
                <w:lang w:bidi="ar-EG"/>
              </w:rPr>
              <w:t>)</w:t>
            </w:r>
          </w:p>
        </w:tc>
        <w:tc>
          <w:tcPr>
            <w:tcW w:w="1705" w:type="dxa"/>
          </w:tcPr>
          <w:p w14:paraId="61BE04E5" w14:textId="77777777" w:rsidR="00791327" w:rsidRPr="00161B34" w:rsidRDefault="00791327" w:rsidP="009C06B1">
            <w:pPr>
              <w:keepNext/>
              <w:bidi/>
              <w:jc w:val="center"/>
              <w:rPr>
                <w:sz w:val="22"/>
                <w:szCs w:val="22"/>
              </w:rPr>
            </w:pPr>
            <w:r w:rsidRPr="00161B34">
              <w:rPr>
                <w:sz w:val="22"/>
                <w:szCs w:val="22"/>
              </w:rPr>
              <w:t xml:space="preserve">43 </w:t>
            </w:r>
            <w:proofErr w:type="gramStart"/>
            <w:r w:rsidRPr="00161B34">
              <w:rPr>
                <w:rFonts w:hint="cs"/>
                <w:sz w:val="22"/>
                <w:szCs w:val="22"/>
                <w:rtl/>
              </w:rPr>
              <w:t xml:space="preserve">- </w:t>
            </w:r>
            <w:r w:rsidRPr="00161B34">
              <w:rPr>
                <w:sz w:val="22"/>
                <w:szCs w:val="22"/>
              </w:rPr>
              <w:t xml:space="preserve"> 49</w:t>
            </w:r>
            <w:proofErr w:type="gramEnd"/>
          </w:p>
        </w:tc>
      </w:tr>
      <w:tr w:rsidR="00791327" w:rsidRPr="00161B34" w14:paraId="52955C7A" w14:textId="77777777" w:rsidTr="009C06B1">
        <w:tc>
          <w:tcPr>
            <w:tcW w:w="2335" w:type="dxa"/>
          </w:tcPr>
          <w:p w14:paraId="7F6CDF6D" w14:textId="77777777" w:rsidR="00791327" w:rsidRPr="00161B34" w:rsidRDefault="00791327" w:rsidP="009C06B1">
            <w:pPr>
              <w:keepNext/>
              <w:bidi/>
              <w:rPr>
                <w:sz w:val="22"/>
                <w:szCs w:val="22"/>
              </w:rPr>
            </w:pPr>
            <w:r w:rsidRPr="00161B34">
              <w:rPr>
                <w:rFonts w:hint="cs"/>
                <w:sz w:val="22"/>
                <w:szCs w:val="22"/>
                <w:rtl/>
              </w:rPr>
              <w:t>الجمهورية الدومينيكية</w:t>
            </w:r>
          </w:p>
        </w:tc>
        <w:tc>
          <w:tcPr>
            <w:tcW w:w="5310" w:type="dxa"/>
          </w:tcPr>
          <w:p w14:paraId="0EC46145" w14:textId="77777777" w:rsidR="00791327" w:rsidRPr="00161B34" w:rsidRDefault="00791327" w:rsidP="009C06B1">
            <w:pPr>
              <w:keepNext/>
              <w:bidi/>
              <w:rPr>
                <w:sz w:val="22"/>
                <w:szCs w:val="22"/>
                <w:rtl/>
                <w:lang w:bidi="ar-EG"/>
              </w:rPr>
            </w:pPr>
            <w:r w:rsidRPr="00161B34">
              <w:rPr>
                <w:rFonts w:hint="cs"/>
                <w:sz w:val="22"/>
                <w:szCs w:val="22"/>
                <w:rtl/>
                <w:lang w:bidi="ar-EG"/>
              </w:rPr>
              <w:t>خطة إدارة إزالة المواد الهيدروكلوروفلوروكربونية (المرحلة الثانية- الشريحة الثالثة والأخيرة- التقرير المرحلي)</w:t>
            </w:r>
          </w:p>
        </w:tc>
        <w:tc>
          <w:tcPr>
            <w:tcW w:w="1705" w:type="dxa"/>
          </w:tcPr>
          <w:p w14:paraId="1ED45388" w14:textId="77777777" w:rsidR="00791327" w:rsidRPr="00161B34" w:rsidRDefault="00791327" w:rsidP="009C06B1">
            <w:pPr>
              <w:keepNext/>
              <w:bidi/>
              <w:jc w:val="center"/>
              <w:rPr>
                <w:sz w:val="22"/>
                <w:szCs w:val="22"/>
              </w:rPr>
            </w:pPr>
            <w:r w:rsidRPr="00161B34">
              <w:rPr>
                <w:sz w:val="22"/>
                <w:szCs w:val="22"/>
              </w:rPr>
              <w:t xml:space="preserve">50 </w:t>
            </w:r>
            <w:r w:rsidRPr="00161B34">
              <w:rPr>
                <w:rFonts w:hint="cs"/>
                <w:sz w:val="22"/>
                <w:szCs w:val="22"/>
                <w:rtl/>
              </w:rPr>
              <w:t xml:space="preserve">- </w:t>
            </w:r>
            <w:r w:rsidRPr="00161B34">
              <w:rPr>
                <w:sz w:val="22"/>
                <w:szCs w:val="22"/>
              </w:rPr>
              <w:t>61</w:t>
            </w:r>
          </w:p>
        </w:tc>
      </w:tr>
      <w:tr w:rsidR="00791327" w:rsidRPr="00161B34" w14:paraId="77D015B7" w14:textId="77777777" w:rsidTr="009C06B1">
        <w:tc>
          <w:tcPr>
            <w:tcW w:w="2335" w:type="dxa"/>
          </w:tcPr>
          <w:p w14:paraId="47098684" w14:textId="77777777" w:rsidR="00791327" w:rsidRPr="00161B34" w:rsidRDefault="00791327" w:rsidP="009C06B1">
            <w:pPr>
              <w:keepNext/>
              <w:bidi/>
              <w:rPr>
                <w:sz w:val="22"/>
                <w:szCs w:val="22"/>
              </w:rPr>
            </w:pPr>
            <w:r w:rsidRPr="00161B34">
              <w:rPr>
                <w:rFonts w:hint="cs"/>
                <w:sz w:val="22"/>
                <w:szCs w:val="22"/>
                <w:rtl/>
              </w:rPr>
              <w:t>جاميكا</w:t>
            </w:r>
          </w:p>
        </w:tc>
        <w:tc>
          <w:tcPr>
            <w:tcW w:w="5310" w:type="dxa"/>
          </w:tcPr>
          <w:p w14:paraId="537A59C2" w14:textId="77777777" w:rsidR="00791327" w:rsidRPr="00161B34" w:rsidRDefault="00791327" w:rsidP="009C06B1">
            <w:pPr>
              <w:keepNext/>
              <w:bidi/>
              <w:rPr>
                <w:sz w:val="22"/>
                <w:szCs w:val="22"/>
                <w:rtl/>
                <w:lang w:bidi="ar-EG"/>
              </w:rPr>
            </w:pPr>
            <w:r w:rsidRPr="00161B34">
              <w:rPr>
                <w:rFonts w:hint="cs"/>
                <w:sz w:val="22"/>
                <w:szCs w:val="22"/>
                <w:rtl/>
                <w:lang w:bidi="ar-EG"/>
              </w:rPr>
              <w:t>خطة إدارة إزالة المواد الهيدروكلوروفلوروكربونية (المرحلة الثانية- تحديث حالة تنفيذ التدابير الخاصة بتعزيز نظام التراخيص والحصص والرصد والإبلاغ عن استهلاك الهيدروكلوروفلوروكربون الذي أوصى به في تقرير التحقق)</w:t>
            </w:r>
          </w:p>
        </w:tc>
        <w:tc>
          <w:tcPr>
            <w:tcW w:w="1705" w:type="dxa"/>
          </w:tcPr>
          <w:p w14:paraId="17D23F38" w14:textId="77777777" w:rsidR="00791327" w:rsidRPr="00161B34" w:rsidRDefault="00791327" w:rsidP="009C06B1">
            <w:pPr>
              <w:keepNext/>
              <w:bidi/>
              <w:jc w:val="center"/>
              <w:rPr>
                <w:sz w:val="22"/>
                <w:szCs w:val="22"/>
              </w:rPr>
            </w:pPr>
            <w:r w:rsidRPr="00161B34">
              <w:rPr>
                <w:sz w:val="22"/>
                <w:szCs w:val="22"/>
              </w:rPr>
              <w:t xml:space="preserve">62 </w:t>
            </w:r>
            <w:proofErr w:type="gramStart"/>
            <w:r w:rsidRPr="00161B34">
              <w:rPr>
                <w:rFonts w:hint="cs"/>
                <w:sz w:val="22"/>
                <w:szCs w:val="22"/>
                <w:rtl/>
              </w:rPr>
              <w:t xml:space="preserve">- </w:t>
            </w:r>
            <w:r w:rsidRPr="00161B34">
              <w:rPr>
                <w:sz w:val="22"/>
                <w:szCs w:val="22"/>
              </w:rPr>
              <w:t xml:space="preserve"> 66</w:t>
            </w:r>
            <w:proofErr w:type="gramEnd"/>
          </w:p>
        </w:tc>
      </w:tr>
      <w:tr w:rsidR="00791327" w:rsidRPr="00161B34" w14:paraId="4C1F0181" w14:textId="77777777" w:rsidTr="009C06B1">
        <w:tc>
          <w:tcPr>
            <w:tcW w:w="2335" w:type="dxa"/>
          </w:tcPr>
          <w:p w14:paraId="04DE0D89" w14:textId="77777777" w:rsidR="00791327" w:rsidRPr="00161B34" w:rsidRDefault="00791327" w:rsidP="009C06B1">
            <w:pPr>
              <w:keepNext/>
              <w:bidi/>
              <w:rPr>
                <w:sz w:val="22"/>
                <w:szCs w:val="22"/>
              </w:rPr>
            </w:pPr>
            <w:r w:rsidRPr="00161B34">
              <w:rPr>
                <w:rFonts w:hint="cs"/>
                <w:sz w:val="22"/>
                <w:szCs w:val="22"/>
                <w:rtl/>
              </w:rPr>
              <w:t>كينيا</w:t>
            </w:r>
          </w:p>
        </w:tc>
        <w:tc>
          <w:tcPr>
            <w:tcW w:w="5310" w:type="dxa"/>
          </w:tcPr>
          <w:p w14:paraId="55BA0494" w14:textId="77777777" w:rsidR="00791327" w:rsidRPr="00161B34" w:rsidRDefault="00791327" w:rsidP="009C06B1">
            <w:pPr>
              <w:keepNext/>
              <w:bidi/>
              <w:rPr>
                <w:sz w:val="22"/>
                <w:szCs w:val="22"/>
                <w:rtl/>
                <w:lang w:bidi="ar-EG"/>
              </w:rPr>
            </w:pPr>
            <w:r w:rsidRPr="00161B34">
              <w:rPr>
                <w:rFonts w:hint="cs"/>
                <w:sz w:val="22"/>
                <w:szCs w:val="22"/>
                <w:rtl/>
                <w:lang w:bidi="ar-EG"/>
              </w:rPr>
              <w:t>خطة إدارة إزالة المواد الهيدروكلوروفلوروكربونية (المرحلة الثانية- الشريحة الثانية- تحديث حالة تنفيذ الأنشطة الخاصة بتعزيز نظام التراخيص والحصص للمواد الهيدروكلوروفلوروكربونية وتبادل المعلومات بشأن سلطات العائدات في كينيا بشأن الواردات من الهيدروكلوروفلوروكربون)</w:t>
            </w:r>
          </w:p>
        </w:tc>
        <w:tc>
          <w:tcPr>
            <w:tcW w:w="1705" w:type="dxa"/>
          </w:tcPr>
          <w:p w14:paraId="5C4E8A5D" w14:textId="77777777" w:rsidR="00791327" w:rsidRPr="00161B34" w:rsidRDefault="00791327" w:rsidP="009C06B1">
            <w:pPr>
              <w:keepNext/>
              <w:bidi/>
              <w:jc w:val="center"/>
              <w:rPr>
                <w:sz w:val="22"/>
                <w:szCs w:val="22"/>
              </w:rPr>
            </w:pPr>
            <w:r w:rsidRPr="00161B34">
              <w:rPr>
                <w:sz w:val="22"/>
                <w:szCs w:val="22"/>
              </w:rPr>
              <w:t xml:space="preserve">67 </w:t>
            </w:r>
            <w:proofErr w:type="gramStart"/>
            <w:r w:rsidRPr="00161B34">
              <w:rPr>
                <w:rFonts w:hint="cs"/>
                <w:sz w:val="22"/>
                <w:szCs w:val="22"/>
                <w:rtl/>
              </w:rPr>
              <w:t xml:space="preserve">- </w:t>
            </w:r>
            <w:r w:rsidRPr="00161B34">
              <w:rPr>
                <w:sz w:val="22"/>
                <w:szCs w:val="22"/>
              </w:rPr>
              <w:t xml:space="preserve"> 71</w:t>
            </w:r>
            <w:proofErr w:type="gramEnd"/>
          </w:p>
        </w:tc>
      </w:tr>
      <w:tr w:rsidR="00791327" w:rsidRPr="00161B34" w14:paraId="09D5B413" w14:textId="77777777" w:rsidTr="009C06B1">
        <w:tc>
          <w:tcPr>
            <w:tcW w:w="2335" w:type="dxa"/>
          </w:tcPr>
          <w:p w14:paraId="5C898508" w14:textId="77777777" w:rsidR="00791327" w:rsidRPr="00161B34" w:rsidRDefault="00791327" w:rsidP="009C06B1">
            <w:pPr>
              <w:keepNext/>
              <w:bidi/>
              <w:rPr>
                <w:sz w:val="22"/>
                <w:szCs w:val="22"/>
              </w:rPr>
            </w:pPr>
            <w:r w:rsidRPr="00161B34">
              <w:rPr>
                <w:rFonts w:hint="cs"/>
                <w:sz w:val="22"/>
                <w:szCs w:val="22"/>
                <w:rtl/>
              </w:rPr>
              <w:t>قيرغزستان</w:t>
            </w:r>
          </w:p>
        </w:tc>
        <w:tc>
          <w:tcPr>
            <w:tcW w:w="5310" w:type="dxa"/>
          </w:tcPr>
          <w:p w14:paraId="22C17593" w14:textId="77777777" w:rsidR="00791327" w:rsidRPr="00161B34" w:rsidRDefault="00791327" w:rsidP="009C06B1">
            <w:pPr>
              <w:keepNext/>
              <w:bidi/>
              <w:rPr>
                <w:sz w:val="22"/>
                <w:szCs w:val="22"/>
                <w:rtl/>
                <w:lang w:bidi="ar-EG"/>
              </w:rPr>
            </w:pPr>
            <w:r w:rsidRPr="00161B34">
              <w:rPr>
                <w:rFonts w:hint="cs"/>
                <w:sz w:val="22"/>
                <w:szCs w:val="22"/>
                <w:rtl/>
                <w:lang w:bidi="ar-EG"/>
              </w:rPr>
              <w:t>خطة إدارة إزالة المواد الهيدروكلوروفلوروكربونية (المرحلة الثانية- التقرير المرحلي النهائي)</w:t>
            </w:r>
          </w:p>
        </w:tc>
        <w:tc>
          <w:tcPr>
            <w:tcW w:w="1705" w:type="dxa"/>
          </w:tcPr>
          <w:p w14:paraId="72C850EE" w14:textId="77777777" w:rsidR="00791327" w:rsidRPr="00161B34" w:rsidRDefault="00791327" w:rsidP="009C06B1">
            <w:pPr>
              <w:keepNext/>
              <w:bidi/>
              <w:jc w:val="center"/>
              <w:rPr>
                <w:sz w:val="22"/>
                <w:szCs w:val="22"/>
              </w:rPr>
            </w:pPr>
            <w:r w:rsidRPr="00161B34">
              <w:rPr>
                <w:sz w:val="22"/>
                <w:szCs w:val="22"/>
              </w:rPr>
              <w:t xml:space="preserve">72 </w:t>
            </w:r>
            <w:proofErr w:type="gramStart"/>
            <w:r w:rsidRPr="00161B34">
              <w:rPr>
                <w:rFonts w:hint="cs"/>
                <w:sz w:val="22"/>
                <w:szCs w:val="22"/>
                <w:rtl/>
              </w:rPr>
              <w:t xml:space="preserve">- </w:t>
            </w:r>
            <w:r w:rsidRPr="00161B34">
              <w:rPr>
                <w:sz w:val="22"/>
                <w:szCs w:val="22"/>
              </w:rPr>
              <w:t xml:space="preserve"> 79</w:t>
            </w:r>
            <w:proofErr w:type="gramEnd"/>
          </w:p>
        </w:tc>
      </w:tr>
      <w:tr w:rsidR="00791327" w:rsidRPr="00161B34" w14:paraId="7C2E6137" w14:textId="77777777" w:rsidTr="009C06B1">
        <w:tc>
          <w:tcPr>
            <w:tcW w:w="2335" w:type="dxa"/>
          </w:tcPr>
          <w:p w14:paraId="6669E8E2" w14:textId="77777777" w:rsidR="00791327" w:rsidRPr="00161B34" w:rsidRDefault="00791327" w:rsidP="009C06B1">
            <w:pPr>
              <w:keepNext/>
              <w:bidi/>
              <w:rPr>
                <w:sz w:val="22"/>
                <w:szCs w:val="22"/>
              </w:rPr>
            </w:pPr>
            <w:r w:rsidRPr="00161B34">
              <w:rPr>
                <w:rFonts w:hint="cs"/>
                <w:sz w:val="22"/>
                <w:szCs w:val="22"/>
                <w:rtl/>
              </w:rPr>
              <w:t>عمان</w:t>
            </w:r>
          </w:p>
        </w:tc>
        <w:tc>
          <w:tcPr>
            <w:tcW w:w="5310" w:type="dxa"/>
          </w:tcPr>
          <w:p w14:paraId="081817D9" w14:textId="77777777" w:rsidR="00791327" w:rsidRPr="00161B34" w:rsidRDefault="00791327" w:rsidP="009C06B1">
            <w:pPr>
              <w:keepNext/>
              <w:bidi/>
              <w:rPr>
                <w:sz w:val="22"/>
                <w:szCs w:val="22"/>
              </w:rPr>
            </w:pPr>
            <w:r w:rsidRPr="00161B34">
              <w:rPr>
                <w:rFonts w:hint="cs"/>
                <w:sz w:val="22"/>
                <w:szCs w:val="22"/>
                <w:rtl/>
                <w:lang w:bidi="ar-EG"/>
              </w:rPr>
              <w:t>خطة إدارة إزالة المواد الهيدروكلوروفلوروكربونية (المرحلة الثانية- التقرير المرحلي النهائي)</w:t>
            </w:r>
          </w:p>
        </w:tc>
        <w:tc>
          <w:tcPr>
            <w:tcW w:w="1705" w:type="dxa"/>
          </w:tcPr>
          <w:p w14:paraId="1F5788F8" w14:textId="77777777" w:rsidR="00791327" w:rsidRPr="00161B34" w:rsidRDefault="00791327" w:rsidP="009C06B1">
            <w:pPr>
              <w:keepNext/>
              <w:bidi/>
              <w:jc w:val="center"/>
              <w:rPr>
                <w:sz w:val="22"/>
                <w:szCs w:val="22"/>
              </w:rPr>
            </w:pPr>
            <w:r w:rsidRPr="00161B34">
              <w:rPr>
                <w:sz w:val="22"/>
                <w:szCs w:val="22"/>
              </w:rPr>
              <w:t xml:space="preserve">90 </w:t>
            </w:r>
            <w:proofErr w:type="gramStart"/>
            <w:r w:rsidRPr="00161B34">
              <w:rPr>
                <w:rFonts w:hint="cs"/>
                <w:sz w:val="22"/>
                <w:szCs w:val="22"/>
                <w:rtl/>
              </w:rPr>
              <w:t xml:space="preserve">- </w:t>
            </w:r>
            <w:r w:rsidRPr="00161B34">
              <w:rPr>
                <w:sz w:val="22"/>
                <w:szCs w:val="22"/>
              </w:rPr>
              <w:t xml:space="preserve"> 99</w:t>
            </w:r>
            <w:proofErr w:type="gramEnd"/>
          </w:p>
        </w:tc>
      </w:tr>
      <w:tr w:rsidR="00791327" w:rsidRPr="00161B34" w14:paraId="4775B1F1" w14:textId="77777777" w:rsidTr="009C06B1">
        <w:tc>
          <w:tcPr>
            <w:tcW w:w="2335" w:type="dxa"/>
          </w:tcPr>
          <w:p w14:paraId="1A5473FE" w14:textId="77777777" w:rsidR="00791327" w:rsidRPr="00161B34" w:rsidRDefault="00791327" w:rsidP="009C06B1">
            <w:pPr>
              <w:keepNext/>
              <w:bidi/>
              <w:rPr>
                <w:sz w:val="22"/>
                <w:szCs w:val="22"/>
              </w:rPr>
            </w:pPr>
            <w:r w:rsidRPr="00161B34">
              <w:rPr>
                <w:rFonts w:hint="cs"/>
                <w:sz w:val="22"/>
                <w:szCs w:val="22"/>
                <w:rtl/>
              </w:rPr>
              <w:t>الفلبين</w:t>
            </w:r>
          </w:p>
        </w:tc>
        <w:tc>
          <w:tcPr>
            <w:tcW w:w="5310" w:type="dxa"/>
          </w:tcPr>
          <w:p w14:paraId="34F2983D" w14:textId="77777777" w:rsidR="00791327" w:rsidRPr="00161B34" w:rsidRDefault="00791327" w:rsidP="009C06B1">
            <w:pPr>
              <w:keepNext/>
              <w:bidi/>
              <w:rPr>
                <w:sz w:val="22"/>
                <w:szCs w:val="22"/>
                <w:rtl/>
                <w:lang w:bidi="ar-EG"/>
              </w:rPr>
            </w:pPr>
            <w:r w:rsidRPr="00161B34">
              <w:rPr>
                <w:rFonts w:hint="cs"/>
                <w:sz w:val="22"/>
                <w:szCs w:val="22"/>
                <w:rtl/>
                <w:lang w:bidi="ar-EG"/>
              </w:rPr>
              <w:t>خطة إدارة إزالة المواد الهيدروكلوروفلوروكربونية (المرحلة الثانية- التقرير المرحلي وطلب تمديد موعد الانتهاء)</w:t>
            </w:r>
          </w:p>
        </w:tc>
        <w:tc>
          <w:tcPr>
            <w:tcW w:w="1705" w:type="dxa"/>
          </w:tcPr>
          <w:p w14:paraId="59C72224" w14:textId="77777777" w:rsidR="00791327" w:rsidRPr="00161B34" w:rsidRDefault="00791327" w:rsidP="009C06B1">
            <w:pPr>
              <w:keepNext/>
              <w:bidi/>
              <w:jc w:val="center"/>
              <w:rPr>
                <w:sz w:val="22"/>
                <w:szCs w:val="22"/>
              </w:rPr>
            </w:pPr>
            <w:r w:rsidRPr="00161B34">
              <w:rPr>
                <w:sz w:val="22"/>
                <w:szCs w:val="22"/>
              </w:rPr>
              <w:t xml:space="preserve">100 </w:t>
            </w:r>
            <w:proofErr w:type="gramStart"/>
            <w:r w:rsidRPr="00161B34">
              <w:rPr>
                <w:rFonts w:hint="cs"/>
                <w:sz w:val="22"/>
                <w:szCs w:val="22"/>
                <w:rtl/>
              </w:rPr>
              <w:t xml:space="preserve">- </w:t>
            </w:r>
            <w:r w:rsidRPr="00161B34">
              <w:rPr>
                <w:sz w:val="22"/>
                <w:szCs w:val="22"/>
              </w:rPr>
              <w:t xml:space="preserve"> 113</w:t>
            </w:r>
            <w:proofErr w:type="gramEnd"/>
          </w:p>
        </w:tc>
      </w:tr>
      <w:tr w:rsidR="00791327" w:rsidRPr="00161B34" w14:paraId="0895B0CD" w14:textId="77777777" w:rsidTr="009C06B1">
        <w:tc>
          <w:tcPr>
            <w:tcW w:w="2335" w:type="dxa"/>
          </w:tcPr>
          <w:p w14:paraId="093855DA" w14:textId="77777777" w:rsidR="00791327" w:rsidRPr="00161B34" w:rsidRDefault="00791327" w:rsidP="009C06B1">
            <w:pPr>
              <w:keepNext/>
              <w:bidi/>
              <w:rPr>
                <w:sz w:val="22"/>
                <w:szCs w:val="22"/>
              </w:rPr>
            </w:pPr>
            <w:r w:rsidRPr="00161B34">
              <w:rPr>
                <w:rFonts w:hint="cs"/>
                <w:sz w:val="22"/>
                <w:szCs w:val="22"/>
                <w:rtl/>
              </w:rPr>
              <w:t>سانت لوشيا</w:t>
            </w:r>
          </w:p>
        </w:tc>
        <w:tc>
          <w:tcPr>
            <w:tcW w:w="5310" w:type="dxa"/>
          </w:tcPr>
          <w:p w14:paraId="514243DE" w14:textId="77777777" w:rsidR="00791327" w:rsidRPr="00161B34" w:rsidRDefault="00791327" w:rsidP="009C06B1">
            <w:pPr>
              <w:keepNext/>
              <w:bidi/>
              <w:rPr>
                <w:sz w:val="22"/>
                <w:szCs w:val="22"/>
                <w:rtl/>
                <w:lang w:bidi="ar-EG"/>
              </w:rPr>
            </w:pPr>
            <w:r w:rsidRPr="00161B34">
              <w:rPr>
                <w:rFonts w:hint="cs"/>
                <w:sz w:val="22"/>
                <w:szCs w:val="22"/>
                <w:rtl/>
                <w:lang w:bidi="ar-EG"/>
              </w:rPr>
              <w:t>خطة إدارة إزالة المواد الهيدروكلوروفلوروكربونية (المرحلة الأولى- الشريحة الخامسة- تحديث حالة التوقيع على اتفاق التمويل صغير الحجم وصرف القسط الأول في إطار اتفاق التمويل الصغير الحجم)</w:t>
            </w:r>
          </w:p>
        </w:tc>
        <w:tc>
          <w:tcPr>
            <w:tcW w:w="1705" w:type="dxa"/>
          </w:tcPr>
          <w:p w14:paraId="763273E9" w14:textId="77777777" w:rsidR="00791327" w:rsidRPr="00161B34" w:rsidRDefault="00791327" w:rsidP="009C06B1">
            <w:pPr>
              <w:keepNext/>
              <w:bidi/>
              <w:jc w:val="center"/>
              <w:rPr>
                <w:sz w:val="22"/>
                <w:szCs w:val="22"/>
              </w:rPr>
            </w:pPr>
            <w:r w:rsidRPr="00161B34">
              <w:rPr>
                <w:sz w:val="22"/>
                <w:szCs w:val="22"/>
              </w:rPr>
              <w:t xml:space="preserve">114 </w:t>
            </w:r>
            <w:proofErr w:type="gramStart"/>
            <w:r w:rsidRPr="00161B34">
              <w:rPr>
                <w:rFonts w:hint="cs"/>
                <w:sz w:val="22"/>
                <w:szCs w:val="22"/>
                <w:rtl/>
              </w:rPr>
              <w:t xml:space="preserve">- </w:t>
            </w:r>
            <w:r w:rsidRPr="00161B34">
              <w:rPr>
                <w:sz w:val="22"/>
                <w:szCs w:val="22"/>
              </w:rPr>
              <w:t xml:space="preserve"> 117</w:t>
            </w:r>
            <w:proofErr w:type="gramEnd"/>
          </w:p>
        </w:tc>
      </w:tr>
      <w:tr w:rsidR="00791327" w:rsidRPr="00161B34" w14:paraId="033958F9" w14:textId="77777777" w:rsidTr="009C06B1">
        <w:tc>
          <w:tcPr>
            <w:tcW w:w="2335" w:type="dxa"/>
          </w:tcPr>
          <w:p w14:paraId="71AC6563" w14:textId="77777777" w:rsidR="00791327" w:rsidRPr="00161B34" w:rsidRDefault="00791327" w:rsidP="009C06B1">
            <w:pPr>
              <w:keepNext/>
              <w:bidi/>
              <w:rPr>
                <w:sz w:val="22"/>
                <w:szCs w:val="22"/>
              </w:rPr>
            </w:pPr>
            <w:r w:rsidRPr="00161B34">
              <w:rPr>
                <w:sz w:val="22"/>
                <w:szCs w:val="22"/>
                <w:rtl/>
              </w:rPr>
              <w:t>أوروغواي</w:t>
            </w:r>
          </w:p>
        </w:tc>
        <w:tc>
          <w:tcPr>
            <w:tcW w:w="5310" w:type="dxa"/>
          </w:tcPr>
          <w:p w14:paraId="7DBA7AA7" w14:textId="77777777" w:rsidR="00791327" w:rsidRPr="00161B34" w:rsidRDefault="00791327" w:rsidP="009C06B1">
            <w:pPr>
              <w:keepNext/>
              <w:bidi/>
              <w:rPr>
                <w:sz w:val="22"/>
                <w:szCs w:val="22"/>
                <w:rtl/>
                <w:lang w:bidi="ar-EG"/>
              </w:rPr>
            </w:pPr>
            <w:r w:rsidRPr="00161B34">
              <w:rPr>
                <w:rFonts w:hint="cs"/>
                <w:sz w:val="22"/>
                <w:szCs w:val="22"/>
                <w:rtl/>
                <w:lang w:bidi="ar-EG"/>
              </w:rPr>
              <w:t>خطة إدارة إزالة المواد الهيدروكلوروفلوروكربونية (المرحلة الثانية- التقرير المرحلي عن تنفيذ تحويل منشئات الرغاوى)</w:t>
            </w:r>
          </w:p>
        </w:tc>
        <w:tc>
          <w:tcPr>
            <w:tcW w:w="1705" w:type="dxa"/>
          </w:tcPr>
          <w:p w14:paraId="760043E3" w14:textId="77777777" w:rsidR="00791327" w:rsidRPr="00161B34" w:rsidRDefault="00791327" w:rsidP="009C06B1">
            <w:pPr>
              <w:keepNext/>
              <w:bidi/>
              <w:jc w:val="center"/>
              <w:rPr>
                <w:sz w:val="22"/>
                <w:szCs w:val="22"/>
              </w:rPr>
            </w:pPr>
            <w:r w:rsidRPr="00161B34">
              <w:rPr>
                <w:sz w:val="22"/>
                <w:szCs w:val="22"/>
              </w:rPr>
              <w:t xml:space="preserve">118 </w:t>
            </w:r>
            <w:proofErr w:type="gramStart"/>
            <w:r w:rsidRPr="00161B34">
              <w:rPr>
                <w:rFonts w:hint="cs"/>
                <w:sz w:val="22"/>
                <w:szCs w:val="22"/>
                <w:rtl/>
              </w:rPr>
              <w:t xml:space="preserve">- </w:t>
            </w:r>
            <w:r w:rsidRPr="00161B34">
              <w:rPr>
                <w:sz w:val="22"/>
                <w:szCs w:val="22"/>
              </w:rPr>
              <w:t xml:space="preserve"> 128</w:t>
            </w:r>
            <w:proofErr w:type="gramEnd"/>
          </w:p>
        </w:tc>
      </w:tr>
      <w:tr w:rsidR="00791327" w:rsidRPr="00161B34" w14:paraId="703BC0F1" w14:textId="77777777" w:rsidTr="009C06B1">
        <w:tc>
          <w:tcPr>
            <w:tcW w:w="9350" w:type="dxa"/>
            <w:gridSpan w:val="3"/>
          </w:tcPr>
          <w:p w14:paraId="4A170586" w14:textId="77777777" w:rsidR="00791327" w:rsidRPr="00161B34" w:rsidRDefault="00791327" w:rsidP="009C06B1">
            <w:pPr>
              <w:keepNext/>
              <w:bidi/>
              <w:jc w:val="left"/>
              <w:rPr>
                <w:bCs/>
                <w:sz w:val="22"/>
                <w:szCs w:val="22"/>
              </w:rPr>
            </w:pPr>
            <w:r w:rsidRPr="00161B34">
              <w:rPr>
                <w:rFonts w:hint="cs"/>
                <w:bCs/>
                <w:sz w:val="22"/>
                <w:szCs w:val="22"/>
                <w:rtl/>
              </w:rPr>
              <w:t>التقارير المتعلقة بمشروعات الهيدروفلوروكربون</w:t>
            </w:r>
          </w:p>
        </w:tc>
      </w:tr>
      <w:tr w:rsidR="00791327" w:rsidRPr="00161B34" w14:paraId="68BE578A" w14:textId="77777777" w:rsidTr="009C06B1">
        <w:tc>
          <w:tcPr>
            <w:tcW w:w="2335" w:type="dxa"/>
          </w:tcPr>
          <w:p w14:paraId="3F65D789" w14:textId="77777777" w:rsidR="00791327" w:rsidRPr="00161B34" w:rsidRDefault="00791327" w:rsidP="009C06B1">
            <w:pPr>
              <w:keepNext/>
              <w:bidi/>
              <w:rPr>
                <w:sz w:val="22"/>
                <w:szCs w:val="22"/>
              </w:rPr>
            </w:pPr>
            <w:r w:rsidRPr="00161B34">
              <w:rPr>
                <w:rFonts w:hint="cs"/>
                <w:sz w:val="22"/>
                <w:szCs w:val="22"/>
                <w:rtl/>
              </w:rPr>
              <w:t>الأرجنتين</w:t>
            </w:r>
          </w:p>
        </w:tc>
        <w:tc>
          <w:tcPr>
            <w:tcW w:w="5310" w:type="dxa"/>
          </w:tcPr>
          <w:p w14:paraId="410A7185" w14:textId="77777777" w:rsidR="00791327" w:rsidRPr="00161B34" w:rsidRDefault="00791327" w:rsidP="009C06B1">
            <w:pPr>
              <w:keepNext/>
              <w:bidi/>
              <w:rPr>
                <w:sz w:val="22"/>
                <w:szCs w:val="22"/>
                <w:rtl/>
                <w:lang w:bidi="ar-EG"/>
              </w:rPr>
            </w:pPr>
            <w:r w:rsidRPr="00161B34">
              <w:rPr>
                <w:rFonts w:hint="cs"/>
                <w:sz w:val="22"/>
                <w:szCs w:val="22"/>
                <w:rtl/>
                <w:lang w:bidi="ar-EG"/>
              </w:rPr>
              <w:t>الرقابة على انبعاثات الهيدروفلوروكربون-23 الناشئة عن إنتاج الهيدروكلوروفلوروكربون-22</w:t>
            </w:r>
          </w:p>
        </w:tc>
        <w:tc>
          <w:tcPr>
            <w:tcW w:w="1705" w:type="dxa"/>
          </w:tcPr>
          <w:p w14:paraId="48B1D17C" w14:textId="77777777" w:rsidR="00791327" w:rsidRPr="00161B34" w:rsidRDefault="00791327" w:rsidP="009C06B1">
            <w:pPr>
              <w:keepNext/>
              <w:bidi/>
              <w:jc w:val="center"/>
              <w:rPr>
                <w:sz w:val="22"/>
                <w:szCs w:val="22"/>
              </w:rPr>
            </w:pPr>
            <w:r w:rsidRPr="00161B34">
              <w:rPr>
                <w:sz w:val="22"/>
                <w:szCs w:val="22"/>
              </w:rPr>
              <w:t xml:space="preserve">129 </w:t>
            </w:r>
            <w:proofErr w:type="gramStart"/>
            <w:r w:rsidRPr="00161B34">
              <w:rPr>
                <w:rFonts w:hint="cs"/>
                <w:sz w:val="22"/>
                <w:szCs w:val="22"/>
                <w:rtl/>
              </w:rPr>
              <w:t xml:space="preserve">- </w:t>
            </w:r>
            <w:r w:rsidRPr="00161B34">
              <w:rPr>
                <w:sz w:val="22"/>
                <w:szCs w:val="22"/>
              </w:rPr>
              <w:t xml:space="preserve"> 142</w:t>
            </w:r>
            <w:proofErr w:type="gramEnd"/>
          </w:p>
        </w:tc>
      </w:tr>
      <w:tr w:rsidR="00791327" w:rsidRPr="00161B34" w14:paraId="1E8A4B73" w14:textId="77777777" w:rsidTr="009C06B1">
        <w:tc>
          <w:tcPr>
            <w:tcW w:w="9350" w:type="dxa"/>
            <w:gridSpan w:val="3"/>
          </w:tcPr>
          <w:p w14:paraId="69312CA3" w14:textId="77777777" w:rsidR="00791327" w:rsidRPr="00161B34" w:rsidRDefault="00791327" w:rsidP="009C06B1">
            <w:pPr>
              <w:keepNext/>
              <w:bidi/>
              <w:rPr>
                <w:bCs/>
                <w:sz w:val="22"/>
                <w:szCs w:val="22"/>
              </w:rPr>
            </w:pPr>
            <w:r w:rsidRPr="00161B34">
              <w:rPr>
                <w:rFonts w:hint="cs"/>
                <w:bCs/>
                <w:sz w:val="22"/>
                <w:szCs w:val="22"/>
                <w:rtl/>
              </w:rPr>
              <w:t>المشروعات</w:t>
            </w:r>
            <w:r w:rsidRPr="00161B34">
              <w:rPr>
                <w:bCs/>
                <w:sz w:val="22"/>
                <w:szCs w:val="22"/>
                <w:rtl/>
              </w:rPr>
              <w:t xml:space="preserve"> المحتملة المنخفضة</w:t>
            </w:r>
            <w:r w:rsidRPr="00161B34">
              <w:rPr>
                <w:rFonts w:hint="cs"/>
                <w:bCs/>
                <w:sz w:val="22"/>
                <w:szCs w:val="22"/>
                <w:rtl/>
              </w:rPr>
              <w:t xml:space="preserve"> القدرة على</w:t>
            </w:r>
            <w:r w:rsidRPr="00161B34">
              <w:rPr>
                <w:bCs/>
                <w:sz w:val="22"/>
                <w:szCs w:val="22"/>
                <w:rtl/>
              </w:rPr>
              <w:t xml:space="preserve"> الاحترار العالمي </w:t>
            </w:r>
          </w:p>
        </w:tc>
      </w:tr>
      <w:tr w:rsidR="00791327" w:rsidRPr="00161B34" w14:paraId="4F4DE874" w14:textId="77777777" w:rsidTr="009C06B1">
        <w:tc>
          <w:tcPr>
            <w:tcW w:w="2335" w:type="dxa"/>
          </w:tcPr>
          <w:p w14:paraId="3A7D3346" w14:textId="77777777" w:rsidR="00791327" w:rsidRPr="00161B34" w:rsidRDefault="00791327" w:rsidP="009C06B1">
            <w:pPr>
              <w:keepNext/>
              <w:bidi/>
              <w:rPr>
                <w:sz w:val="22"/>
                <w:szCs w:val="22"/>
              </w:rPr>
            </w:pPr>
            <w:r w:rsidRPr="00161B34">
              <w:rPr>
                <w:rFonts w:hint="cs"/>
                <w:sz w:val="22"/>
                <w:szCs w:val="22"/>
                <w:rtl/>
              </w:rPr>
              <w:t>المملكة العربية السعودية</w:t>
            </w:r>
          </w:p>
        </w:tc>
        <w:tc>
          <w:tcPr>
            <w:tcW w:w="5310" w:type="dxa"/>
          </w:tcPr>
          <w:p w14:paraId="7024DC9E" w14:textId="77777777" w:rsidR="00791327" w:rsidRPr="00161B34" w:rsidRDefault="00791327" w:rsidP="009C06B1">
            <w:pPr>
              <w:keepNext/>
              <w:bidi/>
              <w:rPr>
                <w:sz w:val="22"/>
                <w:szCs w:val="22"/>
                <w:rtl/>
                <w:lang w:bidi="ar-EG"/>
              </w:rPr>
            </w:pPr>
            <w:r w:rsidRPr="00161B34">
              <w:rPr>
                <w:rFonts w:hint="cs"/>
                <w:sz w:val="22"/>
                <w:szCs w:val="22"/>
                <w:rtl/>
                <w:lang w:bidi="ar-EG"/>
              </w:rPr>
              <w:t>التقرير الإيضاحي عن الترويج للغازات المحملة المعتمدة على الهيدروفلوروأولفان المنخفضة القدرة على الاحترار العالمي لقطاع تكييف الهواء في درجات الحرارة المرتفعة (التقرير المرحلي)</w:t>
            </w:r>
          </w:p>
        </w:tc>
        <w:tc>
          <w:tcPr>
            <w:tcW w:w="1705" w:type="dxa"/>
          </w:tcPr>
          <w:p w14:paraId="51309195" w14:textId="77777777" w:rsidR="00791327" w:rsidRPr="00161B34" w:rsidRDefault="00791327" w:rsidP="009C06B1">
            <w:pPr>
              <w:keepNext/>
              <w:bidi/>
              <w:jc w:val="center"/>
              <w:rPr>
                <w:sz w:val="22"/>
                <w:szCs w:val="22"/>
              </w:rPr>
            </w:pPr>
            <w:r w:rsidRPr="00161B34">
              <w:rPr>
                <w:sz w:val="22"/>
                <w:szCs w:val="22"/>
              </w:rPr>
              <w:t xml:space="preserve">143 </w:t>
            </w:r>
            <w:proofErr w:type="gramStart"/>
            <w:r w:rsidRPr="00161B34">
              <w:rPr>
                <w:rFonts w:hint="cs"/>
                <w:sz w:val="22"/>
                <w:szCs w:val="22"/>
                <w:rtl/>
              </w:rPr>
              <w:t xml:space="preserve">- </w:t>
            </w:r>
            <w:r w:rsidRPr="00161B34">
              <w:rPr>
                <w:sz w:val="22"/>
                <w:szCs w:val="22"/>
              </w:rPr>
              <w:t xml:space="preserve"> 150</w:t>
            </w:r>
            <w:proofErr w:type="gramEnd"/>
          </w:p>
        </w:tc>
      </w:tr>
    </w:tbl>
    <w:p w14:paraId="7ADB967C" w14:textId="77777777" w:rsidR="00791327" w:rsidRPr="00161B34" w:rsidRDefault="00791327" w:rsidP="00791327">
      <w:pPr>
        <w:keepNext/>
        <w:bidi/>
        <w:rPr>
          <w:sz w:val="32"/>
          <w:szCs w:val="28"/>
        </w:rPr>
      </w:pPr>
    </w:p>
    <w:p w14:paraId="552905E9" w14:textId="77777777" w:rsidR="00791327" w:rsidRPr="00161B34" w:rsidRDefault="00791327" w:rsidP="00791327">
      <w:pPr>
        <w:pStyle w:val="Heading1"/>
        <w:bidi/>
        <w:rPr>
          <w:sz w:val="32"/>
          <w:szCs w:val="28"/>
        </w:rPr>
      </w:pPr>
      <w:r w:rsidRPr="00161B34">
        <w:rPr>
          <w:rFonts w:hint="cs"/>
          <w:sz w:val="32"/>
          <w:szCs w:val="28"/>
          <w:rtl/>
        </w:rPr>
        <w:t>ويتضمن الجدول 3 تقارير عن المشروعات التي تنطوي على متطلبات إبلاغ خاصة المقدمة للاجتماع التسعين للنظر بصورة افرادية وتفسير موجز للقضايا ذات الصلة.</w:t>
      </w:r>
    </w:p>
    <w:p w14:paraId="21D4A705" w14:textId="77777777" w:rsidR="00791327" w:rsidRPr="00161B34" w:rsidRDefault="00791327" w:rsidP="0036165C">
      <w:pPr>
        <w:keepNext/>
        <w:keepLines/>
        <w:bidi/>
        <w:rPr>
          <w:bCs/>
          <w:sz w:val="32"/>
          <w:szCs w:val="28"/>
          <w:rtl/>
          <w:lang w:bidi="ar-EG"/>
        </w:rPr>
      </w:pPr>
      <w:r w:rsidRPr="00161B34">
        <w:rPr>
          <w:rFonts w:hint="cs"/>
          <w:bCs/>
          <w:sz w:val="32"/>
          <w:szCs w:val="28"/>
          <w:rtl/>
          <w:lang w:bidi="ar-EG"/>
        </w:rPr>
        <w:t>الجدول 3: التقارير عن المشروعات التي تنطوي على متطلبات إبلاغ خاصة لإعتبارات إفرادية</w:t>
      </w:r>
    </w:p>
    <w:tbl>
      <w:tblPr>
        <w:tblStyle w:val="TableGrid"/>
        <w:bidiVisual/>
        <w:tblW w:w="0" w:type="auto"/>
        <w:tblLook w:val="04A0" w:firstRow="1" w:lastRow="0" w:firstColumn="1" w:lastColumn="0" w:noHBand="0" w:noVBand="1"/>
      </w:tblPr>
      <w:tblGrid>
        <w:gridCol w:w="2337"/>
        <w:gridCol w:w="2337"/>
        <w:gridCol w:w="3061"/>
        <w:gridCol w:w="1615"/>
      </w:tblGrid>
      <w:tr w:rsidR="00791327" w:rsidRPr="00161B34" w14:paraId="7EF8FACC" w14:textId="77777777" w:rsidTr="009C06B1">
        <w:trPr>
          <w:tblHeader/>
        </w:trPr>
        <w:tc>
          <w:tcPr>
            <w:tcW w:w="2337" w:type="dxa"/>
          </w:tcPr>
          <w:p w14:paraId="76182974" w14:textId="77777777" w:rsidR="00791327" w:rsidRPr="00161B34" w:rsidRDefault="00791327" w:rsidP="0036165C">
            <w:pPr>
              <w:keepNext/>
              <w:keepLines/>
              <w:bidi/>
              <w:jc w:val="center"/>
              <w:rPr>
                <w:bCs/>
                <w:sz w:val="22"/>
                <w:szCs w:val="22"/>
              </w:rPr>
            </w:pPr>
            <w:r w:rsidRPr="00161B34">
              <w:rPr>
                <w:rFonts w:hint="cs"/>
                <w:bCs/>
                <w:sz w:val="22"/>
                <w:szCs w:val="22"/>
                <w:rtl/>
              </w:rPr>
              <w:t>البلد</w:t>
            </w:r>
          </w:p>
        </w:tc>
        <w:tc>
          <w:tcPr>
            <w:tcW w:w="2337" w:type="dxa"/>
          </w:tcPr>
          <w:p w14:paraId="17FB41A7" w14:textId="77777777" w:rsidR="00791327" w:rsidRPr="00161B34" w:rsidRDefault="00791327" w:rsidP="0036165C">
            <w:pPr>
              <w:keepNext/>
              <w:keepLines/>
              <w:bidi/>
              <w:jc w:val="center"/>
              <w:rPr>
                <w:bCs/>
                <w:sz w:val="22"/>
                <w:szCs w:val="22"/>
              </w:rPr>
            </w:pPr>
            <w:r w:rsidRPr="00161B34">
              <w:rPr>
                <w:rFonts w:hint="cs"/>
                <w:bCs/>
                <w:sz w:val="22"/>
                <w:szCs w:val="22"/>
                <w:rtl/>
              </w:rPr>
              <w:t>عنوان المشروع</w:t>
            </w:r>
          </w:p>
        </w:tc>
        <w:tc>
          <w:tcPr>
            <w:tcW w:w="3061" w:type="dxa"/>
          </w:tcPr>
          <w:p w14:paraId="1D12568C" w14:textId="77777777" w:rsidR="00791327" w:rsidRPr="00161B34" w:rsidRDefault="00791327" w:rsidP="0036165C">
            <w:pPr>
              <w:keepNext/>
              <w:keepLines/>
              <w:bidi/>
              <w:jc w:val="center"/>
              <w:rPr>
                <w:bCs/>
                <w:sz w:val="22"/>
                <w:szCs w:val="22"/>
              </w:rPr>
            </w:pPr>
            <w:r w:rsidRPr="00161B34">
              <w:rPr>
                <w:rFonts w:hint="cs"/>
                <w:bCs/>
                <w:sz w:val="22"/>
                <w:szCs w:val="22"/>
                <w:rtl/>
              </w:rPr>
              <w:t>القضية</w:t>
            </w:r>
          </w:p>
        </w:tc>
        <w:tc>
          <w:tcPr>
            <w:tcW w:w="1615" w:type="dxa"/>
          </w:tcPr>
          <w:p w14:paraId="638EF925" w14:textId="77777777" w:rsidR="00791327" w:rsidRPr="00161B34" w:rsidRDefault="00791327" w:rsidP="0036165C">
            <w:pPr>
              <w:keepNext/>
              <w:keepLines/>
              <w:bidi/>
              <w:jc w:val="center"/>
              <w:rPr>
                <w:bCs/>
                <w:sz w:val="22"/>
                <w:szCs w:val="22"/>
              </w:rPr>
            </w:pPr>
            <w:r w:rsidRPr="00161B34">
              <w:rPr>
                <w:rFonts w:hint="cs"/>
                <w:bCs/>
                <w:sz w:val="22"/>
                <w:szCs w:val="22"/>
                <w:rtl/>
              </w:rPr>
              <w:t>الفقرات</w:t>
            </w:r>
          </w:p>
        </w:tc>
      </w:tr>
      <w:tr w:rsidR="00791327" w:rsidRPr="00161B34" w14:paraId="77769BF3" w14:textId="77777777" w:rsidTr="009C06B1">
        <w:trPr>
          <w:tblHeader/>
        </w:trPr>
        <w:tc>
          <w:tcPr>
            <w:tcW w:w="9350" w:type="dxa"/>
            <w:gridSpan w:val="4"/>
          </w:tcPr>
          <w:p w14:paraId="30BA55B4" w14:textId="77777777" w:rsidR="00791327" w:rsidRPr="00161B34" w:rsidRDefault="00791327" w:rsidP="0036165C">
            <w:pPr>
              <w:keepNext/>
              <w:keepLines/>
              <w:bidi/>
              <w:rPr>
                <w:bCs/>
                <w:sz w:val="22"/>
                <w:szCs w:val="22"/>
              </w:rPr>
            </w:pPr>
            <w:r w:rsidRPr="00161B34">
              <w:rPr>
                <w:bCs/>
                <w:sz w:val="22"/>
                <w:szCs w:val="22"/>
                <w:rtl/>
              </w:rPr>
              <w:t xml:space="preserve">التقارير المتعلقة بخطط إدارة </w:t>
            </w:r>
            <w:r w:rsidRPr="00161B34">
              <w:rPr>
                <w:rFonts w:hint="cs"/>
                <w:bCs/>
                <w:sz w:val="22"/>
                <w:szCs w:val="22"/>
                <w:rtl/>
              </w:rPr>
              <w:t>إزالة المواد</w:t>
            </w:r>
            <w:r w:rsidRPr="00161B34">
              <w:rPr>
                <w:bCs/>
                <w:sz w:val="22"/>
                <w:szCs w:val="22"/>
                <w:rtl/>
              </w:rPr>
              <w:t xml:space="preserve"> الهيدروكلور</w:t>
            </w:r>
            <w:r w:rsidRPr="00161B34">
              <w:rPr>
                <w:rFonts w:hint="cs"/>
                <w:bCs/>
                <w:sz w:val="22"/>
                <w:szCs w:val="22"/>
                <w:rtl/>
              </w:rPr>
              <w:t>و</w:t>
            </w:r>
            <w:r w:rsidRPr="00161B34">
              <w:rPr>
                <w:bCs/>
                <w:sz w:val="22"/>
                <w:szCs w:val="22"/>
                <w:rtl/>
              </w:rPr>
              <w:t>فلور</w:t>
            </w:r>
            <w:r w:rsidRPr="00161B34">
              <w:rPr>
                <w:rFonts w:hint="cs"/>
                <w:bCs/>
                <w:sz w:val="22"/>
                <w:szCs w:val="22"/>
                <w:rtl/>
              </w:rPr>
              <w:t>وكربونية</w:t>
            </w:r>
          </w:p>
        </w:tc>
      </w:tr>
      <w:tr w:rsidR="00791327" w:rsidRPr="00161B34" w14:paraId="02E21659" w14:textId="77777777" w:rsidTr="009C06B1">
        <w:tc>
          <w:tcPr>
            <w:tcW w:w="2337" w:type="dxa"/>
          </w:tcPr>
          <w:p w14:paraId="1C49B702" w14:textId="77777777" w:rsidR="00791327" w:rsidRPr="00161B34" w:rsidRDefault="00791327" w:rsidP="0036165C">
            <w:pPr>
              <w:keepNext/>
              <w:keepLines/>
              <w:bidi/>
              <w:rPr>
                <w:sz w:val="22"/>
                <w:szCs w:val="22"/>
              </w:rPr>
            </w:pPr>
            <w:r w:rsidRPr="00161B34">
              <w:rPr>
                <w:rFonts w:hint="cs"/>
                <w:sz w:val="22"/>
                <w:szCs w:val="22"/>
                <w:rtl/>
              </w:rPr>
              <w:t>جمهورية كوريا الديمقراطية الشعبية</w:t>
            </w:r>
          </w:p>
        </w:tc>
        <w:tc>
          <w:tcPr>
            <w:tcW w:w="2337" w:type="dxa"/>
          </w:tcPr>
          <w:p w14:paraId="52FE99C6" w14:textId="77777777" w:rsidR="00791327" w:rsidRPr="00161B34" w:rsidRDefault="00791327" w:rsidP="0036165C">
            <w:pPr>
              <w:keepNext/>
              <w:keepLines/>
              <w:bidi/>
              <w:rPr>
                <w:sz w:val="22"/>
                <w:szCs w:val="22"/>
                <w:rtl/>
                <w:lang w:bidi="ar-EG"/>
              </w:rPr>
            </w:pPr>
            <w:r w:rsidRPr="00161B34">
              <w:rPr>
                <w:rFonts w:hint="cs"/>
                <w:sz w:val="22"/>
                <w:szCs w:val="22"/>
                <w:rtl/>
                <w:lang w:bidi="ar-EG"/>
              </w:rPr>
              <w:t>خطة إدارة إزالة المواد الهيدروكلوروفلوروكربونية (المرحلة الأولى- التقرير المرحلي عن تنفيذ الأنشطة)</w:t>
            </w:r>
          </w:p>
        </w:tc>
        <w:tc>
          <w:tcPr>
            <w:tcW w:w="3061" w:type="dxa"/>
          </w:tcPr>
          <w:p w14:paraId="0C5E16CD" w14:textId="77777777" w:rsidR="00791327" w:rsidRPr="00161B34" w:rsidRDefault="00791327" w:rsidP="0036165C">
            <w:pPr>
              <w:keepNext/>
              <w:keepLines/>
              <w:bidi/>
              <w:rPr>
                <w:sz w:val="22"/>
                <w:szCs w:val="22"/>
                <w:rtl/>
                <w:lang w:bidi="ar-EG"/>
              </w:rPr>
            </w:pPr>
            <w:r w:rsidRPr="00161B34">
              <w:rPr>
                <w:rFonts w:hint="cs"/>
                <w:sz w:val="22"/>
                <w:szCs w:val="22"/>
                <w:rtl/>
                <w:lang w:bidi="ar-EG"/>
              </w:rPr>
              <w:t>طلب توجيه بشأن تحديات تنفيذ الأنشطة في ضوء عقوبات مجلس الأمن للأمم المتحدة.</w:t>
            </w:r>
          </w:p>
        </w:tc>
        <w:tc>
          <w:tcPr>
            <w:tcW w:w="1615" w:type="dxa"/>
          </w:tcPr>
          <w:p w14:paraId="109D7019" w14:textId="77777777" w:rsidR="00791327" w:rsidRPr="00161B34" w:rsidRDefault="00791327" w:rsidP="0036165C">
            <w:pPr>
              <w:keepNext/>
              <w:keepLines/>
              <w:bidi/>
              <w:jc w:val="center"/>
              <w:rPr>
                <w:sz w:val="22"/>
                <w:szCs w:val="22"/>
              </w:rPr>
            </w:pPr>
            <w:r w:rsidRPr="00161B34">
              <w:rPr>
                <w:sz w:val="22"/>
                <w:szCs w:val="22"/>
              </w:rPr>
              <w:t xml:space="preserve">151 </w:t>
            </w:r>
            <w:proofErr w:type="gramStart"/>
            <w:r w:rsidRPr="00161B34">
              <w:rPr>
                <w:rFonts w:hint="cs"/>
                <w:sz w:val="22"/>
                <w:szCs w:val="22"/>
                <w:rtl/>
              </w:rPr>
              <w:t xml:space="preserve">- </w:t>
            </w:r>
            <w:r w:rsidRPr="00161B34">
              <w:rPr>
                <w:sz w:val="22"/>
                <w:szCs w:val="22"/>
              </w:rPr>
              <w:t xml:space="preserve"> 166</w:t>
            </w:r>
            <w:proofErr w:type="gramEnd"/>
          </w:p>
        </w:tc>
      </w:tr>
      <w:tr w:rsidR="00791327" w:rsidRPr="00161B34" w14:paraId="0B9D5A14" w14:textId="77777777" w:rsidTr="009C06B1">
        <w:tc>
          <w:tcPr>
            <w:tcW w:w="2337" w:type="dxa"/>
          </w:tcPr>
          <w:p w14:paraId="36800EB4" w14:textId="77777777" w:rsidR="00791327" w:rsidRPr="00161B34" w:rsidRDefault="00791327" w:rsidP="0036165C">
            <w:pPr>
              <w:keepNext/>
              <w:keepLines/>
              <w:bidi/>
              <w:rPr>
                <w:sz w:val="22"/>
                <w:szCs w:val="22"/>
              </w:rPr>
            </w:pPr>
            <w:r w:rsidRPr="00161B34">
              <w:rPr>
                <w:rFonts w:hint="cs"/>
                <w:sz w:val="22"/>
                <w:szCs w:val="22"/>
                <w:rtl/>
              </w:rPr>
              <w:t>فيت نام</w:t>
            </w:r>
          </w:p>
        </w:tc>
        <w:tc>
          <w:tcPr>
            <w:tcW w:w="2337" w:type="dxa"/>
          </w:tcPr>
          <w:p w14:paraId="69C0D5F9" w14:textId="77777777" w:rsidR="00791327" w:rsidRPr="00161B34" w:rsidRDefault="00791327" w:rsidP="0036165C">
            <w:pPr>
              <w:keepNext/>
              <w:keepLines/>
              <w:bidi/>
              <w:rPr>
                <w:sz w:val="22"/>
                <w:szCs w:val="22"/>
                <w:rtl/>
                <w:lang w:bidi="ar-EG"/>
              </w:rPr>
            </w:pPr>
            <w:r w:rsidRPr="00161B34">
              <w:rPr>
                <w:rFonts w:hint="cs"/>
                <w:sz w:val="22"/>
                <w:szCs w:val="22"/>
                <w:rtl/>
                <w:lang w:bidi="ar-EG"/>
              </w:rPr>
              <w:t>خطة إدارة إزالة المواد الهيدروكلوروفلوروكربونية (المرحلة الثانية- الشريحة الثالثة- التقرير المرحلي عن تنفيذ الأنشطة)</w:t>
            </w:r>
          </w:p>
        </w:tc>
        <w:tc>
          <w:tcPr>
            <w:tcW w:w="3061" w:type="dxa"/>
          </w:tcPr>
          <w:p w14:paraId="25DDA659" w14:textId="77777777" w:rsidR="00791327" w:rsidRPr="00161B34" w:rsidRDefault="00791327" w:rsidP="0036165C">
            <w:pPr>
              <w:keepNext/>
              <w:keepLines/>
              <w:bidi/>
              <w:rPr>
                <w:sz w:val="22"/>
                <w:szCs w:val="22"/>
                <w:rtl/>
                <w:lang w:bidi="ar-EG"/>
              </w:rPr>
            </w:pPr>
            <w:r w:rsidRPr="00161B34">
              <w:rPr>
                <w:rFonts w:hint="cs"/>
                <w:sz w:val="22"/>
                <w:szCs w:val="22"/>
                <w:rtl/>
                <w:lang w:bidi="ar-EG"/>
              </w:rPr>
              <w:t>التغييرات الرئيسية في المرحلة الثانية بما في ذلك قطاعات تصنيع التبريد والخدمة والمساعدات التقنية وحدة تنفيذ المشروع للوحدة والتغييرات الأخرى بما في ذلك الشروط المرتبطة بالتمويل المعدل</w:t>
            </w:r>
          </w:p>
        </w:tc>
        <w:tc>
          <w:tcPr>
            <w:tcW w:w="1615" w:type="dxa"/>
          </w:tcPr>
          <w:p w14:paraId="43436598" w14:textId="77777777" w:rsidR="00791327" w:rsidRPr="00161B34" w:rsidRDefault="00791327" w:rsidP="0036165C">
            <w:pPr>
              <w:keepNext/>
              <w:keepLines/>
              <w:bidi/>
              <w:jc w:val="center"/>
              <w:rPr>
                <w:sz w:val="22"/>
                <w:szCs w:val="22"/>
              </w:rPr>
            </w:pPr>
            <w:r w:rsidRPr="00161B34">
              <w:rPr>
                <w:sz w:val="22"/>
                <w:szCs w:val="22"/>
              </w:rPr>
              <w:t xml:space="preserve">167 </w:t>
            </w:r>
            <w:proofErr w:type="gramStart"/>
            <w:r w:rsidRPr="00161B34">
              <w:rPr>
                <w:rFonts w:hint="cs"/>
                <w:sz w:val="22"/>
                <w:szCs w:val="22"/>
                <w:rtl/>
              </w:rPr>
              <w:t xml:space="preserve">- </w:t>
            </w:r>
            <w:r w:rsidRPr="00161B34">
              <w:rPr>
                <w:sz w:val="22"/>
                <w:szCs w:val="22"/>
              </w:rPr>
              <w:t xml:space="preserve"> 208</w:t>
            </w:r>
            <w:proofErr w:type="gramEnd"/>
          </w:p>
        </w:tc>
      </w:tr>
      <w:tr w:rsidR="00791327" w:rsidRPr="00161B34" w14:paraId="7E33E7E1" w14:textId="77777777" w:rsidTr="009C06B1">
        <w:tc>
          <w:tcPr>
            <w:tcW w:w="2337" w:type="dxa"/>
          </w:tcPr>
          <w:p w14:paraId="2E956D49" w14:textId="77777777" w:rsidR="00791327" w:rsidRPr="00161B34" w:rsidRDefault="00791327" w:rsidP="0036165C">
            <w:pPr>
              <w:keepNext/>
              <w:keepLines/>
              <w:bidi/>
              <w:rPr>
                <w:sz w:val="22"/>
                <w:szCs w:val="22"/>
              </w:rPr>
            </w:pPr>
            <w:r w:rsidRPr="00161B34">
              <w:rPr>
                <w:rFonts w:hint="cs"/>
                <w:sz w:val="22"/>
                <w:szCs w:val="22"/>
                <w:rtl/>
              </w:rPr>
              <w:t>ستة عشر بلدا</w:t>
            </w:r>
          </w:p>
        </w:tc>
        <w:tc>
          <w:tcPr>
            <w:tcW w:w="2337" w:type="dxa"/>
          </w:tcPr>
          <w:p w14:paraId="358E4FF4" w14:textId="77777777" w:rsidR="00791327" w:rsidRPr="00161B34" w:rsidRDefault="00791327" w:rsidP="0036165C">
            <w:pPr>
              <w:keepNext/>
              <w:keepLines/>
              <w:bidi/>
              <w:rPr>
                <w:sz w:val="22"/>
                <w:szCs w:val="22"/>
                <w:rtl/>
                <w:lang w:bidi="ar-EG"/>
              </w:rPr>
            </w:pPr>
            <w:r w:rsidRPr="00161B34">
              <w:rPr>
                <w:rFonts w:hint="cs"/>
                <w:sz w:val="22"/>
                <w:szCs w:val="22"/>
                <w:rtl/>
                <w:lang w:bidi="ar-EG"/>
              </w:rPr>
              <w:t>حالة تنفيذ الأنشطة في 16 بلدا من بلدان المادة 5 التي طلب لها تمديد مواعيد انتهاء المرحلة الأولى والمرحلة الثانية من خطة إدارة إزالة المواد الهيدروكلوروفلوروكربونية الى ما بعد 31 ديسمبر/ كانون الأول 2022 (المقرر 88/29)</w:t>
            </w:r>
          </w:p>
        </w:tc>
        <w:tc>
          <w:tcPr>
            <w:tcW w:w="3061" w:type="dxa"/>
          </w:tcPr>
          <w:p w14:paraId="2F9E1397" w14:textId="77777777" w:rsidR="00791327" w:rsidRPr="00161B34" w:rsidRDefault="00791327" w:rsidP="0036165C">
            <w:pPr>
              <w:keepNext/>
              <w:keepLines/>
              <w:bidi/>
              <w:rPr>
                <w:sz w:val="22"/>
                <w:szCs w:val="22"/>
                <w:rtl/>
                <w:lang w:bidi="ar-EG"/>
              </w:rPr>
            </w:pPr>
            <w:r w:rsidRPr="00161B34">
              <w:rPr>
                <w:rFonts w:hint="cs"/>
                <w:sz w:val="22"/>
                <w:szCs w:val="22"/>
                <w:rtl/>
                <w:lang w:bidi="ar-EG"/>
              </w:rPr>
              <w:t>طلب التمديد، تقديم تقارير الحالة وطلبات تقديم خطط التنفيذ للاجتماع التالي للبلدان المعنية</w:t>
            </w:r>
          </w:p>
        </w:tc>
        <w:tc>
          <w:tcPr>
            <w:tcW w:w="1615" w:type="dxa"/>
          </w:tcPr>
          <w:p w14:paraId="5E625A6D" w14:textId="77777777" w:rsidR="00791327" w:rsidRPr="00161B34" w:rsidRDefault="00791327" w:rsidP="0036165C">
            <w:pPr>
              <w:keepNext/>
              <w:keepLines/>
              <w:bidi/>
              <w:jc w:val="center"/>
              <w:rPr>
                <w:sz w:val="22"/>
                <w:szCs w:val="22"/>
              </w:rPr>
            </w:pPr>
            <w:r w:rsidRPr="00161B34">
              <w:rPr>
                <w:sz w:val="22"/>
                <w:szCs w:val="22"/>
              </w:rPr>
              <w:t xml:space="preserve">209 </w:t>
            </w:r>
            <w:proofErr w:type="gramStart"/>
            <w:r w:rsidRPr="00161B34">
              <w:rPr>
                <w:rFonts w:hint="cs"/>
                <w:sz w:val="22"/>
                <w:szCs w:val="22"/>
                <w:rtl/>
              </w:rPr>
              <w:t xml:space="preserve">- </w:t>
            </w:r>
            <w:r w:rsidRPr="00161B34">
              <w:rPr>
                <w:sz w:val="22"/>
                <w:szCs w:val="22"/>
              </w:rPr>
              <w:t xml:space="preserve"> 218</w:t>
            </w:r>
            <w:proofErr w:type="gramEnd"/>
          </w:p>
        </w:tc>
      </w:tr>
      <w:tr w:rsidR="00791327" w:rsidRPr="00161B34" w14:paraId="2837D069" w14:textId="77777777" w:rsidTr="009C06B1">
        <w:tc>
          <w:tcPr>
            <w:tcW w:w="9350" w:type="dxa"/>
            <w:gridSpan w:val="4"/>
          </w:tcPr>
          <w:p w14:paraId="28538C3D" w14:textId="77777777" w:rsidR="00791327" w:rsidRPr="00161B34" w:rsidRDefault="00791327" w:rsidP="009C06B1">
            <w:pPr>
              <w:bidi/>
              <w:rPr>
                <w:bCs/>
                <w:sz w:val="22"/>
                <w:szCs w:val="22"/>
              </w:rPr>
            </w:pPr>
            <w:r w:rsidRPr="00161B34">
              <w:rPr>
                <w:rFonts w:hint="cs"/>
                <w:bCs/>
                <w:sz w:val="22"/>
                <w:szCs w:val="22"/>
                <w:rtl/>
              </w:rPr>
              <w:t>التقارير المتعلقة بالمشروعات الهيدروفلوروكربونية</w:t>
            </w:r>
          </w:p>
        </w:tc>
      </w:tr>
      <w:tr w:rsidR="00791327" w:rsidRPr="00161B34" w14:paraId="182F3A27" w14:textId="77777777" w:rsidTr="009C06B1">
        <w:tc>
          <w:tcPr>
            <w:tcW w:w="2337" w:type="dxa"/>
          </w:tcPr>
          <w:p w14:paraId="0043143B" w14:textId="77777777" w:rsidR="00791327" w:rsidRPr="00161B34" w:rsidRDefault="00791327" w:rsidP="009C06B1">
            <w:pPr>
              <w:bidi/>
              <w:rPr>
                <w:sz w:val="22"/>
                <w:szCs w:val="22"/>
              </w:rPr>
            </w:pPr>
            <w:r w:rsidRPr="00161B34">
              <w:rPr>
                <w:rFonts w:hint="cs"/>
                <w:sz w:val="22"/>
                <w:szCs w:val="22"/>
                <w:rtl/>
              </w:rPr>
              <w:t>الأردن</w:t>
            </w:r>
          </w:p>
        </w:tc>
        <w:tc>
          <w:tcPr>
            <w:tcW w:w="2337" w:type="dxa"/>
          </w:tcPr>
          <w:p w14:paraId="286BC4DF" w14:textId="77777777" w:rsidR="00791327" w:rsidRPr="00161B34" w:rsidRDefault="00791327" w:rsidP="009C06B1">
            <w:pPr>
              <w:bidi/>
              <w:rPr>
                <w:sz w:val="22"/>
                <w:szCs w:val="22"/>
                <w:rtl/>
                <w:lang w:bidi="ar-EG"/>
              </w:rPr>
            </w:pPr>
            <w:r w:rsidRPr="00161B34">
              <w:rPr>
                <w:rFonts w:hint="cs"/>
                <w:sz w:val="22"/>
                <w:szCs w:val="22"/>
                <w:rtl/>
                <w:lang w:bidi="ar-EG"/>
              </w:rPr>
              <w:t>التقارير عن المشروعات للتحويل من الهيدروفلوروكربون الى البروبان لمرفق تصنيع الوحدات التجارية الكبيرة في وحدات تكييف الهواء حتى 400 كيلووات في شركة صناعات بيترا الهندسية</w:t>
            </w:r>
          </w:p>
        </w:tc>
        <w:tc>
          <w:tcPr>
            <w:tcW w:w="3061" w:type="dxa"/>
          </w:tcPr>
          <w:p w14:paraId="496C63A6" w14:textId="77777777" w:rsidR="00791327" w:rsidRPr="00161B34" w:rsidRDefault="00791327" w:rsidP="009C06B1">
            <w:pPr>
              <w:bidi/>
              <w:rPr>
                <w:sz w:val="22"/>
                <w:szCs w:val="22"/>
                <w:rtl/>
                <w:lang w:bidi="ar-EG"/>
              </w:rPr>
            </w:pPr>
            <w:r w:rsidRPr="00161B34">
              <w:rPr>
                <w:rFonts w:hint="cs"/>
                <w:sz w:val="22"/>
                <w:szCs w:val="22"/>
                <w:rtl/>
                <w:lang w:bidi="ar-EG"/>
              </w:rPr>
              <w:t>طلب توجيه بشأن المرونة في تخصيص التمويل الموافق عليه من تكاليف التشغيل الإضافية الى التكاليف الرأسمالية الإضافية وما إذا كان ينبغي تدمير عدد من معدات خط الأساس غير القابلة للاشتعال</w:t>
            </w:r>
          </w:p>
        </w:tc>
        <w:tc>
          <w:tcPr>
            <w:tcW w:w="1615" w:type="dxa"/>
          </w:tcPr>
          <w:p w14:paraId="5E37A7DA" w14:textId="77777777" w:rsidR="00791327" w:rsidRPr="00161B34" w:rsidRDefault="00791327" w:rsidP="009C06B1">
            <w:pPr>
              <w:bidi/>
              <w:jc w:val="center"/>
              <w:rPr>
                <w:sz w:val="22"/>
                <w:szCs w:val="22"/>
              </w:rPr>
            </w:pPr>
            <w:r w:rsidRPr="00161B34">
              <w:rPr>
                <w:sz w:val="22"/>
                <w:szCs w:val="22"/>
              </w:rPr>
              <w:t xml:space="preserve">219 </w:t>
            </w:r>
            <w:proofErr w:type="gramStart"/>
            <w:r w:rsidRPr="00161B34">
              <w:rPr>
                <w:rFonts w:hint="cs"/>
                <w:sz w:val="22"/>
                <w:szCs w:val="22"/>
                <w:rtl/>
              </w:rPr>
              <w:t xml:space="preserve">- </w:t>
            </w:r>
            <w:r w:rsidRPr="00161B34">
              <w:rPr>
                <w:sz w:val="22"/>
                <w:szCs w:val="22"/>
              </w:rPr>
              <w:t xml:space="preserve"> 237</w:t>
            </w:r>
            <w:proofErr w:type="gramEnd"/>
          </w:p>
        </w:tc>
      </w:tr>
      <w:tr w:rsidR="00791327" w:rsidRPr="00161B34" w14:paraId="055D51DC" w14:textId="77777777" w:rsidTr="009C06B1">
        <w:tc>
          <w:tcPr>
            <w:tcW w:w="2337" w:type="dxa"/>
          </w:tcPr>
          <w:p w14:paraId="66D6A97B" w14:textId="77777777" w:rsidR="00791327" w:rsidRPr="00161B34" w:rsidRDefault="00791327" w:rsidP="009C06B1">
            <w:pPr>
              <w:bidi/>
              <w:rPr>
                <w:sz w:val="22"/>
                <w:szCs w:val="22"/>
              </w:rPr>
            </w:pPr>
            <w:r w:rsidRPr="00161B34">
              <w:rPr>
                <w:rFonts w:hint="cs"/>
                <w:sz w:val="22"/>
                <w:szCs w:val="22"/>
                <w:rtl/>
              </w:rPr>
              <w:t>ستة عشر بلدا</w:t>
            </w:r>
          </w:p>
        </w:tc>
        <w:tc>
          <w:tcPr>
            <w:tcW w:w="2337" w:type="dxa"/>
          </w:tcPr>
          <w:p w14:paraId="5430C02E" w14:textId="77777777" w:rsidR="00791327" w:rsidRPr="00161B34" w:rsidRDefault="00791327" w:rsidP="009C06B1">
            <w:pPr>
              <w:bidi/>
              <w:rPr>
                <w:sz w:val="22"/>
                <w:szCs w:val="22"/>
                <w:rtl/>
                <w:lang w:bidi="ar-EG"/>
              </w:rPr>
            </w:pPr>
            <w:r w:rsidRPr="00161B34">
              <w:rPr>
                <w:rFonts w:hint="cs"/>
                <w:sz w:val="22"/>
                <w:szCs w:val="22"/>
                <w:rtl/>
                <w:lang w:bidi="ar-EG"/>
              </w:rPr>
              <w:t>طلب تمديد مواعيد الانتهاء لأنشطة التمكين لخفض الهيدروفلوروكربون</w:t>
            </w:r>
          </w:p>
        </w:tc>
        <w:tc>
          <w:tcPr>
            <w:tcW w:w="3061" w:type="dxa"/>
          </w:tcPr>
          <w:p w14:paraId="6D497F26" w14:textId="77777777" w:rsidR="00791327" w:rsidRPr="00161B34" w:rsidRDefault="00791327" w:rsidP="009C06B1">
            <w:pPr>
              <w:bidi/>
              <w:rPr>
                <w:sz w:val="22"/>
                <w:szCs w:val="22"/>
                <w:rtl/>
                <w:lang w:bidi="ar-EG"/>
              </w:rPr>
            </w:pPr>
            <w:r w:rsidRPr="00161B34">
              <w:rPr>
                <w:rFonts w:hint="cs"/>
                <w:sz w:val="22"/>
                <w:szCs w:val="22"/>
                <w:rtl/>
                <w:lang w:bidi="ar-EG"/>
              </w:rPr>
              <w:t>انتهاء مشروع الأنشطة التمكينية ذات الصلة المتأخرة والتي في حاجة الى تمديد من جانب اللجنة التنفيذية للانتهاء من أنشطة المشروع في إطار المشروعات.</w:t>
            </w:r>
          </w:p>
        </w:tc>
        <w:tc>
          <w:tcPr>
            <w:tcW w:w="1615" w:type="dxa"/>
          </w:tcPr>
          <w:p w14:paraId="379FB7DC" w14:textId="77777777" w:rsidR="00791327" w:rsidRPr="00161B34" w:rsidRDefault="00791327" w:rsidP="009C06B1">
            <w:pPr>
              <w:bidi/>
              <w:jc w:val="center"/>
              <w:rPr>
                <w:sz w:val="22"/>
                <w:szCs w:val="22"/>
              </w:rPr>
            </w:pPr>
            <w:r w:rsidRPr="00161B34">
              <w:rPr>
                <w:sz w:val="22"/>
                <w:szCs w:val="22"/>
              </w:rPr>
              <w:t xml:space="preserve">238 </w:t>
            </w:r>
            <w:proofErr w:type="gramStart"/>
            <w:r w:rsidRPr="00161B34">
              <w:rPr>
                <w:rFonts w:hint="cs"/>
                <w:sz w:val="22"/>
                <w:szCs w:val="22"/>
                <w:rtl/>
              </w:rPr>
              <w:t xml:space="preserve">- </w:t>
            </w:r>
            <w:r w:rsidRPr="00161B34">
              <w:rPr>
                <w:sz w:val="22"/>
                <w:szCs w:val="22"/>
              </w:rPr>
              <w:t xml:space="preserve"> 243</w:t>
            </w:r>
            <w:proofErr w:type="gramEnd"/>
          </w:p>
        </w:tc>
      </w:tr>
    </w:tbl>
    <w:p w14:paraId="681A1DB7" w14:textId="77777777" w:rsidR="00791327" w:rsidRPr="00161B34" w:rsidRDefault="00791327" w:rsidP="00791327">
      <w:pPr>
        <w:bidi/>
        <w:rPr>
          <w:sz w:val="32"/>
          <w:szCs w:val="28"/>
        </w:rPr>
      </w:pPr>
    </w:p>
    <w:p w14:paraId="4CF2E98B" w14:textId="77777777" w:rsidR="00791327" w:rsidRPr="00161B34" w:rsidRDefault="00791327" w:rsidP="00791327">
      <w:pPr>
        <w:bidi/>
        <w:rPr>
          <w:sz w:val="32"/>
          <w:szCs w:val="32"/>
        </w:rPr>
      </w:pPr>
    </w:p>
    <w:p w14:paraId="1DF66133" w14:textId="77777777" w:rsidR="00791327" w:rsidRPr="00161B34" w:rsidRDefault="00791327" w:rsidP="00791327">
      <w:pPr>
        <w:bidi/>
        <w:ind w:left="1440"/>
        <w:rPr>
          <w:bCs/>
          <w:sz w:val="32"/>
          <w:szCs w:val="28"/>
          <w:rtl/>
          <w:lang w:bidi="ar-EG"/>
        </w:rPr>
      </w:pPr>
      <w:r w:rsidRPr="00161B34">
        <w:rPr>
          <w:rFonts w:hint="cs"/>
          <w:bCs/>
          <w:sz w:val="32"/>
          <w:szCs w:val="28"/>
          <w:rtl/>
          <w:lang w:bidi="ar-EG"/>
        </w:rPr>
        <w:t>2-2</w:t>
      </w:r>
      <w:r w:rsidRPr="00161B34">
        <w:rPr>
          <w:rFonts w:hint="cs"/>
          <w:bCs/>
          <w:sz w:val="32"/>
          <w:szCs w:val="28"/>
          <w:rtl/>
          <w:lang w:bidi="ar-EG"/>
        </w:rPr>
        <w:tab/>
        <w:t>الموافقة "الشمولية"</w:t>
      </w:r>
    </w:p>
    <w:p w14:paraId="0FFBA3FE" w14:textId="77777777" w:rsidR="00791327" w:rsidRPr="00161B34" w:rsidRDefault="00791327" w:rsidP="00791327">
      <w:pPr>
        <w:bidi/>
        <w:rPr>
          <w:sz w:val="32"/>
          <w:szCs w:val="28"/>
        </w:rPr>
      </w:pPr>
    </w:p>
    <w:p w14:paraId="43CEFF2C" w14:textId="77777777" w:rsidR="00791327" w:rsidRPr="00161B34" w:rsidRDefault="00791327" w:rsidP="00791327">
      <w:pPr>
        <w:pStyle w:val="Heading1"/>
        <w:bidi/>
        <w:rPr>
          <w:sz w:val="32"/>
          <w:szCs w:val="28"/>
        </w:rPr>
      </w:pPr>
      <w:r w:rsidRPr="00161B34">
        <w:rPr>
          <w:rFonts w:hint="cs"/>
          <w:sz w:val="32"/>
          <w:szCs w:val="28"/>
          <w:rtl/>
        </w:rPr>
        <w:t>يتضمن هذا القسم التقارير الخاصة بالمشروعات ذات الصلة بخطط إدارة إزالة الهيدروكلوروفلوروكربون وتقرير عن مشروع الهيدروفلوروكربون وتقرير عن مشروع منخفض القدرة على الاحترار العالمي.</w:t>
      </w:r>
    </w:p>
    <w:p w14:paraId="772001CA" w14:textId="77777777" w:rsidR="00791327" w:rsidRPr="00161B34" w:rsidRDefault="00791327" w:rsidP="0036165C">
      <w:pPr>
        <w:keepNext/>
        <w:keepLines/>
        <w:tabs>
          <w:tab w:val="left" w:pos="810"/>
        </w:tabs>
        <w:bidi/>
        <w:ind w:left="360"/>
        <w:rPr>
          <w:bCs/>
          <w:sz w:val="32"/>
          <w:szCs w:val="28"/>
        </w:rPr>
      </w:pPr>
      <w:r w:rsidRPr="00161B34">
        <w:rPr>
          <w:rFonts w:hint="cs"/>
          <w:bCs/>
          <w:sz w:val="32"/>
          <w:szCs w:val="28"/>
          <w:rtl/>
        </w:rPr>
        <w:t>ألف-</w:t>
      </w:r>
      <w:r w:rsidRPr="00161B34">
        <w:rPr>
          <w:rFonts w:hint="cs"/>
          <w:bCs/>
          <w:sz w:val="32"/>
          <w:szCs w:val="28"/>
          <w:rtl/>
        </w:rPr>
        <w:tab/>
        <w:t>التقارير ذات الصلة بخطط إدارة إزالة الهيدروكلوروفلوروكربون</w:t>
      </w:r>
    </w:p>
    <w:p w14:paraId="21F1952D" w14:textId="77777777" w:rsidR="00791327" w:rsidRPr="00161B34" w:rsidRDefault="00791327" w:rsidP="0036165C">
      <w:pPr>
        <w:keepNext/>
        <w:keepLines/>
        <w:bidi/>
        <w:rPr>
          <w:sz w:val="32"/>
          <w:szCs w:val="28"/>
        </w:rPr>
      </w:pPr>
    </w:p>
    <w:p w14:paraId="4BF49D50" w14:textId="77777777" w:rsidR="00791327" w:rsidRPr="00161B34" w:rsidRDefault="00791327" w:rsidP="0036165C">
      <w:pPr>
        <w:keepNext/>
        <w:keepLines/>
        <w:bidi/>
        <w:spacing w:after="240"/>
        <w:rPr>
          <w:b/>
          <w:bCs/>
          <w:sz w:val="32"/>
          <w:szCs w:val="28"/>
          <w:rtl/>
          <w:lang w:bidi="ar-EG"/>
        </w:rPr>
      </w:pPr>
      <w:r w:rsidRPr="00161B34">
        <w:rPr>
          <w:rFonts w:hint="cs"/>
          <w:b/>
          <w:bCs/>
          <w:sz w:val="32"/>
          <w:szCs w:val="28"/>
          <w:u w:val="single"/>
          <w:rtl/>
          <w:lang w:bidi="ar-EG"/>
        </w:rPr>
        <w:t>الأرجنتين: خطة إدارة إزالة المواد الهيدروكلوروفلوروكربونية (المرحلة الثانية- تحديث السلامة المالية للمنشأة _سيلباك)</w:t>
      </w:r>
      <w:r w:rsidRPr="00161B34">
        <w:rPr>
          <w:rFonts w:hint="cs"/>
          <w:b/>
          <w:bCs/>
          <w:sz w:val="32"/>
          <w:szCs w:val="28"/>
          <w:rtl/>
          <w:lang w:bidi="ar-EG"/>
        </w:rPr>
        <w:t xml:space="preserve"> (اليونيدو وحكومة إيطاليا)</w:t>
      </w:r>
    </w:p>
    <w:p w14:paraId="0243E839" w14:textId="70B44D83" w:rsidR="00791327" w:rsidRPr="00161B34" w:rsidRDefault="00AA08EA" w:rsidP="0036165C">
      <w:pPr>
        <w:keepNext/>
        <w:keepLines/>
        <w:bidi/>
        <w:spacing w:after="240"/>
        <w:rPr>
          <w:bCs/>
          <w:sz w:val="32"/>
          <w:szCs w:val="28"/>
        </w:rPr>
      </w:pPr>
      <w:r>
        <w:rPr>
          <w:rFonts w:hint="cs"/>
          <w:bCs/>
          <w:sz w:val="32"/>
          <w:szCs w:val="28"/>
          <w:rtl/>
        </w:rPr>
        <w:t>معلومات أساسية</w:t>
      </w:r>
    </w:p>
    <w:p w14:paraId="0230843D" w14:textId="77777777" w:rsidR="00791327" w:rsidRPr="00161B34" w:rsidRDefault="00791327" w:rsidP="0036165C">
      <w:pPr>
        <w:pStyle w:val="Heading1"/>
        <w:keepNext/>
        <w:keepLines/>
        <w:bidi/>
        <w:rPr>
          <w:sz w:val="32"/>
          <w:szCs w:val="28"/>
        </w:rPr>
      </w:pPr>
      <w:r w:rsidRPr="00161B34">
        <w:rPr>
          <w:rFonts w:hint="cs"/>
          <w:sz w:val="32"/>
          <w:szCs w:val="28"/>
          <w:rtl/>
        </w:rPr>
        <w:t>نظرت اللجنة التنفيذية خلال اجتماعها الرابع والثمانين طلب تمويل الشريحة الثانية من المرحلة الثانية من خطة إدارة إزالة المواد الهيدروكلوروفلوروكربونية للأرجنتين.</w:t>
      </w:r>
      <w:r w:rsidRPr="00161B34">
        <w:rPr>
          <w:rStyle w:val="FootnoteReference"/>
          <w:sz w:val="32"/>
          <w:szCs w:val="28"/>
        </w:rPr>
        <w:t xml:space="preserve"> </w:t>
      </w:r>
      <w:r w:rsidRPr="00161B34">
        <w:rPr>
          <w:rStyle w:val="FootnoteReference"/>
          <w:sz w:val="32"/>
          <w:szCs w:val="28"/>
        </w:rPr>
        <w:footnoteReference w:id="5"/>
      </w:r>
      <w:r w:rsidRPr="00161B34">
        <w:rPr>
          <w:rFonts w:hint="cs"/>
          <w:sz w:val="32"/>
          <w:szCs w:val="28"/>
          <w:rtl/>
        </w:rPr>
        <w:t xml:space="preserve"> وتضمن طلب الشريحة تقريرا مرحليا يبين </w:t>
      </w:r>
      <w:r w:rsidRPr="00161B34">
        <w:rPr>
          <w:rFonts w:hint="cs"/>
          <w:i/>
          <w:iCs/>
          <w:sz w:val="32"/>
          <w:szCs w:val="28"/>
          <w:rtl/>
        </w:rPr>
        <w:t>ضمن جملة أمور</w:t>
      </w:r>
      <w:r w:rsidRPr="00161B34">
        <w:rPr>
          <w:rFonts w:hint="cs"/>
          <w:sz w:val="32"/>
          <w:szCs w:val="28"/>
          <w:rtl/>
        </w:rPr>
        <w:t xml:space="preserve"> أن التحويل من الهيدروكلوروفلوروكربون-22 الى ثاني أكسيد الكربون في منشأة لرغاوي البوليسترين الخسئة (سليباك) قد تأخر نتيجة لصعوبات اقتصادية واجهت المنشأة واهتمامها بتقييم البوتان كبديل للمواد الهيدروكلوروفلوروكربونية. ولدى الموافقة على شريحة التمويل، طلبت اللجنة من اليونيدو أن يقدم للاجتماع الخامس والثمانين تحديثا للسلامة المالية للمنشأة وما إذا كانت ستحصل على المساعدة من الصندوق المتعدد الأطراف على أساس الفهم بأن الأموال الخاصة بالحويل سوف تعاد في حالة إزالة المنشأة من المشروع (المقرر 84/64(د)(1)).</w:t>
      </w:r>
    </w:p>
    <w:p w14:paraId="1A4DCE1D" w14:textId="77777777" w:rsidR="00791327" w:rsidRPr="00161B34" w:rsidRDefault="00791327" w:rsidP="0036165C">
      <w:pPr>
        <w:pStyle w:val="Heading1"/>
        <w:keepNext/>
        <w:keepLines/>
        <w:bidi/>
        <w:rPr>
          <w:sz w:val="32"/>
          <w:szCs w:val="28"/>
        </w:rPr>
      </w:pPr>
      <w:r w:rsidRPr="00161B34">
        <w:rPr>
          <w:rFonts w:hint="cs"/>
          <w:sz w:val="32"/>
          <w:szCs w:val="28"/>
          <w:rtl/>
        </w:rPr>
        <w:t>وإعمالا للمقرر 84/64(د)(2)، قدمت اليونيدو تقارير مرحلية لكل اجتماع من اجتماعات</w:t>
      </w:r>
      <w:r w:rsidRPr="00161B34">
        <w:rPr>
          <w:rStyle w:val="FootnoteReference"/>
          <w:sz w:val="32"/>
          <w:szCs w:val="28"/>
        </w:rPr>
        <w:footnoteReference w:id="6"/>
      </w:r>
      <w:r w:rsidRPr="00161B34">
        <w:rPr>
          <w:rFonts w:hint="cs"/>
          <w:sz w:val="32"/>
          <w:szCs w:val="28"/>
          <w:rtl/>
        </w:rPr>
        <w:t xml:space="preserve"> اللجنة التنفيذية منذ الاجتماع الرابع والثمانين، يشير الى أن معظم ديون سيلباك مع الوكالة الاتحادية للإيرادات العامة، وأن برلمان الأرجنتين بعد أن لاحظ التأثير الاقتصادي لوباء كوفيد-19 وافق على </w:t>
      </w:r>
      <w:r w:rsidRPr="00161B34">
        <w:rPr>
          <w:rFonts w:hint="cs"/>
          <w:sz w:val="32"/>
          <w:szCs w:val="28"/>
          <w:rtl/>
          <w:lang w:bidi="ar-EG"/>
        </w:rPr>
        <w:t>فترة مهلة لتمويل الديون المقررة حتى 31 يوليه/ تموز 2020. ومنذ ذلك الوقت سددت سليباك ديونها وفقا للجدول الزمني التي وافقت عليها سلطات الضرائب ومن المتوقع أن يكون لذلك تأثير إيجابي على السلامة المالية للمنشأة.</w:t>
      </w:r>
    </w:p>
    <w:p w14:paraId="35E8F09E" w14:textId="77777777" w:rsidR="00791327" w:rsidRPr="00161B34" w:rsidRDefault="00791327" w:rsidP="00791327">
      <w:pPr>
        <w:pStyle w:val="Heading1"/>
        <w:keepNext/>
        <w:widowControl w:val="0"/>
        <w:numPr>
          <w:ilvl w:val="0"/>
          <w:numId w:val="0"/>
        </w:numPr>
        <w:bidi/>
        <w:rPr>
          <w:bCs/>
          <w:sz w:val="32"/>
          <w:szCs w:val="28"/>
        </w:rPr>
      </w:pPr>
      <w:r w:rsidRPr="00161B34">
        <w:rPr>
          <w:rFonts w:hint="cs"/>
          <w:bCs/>
          <w:sz w:val="32"/>
          <w:szCs w:val="28"/>
          <w:rtl/>
        </w:rPr>
        <w:t>التقرير المرحلي</w:t>
      </w:r>
    </w:p>
    <w:p w14:paraId="4463B78E" w14:textId="77777777" w:rsidR="00791327" w:rsidRPr="00161B34" w:rsidRDefault="00791327" w:rsidP="00791327">
      <w:pPr>
        <w:pStyle w:val="Heading1"/>
        <w:bidi/>
        <w:rPr>
          <w:sz w:val="32"/>
          <w:szCs w:val="28"/>
        </w:rPr>
      </w:pPr>
      <w:r w:rsidRPr="00161B34">
        <w:rPr>
          <w:rFonts w:hint="cs"/>
          <w:sz w:val="32"/>
          <w:szCs w:val="28"/>
          <w:rtl/>
        </w:rPr>
        <w:t xml:space="preserve">وقدمت اليونيدو تحديثا للاجتماع التسعين يشير الى أن منشأة سيلباك قد واصلت سداد جميع المدفوعات المقررة على النحو الذي وافقت عليه الوكالة الاتحادية للإيرادات العامة، وأكدت حكومة الأرجنتين واليونيدو أنها سوف تواصل رصد الأوضاع الاقتصادية لسيلباك وأن الحكومة ستواصل تأكيد أن التمويل المتعلق بسيلباك لن يصرف إلى  أن تتم تسوية المسألة (أي تأكيد السلامة المالية للمنشأة) وأن </w:t>
      </w:r>
      <w:r w:rsidRPr="00161B34">
        <w:rPr>
          <w:rFonts w:hint="cs"/>
          <w:sz w:val="32"/>
          <w:szCs w:val="28"/>
          <w:rtl/>
          <w:lang w:bidi="ar-EG"/>
        </w:rPr>
        <w:t>مستوى مسألتها قد نظرتها اللجنة التنفيذية. وفي حالة عدم تبين أن المنشأة غير سليمة من الناحية المالية، سوف يحسب مستوى الأموال اتي ستعاد الى الصندوق متعدد الأطراف مع مراعاة شروط المرونة المستخدمة في الأموال الموافق عليها لقطاع رغاوي البوليسترين في الأرجنتين.</w:t>
      </w:r>
      <w:r w:rsidRPr="00161B34">
        <w:rPr>
          <w:rStyle w:val="FootnoteReference"/>
          <w:sz w:val="32"/>
          <w:szCs w:val="28"/>
        </w:rPr>
        <w:t xml:space="preserve"> </w:t>
      </w:r>
      <w:r w:rsidRPr="00161B34">
        <w:rPr>
          <w:rStyle w:val="FootnoteReference"/>
          <w:sz w:val="32"/>
          <w:szCs w:val="28"/>
        </w:rPr>
        <w:footnoteReference w:id="7"/>
      </w:r>
    </w:p>
    <w:p w14:paraId="4085A844" w14:textId="77777777" w:rsidR="00791327" w:rsidRPr="00161B34" w:rsidRDefault="00791327" w:rsidP="0036165C">
      <w:pPr>
        <w:pStyle w:val="Heading1"/>
        <w:keepNext/>
        <w:keepLines/>
        <w:numPr>
          <w:ilvl w:val="0"/>
          <w:numId w:val="0"/>
        </w:numPr>
        <w:bidi/>
        <w:rPr>
          <w:bCs/>
          <w:sz w:val="32"/>
          <w:szCs w:val="28"/>
        </w:rPr>
      </w:pPr>
      <w:r w:rsidRPr="00161B34">
        <w:rPr>
          <w:rFonts w:hint="cs"/>
          <w:bCs/>
          <w:sz w:val="32"/>
          <w:szCs w:val="28"/>
          <w:rtl/>
        </w:rPr>
        <w:t>التوصية</w:t>
      </w:r>
    </w:p>
    <w:p w14:paraId="6294FED6" w14:textId="1D43788B" w:rsidR="00791327" w:rsidRPr="00161B34" w:rsidRDefault="00791327" w:rsidP="0036165C">
      <w:pPr>
        <w:pStyle w:val="Heading1"/>
        <w:keepNext/>
        <w:keepLines/>
        <w:bidi/>
        <w:rPr>
          <w:sz w:val="32"/>
          <w:szCs w:val="28"/>
        </w:rPr>
      </w:pPr>
      <w:r w:rsidRPr="00161B34">
        <w:rPr>
          <w:rFonts w:hint="cs"/>
          <w:sz w:val="32"/>
          <w:szCs w:val="28"/>
          <w:rtl/>
        </w:rPr>
        <w:t xml:space="preserve">قد ترغب اللجنة التنفيذية </w:t>
      </w:r>
      <w:r w:rsidR="00556BD6">
        <w:rPr>
          <w:rFonts w:hint="cs"/>
          <w:sz w:val="32"/>
          <w:szCs w:val="28"/>
          <w:rtl/>
        </w:rPr>
        <w:t>في الآتي</w:t>
      </w:r>
      <w:r w:rsidRPr="00161B34">
        <w:rPr>
          <w:rFonts w:hint="cs"/>
          <w:sz w:val="32"/>
          <w:szCs w:val="28"/>
          <w:rtl/>
        </w:rPr>
        <w:t>:</w:t>
      </w:r>
    </w:p>
    <w:p w14:paraId="0901322F" w14:textId="5455D6E9" w:rsidR="00791327" w:rsidRPr="00161B34" w:rsidRDefault="00791327" w:rsidP="0036165C">
      <w:pPr>
        <w:pStyle w:val="Heading2"/>
        <w:keepNext/>
        <w:keepLines/>
        <w:bidi/>
        <w:rPr>
          <w:sz w:val="32"/>
          <w:szCs w:val="28"/>
        </w:rPr>
      </w:pPr>
      <w:r w:rsidRPr="00161B34">
        <w:rPr>
          <w:rFonts w:hint="cs"/>
          <w:sz w:val="32"/>
          <w:szCs w:val="28"/>
          <w:rtl/>
        </w:rPr>
        <w:t xml:space="preserve">أن </w:t>
      </w:r>
      <w:r w:rsidR="00071DCA">
        <w:rPr>
          <w:rFonts w:hint="cs"/>
          <w:sz w:val="32"/>
          <w:szCs w:val="28"/>
          <w:rtl/>
        </w:rPr>
        <w:t xml:space="preserve">تحيط </w:t>
      </w:r>
      <w:r w:rsidRPr="00161B34">
        <w:rPr>
          <w:rFonts w:hint="cs"/>
          <w:sz w:val="32"/>
          <w:szCs w:val="28"/>
          <w:rtl/>
        </w:rPr>
        <w:t xml:space="preserve">علما بالسلامة المالية لمنشأة سيلباك لرغاوي البوليسترين الخسئة الممولة بموجب المرحلة الثانية من خطة إدارة إزالة المواد الهيدروكلوروفلوروكربونية للأرجنتين المقدمة من اليونيدو والواردة في الوثيقة </w:t>
      </w:r>
      <w:r w:rsidRPr="00161B34">
        <w:rPr>
          <w:sz w:val="32"/>
          <w:szCs w:val="28"/>
        </w:rPr>
        <w:t>UNEP/OzL.Pro/ExCom/90/9</w:t>
      </w:r>
      <w:r w:rsidRPr="00161B34">
        <w:rPr>
          <w:rFonts w:hint="cs"/>
          <w:sz w:val="32"/>
          <w:szCs w:val="28"/>
          <w:rtl/>
        </w:rPr>
        <w:t>؛</w:t>
      </w:r>
    </w:p>
    <w:p w14:paraId="0DEEF1C5" w14:textId="77777777" w:rsidR="00791327" w:rsidRPr="00161B34" w:rsidRDefault="00791327" w:rsidP="00791327">
      <w:pPr>
        <w:pStyle w:val="Heading2"/>
        <w:bidi/>
        <w:rPr>
          <w:sz w:val="32"/>
          <w:szCs w:val="28"/>
        </w:rPr>
      </w:pPr>
      <w:r w:rsidRPr="00161B34">
        <w:rPr>
          <w:rFonts w:hint="cs"/>
          <w:sz w:val="32"/>
          <w:szCs w:val="28"/>
          <w:rtl/>
        </w:rPr>
        <w:t xml:space="preserve">أن تطلب من حكومة الأرجنتين من خلال اليونيدو أن تقدم للاجتماع الحادي والتسعين تحديثا للسلامة المالية لمنشأة سيلباك لرغاوى البوليسترين وقرار بشأن إمكانية مساعدة المنشأة من جانب الصندوق المتعدد الأطراف بموجب المرحلة الثانية من خطة إدارة إزالة المواد الهيدروكلوروفلوروكربونية للأرجنتين إعمالا للمقرر </w:t>
      </w:r>
      <w:r w:rsidRPr="00161B34">
        <w:rPr>
          <w:sz w:val="32"/>
          <w:szCs w:val="28"/>
          <w:rtl/>
        </w:rPr>
        <w:t>84/64 (د)</w:t>
      </w:r>
      <w:r w:rsidRPr="00161B34">
        <w:rPr>
          <w:rFonts w:hint="cs"/>
          <w:sz w:val="32"/>
          <w:szCs w:val="28"/>
          <w:rtl/>
        </w:rPr>
        <w:t>(</w:t>
      </w:r>
      <w:r w:rsidRPr="00161B34">
        <w:rPr>
          <w:sz w:val="32"/>
          <w:szCs w:val="28"/>
          <w:rtl/>
        </w:rPr>
        <w:t>2</w:t>
      </w:r>
      <w:r w:rsidRPr="00161B34">
        <w:rPr>
          <w:rFonts w:hint="cs"/>
          <w:sz w:val="32"/>
          <w:szCs w:val="28"/>
          <w:rtl/>
        </w:rPr>
        <w:t>)؛</w:t>
      </w:r>
    </w:p>
    <w:p w14:paraId="22BDCAFD" w14:textId="52C0E30C" w:rsidR="00791327" w:rsidRPr="00161B34" w:rsidRDefault="00791327" w:rsidP="00791327">
      <w:pPr>
        <w:pStyle w:val="Heading2"/>
        <w:bidi/>
        <w:rPr>
          <w:sz w:val="32"/>
          <w:szCs w:val="28"/>
        </w:rPr>
      </w:pPr>
      <w:r w:rsidRPr="00161B34">
        <w:rPr>
          <w:rFonts w:hint="cs"/>
          <w:sz w:val="32"/>
          <w:szCs w:val="28"/>
          <w:rtl/>
          <w:lang w:bidi="ar-EG"/>
        </w:rPr>
        <w:t xml:space="preserve">أن </w:t>
      </w:r>
      <w:r w:rsidR="00071DCA">
        <w:rPr>
          <w:rFonts w:hint="cs"/>
          <w:sz w:val="32"/>
          <w:szCs w:val="28"/>
          <w:rtl/>
          <w:lang w:bidi="ar-EG"/>
        </w:rPr>
        <w:t xml:space="preserve">تحيط </w:t>
      </w:r>
      <w:r w:rsidRPr="00161B34">
        <w:rPr>
          <w:rFonts w:hint="cs"/>
          <w:sz w:val="32"/>
          <w:szCs w:val="28"/>
          <w:rtl/>
          <w:lang w:bidi="ar-EG"/>
        </w:rPr>
        <w:t xml:space="preserve">علما بأنه في حالة أن تكون المنشأة المشار إليها في الفقرة الفرعية (ب) أعلاه لن تحصل على مساعدة الصندوق المتعدد الأطراف، سوف يحسب الأموال المتعلقة بالتحويل مع مراعاة المرونة في تخصيص الأموال الموافق عليها لحكومة الأرجنتين لقطاع رغاوي البوليسترين وسوف يخصم من الموافقة من الشريحة التالية من المرحلة الثانية من خطة إدارة إزالة المواد </w:t>
      </w:r>
      <w:r w:rsidRPr="00161B34">
        <w:rPr>
          <w:rFonts w:hint="cs"/>
          <w:sz w:val="32"/>
          <w:szCs w:val="28"/>
          <w:rtl/>
        </w:rPr>
        <w:t>الهيدروكلوروفلوروكربونية للأرجنتين.</w:t>
      </w:r>
    </w:p>
    <w:p w14:paraId="66211D21" w14:textId="77777777" w:rsidR="00791327" w:rsidRPr="00161B34" w:rsidRDefault="00791327" w:rsidP="00791327">
      <w:pPr>
        <w:keepNext/>
        <w:keepLines/>
        <w:bidi/>
        <w:rPr>
          <w:b/>
          <w:bCs/>
          <w:sz w:val="32"/>
          <w:szCs w:val="28"/>
          <w:rtl/>
          <w:lang w:bidi="ar-EG"/>
        </w:rPr>
      </w:pPr>
      <w:r w:rsidRPr="00161B34">
        <w:rPr>
          <w:rFonts w:hint="cs"/>
          <w:b/>
          <w:bCs/>
          <w:sz w:val="32"/>
          <w:szCs w:val="28"/>
          <w:u w:val="single"/>
          <w:rtl/>
          <w:lang w:bidi="ar-EG"/>
        </w:rPr>
        <w:t>البحرين: خطة إدارة إزالة المواد الهيدروكلوروفلوروكربونية (المرحلة الأولى- التقرير المرحلي</w:t>
      </w:r>
      <w:r w:rsidRPr="00161B34">
        <w:rPr>
          <w:rFonts w:hint="cs"/>
          <w:b/>
          <w:bCs/>
          <w:sz w:val="32"/>
          <w:szCs w:val="28"/>
          <w:rtl/>
          <w:lang w:bidi="ar-EG"/>
        </w:rPr>
        <w:t xml:space="preserve"> (اليونيب واليونيدو)</w:t>
      </w:r>
    </w:p>
    <w:p w14:paraId="1F67774C" w14:textId="77777777" w:rsidR="00791327" w:rsidRPr="00161B34" w:rsidRDefault="00791327" w:rsidP="00791327">
      <w:pPr>
        <w:keepNext/>
        <w:keepLines/>
        <w:bidi/>
        <w:rPr>
          <w:sz w:val="32"/>
          <w:szCs w:val="28"/>
          <w:rtl/>
          <w:lang w:bidi="ar-EG"/>
        </w:rPr>
      </w:pPr>
    </w:p>
    <w:p w14:paraId="5F585F32" w14:textId="5A3B3E00" w:rsidR="00791327" w:rsidRPr="00161B34" w:rsidRDefault="00AA08EA" w:rsidP="00791327">
      <w:pPr>
        <w:keepNext/>
        <w:keepLines/>
        <w:bidi/>
        <w:rPr>
          <w:bCs/>
          <w:sz w:val="32"/>
          <w:szCs w:val="28"/>
        </w:rPr>
      </w:pPr>
      <w:r>
        <w:rPr>
          <w:rFonts w:hint="cs"/>
          <w:bCs/>
          <w:sz w:val="32"/>
          <w:szCs w:val="28"/>
          <w:rtl/>
        </w:rPr>
        <w:t>معلومات أساسية</w:t>
      </w:r>
    </w:p>
    <w:p w14:paraId="5C48F108" w14:textId="77777777" w:rsidR="00791327" w:rsidRPr="00161B34" w:rsidRDefault="00791327" w:rsidP="00791327">
      <w:pPr>
        <w:keepNext/>
        <w:keepLines/>
        <w:bidi/>
        <w:rPr>
          <w:sz w:val="32"/>
          <w:szCs w:val="28"/>
        </w:rPr>
      </w:pPr>
    </w:p>
    <w:p w14:paraId="7553A103" w14:textId="77777777" w:rsidR="00791327" w:rsidRPr="00161B34" w:rsidRDefault="00791327" w:rsidP="00791327">
      <w:pPr>
        <w:pStyle w:val="Heading1"/>
        <w:bidi/>
        <w:rPr>
          <w:sz w:val="32"/>
          <w:szCs w:val="28"/>
        </w:rPr>
      </w:pPr>
      <w:r w:rsidRPr="00161B34">
        <w:rPr>
          <w:rFonts w:hint="cs"/>
          <w:sz w:val="32"/>
          <w:szCs w:val="28"/>
          <w:rtl/>
        </w:rPr>
        <w:t>كان قد ووفق في الأصل على المرحلة الأولى من خطة إدارة إزالة المواد الهيدروكلوروفلوروكربونية للبحرين خلال الاجتماع الثامن والستين،</w:t>
      </w:r>
      <w:r w:rsidRPr="00161B34">
        <w:rPr>
          <w:sz w:val="32"/>
          <w:szCs w:val="28"/>
          <w:vertAlign w:val="superscript"/>
        </w:rPr>
        <w:footnoteReference w:id="8"/>
      </w:r>
      <w:r w:rsidRPr="00161B34">
        <w:rPr>
          <w:rFonts w:hint="cs"/>
          <w:sz w:val="32"/>
          <w:szCs w:val="28"/>
          <w:rtl/>
        </w:rPr>
        <w:t xml:space="preserve"> وتحديثها خلال الاجتماع الثمانين،</w:t>
      </w:r>
      <w:r w:rsidRPr="00161B34">
        <w:rPr>
          <w:rStyle w:val="FootnoteReference"/>
          <w:sz w:val="32"/>
          <w:szCs w:val="28"/>
        </w:rPr>
        <w:footnoteReference w:id="9"/>
      </w:r>
      <w:r w:rsidRPr="00161B34">
        <w:rPr>
          <w:rFonts w:hint="cs"/>
          <w:sz w:val="32"/>
          <w:szCs w:val="28"/>
          <w:rtl/>
        </w:rPr>
        <w:t xml:space="preserve"> وتعديلها خلال الاجتماع الرابع والثمانين،</w:t>
      </w:r>
      <w:r w:rsidRPr="00161B34">
        <w:rPr>
          <w:sz w:val="32"/>
          <w:szCs w:val="28"/>
          <w:vertAlign w:val="superscript"/>
        </w:rPr>
        <w:footnoteReference w:id="10"/>
      </w:r>
      <w:r w:rsidRPr="00161B34">
        <w:rPr>
          <w:rFonts w:hint="cs"/>
          <w:sz w:val="32"/>
          <w:szCs w:val="28"/>
          <w:rtl/>
        </w:rPr>
        <w:t xml:space="preserve"> لتحقيق</w:t>
      </w:r>
      <w:r w:rsidRPr="00161B34">
        <w:rPr>
          <w:rFonts w:hint="cs"/>
          <w:sz w:val="32"/>
          <w:szCs w:val="28"/>
          <w:rtl/>
          <w:lang w:bidi="ar-EG"/>
        </w:rPr>
        <w:t xml:space="preserve"> الخفض بنسبة 35 في المائة من خط الأساس</w:t>
      </w:r>
      <w:r w:rsidRPr="00161B34">
        <w:rPr>
          <w:rFonts w:hint="cs"/>
          <w:sz w:val="32"/>
          <w:szCs w:val="28"/>
          <w:rtl/>
        </w:rPr>
        <w:t xml:space="preserve"> بحلول عام 2020 بتكلفة إجمالية تبلغ </w:t>
      </w:r>
      <w:r w:rsidRPr="00161B34">
        <w:rPr>
          <w:sz w:val="32"/>
          <w:szCs w:val="28"/>
        </w:rPr>
        <w:t>1,019,455</w:t>
      </w:r>
      <w:r w:rsidRPr="00161B34">
        <w:rPr>
          <w:rFonts w:hint="cs"/>
          <w:sz w:val="32"/>
          <w:szCs w:val="28"/>
          <w:rtl/>
        </w:rPr>
        <w:t xml:space="preserve"> دولارا أمريكيا زائدا تكاليف دعم الوكالة لإزالة </w:t>
      </w:r>
      <w:r w:rsidRPr="00161B34">
        <w:rPr>
          <w:sz w:val="32"/>
          <w:szCs w:val="28"/>
        </w:rPr>
        <w:t>18.03</w:t>
      </w:r>
      <w:r w:rsidRPr="00161B34">
        <w:rPr>
          <w:rFonts w:hint="cs"/>
          <w:sz w:val="32"/>
          <w:szCs w:val="28"/>
          <w:rtl/>
        </w:rPr>
        <w:t xml:space="preserve"> طن بقدرات استنفاد الأوزون من المواد الهيدروكلوروفلوروكربونية المستخدمة في قطاع خدمة التبريد وتكييف الهواء. وخلال الاجتماع الثامن والثمانين، طلبت الحكومة إلغاء الشريحة الرابعة والأخيرة والانتهاء من المرحلة الأولى من خطة إدارة إزالة المواد الهيدروكلوروفلوروكربونية في نهاية عام 2021. وأحاطت اللجنة التنفيذية بإلغاء الموافقة على الشريحة الرابعة، والموافقة على الاتفاق المحدث بين حكومة البحرين واللجنة التنفيذية لبيان إلغاء الشريحة الرابعة وطلبت من حكومة البحرين</w:t>
      </w:r>
      <w:r w:rsidRPr="00161B34">
        <w:rPr>
          <w:rStyle w:val="FootnoteReference"/>
          <w:sz w:val="32"/>
          <w:szCs w:val="28"/>
        </w:rPr>
        <w:footnoteReference w:id="11"/>
      </w:r>
      <w:r w:rsidRPr="00161B34">
        <w:rPr>
          <w:rFonts w:hint="cs"/>
          <w:sz w:val="32"/>
          <w:szCs w:val="28"/>
          <w:rtl/>
        </w:rPr>
        <w:t xml:space="preserve"> واليونيب</w:t>
      </w:r>
      <w:r w:rsidRPr="00161B34">
        <w:rPr>
          <w:rFonts w:hint="cs"/>
          <w:sz w:val="32"/>
          <w:szCs w:val="28"/>
          <w:rtl/>
          <w:lang w:bidi="ar-EG"/>
        </w:rPr>
        <w:t xml:space="preserve"> واليونيدو تقديم تقرير مرحلي عن تنفيذ برنامج العمل المتعلق بالشريحة الثالثة، وتقرير انتهاء المشروع للاجتماع التسعين وإعادة التمويل المتبقي من المرحلة الأولى من خطة إدارة إزالة المواد </w:t>
      </w:r>
      <w:r w:rsidRPr="00161B34">
        <w:rPr>
          <w:rFonts w:hint="cs"/>
          <w:sz w:val="32"/>
          <w:szCs w:val="28"/>
          <w:rtl/>
        </w:rPr>
        <w:t>الهيدروكلوروفلوروكربونية للاجتماع الحادي والتسعين (المقرر 88/45).</w:t>
      </w:r>
    </w:p>
    <w:p w14:paraId="2454D984" w14:textId="77777777" w:rsidR="00791327" w:rsidRPr="00161B34" w:rsidRDefault="00791327" w:rsidP="00791327">
      <w:pPr>
        <w:pStyle w:val="Heading1"/>
        <w:bidi/>
        <w:rPr>
          <w:sz w:val="32"/>
          <w:szCs w:val="28"/>
        </w:rPr>
      </w:pPr>
      <w:r w:rsidRPr="00161B34">
        <w:rPr>
          <w:rFonts w:hint="cs"/>
          <w:sz w:val="32"/>
          <w:szCs w:val="28"/>
          <w:rtl/>
        </w:rPr>
        <w:t>ونيابة عن حكومة البحرين، قدم اليونيب واليونيدو تقريرا مرحليا عن تنفيذ برنامج العمل المرتبط بالشريحة الثالثة كما قدم تقرير انتهاء المشروع للاجتماع التسعين</w:t>
      </w:r>
      <w:r w:rsidRPr="00161B34">
        <w:rPr>
          <w:rFonts w:hint="cs"/>
          <w:sz w:val="32"/>
          <w:szCs w:val="28"/>
          <w:rtl/>
          <w:lang w:bidi="ar-EG"/>
        </w:rPr>
        <w:t>.</w:t>
      </w:r>
    </w:p>
    <w:p w14:paraId="6629664E" w14:textId="77777777" w:rsidR="00791327" w:rsidRPr="00161B34" w:rsidRDefault="00791327" w:rsidP="00791327">
      <w:pPr>
        <w:keepNext/>
        <w:keepLines/>
        <w:bidi/>
        <w:spacing w:after="240"/>
        <w:outlineLvl w:val="0"/>
        <w:rPr>
          <w:b/>
          <w:bCs/>
          <w:i/>
          <w:sz w:val="32"/>
          <w:szCs w:val="28"/>
        </w:rPr>
      </w:pPr>
      <w:r w:rsidRPr="00161B34">
        <w:rPr>
          <w:rFonts w:hint="cs"/>
          <w:b/>
          <w:bCs/>
          <w:i/>
          <w:sz w:val="32"/>
          <w:szCs w:val="28"/>
          <w:rtl/>
        </w:rPr>
        <w:t>استهلاك الهيدروكلوروفلوروكربون</w:t>
      </w:r>
    </w:p>
    <w:p w14:paraId="5D46B7DE" w14:textId="77777777" w:rsidR="00791327" w:rsidRPr="00161B34" w:rsidRDefault="00791327" w:rsidP="00791327">
      <w:pPr>
        <w:pStyle w:val="Heading1"/>
        <w:bidi/>
        <w:rPr>
          <w:sz w:val="32"/>
          <w:szCs w:val="28"/>
        </w:rPr>
      </w:pPr>
      <w:r w:rsidRPr="00161B34">
        <w:rPr>
          <w:rFonts w:hint="cs"/>
          <w:sz w:val="32"/>
          <w:szCs w:val="28"/>
          <w:rtl/>
        </w:rPr>
        <w:t xml:space="preserve">أبلغت حكومة البحرين عن استهلاك قدره </w:t>
      </w:r>
      <w:r w:rsidRPr="00161B34">
        <w:rPr>
          <w:sz w:val="32"/>
          <w:szCs w:val="28"/>
        </w:rPr>
        <w:t>24.61</w:t>
      </w:r>
      <w:r w:rsidRPr="00161B34">
        <w:rPr>
          <w:rFonts w:hint="cs"/>
          <w:sz w:val="32"/>
          <w:szCs w:val="28"/>
          <w:rtl/>
        </w:rPr>
        <w:t xml:space="preserve"> طن بقدرات استنفاد الأوزون من الهيدروكلوروفلوروكربون-22 في 2021 وهو مايقل بنسبة 53 في المائة عن خط أساس الهيدروكلوروفلوروكربون لأغراض الامتثال البالغ</w:t>
      </w:r>
      <w:r w:rsidRPr="00161B34">
        <w:rPr>
          <w:rFonts w:hint="cs"/>
          <w:sz w:val="32"/>
          <w:szCs w:val="28"/>
          <w:rtl/>
          <w:lang w:bidi="ar-EG"/>
        </w:rPr>
        <w:t xml:space="preserve"> </w:t>
      </w:r>
      <w:r w:rsidRPr="00161B34">
        <w:rPr>
          <w:sz w:val="32"/>
          <w:szCs w:val="28"/>
        </w:rPr>
        <w:t>51.9</w:t>
      </w:r>
      <w:r w:rsidRPr="00161B34">
        <w:rPr>
          <w:rFonts w:hint="cs"/>
          <w:sz w:val="32"/>
          <w:szCs w:val="28"/>
          <w:rtl/>
        </w:rPr>
        <w:t xml:space="preserve"> طن بقدرات استنفاد الأوزون. وعلاوة على ذلك استوردت البحرين مقدار </w:t>
      </w:r>
      <w:r w:rsidRPr="00161B34">
        <w:rPr>
          <w:sz w:val="32"/>
          <w:szCs w:val="28"/>
        </w:rPr>
        <w:t>115.18</w:t>
      </w:r>
      <w:r w:rsidRPr="00161B34">
        <w:rPr>
          <w:rFonts w:hint="cs"/>
          <w:sz w:val="32"/>
          <w:szCs w:val="28"/>
          <w:rtl/>
        </w:rPr>
        <w:t xml:space="preserve"> طن بقدرات استنفاد الأوزون من الهيدروكلوروفلوروكربون-141ب المتضمنة في البوليولات السابقة الخلط المستوردة وهو مايزيد بمقدار 28 في المائة عن الكمية المبلغة في 2020.</w:t>
      </w:r>
    </w:p>
    <w:p w14:paraId="7D08B150" w14:textId="77777777" w:rsidR="00791327" w:rsidRPr="00161B34" w:rsidRDefault="00791327" w:rsidP="00791327">
      <w:pPr>
        <w:keepNext/>
        <w:keepLines/>
        <w:widowControl w:val="0"/>
        <w:bidi/>
        <w:spacing w:after="240"/>
        <w:outlineLvl w:val="0"/>
        <w:rPr>
          <w:b/>
          <w:bCs/>
          <w:i/>
          <w:sz w:val="32"/>
          <w:szCs w:val="28"/>
        </w:rPr>
      </w:pPr>
      <w:r w:rsidRPr="00161B34">
        <w:rPr>
          <w:rFonts w:hint="cs"/>
          <w:b/>
          <w:bCs/>
          <w:i/>
          <w:sz w:val="32"/>
          <w:szCs w:val="28"/>
          <w:rtl/>
        </w:rPr>
        <w:t>التقرير المرحلي</w:t>
      </w:r>
    </w:p>
    <w:p w14:paraId="518738F5" w14:textId="77777777" w:rsidR="00791327" w:rsidRPr="00161B34" w:rsidRDefault="00791327" w:rsidP="00791327">
      <w:pPr>
        <w:pStyle w:val="Heading1"/>
        <w:bidi/>
        <w:rPr>
          <w:sz w:val="32"/>
          <w:szCs w:val="28"/>
        </w:rPr>
      </w:pPr>
      <w:r w:rsidRPr="00161B34">
        <w:rPr>
          <w:rFonts w:hint="cs"/>
          <w:sz w:val="32"/>
          <w:szCs w:val="28"/>
          <w:rtl/>
        </w:rPr>
        <w:t>فيماي يلي موجز للتقرير المرحلي عن تنفيذ الأنشطة في قطاع خدمة التبريد منذ الاجتماع الثامن والثمانين:</w:t>
      </w:r>
    </w:p>
    <w:p w14:paraId="4BA0E240" w14:textId="77777777" w:rsidR="00791327" w:rsidRPr="00161B34" w:rsidRDefault="00791327" w:rsidP="00791327">
      <w:pPr>
        <w:pStyle w:val="Heading2"/>
        <w:bidi/>
        <w:rPr>
          <w:sz w:val="32"/>
          <w:szCs w:val="28"/>
        </w:rPr>
      </w:pPr>
      <w:r w:rsidRPr="00161B34">
        <w:rPr>
          <w:rFonts w:hint="cs"/>
          <w:sz w:val="32"/>
          <w:szCs w:val="28"/>
          <w:rtl/>
        </w:rPr>
        <w:t>إعداد مواد تدريب، وتدريب 40 من موظفي الجمارك و36 من  موظفي الحكومة و60 مستوردا و64 موزعا وتاجرا على إنفاذ نظام التراخيص والحصص وقواعد المواد المستنفدة للأوزون ورصد ومنع الاتجار غير القانوني وتدريب 25 تاجرا على التراخيص المناسبة قبل استيراد أو بيع/ شراء غازات التبريد؛</w:t>
      </w:r>
    </w:p>
    <w:p w14:paraId="76148385" w14:textId="77777777" w:rsidR="00791327" w:rsidRPr="00161B34" w:rsidRDefault="00791327" w:rsidP="00791327">
      <w:pPr>
        <w:pStyle w:val="Heading2"/>
        <w:bidi/>
        <w:rPr>
          <w:sz w:val="32"/>
          <w:szCs w:val="28"/>
        </w:rPr>
      </w:pPr>
      <w:r w:rsidRPr="00161B34">
        <w:rPr>
          <w:rFonts w:hint="cs"/>
          <w:sz w:val="32"/>
          <w:szCs w:val="28"/>
          <w:rtl/>
        </w:rPr>
        <w:t>شراء سبعة أجهزة للتعرف على غازات التبريد لتدريب 100 من موظفي الجمارك ومن موظفي إنفاذ القانون من خلال أربع دورات بشأن تحديد المواد المستنفدة للأوزون وغازات التبريد البديلة والتي لا توجد حاجة لها الآن في أجهزة تحديد غازات التبريد الجديدة؛</w:t>
      </w:r>
    </w:p>
    <w:p w14:paraId="0C067018" w14:textId="77777777" w:rsidR="00791327" w:rsidRPr="00161B34" w:rsidRDefault="00791327" w:rsidP="00791327">
      <w:pPr>
        <w:pStyle w:val="Heading2"/>
        <w:bidi/>
        <w:rPr>
          <w:sz w:val="32"/>
          <w:szCs w:val="28"/>
        </w:rPr>
      </w:pPr>
      <w:r w:rsidRPr="00161B34">
        <w:rPr>
          <w:rFonts w:hint="cs"/>
          <w:sz w:val="32"/>
          <w:szCs w:val="28"/>
          <w:rtl/>
        </w:rPr>
        <w:t>إجراء أربع دورات تدريبية لتدريب 28 من المدربين على دورات اعتماد الفنيين والتركيز على استرجاع غازات التبريد وإعادة تدميرها وإصلاحها واحتوائها ورصد التسرب والمناولة الآمنة لغازات التبريد وتغطية التركيب والخدمة والتشغيل لوحدات تكييف الهواء بسعة تبريد تقل عن 15 طن تبريد وما يزيد عن 15 طن تبريد ووحدات تعمل بغازات التبريد البديلة؛</w:t>
      </w:r>
    </w:p>
    <w:p w14:paraId="6E06F60C" w14:textId="77777777" w:rsidR="00791327" w:rsidRPr="00161B34" w:rsidRDefault="00791327" w:rsidP="00791327">
      <w:pPr>
        <w:pStyle w:val="Heading2"/>
        <w:keepNext/>
        <w:keepLines/>
        <w:bidi/>
        <w:rPr>
          <w:sz w:val="32"/>
          <w:szCs w:val="28"/>
        </w:rPr>
      </w:pPr>
      <w:r w:rsidRPr="00161B34">
        <w:rPr>
          <w:rFonts w:hint="cs"/>
          <w:sz w:val="32"/>
          <w:szCs w:val="28"/>
          <w:rtl/>
        </w:rPr>
        <w:t>تدريب 150 فنيا على استخدام ومناولة غازات التبريد البديلة القابلة للاشتعال والسامة (الهيدروفلوروكربون-32 و</w:t>
      </w:r>
      <w:r w:rsidRPr="00161B34">
        <w:rPr>
          <w:sz w:val="32"/>
          <w:szCs w:val="28"/>
        </w:rPr>
        <w:t>R-290</w:t>
      </w:r>
      <w:r w:rsidRPr="00161B34">
        <w:rPr>
          <w:rFonts w:hint="cs"/>
          <w:sz w:val="32"/>
          <w:szCs w:val="28"/>
          <w:rtl/>
        </w:rPr>
        <w:t xml:space="preserve"> و</w:t>
      </w:r>
      <w:r w:rsidRPr="00161B34">
        <w:rPr>
          <w:sz w:val="32"/>
          <w:szCs w:val="28"/>
        </w:rPr>
        <w:t xml:space="preserve"> R-600a</w:t>
      </w:r>
      <w:r w:rsidRPr="00161B34">
        <w:rPr>
          <w:rFonts w:hint="cs"/>
          <w:sz w:val="32"/>
          <w:szCs w:val="28"/>
          <w:rtl/>
        </w:rPr>
        <w:t>و</w:t>
      </w:r>
      <w:r w:rsidRPr="00161B34">
        <w:rPr>
          <w:sz w:val="32"/>
          <w:szCs w:val="28"/>
        </w:rPr>
        <w:t>R-717</w:t>
      </w:r>
      <w:r w:rsidRPr="00161B34">
        <w:rPr>
          <w:rFonts w:hint="cs"/>
          <w:sz w:val="32"/>
          <w:szCs w:val="28"/>
          <w:rtl/>
        </w:rPr>
        <w:t>)؛</w:t>
      </w:r>
    </w:p>
    <w:p w14:paraId="1C1A2671" w14:textId="77777777" w:rsidR="00791327" w:rsidRPr="00161B34" w:rsidRDefault="00791327" w:rsidP="00791327">
      <w:pPr>
        <w:pStyle w:val="Heading2"/>
        <w:bidi/>
        <w:rPr>
          <w:sz w:val="32"/>
          <w:szCs w:val="28"/>
        </w:rPr>
      </w:pPr>
      <w:r w:rsidRPr="00161B34">
        <w:rPr>
          <w:rFonts w:hint="cs"/>
          <w:sz w:val="32"/>
          <w:szCs w:val="28"/>
          <w:rtl/>
        </w:rPr>
        <w:t>وضع وتقديم المعايير الوطنية ومدونات السلوك بما في ذلك متطلبات التوسيم ومسك السجلات ومتطلبات الإبلاغ والمعايير الخاصة بتركيب وتشغيل وخدمة المعدات التي تستخدم غازات التبريد القابلة للاشتعال والسامة.</w:t>
      </w:r>
    </w:p>
    <w:p w14:paraId="32418F19" w14:textId="77777777" w:rsidR="00791327" w:rsidRPr="00161B34" w:rsidRDefault="00791327" w:rsidP="00791327">
      <w:pPr>
        <w:pStyle w:val="Heading1"/>
        <w:bidi/>
        <w:rPr>
          <w:sz w:val="32"/>
          <w:szCs w:val="28"/>
        </w:rPr>
      </w:pPr>
      <w:r w:rsidRPr="00161B34">
        <w:rPr>
          <w:rFonts w:hint="cs"/>
          <w:sz w:val="32"/>
          <w:szCs w:val="28"/>
          <w:rtl/>
        </w:rPr>
        <w:t>ونفذ المجلس الأعلى للبيئة بالتعاون مع جمعية المهندسين في البحرين المشروع ورصد التقدم وجمع البيانات لأغراض الإبلاغ.</w:t>
      </w:r>
    </w:p>
    <w:p w14:paraId="181B87F4" w14:textId="77777777" w:rsidR="00791327" w:rsidRPr="00161B34" w:rsidRDefault="00791327" w:rsidP="00791327">
      <w:pPr>
        <w:keepNext/>
        <w:bidi/>
        <w:spacing w:after="240"/>
        <w:outlineLvl w:val="0"/>
        <w:rPr>
          <w:b/>
          <w:bCs/>
          <w:i/>
          <w:sz w:val="32"/>
          <w:szCs w:val="28"/>
        </w:rPr>
      </w:pPr>
      <w:r w:rsidRPr="00161B34">
        <w:rPr>
          <w:rFonts w:hint="cs"/>
          <w:b/>
          <w:bCs/>
          <w:i/>
          <w:sz w:val="32"/>
          <w:szCs w:val="28"/>
          <w:rtl/>
        </w:rPr>
        <w:t>مستوى صرف الأموال</w:t>
      </w:r>
    </w:p>
    <w:p w14:paraId="733B5542" w14:textId="77777777" w:rsidR="00791327" w:rsidRPr="00161B34" w:rsidRDefault="00791327" w:rsidP="00791327">
      <w:pPr>
        <w:pStyle w:val="Heading1"/>
        <w:bidi/>
        <w:rPr>
          <w:sz w:val="32"/>
          <w:szCs w:val="28"/>
        </w:rPr>
      </w:pPr>
      <w:r w:rsidRPr="00161B34">
        <w:rPr>
          <w:rFonts w:hint="cs"/>
          <w:sz w:val="32"/>
          <w:szCs w:val="28"/>
          <w:rtl/>
        </w:rPr>
        <w:t xml:space="preserve"> تم حتى أبريل/ نيسان 2022 صرف مبلغ </w:t>
      </w:r>
      <w:r w:rsidRPr="00161B34">
        <w:rPr>
          <w:sz w:val="32"/>
          <w:szCs w:val="28"/>
        </w:rPr>
        <w:t>984,455</w:t>
      </w:r>
      <w:r w:rsidRPr="00161B34">
        <w:rPr>
          <w:rFonts w:hint="cs"/>
          <w:sz w:val="32"/>
          <w:szCs w:val="28"/>
          <w:rtl/>
        </w:rPr>
        <w:t xml:space="preserve"> دولارا أمريكيا من بين مجموع المبلغ الموافق عليه البالغ </w:t>
      </w:r>
      <w:r w:rsidRPr="00161B34">
        <w:rPr>
          <w:sz w:val="32"/>
          <w:szCs w:val="28"/>
        </w:rPr>
        <w:t>994,455</w:t>
      </w:r>
      <w:r w:rsidRPr="00161B34">
        <w:rPr>
          <w:rFonts w:hint="cs"/>
          <w:sz w:val="32"/>
          <w:szCs w:val="28"/>
          <w:rtl/>
        </w:rPr>
        <w:t xml:space="preserve"> دولارا أمريكيا ووفق  عليه للمرحلة الأولى من خطة إدارة إزالة المواد الهيدروكلوروفلوروكربونية</w:t>
      </w:r>
      <w:r w:rsidRPr="00161B34">
        <w:rPr>
          <w:rFonts w:hint="cs"/>
          <w:sz w:val="32"/>
          <w:szCs w:val="28"/>
          <w:rtl/>
          <w:lang w:bidi="ar-EG"/>
        </w:rPr>
        <w:t>،</w:t>
      </w:r>
      <w:r w:rsidRPr="00161B34">
        <w:rPr>
          <w:sz w:val="32"/>
          <w:szCs w:val="28"/>
          <w:vertAlign w:val="superscript"/>
        </w:rPr>
        <w:footnoteReference w:id="12"/>
      </w:r>
      <w:r w:rsidRPr="00161B34">
        <w:rPr>
          <w:rFonts w:hint="cs"/>
          <w:sz w:val="32"/>
          <w:szCs w:val="28"/>
          <w:rtl/>
        </w:rPr>
        <w:t xml:space="preserve"> (تمثل 99 في المائة)، وسوف يصرف المبلغ المتبقي البالغ </w:t>
      </w:r>
      <w:r w:rsidRPr="00161B34">
        <w:rPr>
          <w:sz w:val="32"/>
          <w:szCs w:val="28"/>
        </w:rPr>
        <w:t>10,000</w:t>
      </w:r>
      <w:r w:rsidRPr="00161B34">
        <w:rPr>
          <w:rFonts w:hint="cs"/>
          <w:sz w:val="32"/>
          <w:szCs w:val="28"/>
          <w:rtl/>
        </w:rPr>
        <w:t xml:space="preserve"> دولار أمريكي في عام 2022.</w:t>
      </w:r>
    </w:p>
    <w:p w14:paraId="4642B8F7" w14:textId="77777777" w:rsidR="00791327" w:rsidRPr="00161B34" w:rsidRDefault="00791327" w:rsidP="00791327">
      <w:pPr>
        <w:widowControl w:val="0"/>
        <w:bidi/>
        <w:spacing w:after="240"/>
        <w:outlineLvl w:val="0"/>
        <w:rPr>
          <w:b/>
          <w:bCs/>
          <w:sz w:val="32"/>
          <w:szCs w:val="28"/>
        </w:rPr>
      </w:pPr>
      <w:r w:rsidRPr="00161B34">
        <w:rPr>
          <w:rFonts w:hint="cs"/>
          <w:b/>
          <w:bCs/>
          <w:sz w:val="32"/>
          <w:szCs w:val="28"/>
          <w:rtl/>
        </w:rPr>
        <w:t>تعليقات الأمانة</w:t>
      </w:r>
    </w:p>
    <w:p w14:paraId="08BEBC77" w14:textId="77777777" w:rsidR="00791327" w:rsidRPr="00161B34" w:rsidRDefault="00791327" w:rsidP="00791327">
      <w:pPr>
        <w:pStyle w:val="Heading1"/>
        <w:bidi/>
        <w:rPr>
          <w:sz w:val="32"/>
          <w:szCs w:val="28"/>
        </w:rPr>
      </w:pPr>
      <w:r w:rsidRPr="00161B34">
        <w:rPr>
          <w:rFonts w:hint="cs"/>
          <w:sz w:val="32"/>
          <w:szCs w:val="28"/>
          <w:rtl/>
        </w:rPr>
        <w:t xml:space="preserve">يتقدم تنفيذ الشريحة الأخيرة من المرحلة الأولى من خطة إدارة إزالة المواد الهيدروكلوروفلوروكربونية بصورة جيدة وانتهى العمل من جميع الأنشطة المقررة في الشريحة الثالثة. وأشار اليونيب الى أن أي رصيد متبقي من </w:t>
      </w:r>
      <w:r w:rsidRPr="00161B34">
        <w:rPr>
          <w:sz w:val="32"/>
          <w:szCs w:val="28"/>
        </w:rPr>
        <w:t>10,000</w:t>
      </w:r>
      <w:r w:rsidRPr="00161B34">
        <w:rPr>
          <w:rFonts w:hint="cs"/>
          <w:sz w:val="32"/>
          <w:szCs w:val="28"/>
          <w:rtl/>
        </w:rPr>
        <w:t xml:space="preserve"> دولار</w:t>
      </w:r>
      <w:r w:rsidRPr="00161B34">
        <w:rPr>
          <w:rFonts w:hint="cs"/>
          <w:sz w:val="32"/>
          <w:szCs w:val="28"/>
          <w:rtl/>
          <w:lang w:bidi="ar-EG"/>
        </w:rPr>
        <w:t xml:space="preserve"> أمريكي الذي لن يصرف خلال الأشهر القادمة سوف يعاد الى الاجتماع الحادي والتسعين.</w:t>
      </w:r>
    </w:p>
    <w:p w14:paraId="1850E7D1" w14:textId="77777777" w:rsidR="00791327" w:rsidRPr="00161B34" w:rsidRDefault="00791327" w:rsidP="00791327">
      <w:pPr>
        <w:widowControl w:val="0"/>
        <w:tabs>
          <w:tab w:val="left" w:pos="720"/>
        </w:tabs>
        <w:bidi/>
        <w:spacing w:after="240"/>
        <w:outlineLvl w:val="0"/>
        <w:rPr>
          <w:bCs/>
          <w:sz w:val="32"/>
          <w:szCs w:val="28"/>
        </w:rPr>
      </w:pPr>
      <w:r w:rsidRPr="00161B34">
        <w:rPr>
          <w:rFonts w:hint="cs"/>
          <w:bCs/>
          <w:sz w:val="32"/>
          <w:szCs w:val="28"/>
          <w:rtl/>
        </w:rPr>
        <w:t>التوصية</w:t>
      </w:r>
    </w:p>
    <w:p w14:paraId="72D9F472" w14:textId="59A1045F" w:rsidR="00791327" w:rsidRPr="00161B34" w:rsidRDefault="00791327" w:rsidP="00791327">
      <w:pPr>
        <w:pStyle w:val="Heading1"/>
        <w:bidi/>
        <w:rPr>
          <w:sz w:val="32"/>
          <w:szCs w:val="28"/>
        </w:rPr>
      </w:pPr>
      <w:r w:rsidRPr="00161B34">
        <w:rPr>
          <w:rFonts w:hint="cs"/>
          <w:sz w:val="32"/>
          <w:szCs w:val="28"/>
          <w:rtl/>
        </w:rPr>
        <w:t xml:space="preserve">قد ترغب اللجنة التنفيذية بأن </w:t>
      </w:r>
      <w:r w:rsidR="00071DCA">
        <w:rPr>
          <w:rFonts w:hint="cs"/>
          <w:sz w:val="32"/>
          <w:szCs w:val="28"/>
          <w:rtl/>
        </w:rPr>
        <w:t xml:space="preserve">تحيط </w:t>
      </w:r>
      <w:r w:rsidRPr="00161B34">
        <w:rPr>
          <w:rFonts w:hint="cs"/>
          <w:sz w:val="32"/>
          <w:szCs w:val="28"/>
          <w:rtl/>
        </w:rPr>
        <w:t xml:space="preserve">علما بالتقرير المرحلي عن تنفيذ المرحلة الأولى من خطة إدارة إزالة المواد الهيدروكلوروفلوروكربونية للبحرين المقدم من اليونيب واليونيدو والوارد في الوثيقة </w:t>
      </w:r>
      <w:r w:rsidRPr="00161B34">
        <w:rPr>
          <w:sz w:val="32"/>
          <w:szCs w:val="28"/>
        </w:rPr>
        <w:t>UNEP/OzL.Pro/ExCom/90/9</w:t>
      </w:r>
      <w:r w:rsidRPr="00161B34">
        <w:rPr>
          <w:rFonts w:hint="cs"/>
          <w:sz w:val="32"/>
          <w:szCs w:val="28"/>
          <w:rtl/>
        </w:rPr>
        <w:t>.</w:t>
      </w:r>
    </w:p>
    <w:p w14:paraId="2E83AA1C" w14:textId="77777777" w:rsidR="00791327" w:rsidRPr="0010182A" w:rsidRDefault="00791327" w:rsidP="00791327">
      <w:pPr>
        <w:bidi/>
        <w:rPr>
          <w:b/>
          <w:bCs/>
          <w:sz w:val="32"/>
          <w:szCs w:val="28"/>
          <w:rtl/>
          <w:lang w:bidi="ar-EG"/>
        </w:rPr>
      </w:pPr>
      <w:r w:rsidRPr="0010182A">
        <w:rPr>
          <w:rFonts w:hint="cs"/>
          <w:b/>
          <w:bCs/>
          <w:sz w:val="32"/>
          <w:szCs w:val="28"/>
          <w:rtl/>
          <w:lang w:bidi="ar-EG"/>
        </w:rPr>
        <w:t xml:space="preserve">البرازيل: خطة إدارة إزالة المواد الهيدروكلوروفلوروكربونية (المرحلة الثانية </w:t>
      </w:r>
      <w:r w:rsidRPr="0010182A">
        <w:rPr>
          <w:b/>
          <w:bCs/>
          <w:sz w:val="32"/>
          <w:szCs w:val="28"/>
          <w:rtl/>
          <w:lang w:bidi="ar-EG"/>
        </w:rPr>
        <w:t>–</w:t>
      </w:r>
      <w:r w:rsidRPr="0010182A">
        <w:rPr>
          <w:rFonts w:hint="cs"/>
          <w:b/>
          <w:bCs/>
          <w:sz w:val="32"/>
          <w:szCs w:val="28"/>
          <w:rtl/>
          <w:lang w:bidi="ar-EG"/>
        </w:rPr>
        <w:t xml:space="preserve"> تقرير عن الاستخدام المؤقت للتكنولوجيا المرتفعة اقدرة على الاحترار العالمي بالتكنولوجيا (اليوئنديبي)</w:t>
      </w:r>
    </w:p>
    <w:p w14:paraId="0C21AED8" w14:textId="77777777" w:rsidR="00791327" w:rsidRPr="00161B34" w:rsidRDefault="00791327" w:rsidP="00791327">
      <w:pPr>
        <w:bidi/>
        <w:rPr>
          <w:sz w:val="32"/>
          <w:szCs w:val="28"/>
          <w:rtl/>
          <w:lang w:bidi="ar-EG"/>
        </w:rPr>
      </w:pPr>
    </w:p>
    <w:p w14:paraId="033D5091" w14:textId="65494842" w:rsidR="00791327" w:rsidRPr="00161B34" w:rsidRDefault="00AA08EA" w:rsidP="00791327">
      <w:pPr>
        <w:bidi/>
        <w:rPr>
          <w:b/>
          <w:bCs/>
          <w:sz w:val="32"/>
          <w:szCs w:val="28"/>
        </w:rPr>
      </w:pPr>
      <w:r>
        <w:rPr>
          <w:rFonts w:hint="cs"/>
          <w:b/>
          <w:bCs/>
          <w:sz w:val="32"/>
          <w:szCs w:val="28"/>
          <w:rtl/>
        </w:rPr>
        <w:t>معلومات أساسية</w:t>
      </w:r>
    </w:p>
    <w:p w14:paraId="624871B6" w14:textId="77777777" w:rsidR="00791327" w:rsidRPr="00161B34" w:rsidRDefault="00791327" w:rsidP="00791327">
      <w:pPr>
        <w:bidi/>
        <w:rPr>
          <w:sz w:val="32"/>
          <w:szCs w:val="28"/>
        </w:rPr>
      </w:pPr>
    </w:p>
    <w:p w14:paraId="103F4550" w14:textId="77777777" w:rsidR="00791327" w:rsidRPr="00161B34" w:rsidRDefault="00791327" w:rsidP="00791327">
      <w:pPr>
        <w:pStyle w:val="Heading1"/>
        <w:bidi/>
        <w:rPr>
          <w:sz w:val="32"/>
          <w:szCs w:val="28"/>
        </w:rPr>
      </w:pPr>
      <w:r w:rsidRPr="00161B34">
        <w:rPr>
          <w:rFonts w:hint="cs"/>
          <w:sz w:val="32"/>
          <w:szCs w:val="28"/>
          <w:rtl/>
          <w:lang w:bidi="ar-EG"/>
        </w:rPr>
        <w:t xml:space="preserve">أبلغ اليوئنديبي الأمانة خلال الاجتماع الثمانين أن دور النظم لتكنولوجيا </w:t>
      </w:r>
      <w:r w:rsidRPr="00161B34">
        <w:rPr>
          <w:sz w:val="32"/>
          <w:szCs w:val="28"/>
        </w:rPr>
        <w:t>U-Tech</w:t>
      </w:r>
      <w:r w:rsidRPr="00161B34">
        <w:rPr>
          <w:rFonts w:hint="cs"/>
          <w:sz w:val="32"/>
          <w:szCs w:val="28"/>
          <w:rtl/>
        </w:rPr>
        <w:t xml:space="preserve"> طلبت أن تستخدم بصورة مؤقتة الهيدروفلوروكربون-134 مكان الهيدروكلوروفلوروكربون-22 في استخدامات الرغاوي بالنظر الى أن هيدروفلوروأولفان لم تكن متوافرة بعد على أساس تجاري في البلد. وو</w:t>
      </w:r>
      <w:r w:rsidRPr="00161B34">
        <w:rPr>
          <w:rFonts w:hint="cs"/>
          <w:sz w:val="32"/>
          <w:szCs w:val="28"/>
          <w:rtl/>
          <w:lang w:bidi="ar-EG"/>
        </w:rPr>
        <w:t xml:space="preserve">قعت تكنولوجيا </w:t>
      </w:r>
      <w:r w:rsidRPr="00161B34">
        <w:rPr>
          <w:sz w:val="32"/>
          <w:szCs w:val="28"/>
        </w:rPr>
        <w:t>U-Tech</w:t>
      </w:r>
      <w:r w:rsidRPr="00161B34">
        <w:rPr>
          <w:rFonts w:hint="cs"/>
          <w:sz w:val="32"/>
          <w:szCs w:val="28"/>
          <w:rtl/>
        </w:rPr>
        <w:t xml:space="preserve"> التزاما بأن توقف الاستخدام المؤقت في خليط الهيدروفلوروكربون بمجرد توافر الهيدروفلوروأولفان تجاريا، وأن النظم قد طورت وتم ترشيدها بتكاليف إضافية للصندوق المتعدد الأطراف.</w:t>
      </w:r>
    </w:p>
    <w:p w14:paraId="6652D1A5" w14:textId="77777777" w:rsidR="00791327" w:rsidRPr="00161B34" w:rsidRDefault="00791327" w:rsidP="00791327">
      <w:pPr>
        <w:pStyle w:val="Heading1"/>
        <w:bidi/>
        <w:rPr>
          <w:sz w:val="32"/>
          <w:szCs w:val="28"/>
        </w:rPr>
      </w:pPr>
      <w:r w:rsidRPr="00161B34">
        <w:rPr>
          <w:rFonts w:hint="cs"/>
          <w:sz w:val="32"/>
          <w:szCs w:val="28"/>
          <w:rtl/>
        </w:rPr>
        <w:t xml:space="preserve">وعلى ذلك، طلبت اللجنة التنفيذية من اليوئنديبي مواصلة مساعدة تكنولوجيا </w:t>
      </w:r>
      <w:r w:rsidRPr="00161B34">
        <w:rPr>
          <w:sz w:val="32"/>
          <w:szCs w:val="28"/>
        </w:rPr>
        <w:t>U-Tech</w:t>
      </w:r>
      <w:r w:rsidRPr="00161B34">
        <w:rPr>
          <w:rFonts w:hint="cs"/>
          <w:sz w:val="32"/>
          <w:szCs w:val="28"/>
          <w:rtl/>
        </w:rPr>
        <w:t xml:space="preserve"> في ضمان الإمدادات من التكنولوجيات البديلة المختارة على أساس الفهم بأن تكاليف التشغيل الإضافية لن تسدد الى أن يتم اختيار بديلا آخر أو التوصل الى تكنولوجيا بديلة منخفضة القدرة على الاحترار العالمي قد أدخلت بصورة كاملة وأن تبلغ عن حالة استخدام التكنولوجيا المؤقتة أو أن تصبح التكنولوجيا المختارة في الأصل أو تكنولوجيا مختارة أخرى منخفضة القدرة على الاحترار العالمي قد أدخلت بالكامل (المقرر 80/12(</w:t>
      </w:r>
      <w:r w:rsidRPr="00161B34">
        <w:rPr>
          <w:sz w:val="32"/>
          <w:szCs w:val="28"/>
          <w:rtl/>
        </w:rPr>
        <w:t>ﻫ</w:t>
      </w:r>
      <w:r w:rsidRPr="00161B34">
        <w:rPr>
          <w:rFonts w:hint="cs"/>
          <w:sz w:val="32"/>
          <w:szCs w:val="28"/>
          <w:rtl/>
        </w:rPr>
        <w:t>)). وخلال الاجتماع الحادي والثمانين طلب من اليوئنديبي أيضا أن تقدم لكل اجتماع تحديثا من الموردين عن التقدم المحرز صوب ضمان توافر التكنولوجيات المختارة بما في ذلك المرتبطة بالمكونات على أساس تجاري في البلد (المقرر 81/9(ب)). وأبلغت اليوئنديبي ع حالة استخدام التكنولوجيا المؤقتة في كل اجتماع.</w:t>
      </w:r>
    </w:p>
    <w:p w14:paraId="1241A101" w14:textId="77777777" w:rsidR="00791327" w:rsidRPr="00161B34" w:rsidRDefault="00791327" w:rsidP="00791327">
      <w:pPr>
        <w:pStyle w:val="Heading1"/>
        <w:keepNext/>
        <w:keepLines/>
        <w:bidi/>
        <w:rPr>
          <w:sz w:val="32"/>
          <w:szCs w:val="28"/>
        </w:rPr>
      </w:pPr>
      <w:r w:rsidRPr="00161B34">
        <w:rPr>
          <w:rFonts w:hint="cs"/>
          <w:sz w:val="32"/>
          <w:szCs w:val="28"/>
          <w:rtl/>
        </w:rPr>
        <w:t xml:space="preserve">وخلال الاجتماع الثامن والثمانين، أبلغ اليوئنديبي أن تكنولوجيا </w:t>
      </w:r>
      <w:r w:rsidRPr="00161B34">
        <w:rPr>
          <w:sz w:val="32"/>
          <w:szCs w:val="28"/>
        </w:rPr>
        <w:t>U-Tech</w:t>
      </w:r>
      <w:r w:rsidRPr="00161B34">
        <w:rPr>
          <w:rFonts w:hint="cs"/>
          <w:sz w:val="32"/>
          <w:szCs w:val="28"/>
          <w:rtl/>
        </w:rPr>
        <w:t xml:space="preserve"> قد أنهت وضع المستحضر باستخدام غاز الهيدروفلوروأولفان (سولتيك </w:t>
      </w:r>
      <w:r w:rsidRPr="00161B34">
        <w:rPr>
          <w:sz w:val="32"/>
          <w:szCs w:val="28"/>
        </w:rPr>
        <w:t>GBA</w:t>
      </w:r>
      <w:r w:rsidRPr="00161B34">
        <w:rPr>
          <w:rFonts w:hint="cs"/>
          <w:sz w:val="32"/>
          <w:szCs w:val="28"/>
          <w:rtl/>
        </w:rPr>
        <w:t xml:space="preserve">)، مما يشير الى أن التكاليف المرتفعة للمواد جعلتها غير ممكنة من الناحية التجارية. وعلاوة على ذلك فقد وقع حادث في مصنع إنتاج الهيدروفلوروأولفان أثر مرة أخرى في توافر هذه المادة في البرازيل، وتساءلت الأمانة عما إذا كان يتوافر طريق آخر للتقدم وفي حالة انعدام ذلك فما هو خط الأساس المتوقع لاستبدال الاستخدام المؤقت للهيدروفلوروكربون-134 في هذا الاستخدام (أي ما إذا كانت أسعار سولتيك </w:t>
      </w:r>
      <w:r w:rsidRPr="00161B34">
        <w:rPr>
          <w:sz w:val="32"/>
          <w:szCs w:val="28"/>
        </w:rPr>
        <w:t>GBA</w:t>
      </w:r>
      <w:r w:rsidRPr="00161B34">
        <w:rPr>
          <w:rFonts w:hint="cs"/>
          <w:sz w:val="32"/>
          <w:szCs w:val="28"/>
          <w:rtl/>
          <w:lang w:bidi="ar-EG"/>
        </w:rPr>
        <w:t xml:space="preserve"> سوف تنخفض خلال النطاق الزمني للتنفيذ فى المرحلة الثانية) وأكد اليوئنديبي أنه في حالة عدم توافر سولتيك </w:t>
      </w:r>
      <w:r w:rsidRPr="00161B34">
        <w:rPr>
          <w:sz w:val="32"/>
          <w:szCs w:val="28"/>
        </w:rPr>
        <w:t>GBA</w:t>
      </w:r>
      <w:r w:rsidRPr="00161B34">
        <w:rPr>
          <w:rFonts w:hint="cs"/>
          <w:sz w:val="32"/>
          <w:szCs w:val="28"/>
          <w:rtl/>
        </w:rPr>
        <w:t xml:space="preserve"> تجاريا بحلول عام 2024، فإن الأموال المتبقية من تحويل تكنولوجيا </w:t>
      </w:r>
      <w:r w:rsidRPr="00161B34">
        <w:rPr>
          <w:sz w:val="32"/>
          <w:szCs w:val="28"/>
        </w:rPr>
        <w:t>U-Tech</w:t>
      </w:r>
      <w:r w:rsidRPr="00161B34">
        <w:rPr>
          <w:rFonts w:hint="cs"/>
          <w:sz w:val="32"/>
          <w:szCs w:val="28"/>
          <w:rtl/>
        </w:rPr>
        <w:t xml:space="preserve"> المرتبطة بإزالة الهيدروكلوروفلوروكربون</w:t>
      </w:r>
      <w:r w:rsidRPr="00161B34">
        <w:rPr>
          <w:rFonts w:hint="cs"/>
          <w:sz w:val="32"/>
          <w:szCs w:val="28"/>
          <w:rtl/>
          <w:lang w:bidi="ar-EG"/>
        </w:rPr>
        <w:t>-22</w:t>
      </w:r>
      <w:r w:rsidRPr="00161B34">
        <w:rPr>
          <w:rFonts w:hint="cs"/>
          <w:sz w:val="32"/>
          <w:szCs w:val="28"/>
          <w:rtl/>
        </w:rPr>
        <w:t xml:space="preserve"> سوف تعاد الى الصندوق المتعدد الأطراف في نهاية المرحلة الثانية.</w:t>
      </w:r>
    </w:p>
    <w:p w14:paraId="7ACA52B7" w14:textId="77777777" w:rsidR="00791327" w:rsidRPr="00161B34" w:rsidRDefault="00791327" w:rsidP="00791327">
      <w:pPr>
        <w:pStyle w:val="Heading1"/>
        <w:bidi/>
        <w:rPr>
          <w:sz w:val="32"/>
          <w:szCs w:val="28"/>
        </w:rPr>
      </w:pPr>
      <w:r w:rsidRPr="00161B34">
        <w:rPr>
          <w:rFonts w:hint="cs"/>
          <w:sz w:val="32"/>
          <w:szCs w:val="28"/>
          <w:rtl/>
        </w:rPr>
        <w:t>وإعمالا للمقرر 80/12(</w:t>
      </w:r>
      <w:r w:rsidRPr="00161B34">
        <w:rPr>
          <w:sz w:val="32"/>
          <w:szCs w:val="28"/>
          <w:rtl/>
        </w:rPr>
        <w:t>ﻫ</w:t>
      </w:r>
      <w:r w:rsidRPr="00161B34">
        <w:rPr>
          <w:rFonts w:hint="cs"/>
          <w:sz w:val="32"/>
          <w:szCs w:val="28"/>
          <w:rtl/>
        </w:rPr>
        <w:t>) والمقرر 81/9(ب)، أبلغ اليوئنديبي الأمانة خلال هذا الاجتماع بأنه لم تحدث أي تطورات أخرى منذ الاجتماع الثامن والثمانين في أوضاع الاستخدام المؤقت للهيدروفلوروكربون-</w:t>
      </w:r>
      <w:r w:rsidRPr="00161B34">
        <w:rPr>
          <w:sz w:val="32"/>
          <w:szCs w:val="28"/>
        </w:rPr>
        <w:t>134a</w:t>
      </w:r>
      <w:r w:rsidRPr="00161B34">
        <w:rPr>
          <w:rFonts w:hint="cs"/>
          <w:sz w:val="32"/>
          <w:szCs w:val="28"/>
          <w:rtl/>
        </w:rPr>
        <w:t xml:space="preserve"> بواسطة منشأة تكنولوجيا </w:t>
      </w:r>
      <w:r w:rsidRPr="00161B34">
        <w:rPr>
          <w:sz w:val="32"/>
          <w:szCs w:val="28"/>
        </w:rPr>
        <w:t>U-Tech</w:t>
      </w:r>
      <w:r w:rsidRPr="00161B34">
        <w:rPr>
          <w:rFonts w:hint="cs"/>
          <w:sz w:val="32"/>
          <w:szCs w:val="28"/>
          <w:rtl/>
        </w:rPr>
        <w:t>.</w:t>
      </w:r>
    </w:p>
    <w:p w14:paraId="3ED42EE4" w14:textId="77777777" w:rsidR="00791327" w:rsidRPr="00161B34" w:rsidRDefault="00791327" w:rsidP="00791327">
      <w:pPr>
        <w:bidi/>
        <w:rPr>
          <w:b/>
          <w:bCs/>
          <w:sz w:val="32"/>
          <w:szCs w:val="28"/>
        </w:rPr>
      </w:pPr>
      <w:r w:rsidRPr="00161B34">
        <w:rPr>
          <w:rFonts w:hint="cs"/>
          <w:b/>
          <w:bCs/>
          <w:sz w:val="32"/>
          <w:szCs w:val="28"/>
          <w:rtl/>
        </w:rPr>
        <w:t>تعليقات الأمانة</w:t>
      </w:r>
    </w:p>
    <w:p w14:paraId="6D17B6C5" w14:textId="77777777" w:rsidR="00791327" w:rsidRPr="00161B34" w:rsidRDefault="00791327" w:rsidP="00791327">
      <w:pPr>
        <w:bidi/>
        <w:rPr>
          <w:sz w:val="32"/>
          <w:szCs w:val="28"/>
        </w:rPr>
      </w:pPr>
    </w:p>
    <w:p w14:paraId="41CB8A85" w14:textId="77777777" w:rsidR="00791327" w:rsidRPr="00161B34" w:rsidRDefault="00791327" w:rsidP="00791327">
      <w:pPr>
        <w:pStyle w:val="Heading1"/>
        <w:bidi/>
        <w:rPr>
          <w:sz w:val="32"/>
          <w:szCs w:val="28"/>
        </w:rPr>
      </w:pPr>
      <w:r w:rsidRPr="00161B34">
        <w:rPr>
          <w:rFonts w:hint="cs"/>
          <w:sz w:val="32"/>
          <w:szCs w:val="28"/>
          <w:rtl/>
        </w:rPr>
        <w:t>وبعد أن لاحظت الأمانة أن القضايا المتعلقة بتوافر وتكاليف التكنولوجيا البديلة لم يطرأ عليها أي تغيير منذ الاجتماع الثامن والثمانين وأن تنفيذ المرحلة الثانية قد مدد الى ديسمبر/ كانون الأول 2024، وصت، إعمالا للمقرر 80/12(</w:t>
      </w:r>
      <w:r w:rsidRPr="00161B34">
        <w:rPr>
          <w:sz w:val="32"/>
          <w:szCs w:val="28"/>
          <w:rtl/>
        </w:rPr>
        <w:t>ﻫ</w:t>
      </w:r>
      <w:r w:rsidRPr="00161B34">
        <w:rPr>
          <w:rFonts w:hint="cs"/>
          <w:sz w:val="32"/>
          <w:szCs w:val="28"/>
          <w:rtl/>
        </w:rPr>
        <w:t>) والمقرر 81/9(ب)، بأن بواصل اليوئنديبي بمواصلة مساعدة التكنولوجيا المؤقتة للهيدروفلوروكربون-</w:t>
      </w:r>
      <w:r w:rsidRPr="00161B34">
        <w:rPr>
          <w:sz w:val="32"/>
          <w:szCs w:val="28"/>
        </w:rPr>
        <w:t>134a</w:t>
      </w:r>
      <w:r w:rsidRPr="00161B34">
        <w:rPr>
          <w:rFonts w:hint="cs"/>
          <w:sz w:val="32"/>
          <w:szCs w:val="28"/>
          <w:rtl/>
        </w:rPr>
        <w:t xml:space="preserve"> في ضمان الإمداد بالتكنولوجيا </w:t>
      </w:r>
      <w:r w:rsidRPr="00161B34">
        <w:rPr>
          <w:sz w:val="32"/>
          <w:szCs w:val="28"/>
        </w:rPr>
        <w:t>U-Tech</w:t>
      </w:r>
      <w:r w:rsidRPr="00161B34">
        <w:rPr>
          <w:rFonts w:hint="cs"/>
          <w:sz w:val="32"/>
          <w:szCs w:val="28"/>
          <w:rtl/>
        </w:rPr>
        <w:t xml:space="preserve"> البديلة المختارة أو أي تكنولوجيا أخرى منخفضة القدرة على الاحترار العالمي والإبلاغ عن التوافر التجاري للتكنولوجيا البديلة المختارة.</w:t>
      </w:r>
    </w:p>
    <w:p w14:paraId="3BD3226E" w14:textId="77777777" w:rsidR="0036165C" w:rsidRDefault="0036165C" w:rsidP="00791327">
      <w:pPr>
        <w:bidi/>
        <w:rPr>
          <w:b/>
          <w:bCs/>
          <w:sz w:val="32"/>
          <w:szCs w:val="28"/>
        </w:rPr>
      </w:pPr>
    </w:p>
    <w:p w14:paraId="388DD9F9" w14:textId="2FD93BAD" w:rsidR="00791327" w:rsidRPr="00161B34" w:rsidRDefault="00791327" w:rsidP="0036165C">
      <w:pPr>
        <w:bidi/>
        <w:rPr>
          <w:b/>
          <w:bCs/>
          <w:sz w:val="32"/>
          <w:szCs w:val="28"/>
        </w:rPr>
      </w:pPr>
      <w:r w:rsidRPr="00161B34">
        <w:rPr>
          <w:rFonts w:hint="cs"/>
          <w:b/>
          <w:bCs/>
          <w:sz w:val="32"/>
          <w:szCs w:val="28"/>
          <w:rtl/>
        </w:rPr>
        <w:t>التوصية</w:t>
      </w:r>
    </w:p>
    <w:p w14:paraId="34EFEE23" w14:textId="77777777" w:rsidR="00791327" w:rsidRPr="00161B34" w:rsidRDefault="00791327" w:rsidP="00791327">
      <w:pPr>
        <w:bidi/>
        <w:rPr>
          <w:sz w:val="32"/>
          <w:szCs w:val="28"/>
        </w:rPr>
      </w:pPr>
    </w:p>
    <w:p w14:paraId="738F95E5" w14:textId="45EF379B" w:rsidR="00791327" w:rsidRPr="00161B34" w:rsidRDefault="00791327" w:rsidP="00791327">
      <w:pPr>
        <w:pStyle w:val="Heading1"/>
        <w:bidi/>
        <w:rPr>
          <w:sz w:val="32"/>
          <w:szCs w:val="28"/>
        </w:rPr>
      </w:pPr>
      <w:r w:rsidRPr="00161B34">
        <w:rPr>
          <w:rFonts w:hint="cs"/>
          <w:sz w:val="32"/>
          <w:szCs w:val="28"/>
          <w:rtl/>
        </w:rPr>
        <w:t xml:space="preserve">قد ترغب اللجنة التنفيذية </w:t>
      </w:r>
      <w:r w:rsidR="00556BD6">
        <w:rPr>
          <w:rFonts w:hint="cs"/>
          <w:sz w:val="32"/>
          <w:szCs w:val="28"/>
          <w:rtl/>
        </w:rPr>
        <w:t>في الآتي</w:t>
      </w:r>
      <w:r w:rsidRPr="00161B34">
        <w:rPr>
          <w:rFonts w:hint="cs"/>
          <w:sz w:val="32"/>
          <w:szCs w:val="28"/>
          <w:rtl/>
        </w:rPr>
        <w:t>:</w:t>
      </w:r>
    </w:p>
    <w:p w14:paraId="66766295" w14:textId="36391D7D" w:rsidR="00791327" w:rsidRPr="00161B34" w:rsidRDefault="00791327" w:rsidP="00791327">
      <w:pPr>
        <w:pStyle w:val="Heading2"/>
        <w:bidi/>
        <w:rPr>
          <w:sz w:val="32"/>
          <w:szCs w:val="28"/>
        </w:rPr>
      </w:pPr>
      <w:r w:rsidRPr="00161B34">
        <w:rPr>
          <w:rFonts w:hint="cs"/>
          <w:sz w:val="32"/>
          <w:szCs w:val="28"/>
          <w:rtl/>
        </w:rPr>
        <w:t xml:space="preserve">أن </w:t>
      </w:r>
      <w:r w:rsidR="00071DCA">
        <w:rPr>
          <w:rFonts w:hint="cs"/>
          <w:sz w:val="32"/>
          <w:szCs w:val="28"/>
          <w:rtl/>
        </w:rPr>
        <w:t xml:space="preserve">تحيط </w:t>
      </w:r>
      <w:r w:rsidRPr="00161B34">
        <w:rPr>
          <w:rFonts w:hint="cs"/>
          <w:sz w:val="32"/>
          <w:szCs w:val="28"/>
          <w:rtl/>
        </w:rPr>
        <w:t xml:space="preserve">علما بالتقرير المقدم من اليوئنديبي بشأن الاستخدام المؤقت للبدائل المرتفعة القدرة على الاحترار العالمي في دور النظم وتكنولوجيا </w:t>
      </w:r>
      <w:r w:rsidRPr="00161B34">
        <w:rPr>
          <w:sz w:val="32"/>
          <w:szCs w:val="28"/>
        </w:rPr>
        <w:t>U-Tech</w:t>
      </w:r>
      <w:r w:rsidRPr="00161B34">
        <w:rPr>
          <w:rFonts w:hint="cs"/>
          <w:sz w:val="32"/>
          <w:szCs w:val="28"/>
          <w:rtl/>
        </w:rPr>
        <w:t xml:space="preserve"> والواردة في الوثيقة </w:t>
      </w:r>
      <w:r w:rsidRPr="00161B34">
        <w:rPr>
          <w:sz w:val="32"/>
          <w:szCs w:val="28"/>
        </w:rPr>
        <w:t>UNEP/OzL.Pro/ExCom/90/9</w:t>
      </w:r>
      <w:r w:rsidRPr="00161B34">
        <w:rPr>
          <w:rFonts w:hint="cs"/>
          <w:sz w:val="32"/>
          <w:szCs w:val="28"/>
          <w:rtl/>
        </w:rPr>
        <w:t>؛</w:t>
      </w:r>
    </w:p>
    <w:p w14:paraId="66B0D9A6" w14:textId="77777777" w:rsidR="00791327" w:rsidRPr="00161B34" w:rsidRDefault="00791327" w:rsidP="00791327">
      <w:pPr>
        <w:pStyle w:val="Heading2"/>
        <w:bidi/>
        <w:rPr>
          <w:sz w:val="32"/>
          <w:szCs w:val="28"/>
        </w:rPr>
      </w:pPr>
      <w:r w:rsidRPr="00161B34">
        <w:rPr>
          <w:rFonts w:hint="cs"/>
          <w:sz w:val="32"/>
          <w:szCs w:val="28"/>
          <w:rtl/>
        </w:rPr>
        <w:t xml:space="preserve">أن تطلب من اليوئنديبي مواصلة مساعدة حكومة البرازيل في ضمان الإمداد بالتكنولوجيا البديلة المنخفضة القدرة على الاحترار العالمي لدار النظم لتكنولوجيا </w:t>
      </w:r>
      <w:r w:rsidRPr="00161B34">
        <w:rPr>
          <w:sz w:val="32"/>
          <w:szCs w:val="28"/>
        </w:rPr>
        <w:t>U-Tech</w:t>
      </w:r>
      <w:r w:rsidRPr="00161B34">
        <w:rPr>
          <w:rFonts w:hint="cs"/>
          <w:sz w:val="32"/>
          <w:szCs w:val="28"/>
          <w:rtl/>
        </w:rPr>
        <w:t xml:space="preserve"> على أساس الفهم بأن أي تكاليف تشغيل إضافية لن تسدد بموجب المرحلة الثانية من خطة إدارة إزالة المواد الهيدروكلوروفلوروكربونية الى أن يتم إدخال التكنولوجيا المختارة في الأصل أو أي تكنولوجيات أخرى منخفضة القدرة على الاحترار العالمي وأن تقدم الى كل اجتماع من اجتماعات المنخفضة القدرة على الاحترار العالمي التي أدخلت بالكامل، وتقريرا عن حالة التحويل مع تحديث مع المستوردين عن التقدم المحرز صوب توافر التكنولوجيا المختارة بما في ذلك المكونات المرتبطة بها على أساس تجاري في البلد.</w:t>
      </w:r>
    </w:p>
    <w:p w14:paraId="299AA83F" w14:textId="77777777" w:rsidR="00791327" w:rsidRPr="00161B34" w:rsidRDefault="00791327" w:rsidP="00791327">
      <w:pPr>
        <w:keepNext/>
        <w:bidi/>
        <w:rPr>
          <w:sz w:val="32"/>
          <w:szCs w:val="28"/>
          <w:rtl/>
          <w:lang w:bidi="ar-EG"/>
        </w:rPr>
      </w:pPr>
    </w:p>
    <w:p w14:paraId="2D3544CA" w14:textId="77777777" w:rsidR="00791327" w:rsidRPr="00161B34" w:rsidRDefault="00791327" w:rsidP="00791327">
      <w:pPr>
        <w:keepNext/>
        <w:bidi/>
        <w:spacing w:after="240"/>
        <w:rPr>
          <w:bCs/>
          <w:sz w:val="32"/>
          <w:szCs w:val="28"/>
          <w:rtl/>
          <w:lang w:bidi="ar-EG"/>
        </w:rPr>
      </w:pPr>
      <w:r w:rsidRPr="00161B34">
        <w:rPr>
          <w:rFonts w:hint="cs"/>
          <w:bCs/>
          <w:sz w:val="32"/>
          <w:szCs w:val="28"/>
          <w:u w:val="single"/>
          <w:rtl/>
          <w:lang w:bidi="ar-EG"/>
        </w:rPr>
        <w:t>شيلي: خطة إدارة إزالة المواد الهيدروكلوروفلوروكربونية (المرحلة الثانية التقرير المرحلي السنوي وطلب تمديد موعد الانتهاء)</w:t>
      </w:r>
      <w:r w:rsidRPr="00161B34">
        <w:rPr>
          <w:rFonts w:hint="cs"/>
          <w:bCs/>
          <w:sz w:val="32"/>
          <w:szCs w:val="28"/>
          <w:rtl/>
          <w:lang w:bidi="ar-EG"/>
        </w:rPr>
        <w:t xml:space="preserve"> (اليوئنديبي واليونيب واليونيدو)</w:t>
      </w:r>
    </w:p>
    <w:p w14:paraId="5F4BFE90" w14:textId="77777777" w:rsidR="00AA08EA" w:rsidRPr="00161B34" w:rsidRDefault="00AA08EA" w:rsidP="00AA08EA">
      <w:pPr>
        <w:bidi/>
        <w:rPr>
          <w:b/>
          <w:bCs/>
          <w:sz w:val="32"/>
          <w:szCs w:val="28"/>
        </w:rPr>
      </w:pPr>
      <w:r>
        <w:rPr>
          <w:rFonts w:hint="cs"/>
          <w:b/>
          <w:bCs/>
          <w:sz w:val="32"/>
          <w:szCs w:val="28"/>
          <w:rtl/>
        </w:rPr>
        <w:t>معلومات أساسية</w:t>
      </w:r>
    </w:p>
    <w:p w14:paraId="6F9CD34B" w14:textId="07B5AA1E" w:rsidR="00791327" w:rsidRPr="00161B34" w:rsidRDefault="00791327" w:rsidP="00791327">
      <w:pPr>
        <w:keepNext/>
        <w:bidi/>
        <w:spacing w:after="240"/>
        <w:ind w:left="1440" w:hanging="1440"/>
        <w:rPr>
          <w:bCs/>
          <w:sz w:val="32"/>
          <w:szCs w:val="28"/>
        </w:rPr>
      </w:pPr>
    </w:p>
    <w:p w14:paraId="6E62E33F" w14:textId="77777777" w:rsidR="00791327" w:rsidRPr="00161B34" w:rsidRDefault="00791327" w:rsidP="00791327">
      <w:pPr>
        <w:pStyle w:val="Heading1"/>
        <w:keepNext/>
        <w:bidi/>
        <w:rPr>
          <w:i/>
          <w:sz w:val="32"/>
          <w:szCs w:val="28"/>
        </w:rPr>
      </w:pPr>
      <w:r w:rsidRPr="00161B34">
        <w:rPr>
          <w:rFonts w:hint="cs"/>
          <w:i/>
          <w:sz w:val="32"/>
          <w:szCs w:val="28"/>
          <w:rtl/>
        </w:rPr>
        <w:t>نيابة عن حكومة شيلي، قدم اليوئنديبي بوصفه الوكالة المنفذة الرئيسية التقرير المرحلي السنوي عن تنفيذ برنامج العمل المرتبط بالشريحة الثالثة والأخيرة من المرحلة الثانية من خطة إدارة إزالة المواد الهيدروكلوروفلوروكربونية إعمالا للمقرر 85/22(أ)</w:t>
      </w:r>
      <w:r w:rsidRPr="00161B34">
        <w:rPr>
          <w:rStyle w:val="FootnoteReference"/>
          <w:sz w:val="32"/>
          <w:szCs w:val="28"/>
        </w:rPr>
        <w:t xml:space="preserve"> </w:t>
      </w:r>
      <w:r w:rsidRPr="00161B34">
        <w:rPr>
          <w:rStyle w:val="FootnoteReference"/>
          <w:sz w:val="32"/>
          <w:szCs w:val="28"/>
        </w:rPr>
        <w:footnoteReference w:id="13"/>
      </w:r>
      <w:r w:rsidRPr="00161B34">
        <w:rPr>
          <w:rFonts w:hint="cs"/>
          <w:i/>
          <w:sz w:val="32"/>
          <w:szCs w:val="28"/>
          <w:rtl/>
        </w:rPr>
        <w:t xml:space="preserve"> وطلبا لتمديد مدة تنفيذ المرحلة الثانية.</w:t>
      </w:r>
    </w:p>
    <w:p w14:paraId="62B4E397" w14:textId="77777777" w:rsidR="00791327" w:rsidRPr="00161B34" w:rsidRDefault="00791327" w:rsidP="00791327">
      <w:pPr>
        <w:bidi/>
        <w:spacing w:after="240"/>
        <w:jc w:val="left"/>
        <w:rPr>
          <w:iCs/>
          <w:sz w:val="32"/>
          <w:szCs w:val="28"/>
        </w:rPr>
      </w:pPr>
      <w:r w:rsidRPr="00161B34">
        <w:rPr>
          <w:rFonts w:hint="cs"/>
          <w:iCs/>
          <w:sz w:val="32"/>
          <w:szCs w:val="28"/>
          <w:rtl/>
        </w:rPr>
        <w:t>استهلاك الهيدروكلوروفلوروكربون</w:t>
      </w:r>
    </w:p>
    <w:p w14:paraId="508C13DC" w14:textId="77777777" w:rsidR="00791327" w:rsidRPr="00161B34" w:rsidRDefault="00791327" w:rsidP="00791327">
      <w:pPr>
        <w:pStyle w:val="Heading1"/>
        <w:bidi/>
        <w:rPr>
          <w:sz w:val="32"/>
          <w:szCs w:val="28"/>
        </w:rPr>
      </w:pPr>
      <w:r w:rsidRPr="00161B34">
        <w:rPr>
          <w:rFonts w:hint="cs"/>
          <w:sz w:val="32"/>
          <w:szCs w:val="28"/>
          <w:rtl/>
        </w:rPr>
        <w:t xml:space="preserve">أبلغت حكومة شيلي بموجب تقرير تنفيذ البرنامج القطري عن استهلاك  قدره </w:t>
      </w:r>
      <w:r w:rsidRPr="00161B34">
        <w:rPr>
          <w:sz w:val="32"/>
          <w:szCs w:val="28"/>
        </w:rPr>
        <w:t>14.79</w:t>
      </w:r>
      <w:r w:rsidRPr="00161B34">
        <w:rPr>
          <w:rFonts w:hint="cs"/>
          <w:sz w:val="32"/>
          <w:szCs w:val="28"/>
          <w:rtl/>
        </w:rPr>
        <w:t xml:space="preserve"> طن بقدرات استنفاد الأوزون من المواد الهيدروكلوروفلوروكربونية في 2021 وهو مايقل بنسبة 83 في المائة عن استهلاك خط الأساس من الهيدروكلوروفلوروكربون البالغ </w:t>
      </w:r>
      <w:r w:rsidRPr="00161B34">
        <w:rPr>
          <w:sz w:val="32"/>
          <w:szCs w:val="28"/>
        </w:rPr>
        <w:t>87.5</w:t>
      </w:r>
      <w:r w:rsidRPr="00161B34">
        <w:rPr>
          <w:rFonts w:hint="cs"/>
          <w:sz w:val="32"/>
          <w:szCs w:val="28"/>
          <w:rtl/>
        </w:rPr>
        <w:t xml:space="preserve"> طن بقدرات استنفاد الأوزون.</w:t>
      </w:r>
    </w:p>
    <w:p w14:paraId="28E2D05D" w14:textId="77777777" w:rsidR="00791327" w:rsidRPr="00161B34" w:rsidRDefault="00791327" w:rsidP="00791327">
      <w:pPr>
        <w:bidi/>
        <w:rPr>
          <w:sz w:val="32"/>
          <w:szCs w:val="28"/>
          <w:u w:val="single"/>
          <w:rtl/>
          <w:lang w:bidi="ar-EG"/>
        </w:rPr>
      </w:pPr>
      <w:r w:rsidRPr="00161B34">
        <w:rPr>
          <w:rFonts w:hint="cs"/>
          <w:sz w:val="32"/>
          <w:szCs w:val="28"/>
          <w:u w:val="single"/>
          <w:rtl/>
          <w:lang w:bidi="ar-EG"/>
        </w:rPr>
        <w:t>التقرير المرحلي عن تنفيذ الشريحة الثالثة والأخيرة من المرحلة الثانية من خطة إدارة إزالة المواد الهيدروكلوروفلوروكربونية</w:t>
      </w:r>
    </w:p>
    <w:p w14:paraId="206059C7" w14:textId="77777777" w:rsidR="00791327" w:rsidRPr="00161B34" w:rsidRDefault="00791327" w:rsidP="00791327">
      <w:pPr>
        <w:bidi/>
        <w:rPr>
          <w:sz w:val="32"/>
          <w:szCs w:val="28"/>
          <w:rtl/>
          <w:lang w:bidi="ar-EG"/>
        </w:rPr>
      </w:pPr>
    </w:p>
    <w:p w14:paraId="2B60E08A" w14:textId="77777777" w:rsidR="00791327" w:rsidRPr="00161B34" w:rsidRDefault="00791327" w:rsidP="00791327">
      <w:pPr>
        <w:keepNext/>
        <w:bidi/>
        <w:spacing w:after="240"/>
        <w:jc w:val="left"/>
        <w:rPr>
          <w:iCs/>
          <w:sz w:val="32"/>
          <w:szCs w:val="28"/>
        </w:rPr>
      </w:pPr>
      <w:bookmarkStart w:id="0" w:name="_Hlk104490205"/>
      <w:r w:rsidRPr="00161B34">
        <w:rPr>
          <w:rFonts w:hint="cs"/>
          <w:iCs/>
          <w:sz w:val="32"/>
          <w:szCs w:val="28"/>
          <w:rtl/>
        </w:rPr>
        <w:t>الإطار القانوني</w:t>
      </w:r>
    </w:p>
    <w:bookmarkEnd w:id="0"/>
    <w:p w14:paraId="3E92DF48" w14:textId="77777777" w:rsidR="00791327" w:rsidRPr="00161B34" w:rsidRDefault="00791327" w:rsidP="00791327">
      <w:pPr>
        <w:pStyle w:val="Heading1"/>
        <w:bidi/>
        <w:rPr>
          <w:sz w:val="32"/>
          <w:szCs w:val="28"/>
        </w:rPr>
      </w:pPr>
      <w:r w:rsidRPr="00161B34">
        <w:rPr>
          <w:rFonts w:hint="cs"/>
          <w:sz w:val="32"/>
          <w:szCs w:val="28"/>
          <w:rtl/>
        </w:rPr>
        <w:t>ينفذ منذ 1 يناير/ كانون الثاني 2020 الحظر المفروض على استيراد واستخدام الهيدروكلوروفلوروكربون-141ب في قطاع تصنيع رغاوي البوليوريثان وعلى استيراد وتصدير الهيدروكلوروفلوروكربون-141ب في البوليولات السابقة الخلط المستوردة منذ 1 يناير/ كانون الثاني 2020. وقد أبلغ عن تنفيذ هذا الحظر في تقرير التحقق الذي لم يجد أي واردات من هذه المادة ولم ترصد أي جمارك أي نية للتهريب محتملة. ويسري منذ 1 يناير/ كانون الثاني 2022 تحديث عن كود الجمارك الوطنية بشأن المواد الهيدروكلوروفلوروكربونية والمواد الهيدروفلوروكربونية. والبدائل الأخرى بالنسبة للمواد السائلة أو الخلائط والبوليولات الكاملة التحضير. وانتهى العمل من وضع نظام تسجيل المنتجات والمعدات</w:t>
      </w:r>
      <w:r w:rsidRPr="00161B34">
        <w:rPr>
          <w:rStyle w:val="FootnoteReference"/>
          <w:sz w:val="32"/>
          <w:szCs w:val="28"/>
          <w:lang w:eastAsia="zh-CN"/>
        </w:rPr>
        <w:footnoteReference w:id="14"/>
      </w:r>
      <w:r w:rsidRPr="00161B34">
        <w:rPr>
          <w:rFonts w:hint="cs"/>
          <w:sz w:val="32"/>
          <w:szCs w:val="28"/>
          <w:rtl/>
        </w:rPr>
        <w:t xml:space="preserve"> التي</w:t>
      </w:r>
      <w:r w:rsidRPr="00161B34">
        <w:rPr>
          <w:rFonts w:hint="cs"/>
          <w:sz w:val="32"/>
          <w:szCs w:val="28"/>
          <w:rtl/>
          <w:lang w:bidi="ar-EG"/>
        </w:rPr>
        <w:t xml:space="preserve"> تتضمن أو تستخدم المواد الهيدروكلوروفلوروكربونية. ويجري اختبار هذا النظام ويجري وضعها للإدراج في المنصة الخاصة بالإنترنت بشأن إطلاق الملوثات ونقل التسجيل الخاص بوزارة البيئة.</w:t>
      </w:r>
    </w:p>
    <w:p w14:paraId="238C9C22" w14:textId="01EEFCF7" w:rsidR="00791327" w:rsidRPr="00161B34" w:rsidRDefault="00791327" w:rsidP="00791327">
      <w:pPr>
        <w:pStyle w:val="Heading1"/>
        <w:bidi/>
        <w:rPr>
          <w:sz w:val="32"/>
          <w:szCs w:val="28"/>
        </w:rPr>
      </w:pPr>
      <w:r w:rsidRPr="00161B34">
        <w:rPr>
          <w:rFonts w:hint="cs"/>
          <w:sz w:val="32"/>
          <w:szCs w:val="28"/>
          <w:rtl/>
        </w:rPr>
        <w:t>وانتهى العمل من تدريب 91 من موظفي الجمارك (بما في ذلك 36 سيدة) ووضع كتيب تدريب لدعم عملية التسجيل في إدارة الجمارك الوطنية. وعلى الرغم من أن عملية المناقصة قد بدأت لأجهزة تحديد غازات التبريد لموظفي الجمارك لدعم أنشطة إنفاذ القوانين، أرفعت الأسعار ارتفاعا شديدا و</w:t>
      </w:r>
      <w:r w:rsidR="00071DCA">
        <w:rPr>
          <w:rFonts w:hint="cs"/>
          <w:sz w:val="32"/>
          <w:szCs w:val="28"/>
          <w:rtl/>
        </w:rPr>
        <w:t xml:space="preserve">تحيط </w:t>
      </w:r>
      <w:r w:rsidRPr="00161B34">
        <w:rPr>
          <w:rFonts w:hint="cs"/>
          <w:sz w:val="32"/>
          <w:szCs w:val="28"/>
          <w:rtl/>
        </w:rPr>
        <w:t>الشكوك بالمحافظة على الأسعار المقدمة، وتتولى وحدة الأوزون الوطنية تقييم أفضل السبل للمضي مع الوكالة المنفذة.</w:t>
      </w:r>
    </w:p>
    <w:p w14:paraId="06EC562A" w14:textId="77777777" w:rsidR="0036165C" w:rsidRDefault="0036165C" w:rsidP="00791327">
      <w:pPr>
        <w:pStyle w:val="Heading1"/>
        <w:widowControl w:val="0"/>
        <w:numPr>
          <w:ilvl w:val="0"/>
          <w:numId w:val="0"/>
        </w:numPr>
        <w:tabs>
          <w:tab w:val="left" w:pos="720"/>
        </w:tabs>
        <w:bidi/>
        <w:rPr>
          <w:iCs/>
          <w:sz w:val="32"/>
          <w:szCs w:val="28"/>
        </w:rPr>
      </w:pPr>
    </w:p>
    <w:p w14:paraId="644E890F" w14:textId="2DDCB3D9" w:rsidR="00791327" w:rsidRPr="00161B34" w:rsidRDefault="00791327" w:rsidP="0036165C">
      <w:pPr>
        <w:pStyle w:val="Heading1"/>
        <w:widowControl w:val="0"/>
        <w:numPr>
          <w:ilvl w:val="0"/>
          <w:numId w:val="0"/>
        </w:numPr>
        <w:tabs>
          <w:tab w:val="left" w:pos="720"/>
        </w:tabs>
        <w:bidi/>
        <w:rPr>
          <w:iCs/>
          <w:sz w:val="32"/>
          <w:szCs w:val="28"/>
        </w:rPr>
      </w:pPr>
      <w:r w:rsidRPr="00161B34">
        <w:rPr>
          <w:rFonts w:hint="cs"/>
          <w:iCs/>
          <w:sz w:val="32"/>
          <w:szCs w:val="28"/>
          <w:rtl/>
        </w:rPr>
        <w:t>خطة تصنيع رغاوي البوليوريثان</w:t>
      </w:r>
    </w:p>
    <w:p w14:paraId="33ECF3F2" w14:textId="77777777" w:rsidR="00791327" w:rsidRPr="00161B34" w:rsidRDefault="00791327" w:rsidP="00791327">
      <w:pPr>
        <w:pStyle w:val="Heading1"/>
        <w:bidi/>
        <w:rPr>
          <w:sz w:val="32"/>
          <w:szCs w:val="28"/>
        </w:rPr>
      </w:pPr>
      <w:bookmarkStart w:id="1" w:name="_Hlk104655080"/>
      <w:r w:rsidRPr="00161B34">
        <w:rPr>
          <w:rFonts w:hint="cs"/>
          <w:sz w:val="32"/>
          <w:szCs w:val="28"/>
          <w:rtl/>
        </w:rPr>
        <w:t>تم قبل تقديم الشريحة الثالثة تحويل التكنولوجيات البديلة:</w:t>
      </w:r>
    </w:p>
    <w:p w14:paraId="2457492E" w14:textId="77777777" w:rsidR="00791327" w:rsidRPr="00161B34" w:rsidRDefault="00791327" w:rsidP="00791327">
      <w:pPr>
        <w:pStyle w:val="Heading2"/>
        <w:tabs>
          <w:tab w:val="num" w:pos="90"/>
        </w:tabs>
        <w:bidi/>
        <w:ind w:left="1530"/>
        <w:rPr>
          <w:sz w:val="32"/>
          <w:szCs w:val="28"/>
        </w:rPr>
      </w:pPr>
      <w:r w:rsidRPr="00161B34">
        <w:rPr>
          <w:rFonts w:hint="cs"/>
          <w:sz w:val="32"/>
          <w:szCs w:val="28"/>
          <w:rtl/>
        </w:rPr>
        <w:t xml:space="preserve">تحويل منشئتين فرديتين إحداهما (اينيما) الى السيكلوبنتان/ الهيدروفلوروأولفان. وإحداهما (بولشيت وكلاوديا) الى تكنولوجيا الهيدروفلوروأولفان مع إزالة </w:t>
      </w:r>
      <w:r w:rsidRPr="00161B34">
        <w:rPr>
          <w:sz w:val="32"/>
          <w:szCs w:val="28"/>
        </w:rPr>
        <w:t>7.22</w:t>
      </w:r>
      <w:r w:rsidRPr="00161B34">
        <w:rPr>
          <w:rFonts w:hint="cs"/>
          <w:sz w:val="32"/>
          <w:szCs w:val="28"/>
          <w:rtl/>
        </w:rPr>
        <w:t xml:space="preserve"> طن بقدرات استنفاد الأوزون (</w:t>
      </w:r>
      <w:r w:rsidRPr="00161B34">
        <w:rPr>
          <w:sz w:val="32"/>
          <w:szCs w:val="28"/>
        </w:rPr>
        <w:t>77.36</w:t>
      </w:r>
      <w:r w:rsidRPr="00161B34">
        <w:rPr>
          <w:rFonts w:hint="cs"/>
          <w:sz w:val="32"/>
          <w:szCs w:val="28"/>
          <w:rtl/>
        </w:rPr>
        <w:t xml:space="preserve"> طن متري) الى الهيدروكلوروفوروكربون-141ب؛</w:t>
      </w:r>
    </w:p>
    <w:p w14:paraId="439F4161" w14:textId="77777777" w:rsidR="00791327" w:rsidRPr="00161B34" w:rsidRDefault="00791327" w:rsidP="00791327">
      <w:pPr>
        <w:pStyle w:val="Heading2"/>
        <w:bidi/>
        <w:rPr>
          <w:sz w:val="32"/>
          <w:szCs w:val="28"/>
        </w:rPr>
      </w:pPr>
      <w:r w:rsidRPr="00161B34">
        <w:rPr>
          <w:rFonts w:hint="cs"/>
          <w:sz w:val="32"/>
          <w:szCs w:val="28"/>
          <w:rtl/>
        </w:rPr>
        <w:t xml:space="preserve">وانتهت منشئتان صغيرة ومتوسطة الحجم: (انجبور والرابطة الاجتماعية تيرميسي التي كانت تشكل رسميا جزءا من المجموعة المعانة من اوسترالا باستهلاك إجمالي قدره </w:t>
      </w:r>
      <w:r w:rsidRPr="00161B34">
        <w:rPr>
          <w:sz w:val="32"/>
          <w:szCs w:val="28"/>
        </w:rPr>
        <w:t>1.03</w:t>
      </w:r>
      <w:r w:rsidRPr="00161B34">
        <w:rPr>
          <w:rFonts w:hint="cs"/>
          <w:sz w:val="32"/>
          <w:szCs w:val="28"/>
          <w:rtl/>
        </w:rPr>
        <w:t xml:space="preserve"> طن بقدرات استنفاد الأوزون (</w:t>
      </w:r>
      <w:r w:rsidRPr="00161B34">
        <w:rPr>
          <w:sz w:val="32"/>
          <w:szCs w:val="28"/>
        </w:rPr>
        <w:t>9.36</w:t>
      </w:r>
      <w:r w:rsidRPr="00161B34">
        <w:rPr>
          <w:rFonts w:hint="cs"/>
          <w:sz w:val="32"/>
          <w:szCs w:val="28"/>
          <w:rtl/>
        </w:rPr>
        <w:t xml:space="preserve"> طن متري) من الهيدروكلوروفلوروكربون-141ب ومنشأة صغيرة (</w:t>
      </w:r>
      <w:r w:rsidRPr="00161B34">
        <w:rPr>
          <w:sz w:val="32"/>
          <w:szCs w:val="28"/>
          <w:rtl/>
        </w:rPr>
        <w:t>فيدل فالينزويلا</w:t>
      </w:r>
      <w:r w:rsidRPr="00161B34">
        <w:rPr>
          <w:rFonts w:hint="cs"/>
          <w:sz w:val="32"/>
          <w:szCs w:val="28"/>
          <w:rtl/>
        </w:rPr>
        <w:t xml:space="preserve">) كانت تشكل رسميا في السابق مجموعة تدعمها ايكسوم باستهلاك إجمالي قدره </w:t>
      </w:r>
      <w:r w:rsidRPr="00161B34">
        <w:rPr>
          <w:sz w:val="32"/>
          <w:szCs w:val="28"/>
        </w:rPr>
        <w:t>0.26</w:t>
      </w:r>
      <w:r w:rsidRPr="00161B34">
        <w:rPr>
          <w:rFonts w:hint="cs"/>
          <w:sz w:val="32"/>
          <w:szCs w:val="28"/>
          <w:rtl/>
        </w:rPr>
        <w:t xml:space="preserve"> طن بقدرات استنفاد الأوزون (</w:t>
      </w:r>
      <w:r w:rsidRPr="00161B34">
        <w:rPr>
          <w:sz w:val="32"/>
          <w:szCs w:val="28"/>
        </w:rPr>
        <w:t>2.36</w:t>
      </w:r>
      <w:r w:rsidRPr="00161B34">
        <w:rPr>
          <w:rFonts w:hint="cs"/>
          <w:sz w:val="32"/>
          <w:szCs w:val="28"/>
          <w:rtl/>
        </w:rPr>
        <w:t xml:space="preserve"> طن متري) من الهيدروكلوروفلوروكربون-141ب من التحويل الى تكنولوجيا الهيدروفلوروأولفان باعتبارها منشئات فردية دون أى تمويل أضافي من الصندوق المتعدد الأطراف؛</w:t>
      </w:r>
    </w:p>
    <w:p w14:paraId="4F9BEDA5" w14:textId="77777777" w:rsidR="00791327" w:rsidRPr="00161B34" w:rsidRDefault="00791327" w:rsidP="00791327">
      <w:pPr>
        <w:pStyle w:val="Heading2"/>
        <w:tabs>
          <w:tab w:val="num" w:pos="90"/>
        </w:tabs>
        <w:bidi/>
        <w:ind w:left="1530"/>
        <w:rPr>
          <w:sz w:val="32"/>
          <w:szCs w:val="28"/>
        </w:rPr>
      </w:pPr>
      <w:r w:rsidRPr="00161B34">
        <w:rPr>
          <w:rFonts w:hint="cs"/>
          <w:sz w:val="32"/>
          <w:szCs w:val="28"/>
          <w:rtl/>
        </w:rPr>
        <w:t xml:space="preserve">وتم نقل سبعة وعشرين منشأة صغيرة ومتوسطة الحجم (إحداهما (فيكتور هيمرز) من اكسوم الى استرال خلال تنفيذ المشروع) الى تكنولوجيا الهيدروفلوروأولفان مع إزالة إجمالية تبلغ </w:t>
      </w:r>
      <w:r w:rsidRPr="00161B34">
        <w:rPr>
          <w:sz w:val="32"/>
          <w:szCs w:val="28"/>
        </w:rPr>
        <w:t>6.37</w:t>
      </w:r>
      <w:r w:rsidRPr="00161B34">
        <w:rPr>
          <w:rFonts w:hint="cs"/>
          <w:sz w:val="32"/>
          <w:szCs w:val="28"/>
          <w:rtl/>
        </w:rPr>
        <w:t xml:space="preserve"> طن بقدرات استنفاد الأوزون (</w:t>
      </w:r>
      <w:r w:rsidRPr="00161B34">
        <w:rPr>
          <w:sz w:val="32"/>
          <w:szCs w:val="28"/>
        </w:rPr>
        <w:t>57.91</w:t>
      </w:r>
      <w:r w:rsidRPr="00161B34">
        <w:rPr>
          <w:rFonts w:hint="cs"/>
          <w:sz w:val="32"/>
          <w:szCs w:val="28"/>
          <w:rtl/>
        </w:rPr>
        <w:t xml:space="preserve"> طن متري) من الهيدروكلوروفلوروكربون-141ب؛</w:t>
      </w:r>
    </w:p>
    <w:bookmarkEnd w:id="1"/>
    <w:p w14:paraId="2BF8B0C1" w14:textId="77777777" w:rsidR="00791327" w:rsidRPr="00161B34" w:rsidRDefault="00791327" w:rsidP="00791327">
      <w:pPr>
        <w:pStyle w:val="Heading1"/>
        <w:bidi/>
        <w:rPr>
          <w:sz w:val="32"/>
          <w:szCs w:val="28"/>
        </w:rPr>
      </w:pPr>
      <w:r w:rsidRPr="00161B34">
        <w:rPr>
          <w:rFonts w:hint="cs"/>
          <w:sz w:val="32"/>
          <w:szCs w:val="28"/>
          <w:rtl/>
        </w:rPr>
        <w:t>وجرى تحويل المنشئات الثلاث المتبقية (</w:t>
      </w:r>
      <w:r w:rsidRPr="00161B34">
        <w:rPr>
          <w:sz w:val="32"/>
          <w:szCs w:val="28"/>
          <w:rtl/>
        </w:rPr>
        <w:t>دانيكا وريفريسينترو وسوبرفريجو</w:t>
      </w:r>
      <w:r w:rsidRPr="00161B34">
        <w:rPr>
          <w:rFonts w:hint="cs"/>
          <w:sz w:val="32"/>
          <w:szCs w:val="28"/>
          <w:rtl/>
        </w:rPr>
        <w:t>) واحد دور النظم (اكسوم الذي تضمن في السابق تحويل ثمانية منشئات صغيرة ومتوسطة الحجم</w:t>
      </w:r>
      <w:r w:rsidRPr="00161B34">
        <w:rPr>
          <w:sz w:val="32"/>
          <w:szCs w:val="28"/>
          <w:vertAlign w:val="superscript"/>
        </w:rPr>
        <w:footnoteReference w:id="15"/>
      </w:r>
      <w:r w:rsidRPr="00161B34">
        <w:rPr>
          <w:rFonts w:hint="cs"/>
          <w:sz w:val="32"/>
          <w:szCs w:val="28"/>
          <w:rtl/>
        </w:rPr>
        <w:t xml:space="preserve">) خلال تنفيذ الشريحة الثالثة. وفي مايو/ أيار 2020 بعثت منشأة سوبر فريجو برسالة الى وحدة الأوزون الوطنية تلغ بها مشاركتها في المشروع وانتهت المنشئتان الآخرين </w:t>
      </w:r>
      <w:r w:rsidRPr="00161B34">
        <w:rPr>
          <w:sz w:val="32"/>
          <w:szCs w:val="28"/>
          <w:rtl/>
        </w:rPr>
        <w:t>دانيكا وريفريسينترو</w:t>
      </w:r>
      <w:r w:rsidRPr="00161B34">
        <w:rPr>
          <w:rFonts w:hint="cs"/>
          <w:sz w:val="32"/>
          <w:szCs w:val="28"/>
          <w:rtl/>
        </w:rPr>
        <w:t xml:space="preserve"> من تحويلهما الى الهيدروفلوروأولفان) في أكتوبر/ تشرين الأول وديسمبر/ كانون الأول 2020 على التوالي وإزالة </w:t>
      </w:r>
      <w:r w:rsidRPr="00161B34">
        <w:rPr>
          <w:sz w:val="32"/>
          <w:szCs w:val="28"/>
        </w:rPr>
        <w:t>4.16</w:t>
      </w:r>
      <w:r w:rsidRPr="00161B34">
        <w:rPr>
          <w:rFonts w:hint="cs"/>
          <w:sz w:val="32"/>
          <w:szCs w:val="28"/>
          <w:rtl/>
        </w:rPr>
        <w:t xml:space="preserve"> طن بقدرات استنفاد الأوزون (</w:t>
      </w:r>
      <w:r w:rsidRPr="00161B34">
        <w:rPr>
          <w:sz w:val="32"/>
          <w:szCs w:val="28"/>
        </w:rPr>
        <w:t>37.82</w:t>
      </w:r>
      <w:r w:rsidRPr="00161B34">
        <w:rPr>
          <w:rFonts w:hint="cs"/>
          <w:sz w:val="32"/>
          <w:szCs w:val="28"/>
          <w:rtl/>
        </w:rPr>
        <w:t xml:space="preserve"> طن متري) من الهيدروكلوروفلوروكربون-141ب.</w:t>
      </w:r>
    </w:p>
    <w:p w14:paraId="7EA19F78" w14:textId="77777777" w:rsidR="00791327" w:rsidRPr="00161B34" w:rsidRDefault="00791327" w:rsidP="00791327">
      <w:pPr>
        <w:pStyle w:val="Heading1"/>
        <w:widowControl w:val="0"/>
        <w:bidi/>
        <w:rPr>
          <w:sz w:val="32"/>
          <w:szCs w:val="28"/>
        </w:rPr>
      </w:pPr>
      <w:r w:rsidRPr="00161B34">
        <w:rPr>
          <w:rFonts w:hint="cs"/>
          <w:sz w:val="32"/>
          <w:szCs w:val="28"/>
          <w:rtl/>
        </w:rPr>
        <w:t xml:space="preserve">ووقع دار النظم أكسوم اتفاقا مع سبع منشئات صغيرة ومتوسطة الحجم في يوليه/ تموز 2020، وبدأت عملية التحول الى تكنولوجيا الهيدروفلوروأولفان في 2021 وانتهت ثلاث منشئات من عملية إزالة </w:t>
      </w:r>
      <w:r w:rsidRPr="00161B34">
        <w:rPr>
          <w:sz w:val="32"/>
          <w:szCs w:val="28"/>
        </w:rPr>
        <w:t>0.77</w:t>
      </w:r>
      <w:r w:rsidRPr="00161B34">
        <w:rPr>
          <w:rFonts w:hint="cs"/>
          <w:sz w:val="32"/>
          <w:szCs w:val="28"/>
          <w:rtl/>
        </w:rPr>
        <w:t xml:space="preserve"> طن بقدرات استنفاد الأوزون (</w:t>
      </w:r>
      <w:r w:rsidRPr="00161B34">
        <w:rPr>
          <w:sz w:val="32"/>
          <w:szCs w:val="28"/>
        </w:rPr>
        <w:t>7.34</w:t>
      </w:r>
      <w:r w:rsidRPr="00161B34">
        <w:rPr>
          <w:rFonts w:hint="cs"/>
          <w:sz w:val="32"/>
          <w:szCs w:val="28"/>
          <w:rtl/>
        </w:rPr>
        <w:t xml:space="preserve"> طن متري) من الهيدروكلوروفلوروكربون-141ب. ومن المتوقع أن تنتهي المنشئات الأربعة المتبقية تحويلها خلال النصف الثاني من عام 2022.</w:t>
      </w:r>
    </w:p>
    <w:p w14:paraId="196FCA1D" w14:textId="77777777" w:rsidR="00791327" w:rsidRPr="00161B34" w:rsidRDefault="00791327" w:rsidP="00791327">
      <w:pPr>
        <w:keepNext/>
        <w:keepLines/>
        <w:bidi/>
        <w:jc w:val="left"/>
        <w:rPr>
          <w:iCs/>
          <w:sz w:val="32"/>
          <w:szCs w:val="28"/>
        </w:rPr>
      </w:pPr>
      <w:r w:rsidRPr="00161B34">
        <w:rPr>
          <w:rFonts w:hint="cs"/>
          <w:iCs/>
          <w:sz w:val="32"/>
          <w:szCs w:val="28"/>
          <w:rtl/>
        </w:rPr>
        <w:t>قطاع خدمة التبريد</w:t>
      </w:r>
    </w:p>
    <w:p w14:paraId="70A97666" w14:textId="77777777" w:rsidR="00791327" w:rsidRPr="00161B34" w:rsidRDefault="00791327" w:rsidP="00791327">
      <w:pPr>
        <w:keepNext/>
        <w:keepLines/>
        <w:bidi/>
        <w:jc w:val="left"/>
        <w:rPr>
          <w:i/>
          <w:sz w:val="32"/>
          <w:szCs w:val="28"/>
        </w:rPr>
      </w:pPr>
    </w:p>
    <w:p w14:paraId="30302C47" w14:textId="77777777" w:rsidR="00791327" w:rsidRPr="00161B34" w:rsidRDefault="00791327" w:rsidP="00791327">
      <w:pPr>
        <w:pStyle w:val="Heading1"/>
        <w:bidi/>
        <w:rPr>
          <w:sz w:val="32"/>
          <w:szCs w:val="28"/>
        </w:rPr>
      </w:pPr>
      <w:r w:rsidRPr="00161B34">
        <w:rPr>
          <w:rFonts w:hint="cs"/>
          <w:sz w:val="32"/>
          <w:szCs w:val="28"/>
          <w:rtl/>
        </w:rPr>
        <w:t>ونفذت الأنشطة التالية:</w:t>
      </w:r>
    </w:p>
    <w:p w14:paraId="431F7822" w14:textId="77777777" w:rsidR="00791327" w:rsidRPr="00161B34" w:rsidRDefault="00791327" w:rsidP="00791327">
      <w:pPr>
        <w:pStyle w:val="Heading2"/>
        <w:tabs>
          <w:tab w:val="num" w:pos="90"/>
        </w:tabs>
        <w:bidi/>
        <w:ind w:left="1530"/>
        <w:rPr>
          <w:rFonts w:eastAsia="SimSun"/>
          <w:sz w:val="32"/>
          <w:szCs w:val="28"/>
          <w:lang w:eastAsia="zh-CN"/>
        </w:rPr>
      </w:pPr>
      <w:r w:rsidRPr="00161B34">
        <w:rPr>
          <w:rFonts w:eastAsia="SimSun" w:hint="cs"/>
          <w:sz w:val="32"/>
          <w:szCs w:val="28"/>
          <w:rtl/>
          <w:lang w:eastAsia="zh-CN"/>
        </w:rPr>
        <w:t>وتمت دورة تدريبية على الإنترنت لثمانية نساء وعشرين دورة تدريبية على الإنترنت عن ممارسات التبريد الجيدة لعدد 290 من فنيي التدريب وفنيي تكييف الهواء (بما في ذلك 17 سيدة) وخمس دورات مباشرة عن ممارسات التبريد الجيدة مع 81 طالبا (بما فيهم 19 سيدة) في أربعة مراكز تعليمية والانتهاء من وضع دليل تدريبي عن ممارسات التبريد الجيدة بما في ذلك غازات التبريد القابلة للاشتعال الذي نشر على موقع وحدة الأوزون الوطنية في الإنترنت؛</w:t>
      </w:r>
    </w:p>
    <w:p w14:paraId="2950901D" w14:textId="77777777" w:rsidR="00791327" w:rsidRPr="00161B34" w:rsidRDefault="00791327" w:rsidP="00791327">
      <w:pPr>
        <w:pStyle w:val="Heading2"/>
        <w:tabs>
          <w:tab w:val="num" w:pos="90"/>
        </w:tabs>
        <w:bidi/>
        <w:ind w:left="1530"/>
        <w:rPr>
          <w:rFonts w:eastAsia="SimSun"/>
          <w:sz w:val="32"/>
          <w:szCs w:val="28"/>
          <w:lang w:eastAsia="zh-CN"/>
        </w:rPr>
      </w:pPr>
      <w:r w:rsidRPr="00161B34">
        <w:rPr>
          <w:rFonts w:eastAsia="SimSun" w:hint="cs"/>
          <w:sz w:val="32"/>
          <w:szCs w:val="28"/>
          <w:rtl/>
          <w:lang w:eastAsia="zh-CN" w:bidi="ar-EG"/>
        </w:rPr>
        <w:t>واصلت وحدة الأوزون الوطنية التعاون مع مركز التقييم والاعتماد لمهارات العمل كنظير تقني</w:t>
      </w:r>
      <w:r w:rsidRPr="00161B34">
        <w:rPr>
          <w:rFonts w:eastAsia="SimSun" w:hint="cs"/>
          <w:sz w:val="32"/>
          <w:szCs w:val="28"/>
          <w:rtl/>
          <w:lang w:eastAsia="zh-CN"/>
        </w:rPr>
        <w:t xml:space="preserve"> لتقييم المتطلبات في قطاع التبريد وتكييف الهواء وقطاعات الحرارة لوضع معايير وإعداد نماذج لمهارات العمل. وكان من نتيجة ذلك تنفيذ عملية الاعتماد حيث تم اعتماد 227 فنيا (من بينهم 8 سيدات) منذ يناير/ كانون الثاني 2021؛</w:t>
      </w:r>
      <w:r w:rsidRPr="00161B34">
        <w:rPr>
          <w:rStyle w:val="FootnoteReference"/>
          <w:rFonts w:eastAsia="SimSun"/>
          <w:sz w:val="32"/>
          <w:szCs w:val="28"/>
          <w:lang w:eastAsia="zh-CN"/>
        </w:rPr>
        <w:footnoteReference w:id="16"/>
      </w:r>
    </w:p>
    <w:p w14:paraId="12B56142" w14:textId="77777777" w:rsidR="00791327" w:rsidRPr="00161B34" w:rsidRDefault="00791327" w:rsidP="00791327">
      <w:pPr>
        <w:pStyle w:val="Heading2"/>
        <w:bidi/>
        <w:rPr>
          <w:rFonts w:eastAsia="SimSun"/>
          <w:sz w:val="32"/>
          <w:szCs w:val="28"/>
          <w:lang w:eastAsia="zh-CN"/>
        </w:rPr>
      </w:pPr>
      <w:r w:rsidRPr="00161B34">
        <w:rPr>
          <w:rFonts w:eastAsia="SimSun" w:hint="cs"/>
          <w:sz w:val="32"/>
          <w:szCs w:val="28"/>
          <w:rtl/>
          <w:lang w:eastAsia="zh-CN"/>
        </w:rPr>
        <w:t>وبدأ العمل في إنشاء مراكز لاسترجاع غازات التبريد وإعادة تدويرها بما في ذلك تعيين خبير استشاري للمساعدة في المواصفات التقنية للمعدات المطلوبة، وانتهى العمل من عملية المناقصة الرامية الى إنشاء ثلاثة مراكز للإصلاح وجرى اختيار منشئتين لتنفيذ البحوث والتطوير في الجزء الأوسط والجنوبي من البلد</w:t>
      </w:r>
      <w:r w:rsidRPr="00161B34">
        <w:rPr>
          <w:rFonts w:eastAsia="SimSun" w:hint="cs"/>
          <w:sz w:val="32"/>
          <w:szCs w:val="28"/>
          <w:rtl/>
          <w:lang w:eastAsia="zh-CN" w:bidi="ar-EG"/>
        </w:rPr>
        <w:t xml:space="preserve">. </w:t>
      </w:r>
      <w:r w:rsidRPr="00161B34">
        <w:rPr>
          <w:rFonts w:eastAsia="SimSun"/>
          <w:sz w:val="32"/>
          <w:szCs w:val="28"/>
          <w:rtl/>
          <w:lang w:eastAsia="zh-CN" w:bidi="ar-EG"/>
        </w:rPr>
        <w:t>تم إعلان عملية المزايدة الخاصة بالمركز الثالث في الشمال بسبب عدم تلقي عروض مؤهلة. تم الانتهاء من عملية تقديم العطاءات لشراء الآلات والمعدات ومن المتوقع تسليم المعدات بحلول يونيو</w:t>
      </w:r>
      <w:r w:rsidRPr="00161B34">
        <w:rPr>
          <w:rFonts w:eastAsia="SimSun" w:hint="cs"/>
          <w:sz w:val="32"/>
          <w:szCs w:val="28"/>
          <w:rtl/>
          <w:lang w:eastAsia="zh-CN" w:bidi="ar-EG"/>
        </w:rPr>
        <w:t>/حزيران</w:t>
      </w:r>
      <w:r w:rsidRPr="00161B34">
        <w:rPr>
          <w:rFonts w:eastAsia="SimSun"/>
          <w:sz w:val="32"/>
          <w:szCs w:val="28"/>
          <w:rtl/>
          <w:lang w:eastAsia="zh-CN" w:bidi="ar-EG"/>
        </w:rPr>
        <w:t xml:space="preserve"> 2022. وبالتالي، من المتوقع أن يتم تشغيل مراكز الإصلاح بحلول نهاية عام 2022؛</w:t>
      </w:r>
    </w:p>
    <w:p w14:paraId="5360E7B5" w14:textId="77777777" w:rsidR="00791327" w:rsidRPr="00161B34" w:rsidRDefault="00791327" w:rsidP="00791327">
      <w:pPr>
        <w:pStyle w:val="Heading2"/>
        <w:tabs>
          <w:tab w:val="num" w:pos="90"/>
        </w:tabs>
        <w:bidi/>
        <w:ind w:left="1530"/>
        <w:rPr>
          <w:rFonts w:eastAsia="SimSun"/>
          <w:sz w:val="32"/>
          <w:szCs w:val="28"/>
          <w:lang w:eastAsia="zh-CN"/>
        </w:rPr>
      </w:pPr>
      <w:r w:rsidRPr="00161B34">
        <w:rPr>
          <w:rFonts w:eastAsia="SimSun" w:hint="cs"/>
          <w:sz w:val="32"/>
          <w:szCs w:val="28"/>
          <w:rtl/>
          <w:lang w:eastAsia="zh-CN"/>
        </w:rPr>
        <w:t>وتتعاون وحدة الأوزون الوطنية مع الاتفاق الرابع للإنتاج النظيف</w:t>
      </w:r>
      <w:r w:rsidRPr="00161B34">
        <w:rPr>
          <w:rStyle w:val="FootnoteReference"/>
          <w:sz w:val="32"/>
          <w:szCs w:val="28"/>
          <w:lang w:eastAsia="zh-CN"/>
        </w:rPr>
        <w:footnoteReference w:id="17"/>
      </w:r>
      <w:r w:rsidRPr="00161B34">
        <w:rPr>
          <w:rFonts w:eastAsia="SimSun" w:hint="cs"/>
          <w:sz w:val="32"/>
          <w:szCs w:val="28"/>
          <w:rtl/>
          <w:lang w:eastAsia="zh-CN"/>
        </w:rPr>
        <w:t xml:space="preserve"> في قطاع الصناعات الزراعية من خلال تشجيع تدريب واعتماد فنيي خدمة التبريد وتكييف الهواء واستخدام بدائل المواد الهيدروكلوروفلوروكربونية والمواد الهيدروفلوروكربونية في التركيبات الصناعية؛</w:t>
      </w:r>
    </w:p>
    <w:p w14:paraId="47A5F693" w14:textId="77777777" w:rsidR="00791327" w:rsidRPr="00161B34" w:rsidRDefault="00791327" w:rsidP="00791327">
      <w:pPr>
        <w:pStyle w:val="Heading2"/>
        <w:tabs>
          <w:tab w:val="num" w:pos="90"/>
        </w:tabs>
        <w:bidi/>
        <w:ind w:left="1530"/>
        <w:rPr>
          <w:rFonts w:eastAsia="SimSun"/>
          <w:sz w:val="32"/>
          <w:szCs w:val="28"/>
          <w:lang w:eastAsia="zh-CN"/>
        </w:rPr>
      </w:pPr>
      <w:r w:rsidRPr="00161B34">
        <w:rPr>
          <w:rFonts w:eastAsia="SimSun" w:hint="cs"/>
          <w:sz w:val="32"/>
          <w:szCs w:val="28"/>
          <w:rtl/>
          <w:lang w:eastAsia="zh-CN"/>
        </w:rPr>
        <w:t>وتمت المواصفات التقنية لتحديد المنشئات التي تستفيد من المشروع الإيضاحي لتمويل الغرف المبردة وأجهزة تكييف الهواء الى ثاني أكسيد الكربون فائق الحرارة، وثاني أكسيد الكربون فائق الحرارة والأمونيا بمساعدة خبير استشاري دولي وعقدت حلقة عمل لنشر علمية التمويل المشترك؛</w:t>
      </w:r>
    </w:p>
    <w:p w14:paraId="44F14DDA" w14:textId="77777777" w:rsidR="00791327" w:rsidRPr="00161B34" w:rsidRDefault="00791327" w:rsidP="00791327">
      <w:pPr>
        <w:pStyle w:val="Heading2"/>
        <w:tabs>
          <w:tab w:val="num" w:pos="90"/>
        </w:tabs>
        <w:bidi/>
        <w:ind w:left="1530"/>
        <w:rPr>
          <w:rFonts w:eastAsia="SimSun"/>
          <w:sz w:val="32"/>
          <w:szCs w:val="28"/>
          <w:lang w:eastAsia="zh-CN"/>
        </w:rPr>
      </w:pPr>
      <w:r w:rsidRPr="00161B34">
        <w:rPr>
          <w:rFonts w:eastAsia="SimSun" w:hint="cs"/>
          <w:sz w:val="32"/>
          <w:szCs w:val="28"/>
          <w:rtl/>
          <w:lang w:eastAsia="zh-CN"/>
        </w:rPr>
        <w:t>واستهدفت أنشطة التوعية قطاع التبريد وتكييف الهواء لدعم تنفيذ الأنشطة وركزت، من خلال منصات متعددة على الإنترنت على المواءمة مع ظروف وباء كوفيد-19، وواصلت وحدة الأوزون الوطنية إصدار نشرات شهرية ووضعت ملصقات بالمعلومات على مختلف وسائل الإنترنت للترويج للتحول الى التكنولوجيات الخالية من المواد الهيدروكلوروفلوروكربونية وإصدار العديد من أشرطة فيديو على الإنترنت عن ممارسات التبريد الجيدة ومركز إصلاح غازات التبريد وتعديل كيجالي.</w:t>
      </w:r>
    </w:p>
    <w:p w14:paraId="784485F9" w14:textId="77777777" w:rsidR="00791327" w:rsidRPr="00161B34" w:rsidRDefault="00791327" w:rsidP="00791327">
      <w:pPr>
        <w:pStyle w:val="Heading2"/>
        <w:numPr>
          <w:ilvl w:val="0"/>
          <w:numId w:val="0"/>
        </w:numPr>
        <w:tabs>
          <w:tab w:val="num" w:pos="360"/>
        </w:tabs>
        <w:bidi/>
        <w:rPr>
          <w:rFonts w:eastAsia="SimSun"/>
          <w:iCs/>
          <w:sz w:val="32"/>
          <w:szCs w:val="28"/>
          <w:lang w:eastAsia="zh-CN"/>
        </w:rPr>
      </w:pPr>
      <w:r w:rsidRPr="00161B34">
        <w:rPr>
          <w:rFonts w:hint="cs"/>
          <w:iCs/>
          <w:sz w:val="32"/>
          <w:szCs w:val="28"/>
          <w:rtl/>
        </w:rPr>
        <w:t>وحدة تنفيذ ورصد المشروع</w:t>
      </w:r>
    </w:p>
    <w:p w14:paraId="77D4A33B" w14:textId="77777777" w:rsidR="00791327" w:rsidRPr="00161B34" w:rsidRDefault="00791327" w:rsidP="00791327">
      <w:pPr>
        <w:pStyle w:val="Heading1"/>
        <w:widowControl w:val="0"/>
        <w:bidi/>
        <w:rPr>
          <w:sz w:val="32"/>
          <w:szCs w:val="28"/>
        </w:rPr>
      </w:pPr>
      <w:r w:rsidRPr="00161B34">
        <w:rPr>
          <w:rFonts w:hint="cs"/>
          <w:sz w:val="32"/>
          <w:szCs w:val="28"/>
          <w:rtl/>
        </w:rPr>
        <w:t xml:space="preserve">تم من مجموع المبلغ البالغ </w:t>
      </w:r>
      <w:r w:rsidRPr="00161B34">
        <w:rPr>
          <w:sz w:val="32"/>
          <w:szCs w:val="28"/>
        </w:rPr>
        <w:t>14,200</w:t>
      </w:r>
      <w:r w:rsidRPr="00161B34">
        <w:rPr>
          <w:rFonts w:hint="cs"/>
          <w:sz w:val="32"/>
          <w:szCs w:val="28"/>
          <w:rtl/>
        </w:rPr>
        <w:t xml:space="preserve"> دولار أمريكي (</w:t>
      </w:r>
      <w:r w:rsidRPr="00161B34">
        <w:rPr>
          <w:sz w:val="32"/>
          <w:szCs w:val="28"/>
        </w:rPr>
        <w:t>4,830</w:t>
      </w:r>
      <w:r w:rsidRPr="00161B34">
        <w:rPr>
          <w:rFonts w:hint="cs"/>
          <w:sz w:val="32"/>
          <w:szCs w:val="28"/>
          <w:rtl/>
        </w:rPr>
        <w:t xml:space="preserve"> دولارا أمريكيا لليوئنديبي و</w:t>
      </w:r>
      <w:r w:rsidRPr="00161B34">
        <w:rPr>
          <w:sz w:val="32"/>
          <w:szCs w:val="28"/>
        </w:rPr>
        <w:t>9,370</w:t>
      </w:r>
      <w:r w:rsidRPr="00161B34">
        <w:rPr>
          <w:rFonts w:hint="cs"/>
          <w:sz w:val="32"/>
          <w:szCs w:val="28"/>
          <w:rtl/>
        </w:rPr>
        <w:t xml:space="preserve"> دولارا أمريكيا لليونيدو) كان قد ووفق عليه لرصد وتنفيذ المشروع للشريحة الثالثة وخبير استشاري للتحقق من استهلاك الهيدروكلوروفلوروكربون وخبراء لتوفير الدعم التقني لوحدة الأوزون الوطنية فضلا عن مساعد</w:t>
      </w:r>
    </w:p>
    <w:p w14:paraId="3386FF5A" w14:textId="77777777" w:rsidR="00791327" w:rsidRPr="00161B34" w:rsidRDefault="00791327" w:rsidP="00791327">
      <w:pPr>
        <w:keepNext/>
        <w:keepLines/>
        <w:bidi/>
        <w:spacing w:after="240"/>
        <w:jc w:val="left"/>
        <w:rPr>
          <w:iCs/>
          <w:sz w:val="32"/>
          <w:szCs w:val="28"/>
        </w:rPr>
      </w:pPr>
      <w:r w:rsidRPr="00161B34">
        <w:rPr>
          <w:rFonts w:hint="cs"/>
          <w:iCs/>
          <w:sz w:val="32"/>
          <w:szCs w:val="28"/>
          <w:rtl/>
        </w:rPr>
        <w:t>حالة الصرف</w:t>
      </w:r>
    </w:p>
    <w:p w14:paraId="5CFEEF58" w14:textId="77777777" w:rsidR="00791327" w:rsidRPr="00161B34" w:rsidRDefault="00791327" w:rsidP="00791327">
      <w:pPr>
        <w:pStyle w:val="Heading1"/>
        <w:bidi/>
        <w:rPr>
          <w:sz w:val="32"/>
          <w:szCs w:val="28"/>
        </w:rPr>
      </w:pPr>
      <w:r w:rsidRPr="00161B34">
        <w:rPr>
          <w:rFonts w:hint="cs"/>
          <w:sz w:val="32"/>
          <w:szCs w:val="28"/>
          <w:rtl/>
        </w:rPr>
        <w:t xml:space="preserve">تم حتى مارس/ أذار 2022 من بين المبلغ الموافق عليه حتى الآن البالغ </w:t>
      </w:r>
      <w:r w:rsidRPr="00161B34">
        <w:rPr>
          <w:sz w:val="32"/>
          <w:szCs w:val="28"/>
        </w:rPr>
        <w:t>3,394,017</w:t>
      </w:r>
      <w:r w:rsidRPr="00161B34">
        <w:rPr>
          <w:rFonts w:hint="cs"/>
          <w:sz w:val="32"/>
          <w:szCs w:val="28"/>
          <w:rtl/>
        </w:rPr>
        <w:t xml:space="preserve"> دولارا أمريكيا للمرحلة الثانية صرف </w:t>
      </w:r>
      <w:r w:rsidRPr="00161B34">
        <w:rPr>
          <w:sz w:val="32"/>
          <w:szCs w:val="28"/>
        </w:rPr>
        <w:t>2,325,279</w:t>
      </w:r>
      <w:r w:rsidRPr="00161B34">
        <w:rPr>
          <w:rFonts w:hint="cs"/>
          <w:sz w:val="32"/>
          <w:szCs w:val="28"/>
          <w:rtl/>
        </w:rPr>
        <w:t xml:space="preserve"> دولار أمريكيا</w:t>
      </w:r>
      <w:r w:rsidRPr="00161B34">
        <w:rPr>
          <w:rFonts w:hint="cs"/>
          <w:sz w:val="32"/>
          <w:szCs w:val="28"/>
          <w:rtl/>
          <w:lang w:bidi="ar-EG"/>
        </w:rPr>
        <w:t xml:space="preserve"> </w:t>
      </w:r>
      <w:r w:rsidRPr="00161B34">
        <w:rPr>
          <w:sz w:val="32"/>
          <w:szCs w:val="28"/>
          <w:rtl/>
          <w:lang w:bidi="ar-EG"/>
        </w:rPr>
        <w:t>(69 في المائة)</w:t>
      </w:r>
      <w:r w:rsidRPr="00161B34">
        <w:rPr>
          <w:rFonts w:hint="cs"/>
          <w:sz w:val="32"/>
          <w:szCs w:val="28"/>
          <w:rtl/>
        </w:rPr>
        <w:t xml:space="preserve"> (أي </w:t>
      </w:r>
      <w:r w:rsidRPr="00161B34">
        <w:rPr>
          <w:sz w:val="32"/>
          <w:szCs w:val="28"/>
        </w:rPr>
        <w:t>1,720,375</w:t>
      </w:r>
      <w:r w:rsidRPr="00161B34">
        <w:rPr>
          <w:rFonts w:hint="cs"/>
          <w:sz w:val="32"/>
          <w:szCs w:val="28"/>
          <w:rtl/>
        </w:rPr>
        <w:t xml:space="preserve"> دولارا أمريكيا لليوئنديبي و</w:t>
      </w:r>
      <w:r w:rsidRPr="00161B34">
        <w:rPr>
          <w:sz w:val="32"/>
          <w:szCs w:val="28"/>
        </w:rPr>
        <w:t>82,363</w:t>
      </w:r>
      <w:r w:rsidRPr="00161B34">
        <w:rPr>
          <w:rFonts w:hint="cs"/>
          <w:sz w:val="32"/>
          <w:szCs w:val="28"/>
          <w:rtl/>
        </w:rPr>
        <w:t xml:space="preserve"> دولارا أمريكيا لليونيب و</w:t>
      </w:r>
      <w:r w:rsidRPr="00161B34">
        <w:rPr>
          <w:sz w:val="32"/>
          <w:szCs w:val="28"/>
        </w:rPr>
        <w:t>522,541</w:t>
      </w:r>
      <w:r w:rsidRPr="00161B34">
        <w:rPr>
          <w:rFonts w:hint="cs"/>
          <w:sz w:val="32"/>
          <w:szCs w:val="28"/>
          <w:rtl/>
        </w:rPr>
        <w:t xml:space="preserve"> دولارا أمريكيا لليونيدو) على النحو المبين في الجدول 4. وسيجري صرف الرصيد المتبقي قبل 30 يونيه/ حزيران 2023.</w:t>
      </w:r>
    </w:p>
    <w:p w14:paraId="3B30E008" w14:textId="77777777" w:rsidR="00791327" w:rsidRPr="00161B34" w:rsidRDefault="00791327" w:rsidP="00791327">
      <w:pPr>
        <w:keepNext/>
        <w:bidi/>
        <w:rPr>
          <w:bCs/>
          <w:sz w:val="32"/>
          <w:szCs w:val="28"/>
          <w:rtl/>
          <w:lang w:bidi="ar-EG"/>
        </w:rPr>
      </w:pPr>
      <w:r w:rsidRPr="00161B34">
        <w:rPr>
          <w:rFonts w:hint="cs"/>
          <w:bCs/>
          <w:sz w:val="32"/>
          <w:szCs w:val="28"/>
          <w:rtl/>
          <w:lang w:bidi="ar-EG"/>
        </w:rPr>
        <w:t>الجدول 4: التقرير المالي عن المرحلة الثانية من خطة إدارة إزالة المواد الهيدروكلوروفلوروكربونية لشيلي (بالدولار الأمريكي)</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2047"/>
        <w:gridCol w:w="2048"/>
        <w:gridCol w:w="2047"/>
        <w:gridCol w:w="2048"/>
      </w:tblGrid>
      <w:tr w:rsidR="00791327" w:rsidRPr="00161B34" w14:paraId="7F0DCED7" w14:textId="77777777" w:rsidTr="009C06B1">
        <w:tc>
          <w:tcPr>
            <w:tcW w:w="1165" w:type="dxa"/>
            <w:vAlign w:val="center"/>
            <w:hideMark/>
          </w:tcPr>
          <w:p w14:paraId="5D0F5D4F" w14:textId="77777777" w:rsidR="00791327" w:rsidRPr="00161B34" w:rsidRDefault="00791327" w:rsidP="009C06B1">
            <w:pPr>
              <w:bidi/>
              <w:spacing w:line="256" w:lineRule="auto"/>
              <w:jc w:val="center"/>
              <w:rPr>
                <w:b/>
                <w:bCs/>
                <w:sz w:val="28"/>
                <w:szCs w:val="28"/>
              </w:rPr>
            </w:pPr>
            <w:r w:rsidRPr="00161B34">
              <w:rPr>
                <w:rFonts w:hint="cs"/>
                <w:b/>
                <w:bCs/>
                <w:sz w:val="28"/>
                <w:szCs w:val="28"/>
                <w:rtl/>
                <w:lang w:eastAsia="en-CA"/>
              </w:rPr>
              <w:t>الوكالة</w:t>
            </w:r>
          </w:p>
        </w:tc>
        <w:tc>
          <w:tcPr>
            <w:tcW w:w="2047" w:type="dxa"/>
            <w:vAlign w:val="center"/>
            <w:hideMark/>
          </w:tcPr>
          <w:p w14:paraId="317B87B3" w14:textId="77777777" w:rsidR="00791327" w:rsidRPr="00161B34" w:rsidRDefault="00791327" w:rsidP="009C06B1">
            <w:pPr>
              <w:bidi/>
              <w:spacing w:line="256" w:lineRule="auto"/>
              <w:jc w:val="center"/>
              <w:rPr>
                <w:b/>
                <w:bCs/>
                <w:sz w:val="28"/>
                <w:szCs w:val="28"/>
              </w:rPr>
            </w:pPr>
            <w:r w:rsidRPr="00161B34">
              <w:rPr>
                <w:rFonts w:hint="cs"/>
                <w:b/>
                <w:bCs/>
                <w:sz w:val="28"/>
                <w:szCs w:val="28"/>
                <w:rtl/>
              </w:rPr>
              <w:t>الأموال الموافق عليها</w:t>
            </w:r>
          </w:p>
        </w:tc>
        <w:tc>
          <w:tcPr>
            <w:tcW w:w="2048" w:type="dxa"/>
            <w:vAlign w:val="center"/>
            <w:hideMark/>
          </w:tcPr>
          <w:p w14:paraId="6B11BC5C" w14:textId="77777777" w:rsidR="00791327" w:rsidRPr="00161B34" w:rsidRDefault="00791327" w:rsidP="009C06B1">
            <w:pPr>
              <w:bidi/>
              <w:spacing w:line="256" w:lineRule="auto"/>
              <w:jc w:val="center"/>
              <w:rPr>
                <w:b/>
                <w:bCs/>
                <w:sz w:val="28"/>
                <w:szCs w:val="28"/>
              </w:rPr>
            </w:pPr>
            <w:r w:rsidRPr="00161B34">
              <w:rPr>
                <w:rFonts w:hint="cs"/>
                <w:b/>
                <w:bCs/>
                <w:sz w:val="28"/>
                <w:szCs w:val="28"/>
                <w:rtl/>
              </w:rPr>
              <w:t>الأموال التي صرفت</w:t>
            </w:r>
          </w:p>
        </w:tc>
        <w:tc>
          <w:tcPr>
            <w:tcW w:w="2047" w:type="dxa"/>
            <w:vAlign w:val="center"/>
            <w:hideMark/>
          </w:tcPr>
          <w:p w14:paraId="22740990" w14:textId="77777777" w:rsidR="00791327" w:rsidRPr="00161B34" w:rsidRDefault="00791327" w:rsidP="009C06B1">
            <w:pPr>
              <w:bidi/>
              <w:spacing w:line="256" w:lineRule="auto"/>
              <w:jc w:val="center"/>
              <w:rPr>
                <w:b/>
                <w:sz w:val="28"/>
                <w:szCs w:val="28"/>
              </w:rPr>
            </w:pPr>
            <w:r w:rsidRPr="00161B34">
              <w:rPr>
                <w:rFonts w:hint="cs"/>
                <w:b/>
                <w:bCs/>
                <w:sz w:val="28"/>
                <w:szCs w:val="28"/>
                <w:rtl/>
              </w:rPr>
              <w:t>الأرصدة الباقية</w:t>
            </w:r>
          </w:p>
        </w:tc>
        <w:tc>
          <w:tcPr>
            <w:tcW w:w="2048" w:type="dxa"/>
            <w:vAlign w:val="center"/>
            <w:hideMark/>
          </w:tcPr>
          <w:p w14:paraId="589FA1C4" w14:textId="77777777" w:rsidR="00791327" w:rsidRPr="00161B34" w:rsidRDefault="00791327" w:rsidP="009C06B1">
            <w:pPr>
              <w:bidi/>
              <w:spacing w:line="256" w:lineRule="auto"/>
              <w:jc w:val="center"/>
              <w:rPr>
                <w:bCs/>
                <w:sz w:val="28"/>
                <w:szCs w:val="28"/>
              </w:rPr>
            </w:pPr>
            <w:r w:rsidRPr="00161B34">
              <w:rPr>
                <w:rFonts w:hint="cs"/>
                <w:bCs/>
                <w:sz w:val="28"/>
                <w:szCs w:val="28"/>
                <w:rtl/>
              </w:rPr>
              <w:t>معدل الصرف (نسبة مئوية)</w:t>
            </w:r>
          </w:p>
        </w:tc>
      </w:tr>
      <w:tr w:rsidR="00791327" w:rsidRPr="00161B34" w14:paraId="3A3F09D1" w14:textId="77777777" w:rsidTr="009C06B1">
        <w:tc>
          <w:tcPr>
            <w:tcW w:w="1165" w:type="dxa"/>
            <w:vAlign w:val="center"/>
            <w:hideMark/>
          </w:tcPr>
          <w:p w14:paraId="4FC50ADC" w14:textId="77777777" w:rsidR="00791327" w:rsidRPr="00161B34" w:rsidRDefault="00791327" w:rsidP="009C06B1">
            <w:pPr>
              <w:bidi/>
              <w:spacing w:line="256" w:lineRule="auto"/>
              <w:jc w:val="left"/>
              <w:rPr>
                <w:sz w:val="28"/>
                <w:szCs w:val="28"/>
              </w:rPr>
            </w:pPr>
            <w:r w:rsidRPr="00161B34">
              <w:rPr>
                <w:rFonts w:hint="cs"/>
                <w:sz w:val="28"/>
                <w:szCs w:val="28"/>
                <w:rtl/>
              </w:rPr>
              <w:t>اليوئنديبي</w:t>
            </w:r>
          </w:p>
        </w:tc>
        <w:tc>
          <w:tcPr>
            <w:tcW w:w="2047" w:type="dxa"/>
            <w:tcMar>
              <w:top w:w="0" w:type="dxa"/>
              <w:left w:w="115" w:type="dxa"/>
              <w:bottom w:w="0" w:type="dxa"/>
              <w:right w:w="216" w:type="dxa"/>
            </w:tcMar>
            <w:vAlign w:val="center"/>
            <w:hideMark/>
          </w:tcPr>
          <w:p w14:paraId="553E8465" w14:textId="77777777" w:rsidR="00791327" w:rsidRPr="00161B34" w:rsidRDefault="00791327" w:rsidP="009C06B1">
            <w:pPr>
              <w:bidi/>
              <w:spacing w:line="256" w:lineRule="auto"/>
              <w:jc w:val="left"/>
              <w:rPr>
                <w:sz w:val="28"/>
                <w:szCs w:val="28"/>
              </w:rPr>
            </w:pPr>
            <w:r w:rsidRPr="00161B34">
              <w:rPr>
                <w:sz w:val="28"/>
                <w:szCs w:val="28"/>
              </w:rPr>
              <w:t>2,145,047</w:t>
            </w:r>
          </w:p>
        </w:tc>
        <w:tc>
          <w:tcPr>
            <w:tcW w:w="2048" w:type="dxa"/>
            <w:tcMar>
              <w:top w:w="0" w:type="dxa"/>
              <w:left w:w="115" w:type="dxa"/>
              <w:bottom w:w="0" w:type="dxa"/>
              <w:right w:w="216" w:type="dxa"/>
            </w:tcMar>
            <w:vAlign w:val="center"/>
            <w:hideMark/>
          </w:tcPr>
          <w:p w14:paraId="5A69F4CD" w14:textId="77777777" w:rsidR="00791327" w:rsidRPr="00161B34" w:rsidRDefault="00791327" w:rsidP="009C06B1">
            <w:pPr>
              <w:bidi/>
              <w:spacing w:line="256" w:lineRule="auto"/>
              <w:jc w:val="left"/>
              <w:rPr>
                <w:sz w:val="28"/>
                <w:szCs w:val="28"/>
              </w:rPr>
            </w:pPr>
            <w:r w:rsidRPr="00161B34">
              <w:rPr>
                <w:sz w:val="28"/>
                <w:szCs w:val="28"/>
              </w:rPr>
              <w:t>1,720,375</w:t>
            </w:r>
          </w:p>
        </w:tc>
        <w:tc>
          <w:tcPr>
            <w:tcW w:w="2047" w:type="dxa"/>
            <w:tcMar>
              <w:top w:w="0" w:type="dxa"/>
              <w:left w:w="115" w:type="dxa"/>
              <w:bottom w:w="0" w:type="dxa"/>
              <w:right w:w="216" w:type="dxa"/>
            </w:tcMar>
            <w:vAlign w:val="center"/>
            <w:hideMark/>
          </w:tcPr>
          <w:p w14:paraId="2DE13BB5" w14:textId="77777777" w:rsidR="00791327" w:rsidRPr="00161B34" w:rsidRDefault="00791327" w:rsidP="009C06B1">
            <w:pPr>
              <w:bidi/>
              <w:spacing w:line="256" w:lineRule="auto"/>
              <w:jc w:val="left"/>
              <w:rPr>
                <w:sz w:val="28"/>
                <w:szCs w:val="28"/>
              </w:rPr>
            </w:pPr>
            <w:r w:rsidRPr="00161B34">
              <w:rPr>
                <w:sz w:val="28"/>
                <w:szCs w:val="28"/>
              </w:rPr>
              <w:t>424,672</w:t>
            </w:r>
          </w:p>
        </w:tc>
        <w:tc>
          <w:tcPr>
            <w:tcW w:w="2048" w:type="dxa"/>
            <w:hideMark/>
          </w:tcPr>
          <w:p w14:paraId="34BC636D" w14:textId="77777777" w:rsidR="00791327" w:rsidRPr="00161B34" w:rsidRDefault="00791327" w:rsidP="009C06B1">
            <w:pPr>
              <w:bidi/>
              <w:jc w:val="left"/>
              <w:rPr>
                <w:sz w:val="28"/>
                <w:szCs w:val="28"/>
              </w:rPr>
            </w:pPr>
            <w:r w:rsidRPr="00161B34">
              <w:rPr>
                <w:sz w:val="28"/>
                <w:szCs w:val="28"/>
              </w:rPr>
              <w:t>80</w:t>
            </w:r>
          </w:p>
        </w:tc>
      </w:tr>
      <w:tr w:rsidR="00791327" w:rsidRPr="00161B34" w14:paraId="3C29DA65" w14:textId="77777777" w:rsidTr="009C06B1">
        <w:tc>
          <w:tcPr>
            <w:tcW w:w="1165" w:type="dxa"/>
            <w:vAlign w:val="center"/>
            <w:hideMark/>
          </w:tcPr>
          <w:p w14:paraId="1F6859C4" w14:textId="77777777" w:rsidR="00791327" w:rsidRPr="00161B34" w:rsidRDefault="00791327" w:rsidP="009C06B1">
            <w:pPr>
              <w:bidi/>
              <w:spacing w:line="256" w:lineRule="auto"/>
              <w:jc w:val="left"/>
              <w:rPr>
                <w:sz w:val="28"/>
                <w:szCs w:val="28"/>
              </w:rPr>
            </w:pPr>
            <w:r w:rsidRPr="00161B34">
              <w:rPr>
                <w:rFonts w:hint="cs"/>
                <w:sz w:val="28"/>
                <w:szCs w:val="28"/>
                <w:rtl/>
              </w:rPr>
              <w:t>اليونيب</w:t>
            </w:r>
          </w:p>
        </w:tc>
        <w:tc>
          <w:tcPr>
            <w:tcW w:w="2047" w:type="dxa"/>
            <w:tcMar>
              <w:top w:w="0" w:type="dxa"/>
              <w:left w:w="115" w:type="dxa"/>
              <w:bottom w:w="0" w:type="dxa"/>
              <w:right w:w="216" w:type="dxa"/>
            </w:tcMar>
            <w:vAlign w:val="center"/>
            <w:hideMark/>
          </w:tcPr>
          <w:p w14:paraId="01486895" w14:textId="77777777" w:rsidR="00791327" w:rsidRPr="00161B34" w:rsidRDefault="00791327" w:rsidP="009C06B1">
            <w:pPr>
              <w:bidi/>
              <w:spacing w:line="256" w:lineRule="auto"/>
              <w:jc w:val="left"/>
              <w:rPr>
                <w:sz w:val="28"/>
                <w:szCs w:val="28"/>
              </w:rPr>
            </w:pPr>
            <w:r w:rsidRPr="00161B34">
              <w:rPr>
                <w:sz w:val="28"/>
                <w:szCs w:val="28"/>
              </w:rPr>
              <w:t>218,270</w:t>
            </w:r>
          </w:p>
        </w:tc>
        <w:tc>
          <w:tcPr>
            <w:tcW w:w="2048" w:type="dxa"/>
            <w:tcMar>
              <w:top w:w="0" w:type="dxa"/>
              <w:left w:w="115" w:type="dxa"/>
              <w:bottom w:w="0" w:type="dxa"/>
              <w:right w:w="216" w:type="dxa"/>
            </w:tcMar>
            <w:vAlign w:val="center"/>
            <w:hideMark/>
          </w:tcPr>
          <w:p w14:paraId="51E0CE55" w14:textId="77777777" w:rsidR="00791327" w:rsidRPr="00161B34" w:rsidRDefault="00791327" w:rsidP="009C06B1">
            <w:pPr>
              <w:bidi/>
              <w:spacing w:line="256" w:lineRule="auto"/>
              <w:jc w:val="left"/>
              <w:rPr>
                <w:sz w:val="28"/>
                <w:szCs w:val="28"/>
              </w:rPr>
            </w:pPr>
            <w:r w:rsidRPr="00161B34">
              <w:rPr>
                <w:sz w:val="28"/>
                <w:szCs w:val="28"/>
              </w:rPr>
              <w:t>82,363</w:t>
            </w:r>
          </w:p>
        </w:tc>
        <w:tc>
          <w:tcPr>
            <w:tcW w:w="2047" w:type="dxa"/>
            <w:tcMar>
              <w:top w:w="0" w:type="dxa"/>
              <w:left w:w="115" w:type="dxa"/>
              <w:bottom w:w="0" w:type="dxa"/>
              <w:right w:w="216" w:type="dxa"/>
            </w:tcMar>
            <w:vAlign w:val="center"/>
            <w:hideMark/>
          </w:tcPr>
          <w:p w14:paraId="3858612E" w14:textId="77777777" w:rsidR="00791327" w:rsidRPr="00161B34" w:rsidRDefault="00791327" w:rsidP="009C06B1">
            <w:pPr>
              <w:bidi/>
              <w:spacing w:line="256" w:lineRule="auto"/>
              <w:jc w:val="left"/>
              <w:rPr>
                <w:sz w:val="28"/>
                <w:szCs w:val="28"/>
              </w:rPr>
            </w:pPr>
            <w:r w:rsidRPr="00161B34">
              <w:rPr>
                <w:sz w:val="28"/>
                <w:szCs w:val="28"/>
              </w:rPr>
              <w:t>135,907</w:t>
            </w:r>
          </w:p>
        </w:tc>
        <w:tc>
          <w:tcPr>
            <w:tcW w:w="2048" w:type="dxa"/>
            <w:hideMark/>
          </w:tcPr>
          <w:p w14:paraId="3194FFE6" w14:textId="77777777" w:rsidR="00791327" w:rsidRPr="00161B34" w:rsidRDefault="00791327" w:rsidP="009C06B1">
            <w:pPr>
              <w:bidi/>
              <w:jc w:val="left"/>
              <w:rPr>
                <w:sz w:val="28"/>
                <w:szCs w:val="28"/>
              </w:rPr>
            </w:pPr>
            <w:r w:rsidRPr="00161B34">
              <w:rPr>
                <w:sz w:val="28"/>
                <w:szCs w:val="28"/>
              </w:rPr>
              <w:t>38</w:t>
            </w:r>
          </w:p>
        </w:tc>
      </w:tr>
      <w:tr w:rsidR="00791327" w:rsidRPr="00161B34" w14:paraId="41D68083" w14:textId="77777777" w:rsidTr="009C06B1">
        <w:tc>
          <w:tcPr>
            <w:tcW w:w="1165" w:type="dxa"/>
            <w:vAlign w:val="center"/>
            <w:hideMark/>
          </w:tcPr>
          <w:p w14:paraId="2CAC253E" w14:textId="77777777" w:rsidR="00791327" w:rsidRPr="00161B34" w:rsidRDefault="00791327" w:rsidP="009C06B1">
            <w:pPr>
              <w:bidi/>
              <w:spacing w:line="256" w:lineRule="auto"/>
              <w:jc w:val="left"/>
              <w:rPr>
                <w:sz w:val="28"/>
                <w:szCs w:val="28"/>
              </w:rPr>
            </w:pPr>
            <w:r w:rsidRPr="00161B34">
              <w:rPr>
                <w:rFonts w:hint="cs"/>
                <w:sz w:val="28"/>
                <w:szCs w:val="28"/>
                <w:rtl/>
              </w:rPr>
              <w:t>اليونيدو</w:t>
            </w:r>
          </w:p>
        </w:tc>
        <w:tc>
          <w:tcPr>
            <w:tcW w:w="2047" w:type="dxa"/>
            <w:tcMar>
              <w:top w:w="0" w:type="dxa"/>
              <w:left w:w="115" w:type="dxa"/>
              <w:bottom w:w="0" w:type="dxa"/>
              <w:right w:w="216" w:type="dxa"/>
            </w:tcMar>
            <w:vAlign w:val="center"/>
            <w:hideMark/>
          </w:tcPr>
          <w:p w14:paraId="631D791D" w14:textId="77777777" w:rsidR="00791327" w:rsidRPr="00161B34" w:rsidRDefault="00791327" w:rsidP="009C06B1">
            <w:pPr>
              <w:bidi/>
              <w:spacing w:line="256" w:lineRule="auto"/>
              <w:jc w:val="left"/>
              <w:rPr>
                <w:sz w:val="28"/>
                <w:szCs w:val="28"/>
              </w:rPr>
            </w:pPr>
            <w:r w:rsidRPr="00161B34">
              <w:rPr>
                <w:sz w:val="28"/>
                <w:szCs w:val="28"/>
              </w:rPr>
              <w:t>1,030,700</w:t>
            </w:r>
          </w:p>
        </w:tc>
        <w:tc>
          <w:tcPr>
            <w:tcW w:w="2048" w:type="dxa"/>
            <w:tcMar>
              <w:top w:w="0" w:type="dxa"/>
              <w:left w:w="115" w:type="dxa"/>
              <w:bottom w:w="0" w:type="dxa"/>
              <w:right w:w="216" w:type="dxa"/>
            </w:tcMar>
            <w:vAlign w:val="center"/>
            <w:hideMark/>
          </w:tcPr>
          <w:p w14:paraId="7CBC3336" w14:textId="77777777" w:rsidR="00791327" w:rsidRPr="00161B34" w:rsidRDefault="00791327" w:rsidP="009C06B1">
            <w:pPr>
              <w:bidi/>
              <w:spacing w:line="256" w:lineRule="auto"/>
              <w:jc w:val="left"/>
              <w:rPr>
                <w:sz w:val="28"/>
                <w:szCs w:val="28"/>
              </w:rPr>
            </w:pPr>
            <w:r w:rsidRPr="00161B34">
              <w:rPr>
                <w:sz w:val="28"/>
                <w:szCs w:val="28"/>
              </w:rPr>
              <w:t>522,541</w:t>
            </w:r>
          </w:p>
        </w:tc>
        <w:tc>
          <w:tcPr>
            <w:tcW w:w="2047" w:type="dxa"/>
            <w:tcMar>
              <w:top w:w="0" w:type="dxa"/>
              <w:left w:w="115" w:type="dxa"/>
              <w:bottom w:w="0" w:type="dxa"/>
              <w:right w:w="216" w:type="dxa"/>
            </w:tcMar>
            <w:vAlign w:val="center"/>
            <w:hideMark/>
          </w:tcPr>
          <w:p w14:paraId="5B058B1D" w14:textId="77777777" w:rsidR="00791327" w:rsidRPr="00161B34" w:rsidRDefault="00791327" w:rsidP="009C06B1">
            <w:pPr>
              <w:bidi/>
              <w:spacing w:line="256" w:lineRule="auto"/>
              <w:jc w:val="left"/>
              <w:rPr>
                <w:sz w:val="28"/>
                <w:szCs w:val="28"/>
              </w:rPr>
            </w:pPr>
            <w:r w:rsidRPr="00161B34">
              <w:rPr>
                <w:sz w:val="28"/>
                <w:szCs w:val="28"/>
              </w:rPr>
              <w:t>508,159</w:t>
            </w:r>
          </w:p>
        </w:tc>
        <w:tc>
          <w:tcPr>
            <w:tcW w:w="2048" w:type="dxa"/>
            <w:hideMark/>
          </w:tcPr>
          <w:p w14:paraId="7EB6B1F8" w14:textId="77777777" w:rsidR="00791327" w:rsidRPr="00161B34" w:rsidRDefault="00791327" w:rsidP="009C06B1">
            <w:pPr>
              <w:bidi/>
              <w:jc w:val="left"/>
              <w:rPr>
                <w:sz w:val="28"/>
                <w:szCs w:val="28"/>
              </w:rPr>
            </w:pPr>
            <w:r w:rsidRPr="00161B34">
              <w:rPr>
                <w:sz w:val="28"/>
                <w:szCs w:val="28"/>
              </w:rPr>
              <w:t>51</w:t>
            </w:r>
          </w:p>
        </w:tc>
      </w:tr>
      <w:tr w:rsidR="00791327" w:rsidRPr="00161B34" w14:paraId="18F35E7C" w14:textId="77777777" w:rsidTr="009C06B1">
        <w:tc>
          <w:tcPr>
            <w:tcW w:w="1165" w:type="dxa"/>
            <w:vAlign w:val="center"/>
            <w:hideMark/>
          </w:tcPr>
          <w:p w14:paraId="5D0D0086" w14:textId="77777777" w:rsidR="00791327" w:rsidRPr="00161B34" w:rsidRDefault="00791327" w:rsidP="009C06B1">
            <w:pPr>
              <w:bidi/>
              <w:spacing w:line="256" w:lineRule="auto"/>
              <w:jc w:val="left"/>
              <w:rPr>
                <w:b/>
                <w:bCs/>
                <w:sz w:val="28"/>
                <w:szCs w:val="28"/>
              </w:rPr>
            </w:pPr>
            <w:r w:rsidRPr="00161B34">
              <w:rPr>
                <w:rFonts w:hint="cs"/>
                <w:b/>
                <w:bCs/>
                <w:sz w:val="28"/>
                <w:szCs w:val="28"/>
                <w:rtl/>
              </w:rPr>
              <w:t>المجموع</w:t>
            </w:r>
          </w:p>
        </w:tc>
        <w:tc>
          <w:tcPr>
            <w:tcW w:w="2047" w:type="dxa"/>
            <w:tcMar>
              <w:top w:w="0" w:type="dxa"/>
              <w:left w:w="115" w:type="dxa"/>
              <w:bottom w:w="0" w:type="dxa"/>
              <w:right w:w="216" w:type="dxa"/>
            </w:tcMar>
            <w:vAlign w:val="center"/>
            <w:hideMark/>
          </w:tcPr>
          <w:p w14:paraId="56D9F3D6" w14:textId="77777777" w:rsidR="00791327" w:rsidRPr="00161B34" w:rsidRDefault="00791327" w:rsidP="009C06B1">
            <w:pPr>
              <w:bidi/>
              <w:spacing w:line="256" w:lineRule="auto"/>
              <w:jc w:val="left"/>
              <w:rPr>
                <w:b/>
                <w:bCs/>
                <w:sz w:val="28"/>
                <w:szCs w:val="28"/>
              </w:rPr>
            </w:pPr>
            <w:r w:rsidRPr="00161B34">
              <w:rPr>
                <w:b/>
                <w:bCs/>
                <w:sz w:val="28"/>
                <w:szCs w:val="28"/>
              </w:rPr>
              <w:t>3,394,017</w:t>
            </w:r>
          </w:p>
        </w:tc>
        <w:tc>
          <w:tcPr>
            <w:tcW w:w="2048" w:type="dxa"/>
            <w:tcMar>
              <w:top w:w="0" w:type="dxa"/>
              <w:left w:w="115" w:type="dxa"/>
              <w:bottom w:w="0" w:type="dxa"/>
              <w:right w:w="216" w:type="dxa"/>
            </w:tcMar>
            <w:vAlign w:val="center"/>
            <w:hideMark/>
          </w:tcPr>
          <w:p w14:paraId="026C4CCF" w14:textId="77777777" w:rsidR="00791327" w:rsidRPr="00161B34" w:rsidRDefault="00791327" w:rsidP="009C06B1">
            <w:pPr>
              <w:bidi/>
              <w:spacing w:line="256" w:lineRule="auto"/>
              <w:jc w:val="left"/>
              <w:rPr>
                <w:b/>
                <w:bCs/>
                <w:sz w:val="28"/>
                <w:szCs w:val="28"/>
              </w:rPr>
            </w:pPr>
            <w:r w:rsidRPr="00161B34">
              <w:rPr>
                <w:b/>
                <w:bCs/>
                <w:sz w:val="28"/>
                <w:szCs w:val="28"/>
              </w:rPr>
              <w:t>2,325,279</w:t>
            </w:r>
          </w:p>
        </w:tc>
        <w:tc>
          <w:tcPr>
            <w:tcW w:w="2047" w:type="dxa"/>
            <w:tcMar>
              <w:top w:w="0" w:type="dxa"/>
              <w:left w:w="115" w:type="dxa"/>
              <w:bottom w:w="0" w:type="dxa"/>
              <w:right w:w="216" w:type="dxa"/>
            </w:tcMar>
            <w:vAlign w:val="center"/>
            <w:hideMark/>
          </w:tcPr>
          <w:p w14:paraId="0FCB628A" w14:textId="77777777" w:rsidR="00791327" w:rsidRPr="00161B34" w:rsidRDefault="00791327" w:rsidP="009C06B1">
            <w:pPr>
              <w:bidi/>
              <w:spacing w:line="256" w:lineRule="auto"/>
              <w:jc w:val="left"/>
              <w:rPr>
                <w:b/>
                <w:sz w:val="28"/>
                <w:szCs w:val="28"/>
              </w:rPr>
            </w:pPr>
            <w:r w:rsidRPr="00161B34">
              <w:rPr>
                <w:b/>
                <w:bCs/>
                <w:sz w:val="28"/>
                <w:szCs w:val="28"/>
              </w:rPr>
              <w:t>1,068,738</w:t>
            </w:r>
          </w:p>
        </w:tc>
        <w:tc>
          <w:tcPr>
            <w:tcW w:w="2048" w:type="dxa"/>
            <w:hideMark/>
          </w:tcPr>
          <w:p w14:paraId="08900A9A" w14:textId="77777777" w:rsidR="00791327" w:rsidRPr="00161B34" w:rsidRDefault="00791327" w:rsidP="009C06B1">
            <w:pPr>
              <w:bidi/>
              <w:jc w:val="left"/>
              <w:rPr>
                <w:b/>
                <w:sz w:val="28"/>
                <w:szCs w:val="28"/>
              </w:rPr>
            </w:pPr>
            <w:r w:rsidRPr="00161B34">
              <w:rPr>
                <w:b/>
                <w:sz w:val="28"/>
                <w:szCs w:val="28"/>
              </w:rPr>
              <w:t>69</w:t>
            </w:r>
          </w:p>
        </w:tc>
      </w:tr>
    </w:tbl>
    <w:p w14:paraId="4B7C78CA" w14:textId="77777777" w:rsidR="00791327" w:rsidRPr="00161B34" w:rsidRDefault="00791327" w:rsidP="00791327">
      <w:pPr>
        <w:bidi/>
        <w:rPr>
          <w:sz w:val="32"/>
          <w:szCs w:val="28"/>
          <w:u w:val="single"/>
        </w:rPr>
      </w:pPr>
    </w:p>
    <w:p w14:paraId="0132AAA3" w14:textId="77777777" w:rsidR="00791327" w:rsidRPr="00161B34" w:rsidRDefault="00791327" w:rsidP="00791327">
      <w:pPr>
        <w:keepNext/>
        <w:bidi/>
        <w:rPr>
          <w:sz w:val="32"/>
          <w:szCs w:val="28"/>
          <w:u w:val="single"/>
          <w:rtl/>
          <w:lang w:bidi="ar-EG"/>
        </w:rPr>
      </w:pPr>
      <w:r w:rsidRPr="00161B34">
        <w:rPr>
          <w:rFonts w:hint="cs"/>
          <w:sz w:val="32"/>
          <w:szCs w:val="28"/>
          <w:u w:val="single"/>
          <w:rtl/>
          <w:lang w:bidi="ar-EG"/>
        </w:rPr>
        <w:t>مقترح تعديل خطة تنفيذ المرحلة الثانية من خطة إدارة إزالة المواد الهيدروكلوروفلوروكربونية</w:t>
      </w:r>
    </w:p>
    <w:p w14:paraId="0FC8ED1C" w14:textId="77777777" w:rsidR="00791327" w:rsidRPr="00161B34" w:rsidRDefault="00791327" w:rsidP="00791327">
      <w:pPr>
        <w:keepNext/>
        <w:bidi/>
        <w:rPr>
          <w:sz w:val="32"/>
          <w:szCs w:val="28"/>
          <w:u w:val="single"/>
          <w:rtl/>
          <w:lang w:bidi="ar-EG"/>
        </w:rPr>
      </w:pPr>
    </w:p>
    <w:p w14:paraId="2A3D0000" w14:textId="77777777" w:rsidR="00791327" w:rsidRPr="00161B34" w:rsidRDefault="00791327" w:rsidP="00791327">
      <w:pPr>
        <w:pStyle w:val="Heading1"/>
        <w:bidi/>
        <w:rPr>
          <w:i/>
          <w:sz w:val="32"/>
          <w:szCs w:val="28"/>
        </w:rPr>
      </w:pPr>
      <w:r w:rsidRPr="00161B34">
        <w:rPr>
          <w:rFonts w:hint="cs"/>
          <w:i/>
          <w:sz w:val="32"/>
          <w:szCs w:val="28"/>
          <w:rtl/>
        </w:rPr>
        <w:t xml:space="preserve">من المقرر الانتهاء من المرحلة الثانية من خطة إدارة إزالة المواد الهيدروكلوروفلوروكربونية في ديسمبر/ كانون الأول 2022 على النحو الوارد في الاتفاق بين حكومة شيلي واللجنة التنفيذية. غير أن الصعوبات التي تواجه سلسلة الإمدادات العالمية وزيادة الأسعار أثرت في تسليم المعدات والبوليولات والحوافز للبلد. وعلاوة على ذلك، فإن التأخيرات الناشئة عن العمليات الداخلية لوزارة البيئة (نتيجة للقيود الصحية التي فرضها وباء كوفيد-19) حال دون تنفيذ الأنشطة في قطاع خدمة التبريد وتكييف الهواء في الوقت المحدد ولذا قدم اليوئنديبي نيابة عن حكومة شيلي طلبا </w:t>
      </w:r>
      <w:r w:rsidRPr="00161B34">
        <w:rPr>
          <w:rFonts w:hint="cs"/>
          <w:i/>
          <w:sz w:val="32"/>
          <w:szCs w:val="28"/>
          <w:rtl/>
          <w:lang w:bidi="ar-EG"/>
        </w:rPr>
        <w:t>لتمديد وتعديل خطة العمل التي ستنفذ فيما بين 1 يوليه/ تموز 2022 و31 يونيه/ حزيران 2023 حسبما جاء أدناه.</w:t>
      </w:r>
    </w:p>
    <w:p w14:paraId="0135C128" w14:textId="77777777" w:rsidR="00791327" w:rsidRPr="00161B34" w:rsidRDefault="00791327" w:rsidP="00791327">
      <w:pPr>
        <w:pStyle w:val="Heading1"/>
        <w:keepNext/>
        <w:widowControl w:val="0"/>
        <w:bidi/>
        <w:rPr>
          <w:sz w:val="32"/>
          <w:szCs w:val="28"/>
        </w:rPr>
      </w:pPr>
      <w:r w:rsidRPr="00161B34">
        <w:rPr>
          <w:rFonts w:hint="cs"/>
          <w:sz w:val="32"/>
          <w:szCs w:val="28"/>
          <w:rtl/>
        </w:rPr>
        <w:t>سوف تسلم الأنشطة التالية:</w:t>
      </w:r>
    </w:p>
    <w:p w14:paraId="063FB965" w14:textId="77777777" w:rsidR="00791327" w:rsidRPr="00161B34" w:rsidRDefault="00791327" w:rsidP="00791327">
      <w:pPr>
        <w:pStyle w:val="Heading2"/>
        <w:tabs>
          <w:tab w:val="num" w:pos="90"/>
        </w:tabs>
        <w:bidi/>
        <w:ind w:left="1530"/>
        <w:rPr>
          <w:i/>
          <w:sz w:val="32"/>
          <w:szCs w:val="28"/>
          <w:lang w:bidi="ar-EG"/>
        </w:rPr>
      </w:pPr>
      <w:r w:rsidRPr="00161B34">
        <w:rPr>
          <w:rFonts w:hint="cs"/>
          <w:iCs/>
          <w:sz w:val="32"/>
          <w:szCs w:val="28"/>
          <w:rtl/>
          <w:lang w:bidi="ar-EG"/>
        </w:rPr>
        <w:t>المساعدات التقنية للسياسات/ النفاذ وإدارة الجمارك</w:t>
      </w:r>
      <w:r w:rsidRPr="00161B34">
        <w:rPr>
          <w:rFonts w:hint="cs"/>
          <w:i/>
          <w:sz w:val="32"/>
          <w:szCs w:val="28"/>
          <w:rtl/>
          <w:lang w:bidi="ar-EG"/>
        </w:rPr>
        <w:t>: الانتهاء من تسليم قطع الغيار لمختبر "العملاء" لتعزيز قدرات الرقابة وإجراء عملية مناقصة جديدة للحصول على أجهزة تحديد غازات التبريد متنقلة والانتهاء من دمج "نظام تسجيل الأوزون" مع إطلاق الملوثات العضوية وتحويل السجل وإطلاق سجل وطني على الإنترنت للموارد والمعدات والمنتجات الخاضعة لرقابة بروتوكول مونتريال؛</w:t>
      </w:r>
    </w:p>
    <w:p w14:paraId="55B806B6" w14:textId="77777777" w:rsidR="00791327" w:rsidRPr="00161B34" w:rsidRDefault="00791327" w:rsidP="00791327">
      <w:pPr>
        <w:pStyle w:val="Heading2"/>
        <w:tabs>
          <w:tab w:val="num" w:pos="90"/>
        </w:tabs>
        <w:bidi/>
        <w:ind w:left="1530"/>
        <w:rPr>
          <w:i/>
          <w:sz w:val="32"/>
          <w:szCs w:val="28"/>
          <w:lang w:bidi="ar-EG"/>
        </w:rPr>
      </w:pPr>
      <w:r w:rsidRPr="00161B34">
        <w:rPr>
          <w:rFonts w:hint="cs"/>
          <w:iCs/>
          <w:sz w:val="32"/>
          <w:szCs w:val="28"/>
          <w:rtl/>
          <w:lang w:bidi="ar-EG"/>
        </w:rPr>
        <w:t>تحويل صناعات الألواح المتصلة واستخدامات رغاوي رش البوليوريثان</w:t>
      </w:r>
      <w:r w:rsidRPr="00161B34">
        <w:rPr>
          <w:rFonts w:hint="cs"/>
          <w:i/>
          <w:sz w:val="32"/>
          <w:szCs w:val="28"/>
          <w:rtl/>
          <w:lang w:bidi="ar-EG"/>
        </w:rPr>
        <w:t>: الانتهاء من تحويل اكسوم الى الهيدروفلوروأولفان وسداد تكاليف التشغيل الإضافية للمنشئات الأربعة المتبقية؛</w:t>
      </w:r>
    </w:p>
    <w:p w14:paraId="0FE6457D" w14:textId="77777777" w:rsidR="00791327" w:rsidRPr="00161B34" w:rsidRDefault="00791327" w:rsidP="00791327">
      <w:pPr>
        <w:pStyle w:val="Heading2"/>
        <w:tabs>
          <w:tab w:val="num" w:pos="90"/>
        </w:tabs>
        <w:bidi/>
        <w:ind w:left="1530"/>
        <w:rPr>
          <w:i/>
          <w:sz w:val="32"/>
          <w:szCs w:val="28"/>
          <w:lang w:bidi="ar-EG"/>
        </w:rPr>
      </w:pPr>
      <w:r w:rsidRPr="00161B34">
        <w:rPr>
          <w:rFonts w:hint="cs"/>
          <w:iCs/>
          <w:sz w:val="32"/>
          <w:szCs w:val="28"/>
          <w:rtl/>
          <w:lang w:bidi="ar-EG"/>
        </w:rPr>
        <w:t>المساعدات التقنية للترويج للبدائل المنخفضة القدرة على الاحترار العالمي في فطاع التبريد وتكييف الهواء وعمليات البحوث والتطوير</w:t>
      </w:r>
      <w:r w:rsidRPr="00161B34">
        <w:rPr>
          <w:rFonts w:hint="cs"/>
          <w:i/>
          <w:sz w:val="32"/>
          <w:szCs w:val="28"/>
          <w:rtl/>
          <w:lang w:bidi="ar-EG"/>
        </w:rPr>
        <w:t>: مواصلة الدورات الخاصة بممارسات التبريد الجيدة، واعتماد الفنيين، والمشاركة في اجتماعات اتفاق الإنتاج النظيف، وفي مناقصة عامة جديدة لإنشاء مركز الإصلاح في المنطقة الشمالية، وتسليم آليات الإصلاح لمراكز البحوث والتطوير وبدء عملية إصلاح وإجراء أنشطة ارشادية إقليمية لشبكة البحوث والتطوير؛</w:t>
      </w:r>
    </w:p>
    <w:p w14:paraId="10048249" w14:textId="77777777" w:rsidR="00791327" w:rsidRPr="00161B34" w:rsidRDefault="00791327" w:rsidP="00791327">
      <w:pPr>
        <w:pStyle w:val="Heading2"/>
        <w:tabs>
          <w:tab w:val="num" w:pos="90"/>
        </w:tabs>
        <w:bidi/>
        <w:ind w:left="1530"/>
        <w:rPr>
          <w:i/>
          <w:sz w:val="32"/>
          <w:szCs w:val="28"/>
          <w:lang w:bidi="ar-EG"/>
        </w:rPr>
      </w:pPr>
      <w:r w:rsidRPr="00161B34">
        <w:rPr>
          <w:rFonts w:hint="cs"/>
          <w:iCs/>
          <w:sz w:val="32"/>
          <w:szCs w:val="28"/>
          <w:rtl/>
          <w:lang w:bidi="ar-EG"/>
        </w:rPr>
        <w:t>تحويلات إيضاحية في الغرف المبردة وأجهزة تكييف الهواء</w:t>
      </w:r>
      <w:r w:rsidRPr="00161B34">
        <w:rPr>
          <w:rFonts w:hint="cs"/>
          <w:i/>
          <w:sz w:val="32"/>
          <w:szCs w:val="28"/>
          <w:rtl/>
          <w:lang w:bidi="ar-EG"/>
        </w:rPr>
        <w:t>: الانتهاء من اختيار المستفيدين وتوقيع الاتفاقات لتنفيذ مشروعات البدائل المنخفضة القدرة على الاحترار العالمي. وبعد التوقيع على الاتفاق بين الطرفين، أصدرت وزارة البيئة قرار الموافقة الذي يتيح تنفيذ مشروعي التحويل الإيضاحي في نظام لتكييف الهواء ونظام الغرف المبردة، ومن المتوقع الانتهاء من التحويل في مايو/ أيار 2023 بالنسبة لنظام تكييف الهواء ويونيه/ حزيران 2023 لنظام الغرف المبردة؛</w:t>
      </w:r>
    </w:p>
    <w:p w14:paraId="1806F500" w14:textId="77777777" w:rsidR="00791327" w:rsidRPr="00161B34" w:rsidRDefault="00791327" w:rsidP="00791327">
      <w:pPr>
        <w:pStyle w:val="Heading2"/>
        <w:tabs>
          <w:tab w:val="num" w:pos="90"/>
        </w:tabs>
        <w:bidi/>
        <w:ind w:left="1530"/>
        <w:rPr>
          <w:sz w:val="32"/>
          <w:szCs w:val="28"/>
        </w:rPr>
      </w:pPr>
      <w:r w:rsidRPr="00161B34">
        <w:rPr>
          <w:rFonts w:hint="cs"/>
          <w:i/>
          <w:iCs/>
          <w:sz w:val="32"/>
          <w:szCs w:val="28"/>
          <w:rtl/>
        </w:rPr>
        <w:t>برنامج لاستثارة الوعي</w:t>
      </w:r>
      <w:r w:rsidRPr="00161B34">
        <w:rPr>
          <w:rFonts w:hint="cs"/>
          <w:sz w:val="32"/>
          <w:szCs w:val="28"/>
          <w:rtl/>
        </w:rPr>
        <w:t>: الانتهاء من إدراج سياسة الجنسانية في الأنشطة ورصد تنفيذ الأنشطة المقررة.</w:t>
      </w:r>
    </w:p>
    <w:p w14:paraId="5DF1C99B" w14:textId="77777777" w:rsidR="00791327" w:rsidRPr="00161B34" w:rsidRDefault="00791327" w:rsidP="00791327">
      <w:pPr>
        <w:keepNext/>
        <w:bidi/>
        <w:spacing w:before="240"/>
        <w:rPr>
          <w:bCs/>
          <w:i/>
          <w:sz w:val="32"/>
          <w:szCs w:val="28"/>
        </w:rPr>
      </w:pPr>
      <w:r w:rsidRPr="00161B34">
        <w:rPr>
          <w:rFonts w:hint="cs"/>
          <w:bCs/>
          <w:sz w:val="32"/>
          <w:szCs w:val="28"/>
          <w:rtl/>
        </w:rPr>
        <w:t>تعليقات الأمانة</w:t>
      </w:r>
    </w:p>
    <w:p w14:paraId="1FD01986" w14:textId="77777777" w:rsidR="00791327" w:rsidRPr="00161B34" w:rsidRDefault="00791327" w:rsidP="00791327">
      <w:pPr>
        <w:keepNext/>
        <w:bidi/>
        <w:rPr>
          <w:i/>
          <w:sz w:val="32"/>
          <w:szCs w:val="28"/>
        </w:rPr>
      </w:pPr>
    </w:p>
    <w:p w14:paraId="0D6FF7D5" w14:textId="77777777" w:rsidR="00791327" w:rsidRPr="00161B34" w:rsidRDefault="00791327" w:rsidP="00791327">
      <w:pPr>
        <w:keepNext/>
        <w:bidi/>
        <w:rPr>
          <w:iCs/>
          <w:sz w:val="32"/>
          <w:szCs w:val="28"/>
          <w:rtl/>
          <w:lang w:bidi="ar-EG"/>
        </w:rPr>
      </w:pPr>
      <w:r w:rsidRPr="00161B34">
        <w:rPr>
          <w:iCs/>
          <w:sz w:val="32"/>
          <w:szCs w:val="28"/>
          <w:rtl/>
          <w:lang w:bidi="ar-EG"/>
        </w:rPr>
        <w:t xml:space="preserve">قطاع تصنيع </w:t>
      </w:r>
      <w:r w:rsidRPr="00161B34">
        <w:rPr>
          <w:rFonts w:hint="cs"/>
          <w:iCs/>
          <w:sz w:val="32"/>
          <w:szCs w:val="28"/>
          <w:rtl/>
          <w:lang w:bidi="ar-EG"/>
        </w:rPr>
        <w:t>رغاوي</w:t>
      </w:r>
      <w:r w:rsidRPr="00161B34">
        <w:rPr>
          <w:iCs/>
          <w:sz w:val="32"/>
          <w:szCs w:val="28"/>
          <w:rtl/>
          <w:lang w:bidi="ar-EG"/>
        </w:rPr>
        <w:t xml:space="preserve"> البو</w:t>
      </w:r>
      <w:r w:rsidRPr="00161B34">
        <w:rPr>
          <w:rFonts w:hint="cs"/>
          <w:iCs/>
          <w:sz w:val="32"/>
          <w:szCs w:val="28"/>
          <w:rtl/>
          <w:lang w:bidi="ar-EG"/>
        </w:rPr>
        <w:t>ل</w:t>
      </w:r>
      <w:r w:rsidRPr="00161B34">
        <w:rPr>
          <w:iCs/>
          <w:sz w:val="32"/>
          <w:szCs w:val="28"/>
          <w:rtl/>
          <w:lang w:bidi="ar-EG"/>
        </w:rPr>
        <w:t>يوريثان</w:t>
      </w:r>
    </w:p>
    <w:p w14:paraId="1B836B2A" w14:textId="77777777" w:rsidR="00791327" w:rsidRPr="00161B34" w:rsidRDefault="00791327" w:rsidP="00791327">
      <w:pPr>
        <w:keepNext/>
        <w:bidi/>
        <w:rPr>
          <w:i/>
          <w:sz w:val="32"/>
          <w:szCs w:val="28"/>
        </w:rPr>
      </w:pPr>
    </w:p>
    <w:p w14:paraId="1BB2FA5C" w14:textId="77777777" w:rsidR="00791327" w:rsidRPr="00161B34" w:rsidRDefault="00791327" w:rsidP="00791327">
      <w:pPr>
        <w:pStyle w:val="Heading1"/>
        <w:bidi/>
        <w:rPr>
          <w:sz w:val="32"/>
          <w:szCs w:val="28"/>
        </w:rPr>
      </w:pPr>
      <w:r w:rsidRPr="00161B34">
        <w:rPr>
          <w:rFonts w:hint="cs"/>
          <w:sz w:val="32"/>
          <w:szCs w:val="28"/>
          <w:rtl/>
        </w:rPr>
        <w:t>لدى طلب إيضاح عن إلغاء المشروع الفردي المتعلق بسوبرفريجو وعن المشروعات الجماعية لإشراك واكسوم للمنشئات التي حددت إلاّ أنها انسحبت، أكد اليوئنديبي أن رصيد الأموال (</w:t>
      </w:r>
      <w:r w:rsidRPr="00161B34">
        <w:rPr>
          <w:sz w:val="32"/>
          <w:szCs w:val="28"/>
        </w:rPr>
        <w:t>111,443</w:t>
      </w:r>
      <w:r w:rsidRPr="00161B34">
        <w:rPr>
          <w:rFonts w:hint="cs"/>
          <w:sz w:val="32"/>
          <w:szCs w:val="28"/>
          <w:rtl/>
        </w:rPr>
        <w:t xml:space="preserve"> دولارا أمريكيا) بعد خصم الأموال المسموح بها للمنشئات التي انضمت للمشروع الجماعي، سوف تعاد الى الأمانة على النحو المبين في الجدول 5 أدناه. وأوضح اليوئنديبي أن سوبرفريجو قد تحولت الى نظام البوليوريثان المعتمد على الهيدروفلوروكربون (أي خليط الهيدروفلوروكربون-</w:t>
      </w:r>
      <w:r w:rsidRPr="00161B34">
        <w:rPr>
          <w:sz w:val="32"/>
          <w:szCs w:val="28"/>
        </w:rPr>
        <w:t>365mfc</w:t>
      </w:r>
      <w:r w:rsidRPr="00161B34">
        <w:rPr>
          <w:rFonts w:hint="cs"/>
          <w:sz w:val="32"/>
          <w:szCs w:val="28"/>
          <w:rtl/>
        </w:rPr>
        <w:t xml:space="preserve"> (</w:t>
      </w:r>
      <w:r w:rsidRPr="00161B34">
        <w:rPr>
          <w:sz w:val="32"/>
          <w:szCs w:val="28"/>
        </w:rPr>
        <w:t>93</w:t>
      </w:r>
      <w:r w:rsidRPr="00161B34">
        <w:rPr>
          <w:rFonts w:hint="cs"/>
          <w:sz w:val="32"/>
          <w:szCs w:val="28"/>
          <w:rtl/>
        </w:rPr>
        <w:t xml:space="preserve"> في المائة) مع</w:t>
      </w:r>
      <w:r w:rsidRPr="00161B34">
        <w:rPr>
          <w:rFonts w:hint="cs"/>
          <w:sz w:val="32"/>
          <w:szCs w:val="28"/>
          <w:rtl/>
          <w:lang w:bidi="ar-EG"/>
        </w:rPr>
        <w:t xml:space="preserve"> </w:t>
      </w:r>
      <w:r w:rsidRPr="00161B34">
        <w:rPr>
          <w:rFonts w:hint="cs"/>
          <w:sz w:val="32"/>
          <w:szCs w:val="28"/>
          <w:rtl/>
        </w:rPr>
        <w:t>الهيدروفلوروكربون-</w:t>
      </w:r>
      <w:r w:rsidRPr="00161B34">
        <w:rPr>
          <w:sz w:val="32"/>
          <w:szCs w:val="28"/>
        </w:rPr>
        <w:t>-227ea</w:t>
      </w:r>
      <w:r w:rsidRPr="00161B34">
        <w:rPr>
          <w:rFonts w:hint="cs"/>
          <w:sz w:val="32"/>
          <w:szCs w:val="28"/>
          <w:rtl/>
        </w:rPr>
        <w:t xml:space="preserve"> (7 في المائة)).</w:t>
      </w:r>
    </w:p>
    <w:p w14:paraId="3C3B5591" w14:textId="77777777" w:rsidR="00791327" w:rsidRPr="00161B34" w:rsidRDefault="00791327" w:rsidP="0036165C">
      <w:pPr>
        <w:keepNext/>
        <w:keepLines/>
        <w:bidi/>
        <w:rPr>
          <w:bCs/>
          <w:sz w:val="32"/>
          <w:szCs w:val="28"/>
          <w:rtl/>
          <w:lang w:bidi="ar-EG"/>
        </w:rPr>
      </w:pPr>
      <w:r w:rsidRPr="00161B34">
        <w:rPr>
          <w:rFonts w:hint="cs"/>
          <w:bCs/>
          <w:sz w:val="32"/>
          <w:szCs w:val="28"/>
          <w:rtl/>
          <w:lang w:bidi="ar-EG"/>
        </w:rPr>
        <w:t>الجدول 5: رصيد الأموال المرتبط بانسحاب المنشئات من تحويلات رغاوي البوليوريثان</w:t>
      </w:r>
    </w:p>
    <w:tbl>
      <w:tblPr>
        <w:bidiVisual/>
        <w:tblW w:w="9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59"/>
        <w:gridCol w:w="1939"/>
        <w:gridCol w:w="1890"/>
        <w:gridCol w:w="2250"/>
        <w:gridCol w:w="1511"/>
        <w:gridCol w:w="8"/>
      </w:tblGrid>
      <w:tr w:rsidR="00791327" w:rsidRPr="00161B34" w14:paraId="4D6D6A74" w14:textId="77777777" w:rsidTr="009C06B1">
        <w:trPr>
          <w:gridAfter w:val="1"/>
          <w:wAfter w:w="8" w:type="dxa"/>
          <w:trHeight w:val="682"/>
          <w:tblHeader/>
        </w:trPr>
        <w:tc>
          <w:tcPr>
            <w:tcW w:w="1859" w:type="dxa"/>
            <w:tcMar>
              <w:top w:w="0" w:type="dxa"/>
              <w:left w:w="108" w:type="dxa"/>
              <w:bottom w:w="0" w:type="dxa"/>
              <w:right w:w="108" w:type="dxa"/>
            </w:tcMar>
            <w:hideMark/>
          </w:tcPr>
          <w:p w14:paraId="4B4E73B7" w14:textId="77777777" w:rsidR="00791327" w:rsidRPr="00161B34" w:rsidRDefault="00791327" w:rsidP="0036165C">
            <w:pPr>
              <w:keepNext/>
              <w:keepLines/>
              <w:bidi/>
              <w:jc w:val="left"/>
              <w:rPr>
                <w:b/>
                <w:bCs/>
                <w:szCs w:val="24"/>
                <w:lang w:eastAsia="es-MX"/>
              </w:rPr>
            </w:pPr>
            <w:r w:rsidRPr="00161B34">
              <w:rPr>
                <w:rFonts w:hint="cs"/>
                <w:b/>
                <w:bCs/>
                <w:szCs w:val="24"/>
                <w:rtl/>
                <w:lang w:eastAsia="es-MX"/>
              </w:rPr>
              <w:t>المنشأة</w:t>
            </w:r>
          </w:p>
        </w:tc>
        <w:tc>
          <w:tcPr>
            <w:tcW w:w="1939" w:type="dxa"/>
            <w:tcMar>
              <w:top w:w="0" w:type="dxa"/>
              <w:left w:w="108" w:type="dxa"/>
              <w:bottom w:w="0" w:type="dxa"/>
              <w:right w:w="108" w:type="dxa"/>
            </w:tcMar>
            <w:hideMark/>
          </w:tcPr>
          <w:p w14:paraId="1BBA1DBB" w14:textId="77777777" w:rsidR="00791327" w:rsidRPr="00161B34" w:rsidRDefault="00791327" w:rsidP="0036165C">
            <w:pPr>
              <w:keepNext/>
              <w:keepLines/>
              <w:bidi/>
              <w:jc w:val="center"/>
              <w:rPr>
                <w:szCs w:val="24"/>
                <w:lang w:eastAsia="es-MX"/>
              </w:rPr>
            </w:pPr>
            <w:r w:rsidRPr="00161B34">
              <w:rPr>
                <w:rFonts w:hint="cs"/>
                <w:b/>
                <w:bCs/>
                <w:szCs w:val="24"/>
                <w:rtl/>
                <w:lang w:eastAsia="es-MX"/>
              </w:rPr>
              <w:t>المشروع</w:t>
            </w:r>
          </w:p>
        </w:tc>
        <w:tc>
          <w:tcPr>
            <w:tcW w:w="1890" w:type="dxa"/>
            <w:tcMar>
              <w:top w:w="0" w:type="dxa"/>
              <w:left w:w="108" w:type="dxa"/>
              <w:bottom w:w="0" w:type="dxa"/>
              <w:right w:w="108" w:type="dxa"/>
            </w:tcMar>
            <w:hideMark/>
          </w:tcPr>
          <w:p w14:paraId="4E135823" w14:textId="77777777" w:rsidR="00791327" w:rsidRPr="00161B34" w:rsidRDefault="00791327" w:rsidP="0036165C">
            <w:pPr>
              <w:keepNext/>
              <w:keepLines/>
              <w:bidi/>
              <w:jc w:val="center"/>
              <w:rPr>
                <w:szCs w:val="24"/>
                <w:lang w:eastAsia="es-MX"/>
              </w:rPr>
            </w:pPr>
            <w:r w:rsidRPr="00161B34">
              <w:rPr>
                <w:rFonts w:hint="cs"/>
                <w:b/>
                <w:bCs/>
                <w:szCs w:val="24"/>
                <w:rtl/>
                <w:lang w:eastAsia="es-MX"/>
              </w:rPr>
              <w:t>استهلاك الهيدروكلوروفلوروكربون-141ب (كيلوغرام)</w:t>
            </w:r>
          </w:p>
        </w:tc>
        <w:tc>
          <w:tcPr>
            <w:tcW w:w="2250" w:type="dxa"/>
            <w:tcMar>
              <w:top w:w="0" w:type="dxa"/>
              <w:left w:w="108" w:type="dxa"/>
              <w:bottom w:w="0" w:type="dxa"/>
              <w:right w:w="108" w:type="dxa"/>
            </w:tcMar>
            <w:hideMark/>
          </w:tcPr>
          <w:p w14:paraId="57292250" w14:textId="77777777" w:rsidR="00791327" w:rsidRPr="00161B34" w:rsidRDefault="00791327" w:rsidP="0036165C">
            <w:pPr>
              <w:keepNext/>
              <w:keepLines/>
              <w:bidi/>
              <w:jc w:val="center"/>
              <w:rPr>
                <w:szCs w:val="24"/>
                <w:lang w:eastAsia="es-MX"/>
              </w:rPr>
            </w:pPr>
            <w:r w:rsidRPr="00161B34">
              <w:rPr>
                <w:rFonts w:hint="cs"/>
                <w:b/>
                <w:bCs/>
                <w:szCs w:val="24"/>
                <w:rtl/>
                <w:lang w:eastAsia="es-MX"/>
              </w:rPr>
              <w:t>استهلاك الهيدروكلوروفلوروكربون-141ب (بالأطنان بقدرات استنفاد الأوزون)</w:t>
            </w:r>
          </w:p>
        </w:tc>
        <w:tc>
          <w:tcPr>
            <w:tcW w:w="1511" w:type="dxa"/>
            <w:tcMar>
              <w:top w:w="0" w:type="dxa"/>
              <w:left w:w="108" w:type="dxa"/>
              <w:bottom w:w="0" w:type="dxa"/>
              <w:right w:w="108" w:type="dxa"/>
            </w:tcMar>
            <w:hideMark/>
          </w:tcPr>
          <w:p w14:paraId="60162A9B" w14:textId="77777777" w:rsidR="00791327" w:rsidRPr="00161B34" w:rsidRDefault="00791327" w:rsidP="0036165C">
            <w:pPr>
              <w:keepNext/>
              <w:keepLines/>
              <w:bidi/>
              <w:jc w:val="center"/>
              <w:rPr>
                <w:szCs w:val="24"/>
                <w:lang w:eastAsia="es-MX"/>
              </w:rPr>
            </w:pPr>
            <w:r w:rsidRPr="00161B34">
              <w:rPr>
                <w:rFonts w:hint="cs"/>
                <w:b/>
                <w:bCs/>
                <w:szCs w:val="24"/>
                <w:rtl/>
                <w:lang w:eastAsia="es-MX"/>
              </w:rPr>
              <w:t>الأموال المرتبطة (بالدولار الأمريكي)</w:t>
            </w:r>
          </w:p>
        </w:tc>
      </w:tr>
      <w:tr w:rsidR="00791327" w:rsidRPr="00161B34" w14:paraId="1A2B5715" w14:textId="77777777" w:rsidTr="009C06B1">
        <w:trPr>
          <w:trHeight w:val="227"/>
          <w:tblHeader/>
        </w:trPr>
        <w:tc>
          <w:tcPr>
            <w:tcW w:w="9457" w:type="dxa"/>
            <w:gridSpan w:val="6"/>
            <w:tcMar>
              <w:top w:w="0" w:type="dxa"/>
              <w:left w:w="108" w:type="dxa"/>
              <w:bottom w:w="0" w:type="dxa"/>
              <w:right w:w="108" w:type="dxa"/>
            </w:tcMar>
            <w:hideMark/>
          </w:tcPr>
          <w:p w14:paraId="7999BE6D" w14:textId="77777777" w:rsidR="00791327" w:rsidRPr="00161B34" w:rsidRDefault="00791327" w:rsidP="0036165C">
            <w:pPr>
              <w:keepNext/>
              <w:keepLines/>
              <w:bidi/>
              <w:rPr>
                <w:szCs w:val="24"/>
                <w:lang w:eastAsia="es-MX"/>
              </w:rPr>
            </w:pPr>
            <w:r w:rsidRPr="00161B34">
              <w:rPr>
                <w:rFonts w:hint="cs"/>
                <w:b/>
                <w:bCs/>
                <w:szCs w:val="24"/>
                <w:rtl/>
                <w:lang w:eastAsia="es-MX"/>
              </w:rPr>
              <w:t>المنشئات التي لم تشارك في المشروع</w:t>
            </w:r>
          </w:p>
        </w:tc>
      </w:tr>
      <w:tr w:rsidR="00791327" w:rsidRPr="00161B34" w14:paraId="380B4589" w14:textId="77777777" w:rsidTr="009C06B1">
        <w:trPr>
          <w:gridAfter w:val="1"/>
          <w:wAfter w:w="8" w:type="dxa"/>
          <w:trHeight w:val="227"/>
        </w:trPr>
        <w:tc>
          <w:tcPr>
            <w:tcW w:w="1859" w:type="dxa"/>
            <w:tcMar>
              <w:top w:w="0" w:type="dxa"/>
              <w:left w:w="108" w:type="dxa"/>
              <w:bottom w:w="0" w:type="dxa"/>
              <w:right w:w="108" w:type="dxa"/>
            </w:tcMar>
            <w:hideMark/>
          </w:tcPr>
          <w:p w14:paraId="0BB8814C" w14:textId="77777777" w:rsidR="00791327" w:rsidRPr="00161B34" w:rsidRDefault="00791327" w:rsidP="0036165C">
            <w:pPr>
              <w:keepNext/>
              <w:keepLines/>
              <w:bidi/>
              <w:rPr>
                <w:szCs w:val="24"/>
                <w:lang w:eastAsia="es-MX"/>
              </w:rPr>
            </w:pPr>
            <w:proofErr w:type="spellStart"/>
            <w:r w:rsidRPr="00161B34">
              <w:rPr>
                <w:szCs w:val="24"/>
                <w:lang w:eastAsia="es-MX"/>
              </w:rPr>
              <w:t>Térmica</w:t>
            </w:r>
            <w:proofErr w:type="spellEnd"/>
            <w:r w:rsidRPr="00161B34">
              <w:rPr>
                <w:szCs w:val="24"/>
                <w:lang w:eastAsia="es-MX"/>
              </w:rPr>
              <w:t xml:space="preserve"> </w:t>
            </w:r>
            <w:proofErr w:type="spellStart"/>
            <w:r w:rsidRPr="00161B34">
              <w:rPr>
                <w:szCs w:val="24"/>
                <w:lang w:eastAsia="es-MX"/>
              </w:rPr>
              <w:t>Camval</w:t>
            </w:r>
            <w:proofErr w:type="spellEnd"/>
          </w:p>
        </w:tc>
        <w:tc>
          <w:tcPr>
            <w:tcW w:w="1939" w:type="dxa"/>
            <w:tcMar>
              <w:top w:w="0" w:type="dxa"/>
              <w:left w:w="108" w:type="dxa"/>
              <w:bottom w:w="0" w:type="dxa"/>
              <w:right w:w="108" w:type="dxa"/>
            </w:tcMar>
            <w:hideMark/>
          </w:tcPr>
          <w:p w14:paraId="4044EAB8" w14:textId="77777777" w:rsidR="00791327" w:rsidRPr="00161B34" w:rsidRDefault="00791327" w:rsidP="0036165C">
            <w:pPr>
              <w:keepNext/>
              <w:keepLines/>
              <w:bidi/>
              <w:rPr>
                <w:szCs w:val="24"/>
                <w:lang w:eastAsia="es-MX"/>
              </w:rPr>
            </w:pPr>
            <w:r w:rsidRPr="00161B34">
              <w:rPr>
                <w:szCs w:val="24"/>
                <w:lang w:eastAsia="es-MX"/>
              </w:rPr>
              <w:t>Austral Chemicals</w:t>
            </w:r>
          </w:p>
        </w:tc>
        <w:tc>
          <w:tcPr>
            <w:tcW w:w="1890" w:type="dxa"/>
            <w:tcMar>
              <w:top w:w="0" w:type="dxa"/>
              <w:left w:w="108" w:type="dxa"/>
              <w:bottom w:w="0" w:type="dxa"/>
              <w:right w:w="108" w:type="dxa"/>
            </w:tcMar>
            <w:hideMark/>
          </w:tcPr>
          <w:p w14:paraId="2EED71D5" w14:textId="77777777" w:rsidR="00791327" w:rsidRPr="00161B34" w:rsidRDefault="00791327" w:rsidP="0036165C">
            <w:pPr>
              <w:keepNext/>
              <w:keepLines/>
              <w:bidi/>
              <w:jc w:val="left"/>
              <w:rPr>
                <w:szCs w:val="24"/>
                <w:lang w:eastAsia="es-MX"/>
              </w:rPr>
            </w:pPr>
            <w:r w:rsidRPr="00161B34">
              <w:rPr>
                <w:szCs w:val="24"/>
                <w:lang w:eastAsia="es-MX"/>
              </w:rPr>
              <w:t>410</w:t>
            </w:r>
          </w:p>
        </w:tc>
        <w:tc>
          <w:tcPr>
            <w:tcW w:w="2250" w:type="dxa"/>
            <w:tcMar>
              <w:top w:w="0" w:type="dxa"/>
              <w:left w:w="108" w:type="dxa"/>
              <w:bottom w:w="0" w:type="dxa"/>
              <w:right w:w="108" w:type="dxa"/>
            </w:tcMar>
            <w:hideMark/>
          </w:tcPr>
          <w:p w14:paraId="6634BBD0" w14:textId="77777777" w:rsidR="00791327" w:rsidRPr="00161B34" w:rsidRDefault="00791327" w:rsidP="0036165C">
            <w:pPr>
              <w:keepNext/>
              <w:keepLines/>
              <w:bidi/>
              <w:jc w:val="left"/>
              <w:rPr>
                <w:szCs w:val="24"/>
                <w:lang w:eastAsia="es-MX"/>
              </w:rPr>
            </w:pPr>
            <w:r w:rsidRPr="00161B34">
              <w:rPr>
                <w:szCs w:val="24"/>
                <w:lang w:eastAsia="es-MX"/>
              </w:rPr>
              <w:t>0.0451</w:t>
            </w:r>
          </w:p>
        </w:tc>
        <w:tc>
          <w:tcPr>
            <w:tcW w:w="1511" w:type="dxa"/>
            <w:tcMar>
              <w:top w:w="0" w:type="dxa"/>
              <w:left w:w="108" w:type="dxa"/>
              <w:bottom w:w="0" w:type="dxa"/>
              <w:right w:w="108" w:type="dxa"/>
            </w:tcMar>
            <w:hideMark/>
          </w:tcPr>
          <w:p w14:paraId="101606B0" w14:textId="77777777" w:rsidR="00791327" w:rsidRPr="00161B34" w:rsidRDefault="00791327" w:rsidP="0036165C">
            <w:pPr>
              <w:keepNext/>
              <w:keepLines/>
              <w:bidi/>
              <w:jc w:val="left"/>
              <w:rPr>
                <w:szCs w:val="24"/>
                <w:lang w:eastAsia="es-MX"/>
              </w:rPr>
            </w:pPr>
            <w:r w:rsidRPr="00161B34">
              <w:rPr>
                <w:szCs w:val="24"/>
                <w:lang w:eastAsia="es-MX"/>
              </w:rPr>
              <w:t>3,976</w:t>
            </w:r>
          </w:p>
        </w:tc>
      </w:tr>
      <w:tr w:rsidR="00791327" w:rsidRPr="00161B34" w14:paraId="2F99D418" w14:textId="77777777" w:rsidTr="009C06B1">
        <w:trPr>
          <w:gridAfter w:val="1"/>
          <w:wAfter w:w="8" w:type="dxa"/>
          <w:trHeight w:val="227"/>
        </w:trPr>
        <w:tc>
          <w:tcPr>
            <w:tcW w:w="1859" w:type="dxa"/>
            <w:tcMar>
              <w:top w:w="0" w:type="dxa"/>
              <w:left w:w="108" w:type="dxa"/>
              <w:bottom w:w="0" w:type="dxa"/>
              <w:right w:w="108" w:type="dxa"/>
            </w:tcMar>
            <w:hideMark/>
          </w:tcPr>
          <w:p w14:paraId="23776A12" w14:textId="77777777" w:rsidR="00791327" w:rsidRPr="00161B34" w:rsidRDefault="00791327" w:rsidP="009C06B1">
            <w:pPr>
              <w:bidi/>
              <w:rPr>
                <w:szCs w:val="24"/>
                <w:lang w:eastAsia="es-MX"/>
              </w:rPr>
            </w:pPr>
            <w:proofErr w:type="spellStart"/>
            <w:r w:rsidRPr="00161B34">
              <w:rPr>
                <w:szCs w:val="24"/>
                <w:lang w:eastAsia="es-MX"/>
              </w:rPr>
              <w:t>Refritec</w:t>
            </w:r>
            <w:proofErr w:type="spellEnd"/>
          </w:p>
        </w:tc>
        <w:tc>
          <w:tcPr>
            <w:tcW w:w="1939" w:type="dxa"/>
            <w:tcMar>
              <w:top w:w="0" w:type="dxa"/>
              <w:left w:w="108" w:type="dxa"/>
              <w:bottom w:w="0" w:type="dxa"/>
              <w:right w:w="108" w:type="dxa"/>
            </w:tcMar>
            <w:hideMark/>
          </w:tcPr>
          <w:p w14:paraId="372CEB16" w14:textId="77777777" w:rsidR="00791327" w:rsidRPr="00161B34" w:rsidRDefault="00791327" w:rsidP="009C06B1">
            <w:pPr>
              <w:bidi/>
              <w:rPr>
                <w:szCs w:val="24"/>
                <w:lang w:eastAsia="es-MX"/>
              </w:rPr>
            </w:pPr>
            <w:r w:rsidRPr="00161B34">
              <w:rPr>
                <w:szCs w:val="24"/>
                <w:lang w:eastAsia="es-MX"/>
              </w:rPr>
              <w:t>Austral Chemicals</w:t>
            </w:r>
          </w:p>
        </w:tc>
        <w:tc>
          <w:tcPr>
            <w:tcW w:w="1890" w:type="dxa"/>
            <w:tcMar>
              <w:top w:w="0" w:type="dxa"/>
              <w:left w:w="108" w:type="dxa"/>
              <w:bottom w:w="0" w:type="dxa"/>
              <w:right w:w="108" w:type="dxa"/>
            </w:tcMar>
            <w:hideMark/>
          </w:tcPr>
          <w:p w14:paraId="51438DD2" w14:textId="77777777" w:rsidR="00791327" w:rsidRPr="00161B34" w:rsidRDefault="00791327" w:rsidP="009C06B1">
            <w:pPr>
              <w:bidi/>
              <w:jc w:val="left"/>
              <w:rPr>
                <w:szCs w:val="24"/>
                <w:lang w:val="en-US" w:eastAsia="es-MX"/>
              </w:rPr>
            </w:pPr>
            <w:r w:rsidRPr="00161B34">
              <w:rPr>
                <w:szCs w:val="24"/>
                <w:lang w:eastAsia="es-MX"/>
              </w:rPr>
              <w:t>222</w:t>
            </w:r>
          </w:p>
        </w:tc>
        <w:tc>
          <w:tcPr>
            <w:tcW w:w="2250" w:type="dxa"/>
            <w:tcMar>
              <w:top w:w="0" w:type="dxa"/>
              <w:left w:w="108" w:type="dxa"/>
              <w:bottom w:w="0" w:type="dxa"/>
              <w:right w:w="108" w:type="dxa"/>
            </w:tcMar>
            <w:hideMark/>
          </w:tcPr>
          <w:p w14:paraId="27A4A189" w14:textId="77777777" w:rsidR="00791327" w:rsidRPr="00161B34" w:rsidRDefault="00791327" w:rsidP="009C06B1">
            <w:pPr>
              <w:bidi/>
              <w:jc w:val="left"/>
              <w:rPr>
                <w:szCs w:val="24"/>
                <w:lang w:eastAsia="es-MX"/>
              </w:rPr>
            </w:pPr>
            <w:r w:rsidRPr="00161B34">
              <w:rPr>
                <w:szCs w:val="24"/>
                <w:lang w:eastAsia="es-MX"/>
              </w:rPr>
              <w:t>0.0244</w:t>
            </w:r>
          </w:p>
        </w:tc>
        <w:tc>
          <w:tcPr>
            <w:tcW w:w="1511" w:type="dxa"/>
            <w:tcMar>
              <w:top w:w="0" w:type="dxa"/>
              <w:left w:w="108" w:type="dxa"/>
              <w:bottom w:w="0" w:type="dxa"/>
              <w:right w:w="108" w:type="dxa"/>
            </w:tcMar>
            <w:hideMark/>
          </w:tcPr>
          <w:p w14:paraId="71D5BBFD" w14:textId="77777777" w:rsidR="00791327" w:rsidRPr="00161B34" w:rsidRDefault="00791327" w:rsidP="009C06B1">
            <w:pPr>
              <w:bidi/>
              <w:jc w:val="left"/>
              <w:rPr>
                <w:szCs w:val="24"/>
                <w:lang w:eastAsia="es-MX"/>
              </w:rPr>
            </w:pPr>
            <w:r w:rsidRPr="00161B34">
              <w:rPr>
                <w:szCs w:val="24"/>
                <w:lang w:eastAsia="es-MX"/>
              </w:rPr>
              <w:t>2,154</w:t>
            </w:r>
          </w:p>
        </w:tc>
      </w:tr>
      <w:tr w:rsidR="00791327" w:rsidRPr="00161B34" w14:paraId="7229EB9E" w14:textId="77777777" w:rsidTr="009C06B1">
        <w:trPr>
          <w:gridAfter w:val="1"/>
          <w:wAfter w:w="8" w:type="dxa"/>
          <w:trHeight w:val="227"/>
        </w:trPr>
        <w:tc>
          <w:tcPr>
            <w:tcW w:w="1859" w:type="dxa"/>
            <w:tcMar>
              <w:top w:w="0" w:type="dxa"/>
              <w:left w:w="108" w:type="dxa"/>
              <w:bottom w:w="0" w:type="dxa"/>
              <w:right w:w="108" w:type="dxa"/>
            </w:tcMar>
            <w:hideMark/>
          </w:tcPr>
          <w:p w14:paraId="3B6A67DF" w14:textId="77777777" w:rsidR="00791327" w:rsidRPr="00161B34" w:rsidRDefault="00791327" w:rsidP="009C06B1">
            <w:pPr>
              <w:bidi/>
              <w:rPr>
                <w:szCs w:val="24"/>
                <w:lang w:eastAsia="es-MX"/>
              </w:rPr>
            </w:pPr>
            <w:r w:rsidRPr="00161B34">
              <w:rPr>
                <w:szCs w:val="24"/>
                <w:lang w:eastAsia="es-MX"/>
              </w:rPr>
              <w:t xml:space="preserve">Kaefer </w:t>
            </w:r>
            <w:proofErr w:type="spellStart"/>
            <w:r w:rsidRPr="00161B34">
              <w:rPr>
                <w:szCs w:val="24"/>
                <w:lang w:eastAsia="es-MX"/>
              </w:rPr>
              <w:t>Souyet</w:t>
            </w:r>
            <w:proofErr w:type="spellEnd"/>
          </w:p>
        </w:tc>
        <w:tc>
          <w:tcPr>
            <w:tcW w:w="1939" w:type="dxa"/>
            <w:tcMar>
              <w:top w:w="0" w:type="dxa"/>
              <w:left w:w="108" w:type="dxa"/>
              <w:bottom w:w="0" w:type="dxa"/>
              <w:right w:w="108" w:type="dxa"/>
            </w:tcMar>
            <w:hideMark/>
          </w:tcPr>
          <w:p w14:paraId="7C1FB6F7" w14:textId="77777777" w:rsidR="00791327" w:rsidRPr="00161B34" w:rsidRDefault="00791327" w:rsidP="009C06B1">
            <w:pPr>
              <w:bidi/>
              <w:rPr>
                <w:szCs w:val="24"/>
                <w:lang w:eastAsia="es-MX"/>
              </w:rPr>
            </w:pPr>
            <w:proofErr w:type="spellStart"/>
            <w:r w:rsidRPr="00161B34">
              <w:rPr>
                <w:szCs w:val="24"/>
                <w:lang w:eastAsia="es-MX"/>
              </w:rPr>
              <w:t>Ixom</w:t>
            </w:r>
            <w:proofErr w:type="spellEnd"/>
          </w:p>
        </w:tc>
        <w:tc>
          <w:tcPr>
            <w:tcW w:w="1890" w:type="dxa"/>
            <w:tcMar>
              <w:top w:w="0" w:type="dxa"/>
              <w:left w:w="108" w:type="dxa"/>
              <w:bottom w:w="0" w:type="dxa"/>
              <w:right w:w="108" w:type="dxa"/>
            </w:tcMar>
            <w:hideMark/>
          </w:tcPr>
          <w:p w14:paraId="67BB2394" w14:textId="77777777" w:rsidR="00791327" w:rsidRPr="00161B34" w:rsidRDefault="00791327" w:rsidP="009C06B1">
            <w:pPr>
              <w:bidi/>
              <w:jc w:val="left"/>
              <w:rPr>
                <w:szCs w:val="24"/>
                <w:lang w:eastAsia="es-MX"/>
              </w:rPr>
            </w:pPr>
            <w:r w:rsidRPr="00161B34">
              <w:rPr>
                <w:szCs w:val="24"/>
                <w:lang w:eastAsia="es-MX"/>
              </w:rPr>
              <w:t>2,084</w:t>
            </w:r>
          </w:p>
        </w:tc>
        <w:tc>
          <w:tcPr>
            <w:tcW w:w="2250" w:type="dxa"/>
            <w:tcMar>
              <w:top w:w="0" w:type="dxa"/>
              <w:left w:w="108" w:type="dxa"/>
              <w:bottom w:w="0" w:type="dxa"/>
              <w:right w:w="108" w:type="dxa"/>
            </w:tcMar>
            <w:hideMark/>
          </w:tcPr>
          <w:p w14:paraId="1150DCBB" w14:textId="77777777" w:rsidR="00791327" w:rsidRPr="00161B34" w:rsidRDefault="00791327" w:rsidP="009C06B1">
            <w:pPr>
              <w:bidi/>
              <w:jc w:val="left"/>
              <w:rPr>
                <w:szCs w:val="24"/>
                <w:lang w:eastAsia="es-MX"/>
              </w:rPr>
            </w:pPr>
            <w:r w:rsidRPr="00161B34">
              <w:rPr>
                <w:szCs w:val="24"/>
                <w:lang w:eastAsia="es-MX"/>
              </w:rPr>
              <w:t>0.2292</w:t>
            </w:r>
          </w:p>
        </w:tc>
        <w:tc>
          <w:tcPr>
            <w:tcW w:w="1511" w:type="dxa"/>
            <w:tcMar>
              <w:top w:w="0" w:type="dxa"/>
              <w:left w:w="108" w:type="dxa"/>
              <w:bottom w:w="0" w:type="dxa"/>
              <w:right w:w="108" w:type="dxa"/>
            </w:tcMar>
            <w:hideMark/>
          </w:tcPr>
          <w:p w14:paraId="66309DFD" w14:textId="77777777" w:rsidR="00791327" w:rsidRPr="00161B34" w:rsidRDefault="00791327" w:rsidP="009C06B1">
            <w:pPr>
              <w:bidi/>
              <w:jc w:val="left"/>
              <w:rPr>
                <w:szCs w:val="24"/>
                <w:lang w:eastAsia="es-MX"/>
              </w:rPr>
            </w:pPr>
            <w:r w:rsidRPr="00161B34">
              <w:rPr>
                <w:szCs w:val="24"/>
                <w:lang w:eastAsia="es-MX"/>
              </w:rPr>
              <w:t>19,307</w:t>
            </w:r>
          </w:p>
        </w:tc>
      </w:tr>
      <w:tr w:rsidR="00791327" w:rsidRPr="00161B34" w14:paraId="4AAAF55F" w14:textId="77777777" w:rsidTr="009C06B1">
        <w:trPr>
          <w:gridAfter w:val="1"/>
          <w:wAfter w:w="8" w:type="dxa"/>
          <w:trHeight w:val="240"/>
        </w:trPr>
        <w:tc>
          <w:tcPr>
            <w:tcW w:w="1859" w:type="dxa"/>
            <w:tcMar>
              <w:top w:w="0" w:type="dxa"/>
              <w:left w:w="108" w:type="dxa"/>
              <w:bottom w:w="0" w:type="dxa"/>
              <w:right w:w="108" w:type="dxa"/>
            </w:tcMar>
            <w:hideMark/>
          </w:tcPr>
          <w:p w14:paraId="4D40FE24" w14:textId="77777777" w:rsidR="00791327" w:rsidRPr="00161B34" w:rsidRDefault="00791327" w:rsidP="009C06B1">
            <w:pPr>
              <w:bidi/>
              <w:rPr>
                <w:szCs w:val="24"/>
                <w:lang w:eastAsia="es-MX"/>
              </w:rPr>
            </w:pPr>
            <w:r w:rsidRPr="00161B34">
              <w:rPr>
                <w:szCs w:val="24"/>
                <w:lang w:eastAsia="es-MX"/>
              </w:rPr>
              <w:t>Tulio Mosso</w:t>
            </w:r>
          </w:p>
        </w:tc>
        <w:tc>
          <w:tcPr>
            <w:tcW w:w="1939" w:type="dxa"/>
            <w:tcMar>
              <w:top w:w="0" w:type="dxa"/>
              <w:left w:w="108" w:type="dxa"/>
              <w:bottom w:w="0" w:type="dxa"/>
              <w:right w:w="108" w:type="dxa"/>
            </w:tcMar>
            <w:hideMark/>
          </w:tcPr>
          <w:p w14:paraId="51627ABA" w14:textId="77777777" w:rsidR="00791327" w:rsidRPr="00161B34" w:rsidRDefault="00791327" w:rsidP="009C06B1">
            <w:pPr>
              <w:bidi/>
              <w:rPr>
                <w:szCs w:val="24"/>
                <w:lang w:eastAsia="es-MX"/>
              </w:rPr>
            </w:pPr>
            <w:proofErr w:type="spellStart"/>
            <w:r w:rsidRPr="00161B34">
              <w:rPr>
                <w:szCs w:val="24"/>
                <w:lang w:eastAsia="es-MX"/>
              </w:rPr>
              <w:t>Ixom</w:t>
            </w:r>
            <w:proofErr w:type="spellEnd"/>
          </w:p>
        </w:tc>
        <w:tc>
          <w:tcPr>
            <w:tcW w:w="1890" w:type="dxa"/>
            <w:tcMar>
              <w:top w:w="0" w:type="dxa"/>
              <w:left w:w="108" w:type="dxa"/>
              <w:bottom w:w="0" w:type="dxa"/>
              <w:right w:w="108" w:type="dxa"/>
            </w:tcMar>
            <w:hideMark/>
          </w:tcPr>
          <w:p w14:paraId="4A0B0EA2" w14:textId="77777777" w:rsidR="00791327" w:rsidRPr="00161B34" w:rsidRDefault="00791327" w:rsidP="009C06B1">
            <w:pPr>
              <w:bidi/>
              <w:jc w:val="left"/>
              <w:rPr>
                <w:szCs w:val="24"/>
                <w:lang w:eastAsia="es-MX"/>
              </w:rPr>
            </w:pPr>
            <w:r w:rsidRPr="00161B34">
              <w:rPr>
                <w:szCs w:val="24"/>
                <w:lang w:eastAsia="es-MX"/>
              </w:rPr>
              <w:t>316</w:t>
            </w:r>
          </w:p>
        </w:tc>
        <w:tc>
          <w:tcPr>
            <w:tcW w:w="2250" w:type="dxa"/>
            <w:tcMar>
              <w:top w:w="0" w:type="dxa"/>
              <w:left w:w="108" w:type="dxa"/>
              <w:bottom w:w="0" w:type="dxa"/>
              <w:right w:w="108" w:type="dxa"/>
            </w:tcMar>
            <w:hideMark/>
          </w:tcPr>
          <w:p w14:paraId="253D2742" w14:textId="77777777" w:rsidR="00791327" w:rsidRPr="00161B34" w:rsidRDefault="00791327" w:rsidP="009C06B1">
            <w:pPr>
              <w:bidi/>
              <w:jc w:val="left"/>
              <w:rPr>
                <w:szCs w:val="24"/>
                <w:lang w:eastAsia="es-MX"/>
              </w:rPr>
            </w:pPr>
            <w:r w:rsidRPr="00161B34">
              <w:rPr>
                <w:szCs w:val="24"/>
                <w:lang w:eastAsia="es-MX"/>
              </w:rPr>
              <w:t>0.0348</w:t>
            </w:r>
          </w:p>
        </w:tc>
        <w:tc>
          <w:tcPr>
            <w:tcW w:w="1511" w:type="dxa"/>
            <w:tcMar>
              <w:top w:w="0" w:type="dxa"/>
              <w:left w:w="108" w:type="dxa"/>
              <w:bottom w:w="0" w:type="dxa"/>
              <w:right w:w="108" w:type="dxa"/>
            </w:tcMar>
            <w:hideMark/>
          </w:tcPr>
          <w:p w14:paraId="3617D09D" w14:textId="77777777" w:rsidR="00791327" w:rsidRPr="00161B34" w:rsidRDefault="00791327" w:rsidP="009C06B1">
            <w:pPr>
              <w:bidi/>
              <w:jc w:val="left"/>
              <w:rPr>
                <w:szCs w:val="24"/>
                <w:lang w:eastAsia="es-MX"/>
              </w:rPr>
            </w:pPr>
            <w:r w:rsidRPr="00161B34">
              <w:rPr>
                <w:szCs w:val="24"/>
                <w:lang w:eastAsia="es-MX"/>
              </w:rPr>
              <w:t>2,925</w:t>
            </w:r>
          </w:p>
        </w:tc>
      </w:tr>
      <w:tr w:rsidR="00791327" w:rsidRPr="00161B34" w14:paraId="57779789" w14:textId="77777777" w:rsidTr="009C06B1">
        <w:trPr>
          <w:gridAfter w:val="1"/>
          <w:wAfter w:w="8" w:type="dxa"/>
          <w:trHeight w:val="227"/>
        </w:trPr>
        <w:tc>
          <w:tcPr>
            <w:tcW w:w="1859" w:type="dxa"/>
            <w:tcMar>
              <w:top w:w="0" w:type="dxa"/>
              <w:left w:w="108" w:type="dxa"/>
              <w:bottom w:w="0" w:type="dxa"/>
              <w:right w:w="108" w:type="dxa"/>
            </w:tcMar>
            <w:hideMark/>
          </w:tcPr>
          <w:p w14:paraId="1B940B4A" w14:textId="77777777" w:rsidR="00791327" w:rsidRPr="00161B34" w:rsidRDefault="00791327" w:rsidP="009C06B1">
            <w:pPr>
              <w:bidi/>
              <w:rPr>
                <w:szCs w:val="24"/>
                <w:lang w:eastAsia="es-MX"/>
              </w:rPr>
            </w:pPr>
            <w:proofErr w:type="spellStart"/>
            <w:r w:rsidRPr="00161B34">
              <w:rPr>
                <w:szCs w:val="24"/>
                <w:lang w:eastAsia="es-MX"/>
              </w:rPr>
              <w:t>Superfrigo</w:t>
            </w:r>
            <w:proofErr w:type="spellEnd"/>
          </w:p>
        </w:tc>
        <w:tc>
          <w:tcPr>
            <w:tcW w:w="1939" w:type="dxa"/>
            <w:tcMar>
              <w:top w:w="0" w:type="dxa"/>
              <w:left w:w="108" w:type="dxa"/>
              <w:bottom w:w="0" w:type="dxa"/>
              <w:right w:w="108" w:type="dxa"/>
            </w:tcMar>
            <w:hideMark/>
          </w:tcPr>
          <w:p w14:paraId="1981DE31" w14:textId="77777777" w:rsidR="00791327" w:rsidRPr="00161B34" w:rsidRDefault="00791327" w:rsidP="009C06B1">
            <w:pPr>
              <w:bidi/>
              <w:rPr>
                <w:szCs w:val="24"/>
                <w:lang w:eastAsia="es-MX"/>
              </w:rPr>
            </w:pPr>
            <w:r w:rsidRPr="00161B34">
              <w:rPr>
                <w:szCs w:val="24"/>
                <w:lang w:eastAsia="es-MX"/>
              </w:rPr>
              <w:t>Individual</w:t>
            </w:r>
          </w:p>
        </w:tc>
        <w:tc>
          <w:tcPr>
            <w:tcW w:w="1890" w:type="dxa"/>
            <w:tcMar>
              <w:top w:w="0" w:type="dxa"/>
              <w:left w:w="108" w:type="dxa"/>
              <w:bottom w:w="0" w:type="dxa"/>
              <w:right w:w="108" w:type="dxa"/>
            </w:tcMar>
            <w:hideMark/>
          </w:tcPr>
          <w:p w14:paraId="2635BC25" w14:textId="77777777" w:rsidR="00791327" w:rsidRPr="00161B34" w:rsidRDefault="00791327" w:rsidP="009C06B1">
            <w:pPr>
              <w:bidi/>
              <w:jc w:val="left"/>
              <w:rPr>
                <w:szCs w:val="24"/>
                <w:lang w:eastAsia="es-MX"/>
              </w:rPr>
            </w:pPr>
            <w:r w:rsidRPr="00161B34">
              <w:rPr>
                <w:szCs w:val="24"/>
                <w:lang w:eastAsia="es-MX"/>
              </w:rPr>
              <w:t>9,510</w:t>
            </w:r>
          </w:p>
        </w:tc>
        <w:tc>
          <w:tcPr>
            <w:tcW w:w="2250" w:type="dxa"/>
            <w:tcMar>
              <w:top w:w="0" w:type="dxa"/>
              <w:left w:w="108" w:type="dxa"/>
              <w:bottom w:w="0" w:type="dxa"/>
              <w:right w:w="108" w:type="dxa"/>
            </w:tcMar>
            <w:hideMark/>
          </w:tcPr>
          <w:p w14:paraId="767F8FB6" w14:textId="77777777" w:rsidR="00791327" w:rsidRPr="00161B34" w:rsidRDefault="00791327" w:rsidP="009C06B1">
            <w:pPr>
              <w:bidi/>
              <w:jc w:val="left"/>
              <w:rPr>
                <w:szCs w:val="24"/>
                <w:lang w:eastAsia="es-MX"/>
              </w:rPr>
            </w:pPr>
            <w:r w:rsidRPr="00161B34">
              <w:rPr>
                <w:szCs w:val="24"/>
                <w:lang w:eastAsia="es-MX"/>
              </w:rPr>
              <w:t>1.0461</w:t>
            </w:r>
          </w:p>
        </w:tc>
        <w:tc>
          <w:tcPr>
            <w:tcW w:w="1511" w:type="dxa"/>
            <w:tcMar>
              <w:top w:w="0" w:type="dxa"/>
              <w:left w:w="108" w:type="dxa"/>
              <w:bottom w:w="0" w:type="dxa"/>
              <w:right w:w="108" w:type="dxa"/>
            </w:tcMar>
            <w:hideMark/>
          </w:tcPr>
          <w:p w14:paraId="16B922C5" w14:textId="77777777" w:rsidR="00791327" w:rsidRPr="00161B34" w:rsidRDefault="00791327" w:rsidP="009C06B1">
            <w:pPr>
              <w:bidi/>
              <w:jc w:val="left"/>
              <w:rPr>
                <w:szCs w:val="24"/>
                <w:lang w:eastAsia="es-MX"/>
              </w:rPr>
            </w:pPr>
            <w:r w:rsidRPr="00161B34">
              <w:rPr>
                <w:szCs w:val="24"/>
                <w:lang w:eastAsia="es-MX"/>
              </w:rPr>
              <w:t>103,201</w:t>
            </w:r>
          </w:p>
        </w:tc>
      </w:tr>
      <w:tr w:rsidR="00791327" w:rsidRPr="00161B34" w14:paraId="5B7CD8A6" w14:textId="77777777" w:rsidTr="009C06B1">
        <w:trPr>
          <w:trHeight w:val="227"/>
        </w:trPr>
        <w:tc>
          <w:tcPr>
            <w:tcW w:w="3798" w:type="dxa"/>
            <w:gridSpan w:val="2"/>
            <w:tcMar>
              <w:top w:w="0" w:type="dxa"/>
              <w:left w:w="108" w:type="dxa"/>
              <w:bottom w:w="0" w:type="dxa"/>
              <w:right w:w="108" w:type="dxa"/>
            </w:tcMar>
            <w:hideMark/>
          </w:tcPr>
          <w:p w14:paraId="21FD56E9" w14:textId="77777777" w:rsidR="00791327" w:rsidRPr="00161B34" w:rsidRDefault="00791327" w:rsidP="009C06B1">
            <w:pPr>
              <w:bidi/>
              <w:jc w:val="left"/>
              <w:rPr>
                <w:b/>
                <w:bCs/>
                <w:szCs w:val="24"/>
                <w:lang w:eastAsia="es-MX"/>
              </w:rPr>
            </w:pPr>
            <w:r w:rsidRPr="00161B34">
              <w:rPr>
                <w:b/>
                <w:bCs/>
                <w:szCs w:val="24"/>
                <w:rtl/>
                <w:lang w:eastAsia="es-MX"/>
              </w:rPr>
              <w:t>المجموع الفرعي للمنشآت التي لم تشارك (أ)</w:t>
            </w:r>
          </w:p>
        </w:tc>
        <w:tc>
          <w:tcPr>
            <w:tcW w:w="1890" w:type="dxa"/>
            <w:tcMar>
              <w:top w:w="0" w:type="dxa"/>
              <w:left w:w="108" w:type="dxa"/>
              <w:bottom w:w="0" w:type="dxa"/>
              <w:right w:w="108" w:type="dxa"/>
            </w:tcMar>
            <w:hideMark/>
          </w:tcPr>
          <w:p w14:paraId="0EFBF0F4" w14:textId="77777777" w:rsidR="00791327" w:rsidRPr="00161B34" w:rsidRDefault="00791327" w:rsidP="009C06B1">
            <w:pPr>
              <w:bidi/>
              <w:jc w:val="left"/>
              <w:rPr>
                <w:b/>
                <w:bCs/>
                <w:szCs w:val="24"/>
                <w:lang w:eastAsia="es-MX"/>
              </w:rPr>
            </w:pPr>
            <w:r w:rsidRPr="00161B34">
              <w:rPr>
                <w:b/>
                <w:bCs/>
                <w:szCs w:val="24"/>
                <w:lang w:eastAsia="es-MX"/>
              </w:rPr>
              <w:t>12,542</w:t>
            </w:r>
          </w:p>
        </w:tc>
        <w:tc>
          <w:tcPr>
            <w:tcW w:w="2250" w:type="dxa"/>
            <w:tcMar>
              <w:top w:w="0" w:type="dxa"/>
              <w:left w:w="108" w:type="dxa"/>
              <w:bottom w:w="0" w:type="dxa"/>
              <w:right w:w="108" w:type="dxa"/>
            </w:tcMar>
            <w:hideMark/>
          </w:tcPr>
          <w:p w14:paraId="72577EFA" w14:textId="77777777" w:rsidR="00791327" w:rsidRPr="00161B34" w:rsidRDefault="00791327" w:rsidP="009C06B1">
            <w:pPr>
              <w:bidi/>
              <w:jc w:val="left"/>
              <w:rPr>
                <w:b/>
                <w:bCs/>
                <w:szCs w:val="24"/>
                <w:lang w:eastAsia="es-MX"/>
              </w:rPr>
            </w:pPr>
            <w:r w:rsidRPr="00161B34">
              <w:rPr>
                <w:b/>
                <w:bCs/>
                <w:szCs w:val="24"/>
                <w:lang w:eastAsia="es-MX"/>
              </w:rPr>
              <w:t>1.3796</w:t>
            </w:r>
          </w:p>
        </w:tc>
        <w:tc>
          <w:tcPr>
            <w:tcW w:w="1519" w:type="dxa"/>
            <w:gridSpan w:val="2"/>
            <w:tcMar>
              <w:top w:w="0" w:type="dxa"/>
              <w:left w:w="108" w:type="dxa"/>
              <w:bottom w:w="0" w:type="dxa"/>
              <w:right w:w="108" w:type="dxa"/>
            </w:tcMar>
            <w:hideMark/>
          </w:tcPr>
          <w:p w14:paraId="21AF41D2" w14:textId="77777777" w:rsidR="00791327" w:rsidRPr="00161B34" w:rsidRDefault="00791327" w:rsidP="009C06B1">
            <w:pPr>
              <w:bidi/>
              <w:jc w:val="left"/>
              <w:rPr>
                <w:b/>
                <w:bCs/>
                <w:szCs w:val="24"/>
                <w:lang w:eastAsia="es-MX"/>
              </w:rPr>
            </w:pPr>
            <w:r w:rsidRPr="00161B34">
              <w:rPr>
                <w:b/>
                <w:bCs/>
                <w:szCs w:val="24"/>
                <w:lang w:eastAsia="es-MX"/>
              </w:rPr>
              <w:t>131,563</w:t>
            </w:r>
          </w:p>
        </w:tc>
      </w:tr>
      <w:tr w:rsidR="00791327" w:rsidRPr="00161B34" w14:paraId="3B929396" w14:textId="77777777" w:rsidTr="009C06B1">
        <w:trPr>
          <w:trHeight w:val="227"/>
        </w:trPr>
        <w:tc>
          <w:tcPr>
            <w:tcW w:w="9457" w:type="dxa"/>
            <w:gridSpan w:val="6"/>
            <w:tcMar>
              <w:top w:w="0" w:type="dxa"/>
              <w:left w:w="108" w:type="dxa"/>
              <w:bottom w:w="0" w:type="dxa"/>
              <w:right w:w="108" w:type="dxa"/>
            </w:tcMar>
            <w:hideMark/>
          </w:tcPr>
          <w:p w14:paraId="5F903D75" w14:textId="77777777" w:rsidR="00791327" w:rsidRPr="00161B34" w:rsidRDefault="00791327" w:rsidP="009C06B1">
            <w:pPr>
              <w:bidi/>
              <w:rPr>
                <w:szCs w:val="24"/>
                <w:rtl/>
                <w:lang w:eastAsia="es-MX"/>
              </w:rPr>
            </w:pPr>
            <w:r w:rsidRPr="00161B34">
              <w:rPr>
                <w:rFonts w:hint="cs"/>
                <w:b/>
                <w:bCs/>
                <w:szCs w:val="24"/>
                <w:rtl/>
                <w:lang w:eastAsia="es-MX"/>
              </w:rPr>
              <w:t>المنشئات</w:t>
            </w:r>
            <w:r w:rsidRPr="00161B34">
              <w:rPr>
                <w:b/>
                <w:bCs/>
                <w:szCs w:val="24"/>
                <w:rtl/>
                <w:lang w:eastAsia="es-MX"/>
              </w:rPr>
              <w:t xml:space="preserve"> المؤهلة التي انضمت إلى المشروع</w:t>
            </w:r>
          </w:p>
        </w:tc>
      </w:tr>
      <w:tr w:rsidR="00791327" w:rsidRPr="00161B34" w14:paraId="5E11FE19" w14:textId="77777777" w:rsidTr="009C06B1">
        <w:trPr>
          <w:gridAfter w:val="1"/>
          <w:wAfter w:w="8" w:type="dxa"/>
          <w:trHeight w:val="227"/>
        </w:trPr>
        <w:tc>
          <w:tcPr>
            <w:tcW w:w="1859" w:type="dxa"/>
            <w:tcMar>
              <w:top w:w="0" w:type="dxa"/>
              <w:left w:w="108" w:type="dxa"/>
              <w:bottom w:w="0" w:type="dxa"/>
              <w:right w:w="108" w:type="dxa"/>
            </w:tcMar>
            <w:hideMark/>
          </w:tcPr>
          <w:p w14:paraId="0134B26B" w14:textId="77777777" w:rsidR="00791327" w:rsidRPr="00161B34" w:rsidRDefault="00791327" w:rsidP="009C06B1">
            <w:pPr>
              <w:bidi/>
              <w:rPr>
                <w:szCs w:val="24"/>
                <w:lang w:eastAsia="es-MX"/>
              </w:rPr>
            </w:pPr>
            <w:proofErr w:type="spellStart"/>
            <w:r w:rsidRPr="00161B34">
              <w:rPr>
                <w:szCs w:val="24"/>
                <w:lang w:eastAsia="es-MX"/>
              </w:rPr>
              <w:t>Génesis</w:t>
            </w:r>
            <w:proofErr w:type="spellEnd"/>
          </w:p>
        </w:tc>
        <w:tc>
          <w:tcPr>
            <w:tcW w:w="1939" w:type="dxa"/>
            <w:tcMar>
              <w:top w:w="0" w:type="dxa"/>
              <w:left w:w="108" w:type="dxa"/>
              <w:bottom w:w="0" w:type="dxa"/>
              <w:right w:w="108" w:type="dxa"/>
            </w:tcMar>
            <w:hideMark/>
          </w:tcPr>
          <w:p w14:paraId="5DAD6CF0" w14:textId="77777777" w:rsidR="00791327" w:rsidRPr="00161B34" w:rsidRDefault="00791327" w:rsidP="009C06B1">
            <w:pPr>
              <w:bidi/>
              <w:rPr>
                <w:szCs w:val="24"/>
                <w:lang w:eastAsia="es-MX"/>
              </w:rPr>
            </w:pPr>
            <w:proofErr w:type="spellStart"/>
            <w:r w:rsidRPr="00161B34">
              <w:rPr>
                <w:szCs w:val="24"/>
                <w:lang w:eastAsia="es-MX"/>
              </w:rPr>
              <w:t>Ixom</w:t>
            </w:r>
            <w:proofErr w:type="spellEnd"/>
          </w:p>
        </w:tc>
        <w:tc>
          <w:tcPr>
            <w:tcW w:w="1890" w:type="dxa"/>
            <w:tcMar>
              <w:top w:w="0" w:type="dxa"/>
              <w:left w:w="108" w:type="dxa"/>
              <w:bottom w:w="0" w:type="dxa"/>
              <w:right w:w="108" w:type="dxa"/>
            </w:tcMar>
            <w:hideMark/>
          </w:tcPr>
          <w:p w14:paraId="61392A9F" w14:textId="77777777" w:rsidR="00791327" w:rsidRPr="00161B34" w:rsidRDefault="00791327" w:rsidP="009C06B1">
            <w:pPr>
              <w:bidi/>
              <w:jc w:val="left"/>
              <w:rPr>
                <w:szCs w:val="24"/>
                <w:lang w:eastAsia="es-MX"/>
              </w:rPr>
            </w:pPr>
            <w:r w:rsidRPr="00161B34">
              <w:rPr>
                <w:szCs w:val="24"/>
                <w:lang w:eastAsia="es-MX"/>
              </w:rPr>
              <w:t>1,175</w:t>
            </w:r>
          </w:p>
        </w:tc>
        <w:tc>
          <w:tcPr>
            <w:tcW w:w="2250" w:type="dxa"/>
            <w:tcMar>
              <w:top w:w="0" w:type="dxa"/>
              <w:left w:w="108" w:type="dxa"/>
              <w:bottom w:w="0" w:type="dxa"/>
              <w:right w:w="108" w:type="dxa"/>
            </w:tcMar>
            <w:hideMark/>
          </w:tcPr>
          <w:p w14:paraId="69250F98" w14:textId="77777777" w:rsidR="00791327" w:rsidRPr="00161B34" w:rsidRDefault="00791327" w:rsidP="009C06B1">
            <w:pPr>
              <w:bidi/>
              <w:jc w:val="left"/>
              <w:rPr>
                <w:szCs w:val="24"/>
                <w:lang w:eastAsia="es-MX"/>
              </w:rPr>
            </w:pPr>
            <w:r w:rsidRPr="00161B34">
              <w:rPr>
                <w:szCs w:val="24"/>
                <w:lang w:eastAsia="es-MX"/>
              </w:rPr>
              <w:t>0.1293</w:t>
            </w:r>
          </w:p>
        </w:tc>
        <w:tc>
          <w:tcPr>
            <w:tcW w:w="1511" w:type="dxa"/>
            <w:tcMar>
              <w:top w:w="0" w:type="dxa"/>
              <w:left w:w="108" w:type="dxa"/>
              <w:bottom w:w="0" w:type="dxa"/>
              <w:right w:w="108" w:type="dxa"/>
            </w:tcMar>
            <w:hideMark/>
          </w:tcPr>
          <w:p w14:paraId="4DD42165" w14:textId="77777777" w:rsidR="00791327" w:rsidRPr="00161B34" w:rsidRDefault="00791327" w:rsidP="009C06B1">
            <w:pPr>
              <w:bidi/>
              <w:jc w:val="left"/>
              <w:rPr>
                <w:szCs w:val="24"/>
                <w:lang w:eastAsia="es-MX"/>
              </w:rPr>
            </w:pPr>
            <w:r w:rsidRPr="00161B34">
              <w:rPr>
                <w:szCs w:val="24"/>
                <w:lang w:eastAsia="es-MX"/>
              </w:rPr>
              <w:t>11,157</w:t>
            </w:r>
          </w:p>
        </w:tc>
      </w:tr>
      <w:tr w:rsidR="00791327" w:rsidRPr="00161B34" w14:paraId="5485506E" w14:textId="77777777" w:rsidTr="009C06B1">
        <w:trPr>
          <w:gridAfter w:val="1"/>
          <w:wAfter w:w="8" w:type="dxa"/>
          <w:trHeight w:val="240"/>
        </w:trPr>
        <w:tc>
          <w:tcPr>
            <w:tcW w:w="1859" w:type="dxa"/>
            <w:tcMar>
              <w:top w:w="0" w:type="dxa"/>
              <w:left w:w="108" w:type="dxa"/>
              <w:bottom w:w="0" w:type="dxa"/>
              <w:right w:w="108" w:type="dxa"/>
            </w:tcMar>
            <w:hideMark/>
          </w:tcPr>
          <w:p w14:paraId="734E0030" w14:textId="77777777" w:rsidR="00791327" w:rsidRPr="00161B34" w:rsidRDefault="00791327" w:rsidP="009C06B1">
            <w:pPr>
              <w:bidi/>
              <w:rPr>
                <w:szCs w:val="24"/>
                <w:lang w:eastAsia="es-MX"/>
              </w:rPr>
            </w:pPr>
            <w:proofErr w:type="spellStart"/>
            <w:r w:rsidRPr="00161B34">
              <w:rPr>
                <w:szCs w:val="24"/>
                <w:lang w:eastAsia="es-MX"/>
              </w:rPr>
              <w:t>Soldaduras</w:t>
            </w:r>
            <w:proofErr w:type="spellEnd"/>
            <w:r w:rsidRPr="00161B34">
              <w:rPr>
                <w:szCs w:val="24"/>
                <w:lang w:eastAsia="es-MX"/>
              </w:rPr>
              <w:t xml:space="preserve"> Edith Paz</w:t>
            </w:r>
          </w:p>
        </w:tc>
        <w:tc>
          <w:tcPr>
            <w:tcW w:w="1939" w:type="dxa"/>
            <w:tcMar>
              <w:top w:w="0" w:type="dxa"/>
              <w:left w:w="108" w:type="dxa"/>
              <w:bottom w:w="0" w:type="dxa"/>
              <w:right w:w="108" w:type="dxa"/>
            </w:tcMar>
            <w:hideMark/>
          </w:tcPr>
          <w:p w14:paraId="126A1BFD" w14:textId="77777777" w:rsidR="00791327" w:rsidRPr="00161B34" w:rsidRDefault="00791327" w:rsidP="009C06B1">
            <w:pPr>
              <w:bidi/>
              <w:rPr>
                <w:szCs w:val="24"/>
                <w:lang w:eastAsia="es-MX"/>
              </w:rPr>
            </w:pPr>
            <w:proofErr w:type="spellStart"/>
            <w:r w:rsidRPr="00161B34">
              <w:rPr>
                <w:szCs w:val="24"/>
                <w:lang w:eastAsia="es-MX"/>
              </w:rPr>
              <w:t>Ixom</w:t>
            </w:r>
            <w:proofErr w:type="spellEnd"/>
          </w:p>
        </w:tc>
        <w:tc>
          <w:tcPr>
            <w:tcW w:w="1890" w:type="dxa"/>
            <w:tcMar>
              <w:top w:w="0" w:type="dxa"/>
              <w:left w:w="108" w:type="dxa"/>
              <w:bottom w:w="0" w:type="dxa"/>
              <w:right w:w="108" w:type="dxa"/>
            </w:tcMar>
            <w:hideMark/>
          </w:tcPr>
          <w:p w14:paraId="0BC077C7" w14:textId="77777777" w:rsidR="00791327" w:rsidRPr="00161B34" w:rsidRDefault="00791327" w:rsidP="009C06B1">
            <w:pPr>
              <w:bidi/>
              <w:jc w:val="left"/>
              <w:rPr>
                <w:szCs w:val="24"/>
                <w:lang w:eastAsia="es-MX"/>
              </w:rPr>
            </w:pPr>
            <w:r w:rsidRPr="00161B34">
              <w:rPr>
                <w:szCs w:val="24"/>
                <w:lang w:eastAsia="es-MX"/>
              </w:rPr>
              <w:t>471</w:t>
            </w:r>
          </w:p>
        </w:tc>
        <w:tc>
          <w:tcPr>
            <w:tcW w:w="2250" w:type="dxa"/>
            <w:tcMar>
              <w:top w:w="0" w:type="dxa"/>
              <w:left w:w="108" w:type="dxa"/>
              <w:bottom w:w="0" w:type="dxa"/>
              <w:right w:w="108" w:type="dxa"/>
            </w:tcMar>
            <w:hideMark/>
          </w:tcPr>
          <w:p w14:paraId="71BFCFFA" w14:textId="77777777" w:rsidR="00791327" w:rsidRPr="00161B34" w:rsidRDefault="00791327" w:rsidP="009C06B1">
            <w:pPr>
              <w:bidi/>
              <w:jc w:val="left"/>
              <w:rPr>
                <w:szCs w:val="24"/>
                <w:lang w:eastAsia="es-MX"/>
              </w:rPr>
            </w:pPr>
            <w:r w:rsidRPr="00161B34">
              <w:rPr>
                <w:szCs w:val="24"/>
                <w:lang w:eastAsia="es-MX"/>
              </w:rPr>
              <w:t>0.0518</w:t>
            </w:r>
          </w:p>
        </w:tc>
        <w:tc>
          <w:tcPr>
            <w:tcW w:w="1511" w:type="dxa"/>
            <w:tcMar>
              <w:top w:w="0" w:type="dxa"/>
              <w:left w:w="108" w:type="dxa"/>
              <w:bottom w:w="0" w:type="dxa"/>
              <w:right w:w="108" w:type="dxa"/>
            </w:tcMar>
            <w:hideMark/>
          </w:tcPr>
          <w:p w14:paraId="669A9CFC" w14:textId="77777777" w:rsidR="00791327" w:rsidRPr="00161B34" w:rsidRDefault="00791327" w:rsidP="009C06B1">
            <w:pPr>
              <w:bidi/>
              <w:jc w:val="left"/>
              <w:rPr>
                <w:szCs w:val="24"/>
                <w:lang w:eastAsia="es-MX"/>
              </w:rPr>
            </w:pPr>
            <w:r w:rsidRPr="00161B34">
              <w:rPr>
                <w:szCs w:val="24"/>
                <w:lang w:eastAsia="es-MX"/>
              </w:rPr>
              <w:t>4,472</w:t>
            </w:r>
          </w:p>
        </w:tc>
      </w:tr>
      <w:tr w:rsidR="00791327" w:rsidRPr="00161B34" w14:paraId="6E88114D" w14:textId="77777777" w:rsidTr="009C06B1">
        <w:trPr>
          <w:gridAfter w:val="1"/>
          <w:wAfter w:w="8" w:type="dxa"/>
          <w:trHeight w:val="227"/>
        </w:trPr>
        <w:tc>
          <w:tcPr>
            <w:tcW w:w="1859" w:type="dxa"/>
            <w:tcMar>
              <w:top w:w="0" w:type="dxa"/>
              <w:left w:w="108" w:type="dxa"/>
              <w:bottom w:w="0" w:type="dxa"/>
              <w:right w:w="108" w:type="dxa"/>
            </w:tcMar>
            <w:hideMark/>
          </w:tcPr>
          <w:p w14:paraId="196B607C" w14:textId="77777777" w:rsidR="00791327" w:rsidRPr="00161B34" w:rsidRDefault="00791327" w:rsidP="009C06B1">
            <w:pPr>
              <w:bidi/>
              <w:rPr>
                <w:szCs w:val="24"/>
                <w:lang w:eastAsia="es-MX"/>
              </w:rPr>
            </w:pPr>
            <w:proofErr w:type="spellStart"/>
            <w:r w:rsidRPr="00161B34">
              <w:rPr>
                <w:szCs w:val="24"/>
                <w:lang w:eastAsia="es-MX"/>
              </w:rPr>
              <w:t>Servicios</w:t>
            </w:r>
            <w:proofErr w:type="spellEnd"/>
            <w:r w:rsidRPr="00161B34">
              <w:rPr>
                <w:szCs w:val="24"/>
                <w:lang w:eastAsia="es-MX"/>
              </w:rPr>
              <w:t xml:space="preserve"> </w:t>
            </w:r>
            <w:proofErr w:type="spellStart"/>
            <w:r w:rsidRPr="00161B34">
              <w:rPr>
                <w:szCs w:val="24"/>
                <w:lang w:eastAsia="es-MX"/>
              </w:rPr>
              <w:t>Polares</w:t>
            </w:r>
            <w:proofErr w:type="spellEnd"/>
          </w:p>
        </w:tc>
        <w:tc>
          <w:tcPr>
            <w:tcW w:w="1939" w:type="dxa"/>
            <w:tcMar>
              <w:top w:w="0" w:type="dxa"/>
              <w:left w:w="108" w:type="dxa"/>
              <w:bottom w:w="0" w:type="dxa"/>
              <w:right w:w="108" w:type="dxa"/>
            </w:tcMar>
            <w:hideMark/>
          </w:tcPr>
          <w:p w14:paraId="47612454" w14:textId="77777777" w:rsidR="00791327" w:rsidRPr="00161B34" w:rsidRDefault="00791327" w:rsidP="009C06B1">
            <w:pPr>
              <w:bidi/>
              <w:rPr>
                <w:szCs w:val="24"/>
                <w:lang w:eastAsia="es-MX"/>
              </w:rPr>
            </w:pPr>
            <w:proofErr w:type="spellStart"/>
            <w:r w:rsidRPr="00161B34">
              <w:rPr>
                <w:szCs w:val="24"/>
                <w:lang w:eastAsia="es-MX"/>
              </w:rPr>
              <w:t>Ixom</w:t>
            </w:r>
            <w:proofErr w:type="spellEnd"/>
          </w:p>
        </w:tc>
        <w:tc>
          <w:tcPr>
            <w:tcW w:w="1890" w:type="dxa"/>
            <w:tcMar>
              <w:top w:w="0" w:type="dxa"/>
              <w:left w:w="108" w:type="dxa"/>
              <w:bottom w:w="0" w:type="dxa"/>
              <w:right w:w="108" w:type="dxa"/>
            </w:tcMar>
            <w:hideMark/>
          </w:tcPr>
          <w:p w14:paraId="74BB7597" w14:textId="77777777" w:rsidR="00791327" w:rsidRPr="00161B34" w:rsidRDefault="00791327" w:rsidP="009C06B1">
            <w:pPr>
              <w:bidi/>
              <w:jc w:val="left"/>
              <w:rPr>
                <w:szCs w:val="24"/>
                <w:lang w:eastAsia="es-MX"/>
              </w:rPr>
            </w:pPr>
            <w:r w:rsidRPr="00161B34">
              <w:rPr>
                <w:szCs w:val="24"/>
                <w:lang w:eastAsia="es-MX"/>
              </w:rPr>
              <w:t>473</w:t>
            </w:r>
          </w:p>
        </w:tc>
        <w:tc>
          <w:tcPr>
            <w:tcW w:w="2250" w:type="dxa"/>
            <w:tcMar>
              <w:top w:w="0" w:type="dxa"/>
              <w:left w:w="108" w:type="dxa"/>
              <w:bottom w:w="0" w:type="dxa"/>
              <w:right w:w="108" w:type="dxa"/>
            </w:tcMar>
            <w:hideMark/>
          </w:tcPr>
          <w:p w14:paraId="569B2235" w14:textId="77777777" w:rsidR="00791327" w:rsidRPr="00161B34" w:rsidRDefault="00791327" w:rsidP="009C06B1">
            <w:pPr>
              <w:bidi/>
              <w:jc w:val="left"/>
              <w:rPr>
                <w:szCs w:val="24"/>
                <w:lang w:eastAsia="es-MX"/>
              </w:rPr>
            </w:pPr>
            <w:r w:rsidRPr="00161B34">
              <w:rPr>
                <w:szCs w:val="24"/>
                <w:lang w:eastAsia="es-MX"/>
              </w:rPr>
              <w:t>0.0520</w:t>
            </w:r>
          </w:p>
        </w:tc>
        <w:tc>
          <w:tcPr>
            <w:tcW w:w="1511" w:type="dxa"/>
            <w:tcMar>
              <w:top w:w="0" w:type="dxa"/>
              <w:left w:w="108" w:type="dxa"/>
              <w:bottom w:w="0" w:type="dxa"/>
              <w:right w:w="108" w:type="dxa"/>
            </w:tcMar>
            <w:hideMark/>
          </w:tcPr>
          <w:p w14:paraId="187C2AF1" w14:textId="77777777" w:rsidR="00791327" w:rsidRPr="00161B34" w:rsidRDefault="00791327" w:rsidP="009C06B1">
            <w:pPr>
              <w:bidi/>
              <w:jc w:val="left"/>
              <w:rPr>
                <w:szCs w:val="24"/>
                <w:lang w:eastAsia="es-MX"/>
              </w:rPr>
            </w:pPr>
            <w:r w:rsidRPr="00161B34">
              <w:rPr>
                <w:szCs w:val="24"/>
                <w:lang w:eastAsia="es-MX"/>
              </w:rPr>
              <w:t>4,491</w:t>
            </w:r>
          </w:p>
        </w:tc>
      </w:tr>
      <w:tr w:rsidR="00791327" w:rsidRPr="00161B34" w14:paraId="4573793A" w14:textId="77777777" w:rsidTr="009C06B1">
        <w:trPr>
          <w:trHeight w:val="227"/>
        </w:trPr>
        <w:tc>
          <w:tcPr>
            <w:tcW w:w="3798" w:type="dxa"/>
            <w:gridSpan w:val="2"/>
            <w:tcMar>
              <w:top w:w="0" w:type="dxa"/>
              <w:left w:w="108" w:type="dxa"/>
              <w:bottom w:w="0" w:type="dxa"/>
              <w:right w:w="108" w:type="dxa"/>
            </w:tcMar>
            <w:hideMark/>
          </w:tcPr>
          <w:p w14:paraId="750CA830" w14:textId="77777777" w:rsidR="00791327" w:rsidRPr="00161B34" w:rsidRDefault="00791327" w:rsidP="009C06B1">
            <w:pPr>
              <w:bidi/>
              <w:jc w:val="left"/>
              <w:rPr>
                <w:szCs w:val="24"/>
                <w:lang w:eastAsia="es-MX"/>
              </w:rPr>
            </w:pPr>
            <w:r w:rsidRPr="00161B34">
              <w:rPr>
                <w:b/>
                <w:bCs/>
                <w:szCs w:val="24"/>
                <w:rtl/>
                <w:lang w:eastAsia="es-MX"/>
              </w:rPr>
              <w:t>المجموع الفرعي للمنشآت التي انضمت إلى المشروع (ب)</w:t>
            </w:r>
          </w:p>
        </w:tc>
        <w:tc>
          <w:tcPr>
            <w:tcW w:w="1890" w:type="dxa"/>
            <w:tcMar>
              <w:top w:w="0" w:type="dxa"/>
              <w:left w:w="108" w:type="dxa"/>
              <w:bottom w:w="0" w:type="dxa"/>
              <w:right w:w="108" w:type="dxa"/>
            </w:tcMar>
            <w:hideMark/>
          </w:tcPr>
          <w:p w14:paraId="019D24F7" w14:textId="77777777" w:rsidR="00791327" w:rsidRPr="00161B34" w:rsidRDefault="00791327" w:rsidP="009C06B1">
            <w:pPr>
              <w:bidi/>
              <w:jc w:val="left"/>
              <w:rPr>
                <w:b/>
                <w:bCs/>
                <w:szCs w:val="24"/>
                <w:lang w:eastAsia="es-MX"/>
              </w:rPr>
            </w:pPr>
            <w:r w:rsidRPr="00161B34">
              <w:rPr>
                <w:b/>
                <w:bCs/>
                <w:szCs w:val="24"/>
                <w:lang w:eastAsia="es-MX"/>
              </w:rPr>
              <w:t>2,119</w:t>
            </w:r>
          </w:p>
        </w:tc>
        <w:tc>
          <w:tcPr>
            <w:tcW w:w="2250" w:type="dxa"/>
            <w:tcMar>
              <w:top w:w="0" w:type="dxa"/>
              <w:left w:w="108" w:type="dxa"/>
              <w:bottom w:w="0" w:type="dxa"/>
              <w:right w:w="108" w:type="dxa"/>
            </w:tcMar>
            <w:hideMark/>
          </w:tcPr>
          <w:p w14:paraId="049FBE06" w14:textId="77777777" w:rsidR="00791327" w:rsidRPr="00161B34" w:rsidRDefault="00791327" w:rsidP="009C06B1">
            <w:pPr>
              <w:bidi/>
              <w:jc w:val="left"/>
              <w:rPr>
                <w:b/>
                <w:bCs/>
                <w:szCs w:val="24"/>
                <w:lang w:eastAsia="es-MX"/>
              </w:rPr>
            </w:pPr>
            <w:r w:rsidRPr="00161B34">
              <w:rPr>
                <w:b/>
                <w:bCs/>
                <w:szCs w:val="24"/>
                <w:lang w:eastAsia="es-MX"/>
              </w:rPr>
              <w:t>0.2331</w:t>
            </w:r>
          </w:p>
        </w:tc>
        <w:tc>
          <w:tcPr>
            <w:tcW w:w="1519" w:type="dxa"/>
            <w:gridSpan w:val="2"/>
            <w:tcMar>
              <w:top w:w="0" w:type="dxa"/>
              <w:left w:w="108" w:type="dxa"/>
              <w:bottom w:w="0" w:type="dxa"/>
              <w:right w:w="108" w:type="dxa"/>
            </w:tcMar>
            <w:hideMark/>
          </w:tcPr>
          <w:p w14:paraId="7F4998AF" w14:textId="77777777" w:rsidR="00791327" w:rsidRPr="00161B34" w:rsidRDefault="00791327" w:rsidP="009C06B1">
            <w:pPr>
              <w:bidi/>
              <w:jc w:val="left"/>
              <w:rPr>
                <w:b/>
                <w:bCs/>
                <w:szCs w:val="24"/>
                <w:lang w:eastAsia="es-MX"/>
              </w:rPr>
            </w:pPr>
            <w:r w:rsidRPr="00161B34">
              <w:rPr>
                <w:b/>
                <w:bCs/>
                <w:szCs w:val="24"/>
                <w:lang w:eastAsia="es-MX"/>
              </w:rPr>
              <w:t>20,120</w:t>
            </w:r>
          </w:p>
        </w:tc>
      </w:tr>
      <w:tr w:rsidR="00791327" w:rsidRPr="00161B34" w14:paraId="346F5474" w14:textId="77777777" w:rsidTr="009C06B1">
        <w:trPr>
          <w:trHeight w:val="227"/>
        </w:trPr>
        <w:tc>
          <w:tcPr>
            <w:tcW w:w="9457" w:type="dxa"/>
            <w:gridSpan w:val="6"/>
            <w:tcMar>
              <w:top w:w="0" w:type="dxa"/>
              <w:left w:w="108" w:type="dxa"/>
              <w:bottom w:w="0" w:type="dxa"/>
              <w:right w:w="108" w:type="dxa"/>
            </w:tcMar>
            <w:hideMark/>
          </w:tcPr>
          <w:p w14:paraId="79FE8633" w14:textId="77777777" w:rsidR="00791327" w:rsidRPr="00161B34" w:rsidRDefault="00791327" w:rsidP="009C06B1">
            <w:pPr>
              <w:bidi/>
              <w:jc w:val="right"/>
              <w:rPr>
                <w:szCs w:val="24"/>
                <w:lang w:eastAsia="es-MX"/>
              </w:rPr>
            </w:pPr>
            <w:r w:rsidRPr="00161B34">
              <w:rPr>
                <w:szCs w:val="24"/>
                <w:lang w:eastAsia="es-MX"/>
              </w:rPr>
              <w:t> </w:t>
            </w:r>
          </w:p>
        </w:tc>
      </w:tr>
      <w:tr w:rsidR="00791327" w:rsidRPr="00161B34" w14:paraId="6DBB71A8" w14:textId="77777777" w:rsidTr="009C06B1">
        <w:trPr>
          <w:trHeight w:val="240"/>
        </w:trPr>
        <w:tc>
          <w:tcPr>
            <w:tcW w:w="3798" w:type="dxa"/>
            <w:gridSpan w:val="2"/>
            <w:tcMar>
              <w:top w:w="0" w:type="dxa"/>
              <w:left w:w="108" w:type="dxa"/>
              <w:bottom w:w="0" w:type="dxa"/>
              <w:right w:w="108" w:type="dxa"/>
            </w:tcMar>
            <w:hideMark/>
          </w:tcPr>
          <w:p w14:paraId="2E07BEC8" w14:textId="77777777" w:rsidR="00791327" w:rsidRPr="00161B34" w:rsidRDefault="00791327" w:rsidP="009C06B1">
            <w:pPr>
              <w:bidi/>
              <w:jc w:val="left"/>
              <w:rPr>
                <w:b/>
                <w:bCs/>
                <w:szCs w:val="24"/>
                <w:rtl/>
                <w:lang w:eastAsia="es-MX" w:bidi="ar-EG"/>
              </w:rPr>
            </w:pPr>
            <w:bookmarkStart w:id="2" w:name="_Hlk104411582"/>
            <w:r w:rsidRPr="00161B34">
              <w:rPr>
                <w:b/>
                <w:bCs/>
                <w:szCs w:val="24"/>
                <w:rtl/>
                <w:lang w:eastAsia="es-MX"/>
              </w:rPr>
              <w:t>إجمالي المبلغ المراد إرجاعه إلى الصندوق = (أ) - (ب)</w:t>
            </w:r>
          </w:p>
        </w:tc>
        <w:tc>
          <w:tcPr>
            <w:tcW w:w="1890" w:type="dxa"/>
            <w:tcMar>
              <w:top w:w="0" w:type="dxa"/>
              <w:left w:w="108" w:type="dxa"/>
              <w:bottom w:w="0" w:type="dxa"/>
              <w:right w:w="108" w:type="dxa"/>
            </w:tcMar>
            <w:hideMark/>
          </w:tcPr>
          <w:p w14:paraId="7A2ED3EC" w14:textId="77777777" w:rsidR="00791327" w:rsidRPr="00161B34" w:rsidRDefault="00791327" w:rsidP="009C06B1">
            <w:pPr>
              <w:bidi/>
              <w:jc w:val="left"/>
              <w:rPr>
                <w:b/>
                <w:bCs/>
                <w:szCs w:val="24"/>
                <w:lang w:eastAsia="es-MX"/>
              </w:rPr>
            </w:pPr>
            <w:r w:rsidRPr="00161B34">
              <w:rPr>
                <w:b/>
                <w:bCs/>
                <w:szCs w:val="24"/>
                <w:lang w:eastAsia="es-MX"/>
              </w:rPr>
              <w:t>10,423</w:t>
            </w:r>
          </w:p>
        </w:tc>
        <w:tc>
          <w:tcPr>
            <w:tcW w:w="2250" w:type="dxa"/>
            <w:tcMar>
              <w:top w:w="0" w:type="dxa"/>
              <w:left w:w="108" w:type="dxa"/>
              <w:bottom w:w="0" w:type="dxa"/>
              <w:right w:w="108" w:type="dxa"/>
            </w:tcMar>
            <w:hideMark/>
          </w:tcPr>
          <w:p w14:paraId="7184F9B2" w14:textId="77777777" w:rsidR="00791327" w:rsidRPr="00161B34" w:rsidRDefault="00791327" w:rsidP="009C06B1">
            <w:pPr>
              <w:bidi/>
              <w:jc w:val="left"/>
              <w:rPr>
                <w:b/>
                <w:bCs/>
                <w:szCs w:val="24"/>
                <w:lang w:eastAsia="es-MX"/>
              </w:rPr>
            </w:pPr>
            <w:r w:rsidRPr="00161B34">
              <w:rPr>
                <w:b/>
                <w:bCs/>
                <w:szCs w:val="24"/>
                <w:lang w:eastAsia="es-MX"/>
              </w:rPr>
              <w:t>1.1465</w:t>
            </w:r>
          </w:p>
        </w:tc>
        <w:tc>
          <w:tcPr>
            <w:tcW w:w="1519" w:type="dxa"/>
            <w:gridSpan w:val="2"/>
            <w:tcMar>
              <w:top w:w="0" w:type="dxa"/>
              <w:left w:w="108" w:type="dxa"/>
              <w:bottom w:w="0" w:type="dxa"/>
              <w:right w:w="108" w:type="dxa"/>
            </w:tcMar>
            <w:hideMark/>
          </w:tcPr>
          <w:p w14:paraId="156C1056" w14:textId="77777777" w:rsidR="00791327" w:rsidRPr="00161B34" w:rsidRDefault="00791327" w:rsidP="009C06B1">
            <w:pPr>
              <w:bidi/>
              <w:jc w:val="left"/>
              <w:rPr>
                <w:b/>
                <w:bCs/>
                <w:szCs w:val="24"/>
                <w:lang w:eastAsia="es-MX"/>
              </w:rPr>
            </w:pPr>
            <w:r w:rsidRPr="00161B34">
              <w:rPr>
                <w:b/>
                <w:bCs/>
                <w:szCs w:val="24"/>
                <w:lang w:eastAsia="es-MX"/>
              </w:rPr>
              <w:t>111,443</w:t>
            </w:r>
          </w:p>
        </w:tc>
      </w:tr>
      <w:bookmarkEnd w:id="2"/>
    </w:tbl>
    <w:p w14:paraId="4B041FA2" w14:textId="77777777" w:rsidR="00791327" w:rsidRPr="00161B34" w:rsidRDefault="00791327" w:rsidP="00791327">
      <w:pPr>
        <w:keepNext/>
        <w:keepLines/>
        <w:bidi/>
        <w:rPr>
          <w:i/>
          <w:sz w:val="32"/>
          <w:szCs w:val="28"/>
        </w:rPr>
      </w:pPr>
    </w:p>
    <w:p w14:paraId="783E6F60" w14:textId="77777777" w:rsidR="00791327" w:rsidRPr="00161B34" w:rsidRDefault="00791327" w:rsidP="00791327">
      <w:pPr>
        <w:keepNext/>
        <w:keepLines/>
        <w:bidi/>
        <w:rPr>
          <w:iCs/>
          <w:sz w:val="32"/>
          <w:szCs w:val="28"/>
        </w:rPr>
      </w:pPr>
      <w:r w:rsidRPr="00161B34">
        <w:rPr>
          <w:rFonts w:hint="cs"/>
          <w:iCs/>
          <w:sz w:val="32"/>
          <w:szCs w:val="28"/>
          <w:rtl/>
        </w:rPr>
        <w:t>قطاع خدمة التبريد</w:t>
      </w:r>
    </w:p>
    <w:p w14:paraId="0E43BACD" w14:textId="77777777" w:rsidR="00791327" w:rsidRPr="00161B34" w:rsidRDefault="00791327" w:rsidP="00791327">
      <w:pPr>
        <w:keepNext/>
        <w:keepLines/>
        <w:bidi/>
        <w:rPr>
          <w:sz w:val="32"/>
          <w:szCs w:val="28"/>
        </w:rPr>
      </w:pPr>
    </w:p>
    <w:p w14:paraId="576206F0" w14:textId="77777777" w:rsidR="00791327" w:rsidRPr="00161B34" w:rsidRDefault="00791327" w:rsidP="00791327">
      <w:pPr>
        <w:pStyle w:val="Heading1"/>
        <w:keepNext/>
        <w:keepLines/>
        <w:bidi/>
        <w:rPr>
          <w:sz w:val="32"/>
          <w:szCs w:val="28"/>
        </w:rPr>
      </w:pPr>
      <w:r w:rsidRPr="00161B34">
        <w:rPr>
          <w:rFonts w:hint="cs"/>
          <w:sz w:val="32"/>
          <w:szCs w:val="28"/>
          <w:rtl/>
        </w:rPr>
        <w:t>فيما يتعلق بإنشاء مراكز للبحوث والتطوير، أوضح اليوئنديبي أنه يجري إعداد طلب شراء للآلات والمعدات (بما في ذلك ثلاث آلات لإصلاح غازات التبريد مع منظم ضغط وثلاث آلات إعادة تدوير غاز وثلاث أجهزة تحديد غازات التبريد سعة 90 منخفضة القدرة، و90 متوسطة الضغط وست آلات مرتفعة الضغط قابلة لإعادة الاستعمال وسلندرات استرجاع غازات التبريد وثلاث خراطيم جويتز) التي سوف تسلم في وقت لا يتجاوز في نهاية أبريل/ نيسان 2022 إلاّ أن المورد أبلغ عن مواجهته مسائل رئيسية في سلسلة الإمدادات مما تسبب في تأخيرات في التسليم الذي يتوقع أن يتم الان في يونيه/ حزيران 2022. وتفهمت الأمانة أسباب التأخير في تسليم المشروع وأعربت عن تأييدها لطلب التمديد اللازم لتسليم المعدات وإقامة مراكز البحوث والتطوير.</w:t>
      </w:r>
    </w:p>
    <w:p w14:paraId="66B1156E" w14:textId="77777777" w:rsidR="00791327" w:rsidRPr="00161B34" w:rsidRDefault="00791327" w:rsidP="0036165C">
      <w:pPr>
        <w:keepNext/>
        <w:keepLines/>
        <w:bidi/>
        <w:spacing w:after="240"/>
        <w:jc w:val="left"/>
        <w:rPr>
          <w:bCs/>
          <w:sz w:val="32"/>
          <w:szCs w:val="28"/>
        </w:rPr>
      </w:pPr>
      <w:r w:rsidRPr="00161B34">
        <w:rPr>
          <w:rFonts w:hint="cs"/>
          <w:bCs/>
          <w:sz w:val="32"/>
          <w:szCs w:val="28"/>
          <w:rtl/>
        </w:rPr>
        <w:t>التوصية</w:t>
      </w:r>
    </w:p>
    <w:p w14:paraId="328FFA8C" w14:textId="6095AAD6" w:rsidR="00791327" w:rsidRPr="00161B34" w:rsidRDefault="00791327" w:rsidP="0036165C">
      <w:pPr>
        <w:pStyle w:val="Heading1"/>
        <w:keepNext/>
        <w:keepLines/>
        <w:bidi/>
        <w:jc w:val="left"/>
        <w:rPr>
          <w:sz w:val="32"/>
          <w:szCs w:val="28"/>
        </w:rPr>
      </w:pPr>
      <w:r w:rsidRPr="00161B34">
        <w:rPr>
          <w:rFonts w:hint="cs"/>
          <w:sz w:val="32"/>
          <w:szCs w:val="28"/>
          <w:rtl/>
        </w:rPr>
        <w:t xml:space="preserve">قد ترغب اللجنة التنفيذية </w:t>
      </w:r>
      <w:r w:rsidR="00556BD6">
        <w:rPr>
          <w:rFonts w:hint="cs"/>
          <w:sz w:val="32"/>
          <w:szCs w:val="28"/>
          <w:rtl/>
        </w:rPr>
        <w:t>في الآتي</w:t>
      </w:r>
      <w:r w:rsidRPr="00161B34">
        <w:rPr>
          <w:rFonts w:hint="cs"/>
          <w:sz w:val="32"/>
          <w:szCs w:val="28"/>
          <w:rtl/>
        </w:rPr>
        <w:t>:</w:t>
      </w:r>
    </w:p>
    <w:p w14:paraId="588BA1AD" w14:textId="57514AAB" w:rsidR="00791327" w:rsidRPr="00161B34" w:rsidRDefault="00791327" w:rsidP="0036165C">
      <w:pPr>
        <w:pStyle w:val="Heading2"/>
        <w:keepNext/>
        <w:keepLines/>
        <w:tabs>
          <w:tab w:val="num" w:pos="90"/>
        </w:tabs>
        <w:bidi/>
        <w:ind w:left="1530"/>
        <w:rPr>
          <w:sz w:val="32"/>
          <w:szCs w:val="28"/>
        </w:rPr>
      </w:pPr>
      <w:r w:rsidRPr="00161B34">
        <w:rPr>
          <w:rFonts w:hint="cs"/>
          <w:sz w:val="32"/>
          <w:szCs w:val="28"/>
          <w:rtl/>
        </w:rPr>
        <w:t xml:space="preserve">أن </w:t>
      </w:r>
      <w:r w:rsidR="00071DCA">
        <w:rPr>
          <w:rFonts w:hint="cs"/>
          <w:sz w:val="32"/>
          <w:szCs w:val="28"/>
          <w:rtl/>
        </w:rPr>
        <w:t xml:space="preserve">تحيط </w:t>
      </w:r>
      <w:r w:rsidRPr="00161B34">
        <w:rPr>
          <w:rFonts w:hint="cs"/>
          <w:sz w:val="32"/>
          <w:szCs w:val="28"/>
          <w:rtl/>
        </w:rPr>
        <w:t xml:space="preserve">علما بالتقرير المرحلي السنوي عن تنفيذ الشريحة الثالثة الأخيرة من المرحلة الثانية من خطة إدارة إزالة المواد الهيدروكلوروفلوروكربونية لشيلي المقدمة من اليوئنديبي والواردة في الوثيقة </w:t>
      </w:r>
      <w:r w:rsidRPr="00161B34">
        <w:rPr>
          <w:sz w:val="32"/>
          <w:szCs w:val="28"/>
        </w:rPr>
        <w:t>UNEP/OzL.Pro/ExCom/90/9</w:t>
      </w:r>
      <w:r w:rsidRPr="00161B34">
        <w:rPr>
          <w:rFonts w:hint="cs"/>
          <w:sz w:val="32"/>
          <w:szCs w:val="28"/>
          <w:rtl/>
        </w:rPr>
        <w:t>؛</w:t>
      </w:r>
    </w:p>
    <w:p w14:paraId="7FC65B5C" w14:textId="761563DB" w:rsidR="00791327" w:rsidRPr="00161B34" w:rsidRDefault="00791327" w:rsidP="0036165C">
      <w:pPr>
        <w:pStyle w:val="Heading2"/>
        <w:keepNext/>
        <w:keepLines/>
        <w:tabs>
          <w:tab w:val="num" w:pos="90"/>
        </w:tabs>
        <w:bidi/>
        <w:ind w:left="1530"/>
        <w:rPr>
          <w:sz w:val="32"/>
          <w:szCs w:val="28"/>
        </w:rPr>
      </w:pPr>
      <w:r w:rsidRPr="00161B34">
        <w:rPr>
          <w:rFonts w:hint="cs"/>
          <w:sz w:val="32"/>
          <w:szCs w:val="28"/>
          <w:rtl/>
        </w:rPr>
        <w:t xml:space="preserve">أن </w:t>
      </w:r>
      <w:r w:rsidR="00071DCA">
        <w:rPr>
          <w:rFonts w:hint="cs"/>
          <w:sz w:val="32"/>
          <w:szCs w:val="28"/>
          <w:rtl/>
        </w:rPr>
        <w:t xml:space="preserve">تحيط </w:t>
      </w:r>
      <w:r w:rsidRPr="00161B34">
        <w:rPr>
          <w:rFonts w:hint="cs"/>
          <w:sz w:val="32"/>
          <w:szCs w:val="28"/>
          <w:rtl/>
        </w:rPr>
        <w:t xml:space="preserve">علما بمنشأة سوبرفريجو الفردية وأربع منشئات ترتبط بالمشروع الجامع (استرال واكسيوم) التي اختارت عدم المشاركة في مشروعات تحويل رغاوي البوليوريثان بموجب المرحلة الثانية من خطة إدارة إزالة المواد الهيدروكلوروفلوروكربونية وأن ثلاث منشئات أخرى جرى تحديدها ووافقت على الانضمام لمشروع التحويل الجماعي اكسوم وأن الرصيد المتبقي من الأموال الموافق عليها والبالغ </w:t>
      </w:r>
      <w:r w:rsidRPr="00161B34">
        <w:rPr>
          <w:sz w:val="32"/>
          <w:szCs w:val="28"/>
        </w:rPr>
        <w:t>111,443</w:t>
      </w:r>
      <w:r w:rsidRPr="00161B34">
        <w:rPr>
          <w:rFonts w:hint="cs"/>
          <w:sz w:val="32"/>
          <w:szCs w:val="28"/>
          <w:rtl/>
        </w:rPr>
        <w:t xml:space="preserve"> دولارا أمريكيا زائدا تكاليف دعم الوكالة البالغة </w:t>
      </w:r>
      <w:r w:rsidRPr="00161B34">
        <w:rPr>
          <w:sz w:val="32"/>
          <w:szCs w:val="28"/>
        </w:rPr>
        <w:t>7,801</w:t>
      </w:r>
      <w:r w:rsidRPr="00161B34">
        <w:rPr>
          <w:rFonts w:hint="cs"/>
          <w:sz w:val="32"/>
          <w:szCs w:val="28"/>
          <w:rtl/>
        </w:rPr>
        <w:t xml:space="preserve"> دولارا أمريكيا سوف تعاد الى الصندوق بواسطة اليوئنديبي خلال هذا الاجتماع؛</w:t>
      </w:r>
    </w:p>
    <w:p w14:paraId="77ABDFBD" w14:textId="77777777" w:rsidR="00791327" w:rsidRPr="00161B34" w:rsidRDefault="00791327" w:rsidP="00791327">
      <w:pPr>
        <w:pStyle w:val="Heading2"/>
        <w:tabs>
          <w:tab w:val="num" w:pos="90"/>
        </w:tabs>
        <w:bidi/>
        <w:ind w:left="1530"/>
        <w:rPr>
          <w:sz w:val="32"/>
          <w:szCs w:val="28"/>
        </w:rPr>
      </w:pPr>
      <w:r w:rsidRPr="00161B34">
        <w:rPr>
          <w:rFonts w:hint="cs"/>
          <w:sz w:val="32"/>
          <w:szCs w:val="28"/>
          <w:rtl/>
        </w:rPr>
        <w:t>أن توافق على أساس استثنائي، على تمديد موعد انتهاء المرحلة الثانية من خطة إدارة إزالة المواد الهيدروكلوروفلوروكربونية حتى 31 ديسمبر/ كانون الأول 2023 بالنظر الى التأخير في تنفيذ أنشطة الإزالة نتيجة لوباء كوفيد-19 وتلاحظ أنه لن يقدم أي طلب لتمديد آخر لتنفيذ المشروع؛</w:t>
      </w:r>
    </w:p>
    <w:p w14:paraId="17B357AA" w14:textId="77777777" w:rsidR="00791327" w:rsidRPr="0036165C" w:rsidRDefault="00791327" w:rsidP="00791327">
      <w:pPr>
        <w:pStyle w:val="Heading2"/>
        <w:tabs>
          <w:tab w:val="num" w:pos="90"/>
        </w:tabs>
        <w:bidi/>
        <w:ind w:left="1530"/>
      </w:pPr>
      <w:r w:rsidRPr="00161B34">
        <w:rPr>
          <w:rFonts w:hint="cs"/>
          <w:sz w:val="32"/>
          <w:szCs w:val="28"/>
          <w:rtl/>
        </w:rPr>
        <w:t xml:space="preserve">أن تطلب من حكومة شيلي من خلال اليوئنديبي بوصفها الوكالة المنفذة الرئيسية أن تقدم تقارير مرحلية عن تنفيذ برنامج العمل المرتبط بالشريحة الأخيرة من المرحلة الثانية الى الاجتماع الثاني من عام 2023 وأن تقرير انتهاء المشروع سوف </w:t>
      </w:r>
      <w:r w:rsidRPr="0036165C">
        <w:rPr>
          <w:rFonts w:hint="cs"/>
          <w:sz w:val="32"/>
          <w:szCs w:val="28"/>
          <w:rtl/>
        </w:rPr>
        <w:t>يقدم للاجتماع الثاني من عام 2023.</w:t>
      </w:r>
    </w:p>
    <w:p w14:paraId="5ACF6FD2" w14:textId="77777777" w:rsidR="001B48FE" w:rsidRPr="0036165C" w:rsidRDefault="001B48FE" w:rsidP="001B48FE">
      <w:pPr>
        <w:keepNext/>
        <w:bidi/>
        <w:spacing w:after="240"/>
        <w:rPr>
          <w:b/>
          <w:sz w:val="28"/>
          <w:szCs w:val="28"/>
        </w:rPr>
      </w:pPr>
      <w:r w:rsidRPr="0036165C">
        <w:rPr>
          <w:b/>
          <w:bCs/>
          <w:sz w:val="28"/>
          <w:szCs w:val="28"/>
          <w:u w:val="single"/>
          <w:rtl/>
          <w:lang w:eastAsia="ar" w:bidi="ar-EG"/>
        </w:rPr>
        <w:t xml:space="preserve">كولومبيا: خطة إدارة إزالة المواد الهيدروكلوروفلوروكربونية (المرحلة الثانية - تحديث للتقدم المحرز نحو وضع اللمسات النهائية على مشروع القانون وبدء نفاذ الحظر الوارد وصفه في الوثيقة </w:t>
      </w:r>
      <w:r w:rsidRPr="0036165C">
        <w:rPr>
          <w:b/>
          <w:bCs/>
          <w:sz w:val="28"/>
          <w:szCs w:val="28"/>
          <w:u w:val="single"/>
          <w:lang w:eastAsia="ar" w:bidi="en-GB"/>
        </w:rPr>
        <w:t>UNEP/OZL.PRO/EXCOM</w:t>
      </w:r>
      <w:r w:rsidRPr="0036165C">
        <w:rPr>
          <w:b/>
          <w:bCs/>
          <w:sz w:val="28"/>
          <w:szCs w:val="28"/>
          <w:u w:val="single"/>
          <w:lang w:eastAsia="ar" w:bidi="ar-EG"/>
        </w:rPr>
        <w:t>/88/44</w:t>
      </w:r>
      <w:r w:rsidRPr="0036165C">
        <w:rPr>
          <w:b/>
          <w:bCs/>
          <w:sz w:val="28"/>
          <w:szCs w:val="28"/>
          <w:u w:val="single"/>
          <w:rtl/>
          <w:lang w:eastAsia="ar" w:bidi="ar-EG"/>
        </w:rPr>
        <w:t>) (برنامج الأمم المتحدة الإنمائي)</w:t>
      </w:r>
    </w:p>
    <w:p w14:paraId="6301BDB4" w14:textId="77777777" w:rsidR="001B48FE" w:rsidRPr="0036165C" w:rsidRDefault="001B48FE" w:rsidP="001B48FE">
      <w:pPr>
        <w:pStyle w:val="Heading1"/>
        <w:keepNext/>
        <w:numPr>
          <w:ilvl w:val="0"/>
          <w:numId w:val="0"/>
        </w:numPr>
        <w:bidi/>
        <w:rPr>
          <w:b/>
          <w:sz w:val="28"/>
          <w:szCs w:val="28"/>
        </w:rPr>
      </w:pPr>
      <w:r w:rsidRPr="0036165C">
        <w:rPr>
          <w:b/>
          <w:bCs/>
          <w:sz w:val="28"/>
          <w:szCs w:val="28"/>
          <w:rtl/>
          <w:lang w:eastAsia="ar" w:bidi="ar-EG"/>
        </w:rPr>
        <w:t>معلومات أساسية</w:t>
      </w:r>
    </w:p>
    <w:p w14:paraId="54D78A3E" w14:textId="77777777" w:rsidR="001B48FE" w:rsidRPr="00497F55" w:rsidRDefault="001B48FE" w:rsidP="00161B34">
      <w:pPr>
        <w:pStyle w:val="Heading1"/>
        <w:tabs>
          <w:tab w:val="clear" w:pos="0"/>
        </w:tabs>
        <w:autoSpaceDE w:val="0"/>
        <w:autoSpaceDN w:val="0"/>
        <w:bidi/>
        <w:adjustRightInd w:val="0"/>
        <w:rPr>
          <w:sz w:val="28"/>
          <w:szCs w:val="28"/>
        </w:rPr>
      </w:pPr>
      <w:r w:rsidRPr="0036165C">
        <w:rPr>
          <w:sz w:val="28"/>
          <w:szCs w:val="28"/>
          <w:rtl/>
          <w:lang w:eastAsia="ar" w:bidi="ar-EG"/>
        </w:rPr>
        <w:t>في الاجتماع الثامن والثمانين، في طلب الشريحة الرابعة من المرحلة الثانية من خطة إدارة إزالة المواد الهيدروكلوروفلوروكربونية لكولومبيا، أُبلغ أن الحظر على استخدام الهيدروكلوروفلوروكربون-141ب في قطاع مكافحة الحريق (المتوقع بحلول 31 ديسمبر/كانون الأول 2017</w:t>
      </w:r>
      <w:r w:rsidRPr="00497F55">
        <w:rPr>
          <w:sz w:val="28"/>
          <w:szCs w:val="28"/>
          <w:rtl/>
          <w:lang w:eastAsia="ar" w:bidi="ar-EG"/>
        </w:rPr>
        <w:t xml:space="preserve"> بموجب المقرر 75/44(ب)(2))، لجميع استخدامات الهيدروكلوروفلوروكربون-141ب النق</w:t>
      </w:r>
      <w:r w:rsidRPr="00497F55">
        <w:rPr>
          <w:rFonts w:hint="cs"/>
          <w:sz w:val="28"/>
          <w:szCs w:val="28"/>
          <w:rtl/>
          <w:lang w:eastAsia="ar" w:bidi="ar-EG"/>
        </w:rPr>
        <w:t>ي</w:t>
      </w:r>
      <w:r w:rsidRPr="00497F55">
        <w:rPr>
          <w:sz w:val="28"/>
          <w:szCs w:val="28"/>
          <w:rtl/>
          <w:lang w:eastAsia="ar" w:bidi="ar-EG"/>
        </w:rPr>
        <w:t xml:space="preserve"> والموجود في البوليولات سابقة الخلط المستوردة (المتوقع بحلول 31 كانون الأول/ديسمبر 2020، بموجب المقرر 75/44(ب)(3))، وتصنيع واستيراد أنواع من معدات تكييف الهواء مكثفة ومغلفة وتستخدم الهيدروكلوروفلوروكربون-22 بقدرة تبريد أقل من 5 أطنان (كان متوقعاً بحلول 1 يناير/كانون الثاني  2021، بموجب المقرر 75/44(ب)(4)) تأخرت لأن الحكومة قررت جمع التدابير التشريعية في مشروع قانون واحد. والخطوات المتبقية لوضع اللمسات النهائية للقانون هي موافقة نائب وزير البيئة والمسؤول القانوني، وتوقيع وزراء البيئة والصناعة والتجارة على مشروع القانون، وهو ما كان متوقعاً بحلول ديسمبر/كانون الأول 2021. وسيبدأ نفاذ ذلك الحظر بناءً على تلك التوقيعات. </w:t>
      </w:r>
    </w:p>
    <w:p w14:paraId="6BDF3CEB" w14:textId="77777777" w:rsidR="001B48FE" w:rsidRPr="00DF1DD7" w:rsidRDefault="001B48FE" w:rsidP="001B48FE">
      <w:pPr>
        <w:pStyle w:val="Heading1"/>
        <w:autoSpaceDE w:val="0"/>
        <w:autoSpaceDN w:val="0"/>
        <w:bidi/>
        <w:adjustRightInd w:val="0"/>
        <w:rPr>
          <w:sz w:val="28"/>
          <w:szCs w:val="28"/>
        </w:rPr>
      </w:pPr>
      <w:r w:rsidRPr="00DF1DD7">
        <w:rPr>
          <w:sz w:val="28"/>
          <w:szCs w:val="28"/>
          <w:rtl/>
          <w:lang w:eastAsia="ar" w:bidi="ar-EG"/>
        </w:rPr>
        <w:t xml:space="preserve">وفي وقت لاحق، طُلب إلى برنامج الأمم المتحدة الإنمائي، عند الموافقة على طلب الشرائح، أن تقدم إلى الاجتماع التسعين تأكيداً بوضع اللمسات النهائية لمشروع القانون الوارد في الوثيقة </w:t>
      </w:r>
      <w:r>
        <w:rPr>
          <w:sz w:val="28"/>
          <w:szCs w:val="28"/>
          <w:lang w:eastAsia="ar" w:bidi="en-GB"/>
        </w:rPr>
        <w:t>UNEP/OzL.Pro/ExCom</w:t>
      </w:r>
      <w:r w:rsidRPr="00DF1DD7">
        <w:rPr>
          <w:sz w:val="28"/>
          <w:szCs w:val="28"/>
          <w:lang w:eastAsia="ar" w:bidi="ar-EG"/>
        </w:rPr>
        <w:t>/88/44</w:t>
      </w:r>
      <w:r w:rsidRPr="00DF1DD7">
        <w:rPr>
          <w:sz w:val="28"/>
          <w:szCs w:val="28"/>
          <w:rtl/>
          <w:lang w:eastAsia="ar" w:bidi="ar-EG"/>
        </w:rPr>
        <w:t xml:space="preserve"> وبدء نفاذ الحظر المفروض على استخدام الهيدروكلوروفلوروكربون-141ب في قطاع مكافحة الحرائق، بالنسبة لجميع استخدامات الهيدروكلوروفلوروكربون-141ب النقي والموجود في البوليولات المسبقة الخلط، وبشأن تصنيع واستيراد معدات التبريد وتكييف الهواء القائمة على الهيدروكلوروفلوروكربون (المقرر 88/40(أ)).</w:t>
      </w:r>
    </w:p>
    <w:p w14:paraId="6E30FFC0" w14:textId="77777777" w:rsidR="001B48FE" w:rsidRPr="00DF1DD7" w:rsidRDefault="001B48FE" w:rsidP="001B48FE">
      <w:pPr>
        <w:pStyle w:val="Heading1"/>
        <w:bidi/>
        <w:rPr>
          <w:sz w:val="28"/>
          <w:szCs w:val="28"/>
        </w:rPr>
      </w:pPr>
      <w:r w:rsidRPr="00DF1DD7">
        <w:rPr>
          <w:sz w:val="28"/>
          <w:szCs w:val="28"/>
          <w:rtl/>
          <w:lang w:eastAsia="ar" w:bidi="ar-EG"/>
        </w:rPr>
        <w:t>وقدم برنامج الأمم المتحدة الإنمائي، نيابة عن حكومة كولومبيا، معلومات محدثة عن التقدم المحرز في وضع اللمسات النهائية على مشروع القانون وبدء نفاذ الحظر، المذكور أعلاه، تماشياً مع المقرر 88/40(أ).</w:t>
      </w:r>
    </w:p>
    <w:p w14:paraId="68D056AB" w14:textId="77777777" w:rsidR="001B48FE" w:rsidRPr="00DF1DD7" w:rsidRDefault="001B48FE" w:rsidP="001B48FE">
      <w:pPr>
        <w:bidi/>
        <w:jc w:val="left"/>
        <w:rPr>
          <w:b/>
          <w:sz w:val="28"/>
          <w:szCs w:val="28"/>
        </w:rPr>
      </w:pPr>
      <w:r w:rsidRPr="00DF1DD7">
        <w:rPr>
          <w:b/>
          <w:bCs/>
          <w:sz w:val="28"/>
          <w:szCs w:val="28"/>
          <w:rtl/>
          <w:lang w:eastAsia="ar" w:bidi="ar-EG"/>
        </w:rPr>
        <w:t>التقرير المرحلي</w:t>
      </w:r>
    </w:p>
    <w:p w14:paraId="1B99C9F2" w14:textId="77777777" w:rsidR="001B48FE" w:rsidRPr="00DF1DD7" w:rsidRDefault="001B48FE" w:rsidP="001B48FE">
      <w:pPr>
        <w:bidi/>
        <w:jc w:val="left"/>
        <w:rPr>
          <w:b/>
          <w:sz w:val="28"/>
          <w:szCs w:val="28"/>
        </w:rPr>
      </w:pPr>
    </w:p>
    <w:p w14:paraId="75E50AFF" w14:textId="77777777" w:rsidR="001B48FE" w:rsidRPr="00DF1DD7" w:rsidRDefault="001B48FE" w:rsidP="001B48FE">
      <w:pPr>
        <w:pStyle w:val="Heading1"/>
        <w:bidi/>
        <w:rPr>
          <w:sz w:val="28"/>
          <w:szCs w:val="28"/>
        </w:rPr>
      </w:pPr>
      <w:r w:rsidRPr="00DF1DD7">
        <w:rPr>
          <w:sz w:val="28"/>
          <w:szCs w:val="28"/>
          <w:rtl/>
          <w:lang w:eastAsia="ar" w:bidi="ar-EG"/>
        </w:rPr>
        <w:t xml:space="preserve">لم توضع اللمسات النهائية بعد على مشروع القانون، حيث دخل نظام تعريفة جديد حيز النفاذ في 1 يناير/كانون الثاني 2022، الأمر الذي تطلب مراجعة كاملة للرموز ووصف مشروع القانون. وأكملت المديرية الوطنية للجمارك والضرائب هذا التنقيح. بالإضافة إلى ذلك، طلبت وزارة البيئة والتنمية المستدامة خطاب تأييد لمشروع القانون المحدث من المديرية الوطنية للجمارك والضرائب ووزارة  التجارة والصناعة والسياحة؛ وقد استُلمت. </w:t>
      </w:r>
    </w:p>
    <w:p w14:paraId="6EE3E0C7" w14:textId="77777777" w:rsidR="001B48FE" w:rsidRPr="00DF1DD7" w:rsidRDefault="001B48FE" w:rsidP="001B48FE">
      <w:pPr>
        <w:pStyle w:val="Heading1"/>
        <w:bidi/>
        <w:rPr>
          <w:sz w:val="28"/>
          <w:szCs w:val="28"/>
        </w:rPr>
      </w:pPr>
      <w:r w:rsidRPr="00DF1DD7">
        <w:rPr>
          <w:sz w:val="28"/>
          <w:szCs w:val="28"/>
          <w:rtl/>
          <w:lang w:eastAsia="ar" w:bidi="ar-EG"/>
        </w:rPr>
        <w:t>وأحاط برنامج الأمم المتحدة الإنمائي علماً بأن جميع النقابات التي سيسري عليها القانون أو ذات الصلة به، بما في ذلك المصنعون في مجال التبريد وتكييف هواء، ورابطة مكافحة الحرائق، والملاحة الجوية المدنية، قد أعربوا عن تأييدهم لمشروع القانون وطلبوا إلى وزارة البيئة والتنمية المستدامة سَنُّه. علاوة على ذلك، لم يشهد عام 2021 واردات من الهيدروكلوروفلوروكربون-141</w:t>
      </w:r>
      <w:r w:rsidRPr="00DF1DD7">
        <w:rPr>
          <w:sz w:val="28"/>
          <w:szCs w:val="28"/>
          <w:lang w:eastAsia="ar" w:bidi="en-GB"/>
        </w:rPr>
        <w:t>b</w:t>
      </w:r>
      <w:r w:rsidRPr="00DF1DD7">
        <w:rPr>
          <w:sz w:val="28"/>
          <w:szCs w:val="28"/>
          <w:rtl/>
          <w:lang w:eastAsia="ar" w:bidi="ar-EG"/>
        </w:rPr>
        <w:t xml:space="preserve"> طبقاً لتقرير بيانات البرنامج القطري لكولومبيا. </w:t>
      </w:r>
    </w:p>
    <w:p w14:paraId="37333425" w14:textId="77777777" w:rsidR="001B48FE" w:rsidRPr="00DF1DD7" w:rsidRDefault="001B48FE" w:rsidP="001B48FE">
      <w:pPr>
        <w:pStyle w:val="Heading1"/>
        <w:numPr>
          <w:ilvl w:val="0"/>
          <w:numId w:val="0"/>
        </w:numPr>
        <w:bidi/>
        <w:rPr>
          <w:b/>
          <w:sz w:val="28"/>
          <w:szCs w:val="28"/>
        </w:rPr>
      </w:pPr>
      <w:r w:rsidRPr="00DF1DD7">
        <w:rPr>
          <w:b/>
          <w:bCs/>
          <w:sz w:val="28"/>
          <w:szCs w:val="28"/>
          <w:rtl/>
          <w:lang w:eastAsia="ar" w:bidi="ar-EG"/>
        </w:rPr>
        <w:t>تعليقات الأمانة</w:t>
      </w:r>
    </w:p>
    <w:p w14:paraId="4264410A" w14:textId="77777777" w:rsidR="001B48FE" w:rsidRPr="00DF1DD7" w:rsidRDefault="001B48FE" w:rsidP="001B48FE">
      <w:pPr>
        <w:pStyle w:val="Heading1"/>
        <w:bidi/>
        <w:rPr>
          <w:sz w:val="28"/>
          <w:szCs w:val="28"/>
        </w:rPr>
      </w:pPr>
      <w:r w:rsidRPr="00DF1DD7">
        <w:rPr>
          <w:sz w:val="28"/>
          <w:szCs w:val="28"/>
          <w:rtl/>
          <w:lang w:eastAsia="ar" w:bidi="ar-EG"/>
        </w:rPr>
        <w:t>أحاطت الأمانة علماً مع التقدير بالتقدم المحرز نحو وضع اللمسات النهائية لمشروع القانون. والخطوة المتبقية هي توقيع وزيري البيئة والصناعة والتجارة على مشروع القانون؛ وسيدخل الحظر حيز النفاذ بعد ثلاثة أشهر من وضع اللمسات النهائية على القانون، باستثناء الحظر المفروض على الهيدروكلوروفلوروكربون-141ب الذي سيدخل حيز النفاذ فور وضع اللمسات النهائية عليه. واتُفق على أن يقدم برنامج الأمم المتحدة الإنمائي إلى الاجتماع الحادي والتسعين تأكيداً لوضع اللمسات النهائية لمشروع القانون وبدء نفاذ الحظر المبين في الوثيقة </w:t>
      </w:r>
      <w:r>
        <w:rPr>
          <w:sz w:val="28"/>
          <w:szCs w:val="28"/>
          <w:lang w:eastAsia="ar" w:bidi="en-GB"/>
        </w:rPr>
        <w:t>UNEP/OzL.Pro/ExCom</w:t>
      </w:r>
      <w:r w:rsidRPr="00DF1DD7">
        <w:rPr>
          <w:sz w:val="28"/>
          <w:szCs w:val="28"/>
          <w:lang w:eastAsia="ar" w:bidi="ar-EG"/>
        </w:rPr>
        <w:t>/88/44</w:t>
      </w:r>
      <w:r w:rsidRPr="00DF1DD7">
        <w:rPr>
          <w:sz w:val="28"/>
          <w:szCs w:val="28"/>
          <w:rtl/>
          <w:lang w:eastAsia="ar" w:bidi="ar-EG"/>
        </w:rPr>
        <w:t xml:space="preserve">. </w:t>
      </w:r>
    </w:p>
    <w:p w14:paraId="1B1FEF0E" w14:textId="77777777" w:rsidR="001B48FE" w:rsidRPr="00DF1DD7" w:rsidRDefault="001B48FE" w:rsidP="001B48FE">
      <w:pPr>
        <w:keepNext/>
        <w:keepLines/>
        <w:bidi/>
        <w:rPr>
          <w:b/>
          <w:sz w:val="28"/>
          <w:szCs w:val="28"/>
        </w:rPr>
      </w:pPr>
      <w:r w:rsidRPr="00DF1DD7">
        <w:rPr>
          <w:b/>
          <w:bCs/>
          <w:sz w:val="28"/>
          <w:szCs w:val="28"/>
          <w:rtl/>
          <w:lang w:eastAsia="ar" w:bidi="ar-EG"/>
        </w:rPr>
        <w:t>التوصية</w:t>
      </w:r>
    </w:p>
    <w:p w14:paraId="3322BE6F" w14:textId="77777777" w:rsidR="001B48FE" w:rsidRPr="00DF1DD7" w:rsidRDefault="001B48FE" w:rsidP="001B48FE">
      <w:pPr>
        <w:keepNext/>
        <w:keepLines/>
        <w:bidi/>
        <w:rPr>
          <w:b/>
          <w:sz w:val="28"/>
          <w:szCs w:val="28"/>
        </w:rPr>
      </w:pPr>
    </w:p>
    <w:p w14:paraId="56F073B3" w14:textId="77777777" w:rsidR="001B48FE" w:rsidRPr="00DF1DD7" w:rsidRDefault="001B48FE" w:rsidP="001B48FE">
      <w:pPr>
        <w:pStyle w:val="Heading1"/>
        <w:keepNext/>
        <w:keepLines/>
        <w:bidi/>
        <w:rPr>
          <w:sz w:val="28"/>
          <w:szCs w:val="28"/>
        </w:rPr>
      </w:pPr>
      <w:r w:rsidRPr="00DF1DD7">
        <w:rPr>
          <w:sz w:val="28"/>
          <w:szCs w:val="28"/>
          <w:rtl/>
          <w:lang w:eastAsia="ar" w:bidi="ar-EG"/>
        </w:rPr>
        <w:t>قد ترغب اللجنة التنفيذية في الآتي:</w:t>
      </w:r>
    </w:p>
    <w:p w14:paraId="61938FE3" w14:textId="77777777" w:rsidR="001B48FE" w:rsidRPr="00DF1DD7" w:rsidRDefault="001B48FE" w:rsidP="001B48FE">
      <w:pPr>
        <w:pStyle w:val="Heading2"/>
        <w:bidi/>
        <w:rPr>
          <w:sz w:val="28"/>
          <w:szCs w:val="28"/>
        </w:rPr>
      </w:pPr>
      <w:r w:rsidRPr="00DF1DD7">
        <w:rPr>
          <w:sz w:val="28"/>
          <w:szCs w:val="28"/>
          <w:rtl/>
          <w:lang w:eastAsia="ar" w:bidi="ar-EG"/>
        </w:rPr>
        <w:t xml:space="preserve">الإحاطة علماً بآخر المستجدات بشأن التقدم المحرز نحو وضع الصيغة النهائية لمشروع القانون وبدء نفاذ الحظر المبين في الوثيقة </w:t>
      </w:r>
      <w:r>
        <w:rPr>
          <w:sz w:val="28"/>
          <w:szCs w:val="28"/>
          <w:lang w:eastAsia="ar" w:bidi="en-GB"/>
        </w:rPr>
        <w:t>UNEP/OzL.Pro/ExCom</w:t>
      </w:r>
      <w:r w:rsidRPr="00DF1DD7">
        <w:rPr>
          <w:sz w:val="28"/>
          <w:szCs w:val="28"/>
          <w:lang w:eastAsia="ar" w:bidi="ar-EG"/>
        </w:rPr>
        <w:t>/88/44</w:t>
      </w:r>
      <w:r w:rsidRPr="00DF1DD7">
        <w:rPr>
          <w:sz w:val="28"/>
          <w:szCs w:val="28"/>
          <w:rtl/>
          <w:lang w:eastAsia="ar" w:bidi="ar-EG"/>
        </w:rPr>
        <w:t xml:space="preserve"> في سياق المرحلة الثانية من خطة إدارة إزالة المواد الهيدروكلوروفلوروكربونية في كولومبيا، التي قدمها برنامج الأمم المتحدة الإنمائي والواردة في الوثيقة </w:t>
      </w:r>
      <w:r>
        <w:rPr>
          <w:sz w:val="28"/>
          <w:szCs w:val="28"/>
          <w:lang w:eastAsia="ar" w:bidi="en-GB"/>
        </w:rPr>
        <w:t>UNEP/OzL.Pro/ExCom</w:t>
      </w:r>
      <w:r w:rsidRPr="00DF1DD7">
        <w:rPr>
          <w:sz w:val="28"/>
          <w:szCs w:val="28"/>
          <w:lang w:eastAsia="ar" w:bidi="ar-EG"/>
        </w:rPr>
        <w:t>/90/9</w:t>
      </w:r>
      <w:r w:rsidRPr="00DF1DD7">
        <w:rPr>
          <w:sz w:val="28"/>
          <w:szCs w:val="28"/>
          <w:rtl/>
          <w:lang w:eastAsia="ar" w:bidi="ar-EG"/>
        </w:rPr>
        <w:t xml:space="preserve">؛ </w:t>
      </w:r>
    </w:p>
    <w:p w14:paraId="7503ECF3" w14:textId="77777777" w:rsidR="001B48FE" w:rsidRPr="00DF1DD7" w:rsidRDefault="001B48FE" w:rsidP="0036165C">
      <w:pPr>
        <w:pStyle w:val="Heading2"/>
        <w:keepNext/>
        <w:keepLines/>
        <w:bidi/>
        <w:ind w:left="1077" w:hanging="357"/>
        <w:rPr>
          <w:sz w:val="28"/>
          <w:szCs w:val="28"/>
        </w:rPr>
      </w:pPr>
      <w:r w:rsidRPr="00DF1DD7">
        <w:rPr>
          <w:sz w:val="28"/>
          <w:szCs w:val="28"/>
          <w:rtl/>
          <w:lang w:eastAsia="ar" w:bidi="ar-EG"/>
        </w:rPr>
        <w:t>توجيه  طلب إلى برنامج الأمم المتحدة الإنمائي ليقدم، إلى الاجتماع الحادي والتسعين، تأكيداً لوضع اللمسات النهائية لمشروع القانون وبدء نفاذ الحظر المذكور في التحديث المشار إليه في الفقرة الفرعية (أ) أعلاه.</w:t>
      </w:r>
    </w:p>
    <w:p w14:paraId="32A61F4A" w14:textId="77777777" w:rsidR="001B48FE" w:rsidRPr="00DF1DD7" w:rsidRDefault="001B48FE" w:rsidP="001B48FE">
      <w:pPr>
        <w:bidi/>
        <w:rPr>
          <w:sz w:val="28"/>
          <w:szCs w:val="28"/>
        </w:rPr>
      </w:pPr>
    </w:p>
    <w:p w14:paraId="2A0B1AD9" w14:textId="77777777" w:rsidR="001B48FE" w:rsidRPr="00DF1DD7" w:rsidRDefault="001B48FE" w:rsidP="001B48FE">
      <w:pPr>
        <w:keepNext/>
        <w:bidi/>
        <w:spacing w:after="240"/>
        <w:rPr>
          <w:b/>
          <w:sz w:val="28"/>
          <w:szCs w:val="28"/>
        </w:rPr>
      </w:pPr>
      <w:r w:rsidRPr="00DF1DD7">
        <w:rPr>
          <w:b/>
          <w:bCs/>
          <w:sz w:val="28"/>
          <w:szCs w:val="28"/>
          <w:u w:val="single"/>
          <w:rtl/>
          <w:lang w:eastAsia="ar" w:bidi="ar-EG"/>
        </w:rPr>
        <w:t>الجمهورية الدومينيكية: خطة إدارة إزالة المواد الهيدروكلوروفلوروكربونية (المرحلة الثانية - الشريحة الثالثة والأخيرة - التقرير المرحلي) (برنامج الأمم المتحدة الإنمائي واليونيب)</w:t>
      </w:r>
      <w:r w:rsidRPr="00DF1DD7">
        <w:rPr>
          <w:b/>
          <w:bCs/>
          <w:sz w:val="28"/>
          <w:szCs w:val="28"/>
          <w:rtl/>
          <w:lang w:eastAsia="ar" w:bidi="ar-EG"/>
        </w:rPr>
        <w:t xml:space="preserve"> </w:t>
      </w:r>
    </w:p>
    <w:p w14:paraId="0711BCD2" w14:textId="77777777" w:rsidR="001B48FE" w:rsidRPr="00DF1DD7" w:rsidRDefault="001B48FE" w:rsidP="001B48FE">
      <w:pPr>
        <w:keepNext/>
        <w:bidi/>
        <w:spacing w:after="240"/>
        <w:ind w:left="1440" w:hanging="1440"/>
        <w:rPr>
          <w:b/>
          <w:color w:val="000000" w:themeColor="text1"/>
          <w:sz w:val="28"/>
          <w:szCs w:val="28"/>
        </w:rPr>
      </w:pPr>
      <w:r w:rsidRPr="00DF1DD7">
        <w:rPr>
          <w:b/>
          <w:bCs/>
          <w:color w:val="000000" w:themeColor="text1"/>
          <w:sz w:val="28"/>
          <w:szCs w:val="28"/>
          <w:rtl/>
          <w:lang w:eastAsia="ar" w:bidi="ar-EG"/>
        </w:rPr>
        <w:t>معلومات أساسية</w:t>
      </w:r>
    </w:p>
    <w:p w14:paraId="4E856A6D" w14:textId="77777777" w:rsidR="001B48FE" w:rsidRPr="00DF1DD7" w:rsidRDefault="001B48FE" w:rsidP="001B48FE">
      <w:pPr>
        <w:pStyle w:val="Heading1"/>
        <w:keepNext/>
        <w:bidi/>
        <w:rPr>
          <w:sz w:val="28"/>
          <w:szCs w:val="28"/>
        </w:rPr>
      </w:pPr>
      <w:r w:rsidRPr="00DF1DD7">
        <w:rPr>
          <w:sz w:val="28"/>
          <w:szCs w:val="28"/>
          <w:rtl/>
          <w:lang w:eastAsia="ar" w:bidi="ar-EG"/>
        </w:rPr>
        <w:t xml:space="preserve">جرت الموافقة في الاجتماع </w:t>
      </w:r>
      <w:r w:rsidRPr="00DF1DD7">
        <w:rPr>
          <w:rStyle w:val="FootnoteReference"/>
          <w:color w:val="000000" w:themeColor="text1"/>
          <w:sz w:val="28"/>
          <w:szCs w:val="28"/>
          <w:rtl/>
          <w:lang w:eastAsia="ar" w:bidi="ar-EG"/>
        </w:rPr>
        <w:footnoteReference w:id="18"/>
      </w:r>
      <w:r w:rsidRPr="00DF1DD7">
        <w:rPr>
          <w:sz w:val="28"/>
          <w:szCs w:val="28"/>
          <w:rtl/>
          <w:lang w:eastAsia="ar" w:bidi="ar-EG"/>
        </w:rPr>
        <w:t xml:space="preserve"> السابع والسبعين</w:t>
      </w:r>
      <w:r w:rsidRPr="00DF1DD7">
        <w:rPr>
          <w:sz w:val="28"/>
          <w:szCs w:val="28"/>
          <w:vertAlign w:val="superscript"/>
          <w:rtl/>
          <w:lang w:eastAsia="ar" w:bidi="ar-EG"/>
        </w:rPr>
        <w:t> </w:t>
      </w:r>
      <w:r w:rsidRPr="00DF1DD7">
        <w:rPr>
          <w:sz w:val="28"/>
          <w:szCs w:val="28"/>
          <w:rtl/>
          <w:lang w:eastAsia="ar" w:bidi="ar-EG"/>
        </w:rPr>
        <w:t xml:space="preserve">على المرحلة الثانية من خطة إدارة إزالة المواد الهيدروكلوروفلوروكربونية للجمهورية الدومينيكية للوفاء بالتخفيض بنسبة 40 في المائة في استهلاك الهيدروكلوروفلوروكربون من خط الأساس  بحلول عام 2020، بمستوى تمويل إجمالي قدره 1,589,477 دولاراً أمريكياً، يتكون من 1,279,558 دولاراً أمريكياً، بالإضافة إلى تكاليف دعم الوكالة بقيمة 89,569 دولاراً أمريكياً لبرنامج الأمم المتحدة الإنمائي، و195,000 دولار أمريكي، بالإضافة إلى تكاليف دعم الوكالة بقيمة 25,350 دولاراً أمريكياً لليونيب، لإزالة 15.36 طناً من قدرات استنفاد الأوزون من المواد الهيدروكلوروفلوروكربونية. </w:t>
      </w:r>
    </w:p>
    <w:p w14:paraId="6F50C2E4" w14:textId="77777777" w:rsidR="001B48FE" w:rsidRPr="00DF1DD7" w:rsidRDefault="001B48FE" w:rsidP="001B48FE">
      <w:pPr>
        <w:pStyle w:val="Heading1"/>
        <w:bidi/>
        <w:rPr>
          <w:sz w:val="28"/>
          <w:szCs w:val="28"/>
        </w:rPr>
      </w:pPr>
      <w:r w:rsidRPr="00DF1DD7">
        <w:rPr>
          <w:sz w:val="28"/>
          <w:szCs w:val="28"/>
          <w:rtl/>
          <w:lang w:eastAsia="ar" w:bidi="ar-EG"/>
        </w:rPr>
        <w:t xml:space="preserve">ووافقت اللجنة التنفيذية، في اجتماعها السادس والثمانين، على الشريحة الثالثة والأخيرة من المرحلة الثانية، وطلبت إلى حكومة الجمهورية الدومينيكية وبرنامج الأمم المتحدة الإنمائي واليونيب تقديم </w:t>
      </w:r>
      <w:bookmarkStart w:id="3" w:name="_Hlk104690707"/>
      <w:r w:rsidRPr="00DF1DD7">
        <w:rPr>
          <w:sz w:val="28"/>
          <w:szCs w:val="28"/>
          <w:rtl/>
          <w:lang w:eastAsia="ar" w:bidi="ar-EG"/>
        </w:rPr>
        <w:t xml:space="preserve">تقرير مرحلي عن تنفيذ برنامج العمل المرتبط بالشريحة النهائية، الذي كان من المقرر أن يكتمل بحلول نهاية عام 2021، </w:t>
      </w:r>
      <w:bookmarkEnd w:id="3"/>
      <w:r w:rsidRPr="00DF1DD7">
        <w:rPr>
          <w:sz w:val="28"/>
          <w:szCs w:val="28"/>
          <w:rtl/>
          <w:lang w:eastAsia="ar" w:bidi="ar-EG"/>
        </w:rPr>
        <w:t>إلى الاجتماع الأول للجنة التنفيذية في عام 2022</w:t>
      </w:r>
      <w:r w:rsidRPr="00DF1DD7">
        <w:rPr>
          <w:rStyle w:val="FootnoteReference"/>
          <w:color w:val="000000" w:themeColor="text1"/>
          <w:sz w:val="28"/>
          <w:szCs w:val="28"/>
          <w:rtl/>
          <w:lang w:eastAsia="ar" w:bidi="ar-EG"/>
        </w:rPr>
        <w:footnoteReference w:id="19"/>
      </w:r>
      <w:r w:rsidRPr="00DF1DD7">
        <w:rPr>
          <w:sz w:val="28"/>
          <w:szCs w:val="28"/>
          <w:rtl/>
          <w:lang w:eastAsia="ar" w:bidi="ar-EG"/>
        </w:rPr>
        <w:t xml:space="preserve">.  وجرت الموافقة على المرحلة الثالثة من خطة إدارة إزالة المواد الهيدروكلوروفلوروكربونية في الاجتماع السادس والثمانين. ونيابة عن حكومة الجمهورية الدومينيكية، قدم البرنامج الإنمائي بصفته الوكالة المنفذة الرئيسية، التقرير المرحلي النهائي عن تنفيذ المرحلة الثانية من خطة إدارة إزالة المواد الهيدروكلوروفلوروكربونية. </w:t>
      </w:r>
    </w:p>
    <w:p w14:paraId="0851A93B" w14:textId="77777777" w:rsidR="001B48FE" w:rsidRPr="00DF1DD7" w:rsidRDefault="001B48FE" w:rsidP="001B48FE">
      <w:pPr>
        <w:bidi/>
        <w:spacing w:after="240"/>
        <w:jc w:val="left"/>
        <w:rPr>
          <w:i/>
          <w:sz w:val="28"/>
          <w:szCs w:val="28"/>
        </w:rPr>
      </w:pPr>
      <w:r w:rsidRPr="00DF1DD7">
        <w:rPr>
          <w:i/>
          <w:iCs/>
          <w:sz w:val="28"/>
          <w:szCs w:val="28"/>
          <w:rtl/>
          <w:lang w:eastAsia="ar" w:bidi="ar-EG"/>
        </w:rPr>
        <w:t>استهلاك الهيدروكلوروفلوروكربون</w:t>
      </w:r>
    </w:p>
    <w:p w14:paraId="3FD5EE69" w14:textId="77777777" w:rsidR="001B48FE" w:rsidRPr="00DF1DD7" w:rsidRDefault="001B48FE" w:rsidP="001B48FE">
      <w:pPr>
        <w:pStyle w:val="Heading1"/>
        <w:bidi/>
        <w:rPr>
          <w:rFonts w:eastAsia="SimSun"/>
          <w:sz w:val="28"/>
          <w:szCs w:val="28"/>
          <w:lang w:eastAsia="zh-CN"/>
        </w:rPr>
      </w:pPr>
      <w:r w:rsidRPr="00DF1DD7">
        <w:rPr>
          <w:sz w:val="28"/>
          <w:szCs w:val="28"/>
          <w:rtl/>
          <w:lang w:eastAsia="ar" w:bidi="ar-EG"/>
        </w:rPr>
        <w:t>أبلغت حكومة الجمهورية الدومينيكية في إطار تقريرها عن تنفيذ برنامجها القطري عن استهلاك قدره 12.05 طناً من قدرات استنفاد الأوزون من المواد الهيدروكلوروفلوروكربونية في عام 2021، أي أقل بنسبة 76 في المائة من خط أساس الامتثال للهيدروكلوروفلوروكربون البالغ 51.2 طناً من قدرات استنفاد الأوزون و</w:t>
      </w:r>
      <w:r w:rsidRPr="00DF1DD7">
        <w:rPr>
          <w:rFonts w:eastAsia="SimSun"/>
          <w:sz w:val="28"/>
          <w:szCs w:val="28"/>
          <w:rtl/>
          <w:lang w:eastAsia="ar" w:bidi="ar-EG"/>
        </w:rPr>
        <w:t xml:space="preserve"> 61 في المائة أقل من </w:t>
      </w:r>
      <w:bookmarkStart w:id="4" w:name="_Hlk104553744"/>
      <w:r w:rsidRPr="00DF1DD7">
        <w:rPr>
          <w:rFonts w:eastAsia="SimSun"/>
          <w:sz w:val="28"/>
          <w:szCs w:val="28"/>
          <w:rtl/>
          <w:lang w:eastAsia="ar" w:bidi="ar-EG"/>
        </w:rPr>
        <w:t>الحد الأقصى للاستهلاك المسموح به في الاتفاق مع اللجنة التنفيذية</w:t>
      </w:r>
      <w:bookmarkEnd w:id="4"/>
      <w:r w:rsidRPr="00DF1DD7">
        <w:rPr>
          <w:rFonts w:eastAsia="SimSun"/>
          <w:sz w:val="28"/>
          <w:szCs w:val="28"/>
          <w:rtl/>
          <w:lang w:eastAsia="ar" w:bidi="ar-EG"/>
        </w:rPr>
        <w:t xml:space="preserve"> البالغ 30.72 طناً من قدرات استنفاد الأوزون.  </w:t>
      </w:r>
    </w:p>
    <w:p w14:paraId="0D2811E8" w14:textId="77777777" w:rsidR="001B48FE" w:rsidRPr="00DF1DD7" w:rsidRDefault="001B48FE" w:rsidP="001B48FE">
      <w:pPr>
        <w:bidi/>
        <w:rPr>
          <w:b/>
          <w:bCs/>
          <w:sz w:val="28"/>
          <w:szCs w:val="28"/>
        </w:rPr>
      </w:pPr>
      <w:r w:rsidRPr="00DF1DD7">
        <w:rPr>
          <w:b/>
          <w:bCs/>
          <w:sz w:val="28"/>
          <w:szCs w:val="28"/>
          <w:rtl/>
          <w:lang w:eastAsia="ar" w:bidi="ar-EG"/>
        </w:rPr>
        <w:t>التقرير المرحلي عن تنفيذ الشريحة النهائية من المرحلة الثانية</w:t>
      </w:r>
    </w:p>
    <w:p w14:paraId="5543AA00" w14:textId="77777777" w:rsidR="001B48FE" w:rsidRPr="00DF1DD7" w:rsidRDefault="001B48FE" w:rsidP="001B48FE">
      <w:pPr>
        <w:bidi/>
        <w:rPr>
          <w:rFonts w:eastAsia="SimSun"/>
          <w:sz w:val="28"/>
          <w:szCs w:val="28"/>
        </w:rPr>
      </w:pPr>
    </w:p>
    <w:p w14:paraId="1FDDAF19" w14:textId="77777777" w:rsidR="001B48FE" w:rsidRPr="00DF1DD7" w:rsidRDefault="001B48FE" w:rsidP="001B48FE">
      <w:pPr>
        <w:keepNext/>
        <w:bidi/>
        <w:spacing w:after="240"/>
        <w:jc w:val="left"/>
        <w:rPr>
          <w:i/>
          <w:sz w:val="28"/>
          <w:szCs w:val="28"/>
        </w:rPr>
      </w:pPr>
      <w:r w:rsidRPr="00DF1DD7">
        <w:rPr>
          <w:i/>
          <w:iCs/>
          <w:sz w:val="28"/>
          <w:szCs w:val="28"/>
          <w:rtl/>
          <w:lang w:eastAsia="ar" w:bidi="ar-EG"/>
        </w:rPr>
        <w:t>الإطار القانوني</w:t>
      </w:r>
    </w:p>
    <w:p w14:paraId="1693178B" w14:textId="77777777" w:rsidR="001B48FE" w:rsidRPr="00DF1DD7" w:rsidRDefault="001B48FE" w:rsidP="001B48FE">
      <w:pPr>
        <w:pStyle w:val="Heading1"/>
        <w:bidi/>
        <w:rPr>
          <w:sz w:val="28"/>
          <w:szCs w:val="28"/>
        </w:rPr>
      </w:pPr>
      <w:r w:rsidRPr="00DF1DD7">
        <w:rPr>
          <w:sz w:val="28"/>
          <w:szCs w:val="28"/>
          <w:rtl/>
          <w:lang w:eastAsia="ar" w:bidi="ar-EG"/>
        </w:rPr>
        <w:t xml:space="preserve">فرضت الجمهورية الدومينيكية حظراً على استيراد وإنتاج المعدات القائمة على الهيدروكلوروفلوروكربون (الجديدة أو المستعملة)، وحظراً على استيراد الهيدروكلوروفلوروكربون-141ب، السائب و/أو المحتوى في البوليولات المسبقة الخلط، وقد طُبق الحظران كلاهما منذ 1 يناير/كانون الثاني 2017. ومنذ 1 يناير/كانون الثاني 2019، فرضت الحكومة رسوماً إدارية على واردات الهيدروكلوروفلوروكربون لدعم إزالة المواد الهيدروكلوروفلوروكربونية. وتشمل لائحة رصد واردات المواد المستنفدة للأوزون أيضاً إدارة المواد الهيدروفلوروكربونية لدعم تعديل كيغالي؛ ورموز تعريفية جديدة للمواد الهيدروكلوروفلوروكربونية وخلائط الهيدروفلوروكربون لتحسين الرقابة على استيراد وتصدير هذه المواد. </w:t>
      </w:r>
    </w:p>
    <w:p w14:paraId="23FAF196" w14:textId="77777777" w:rsidR="001B48FE" w:rsidRPr="00DF1DD7" w:rsidRDefault="001B48FE" w:rsidP="001B48FE">
      <w:pPr>
        <w:pStyle w:val="Heading1"/>
        <w:bidi/>
        <w:rPr>
          <w:sz w:val="28"/>
          <w:szCs w:val="28"/>
        </w:rPr>
      </w:pPr>
      <w:r w:rsidRPr="00DF1DD7">
        <w:rPr>
          <w:sz w:val="28"/>
          <w:szCs w:val="28"/>
          <w:rtl/>
          <w:lang w:eastAsia="ar" w:bidi="ar-EG"/>
        </w:rPr>
        <w:t>وأُعدت مسودة معيار لاستخدام الهيدروكربونات كغاز تبريد، وقُدِّمت إلى المعهد الدومينيكي للجودة لاستعراضها كما جرى التشاور بشأنها مع أصحاب المصلحة المهتمين. وعُدلت منذ ذلك الحين وفقاً للتعليقات الواردة من مُصَنِّع محلي لمعدات التبريد وتكييف الهواء القائمة على الهيدروكربون، وظهرت الحاجة إلى جولة جديدة من المشاورات. وتتابع وحدة الأوزون الوطنية العملية عن كثب، وتحضر اجتماعات اللجنة الفنية بشأن السلامة، حيث سيُعتمد المعيار قبل أن يُصدره المعهد الدومينيكي للجودة ووزارة البيئة والموارد الطبيعية.</w:t>
      </w:r>
    </w:p>
    <w:p w14:paraId="6D12C2E8" w14:textId="77777777" w:rsidR="001B48FE" w:rsidRPr="00DF1DD7" w:rsidRDefault="001B48FE" w:rsidP="001B48FE">
      <w:pPr>
        <w:pStyle w:val="Heading1"/>
        <w:bidi/>
        <w:rPr>
          <w:sz w:val="28"/>
          <w:szCs w:val="28"/>
        </w:rPr>
      </w:pPr>
      <w:r w:rsidRPr="00DF1DD7">
        <w:rPr>
          <w:sz w:val="28"/>
          <w:szCs w:val="28"/>
          <w:rtl/>
          <w:lang w:eastAsia="ar" w:bidi="ar-EG"/>
        </w:rPr>
        <w:t>ويعمل الآن نظام تسجيل إلكتروني يحتوي على الوثائق الرقمية وإدارة السجلات المتعلقة بواردات وصادرات الهيدروكلوروفلوروكربون، ويمكن الوصول إليه من خلال الموقع الإلكتروني لوزارة البيئة والموارد الطبيعية؛ ونُظمت دورات تدريبية عبر الإنترنت لعدد 130 من المخلصين الجمركيين وموظفي الجهة المعنية بالجمارك بشأن إجراءات الرقابة المتعلقة بالمواد الهيدروكلوروفلوروكربونية وغازات التبريد البديلة والتكنولوجيات القائمة على الهيدروكلوروفلوروكربون؛ وبدأ إعداد دورة دبلوم في الإدارة الجمركية للسلع البيئية في الجمهورية الدومينيكية تغطي إجراءات الاستيراد والتصدير لتعزيز الرقابة على المواد بموجب بروتوكول مونتريال، وهو نشاط مستمر سيتم استكماله جنباً إلى جنب مع  المرحلة الثالثة بالتنسيق مع الرابطة الدومينيكية للجمارك.</w:t>
      </w:r>
    </w:p>
    <w:p w14:paraId="03CC4010" w14:textId="77777777" w:rsidR="001B48FE" w:rsidRPr="00DF1DD7" w:rsidRDefault="001B48FE" w:rsidP="001B48FE">
      <w:pPr>
        <w:keepNext/>
        <w:keepLines/>
        <w:bidi/>
        <w:jc w:val="left"/>
        <w:rPr>
          <w:i/>
          <w:sz w:val="28"/>
          <w:szCs w:val="28"/>
        </w:rPr>
      </w:pPr>
      <w:r w:rsidRPr="00DF1DD7">
        <w:rPr>
          <w:i/>
          <w:iCs/>
          <w:sz w:val="28"/>
          <w:szCs w:val="28"/>
          <w:rtl/>
          <w:lang w:eastAsia="ar" w:bidi="ar-EG"/>
        </w:rPr>
        <w:t>قطاع خدمة التبريد</w:t>
      </w:r>
    </w:p>
    <w:p w14:paraId="4DC24A01" w14:textId="77777777" w:rsidR="001B48FE" w:rsidRPr="00DF1DD7" w:rsidRDefault="001B48FE" w:rsidP="001B48FE">
      <w:pPr>
        <w:keepNext/>
        <w:keepLines/>
        <w:bidi/>
        <w:rPr>
          <w:sz w:val="28"/>
          <w:szCs w:val="28"/>
        </w:rPr>
      </w:pPr>
    </w:p>
    <w:p w14:paraId="319DD7F0" w14:textId="77777777" w:rsidR="001B48FE" w:rsidRPr="00DF1DD7" w:rsidRDefault="001B48FE" w:rsidP="001B48FE">
      <w:pPr>
        <w:pStyle w:val="Heading1"/>
        <w:bidi/>
        <w:rPr>
          <w:sz w:val="28"/>
          <w:szCs w:val="28"/>
        </w:rPr>
      </w:pPr>
      <w:r w:rsidRPr="00DF1DD7">
        <w:rPr>
          <w:sz w:val="28"/>
          <w:szCs w:val="28"/>
          <w:rtl/>
          <w:lang w:eastAsia="ar" w:bidi="ar-EG"/>
        </w:rPr>
        <w:t>نفذت الأنشطة التالية في إطار الشريحة النهائية:</w:t>
      </w:r>
    </w:p>
    <w:p w14:paraId="0F71E849" w14:textId="77777777" w:rsidR="001B48FE" w:rsidRPr="00DF1DD7" w:rsidRDefault="001B48FE" w:rsidP="001B48FE">
      <w:pPr>
        <w:pStyle w:val="Heading2"/>
        <w:bidi/>
        <w:rPr>
          <w:sz w:val="28"/>
          <w:szCs w:val="28"/>
        </w:rPr>
      </w:pPr>
      <w:r w:rsidRPr="00DF1DD7">
        <w:rPr>
          <w:sz w:val="28"/>
          <w:szCs w:val="28"/>
          <w:rtl/>
          <w:lang w:eastAsia="ar" w:bidi="ar-EG"/>
        </w:rPr>
        <w:t>وُضعت إجراءات منح التراخيص إلى فنيي التبريد وتكييف الهواء، بمن فيهم الفنيون من القطاع غير الرسمي، ويجري تنفيذها من خلال لجنة وطنية للاعتماد (كونالترا)؛ وجُمعت معلومات عن فنيي التبريد وتكييف الهواء لإدراجها في قاعدة بيانات لتسهيل عملية الاعتماد؛ كما عُقدت مشاورات منتظمة مع منظمات أصحاب المصلحة لاستعراض عملية الاعتماد؛ وبالتنسيق مع رابطة فنيي التبريد وتكييف الهواء (أدومترا)، ونُظمت 20 دورة تنشيطية لفنيي التبريد وتكييف الهواء لتمكينهم من المشاركة في عملية اعتماد الكفاءة في العمل؛ وصُممت وأُطلقت حملة توعية بمتطلبات وإجراءات الحصول على اعتماد للعمل في التبريد لجميع الفنيين؛</w:t>
      </w:r>
    </w:p>
    <w:p w14:paraId="1FE8E0AF" w14:textId="77777777" w:rsidR="001B48FE" w:rsidRPr="00DF1DD7" w:rsidRDefault="001B48FE" w:rsidP="001B48FE">
      <w:pPr>
        <w:pStyle w:val="Heading2"/>
        <w:tabs>
          <w:tab w:val="num" w:pos="360"/>
        </w:tabs>
        <w:bidi/>
        <w:rPr>
          <w:sz w:val="28"/>
          <w:szCs w:val="28"/>
        </w:rPr>
      </w:pPr>
      <w:r w:rsidRPr="00DF1DD7">
        <w:rPr>
          <w:sz w:val="28"/>
          <w:szCs w:val="28"/>
          <w:rtl/>
          <w:lang w:eastAsia="ar" w:bidi="ar-EG"/>
        </w:rPr>
        <w:t>أكمل مائة فني ومستخدم نهائي دورة عقدت عبر الإنترنت مدتها ثلاثة أشهر (15 ساعة في الأسبوع) عن أحدث تكنولوجيات لإزالة المواد الهيدروكلوروفلوروكربونية في قطاع التبريد وتكييف الهواء، شاملةً الأمونيا والهيدروكربونات في التبريد التجاري؛ ولتعزيز التعليم الرسمي في المعاهد الفنية، ووزع 300 من الممارسات الجيدة في أدلة التبريد و300 مجموعة من معدات السلامة الشخصية على 20 مركزاً للتدريب؛ وبسبب جائحة كوفيد-19، أغلق المعهد الوطني للتدريب التربوي والمهني (إنفوتيب) جميع مراكزه خلال الجزء الأكبر من عامي 2020 و2021 ، مما حد من القدرة على إجراء المزيد من الدورات التدريبية لفنيي التبريد وتكييف هواء؛ ودمُجت الممارسات الجيدة في دورات التبريد في المناهج الدراسية</w:t>
      </w:r>
      <w:bookmarkStart w:id="5" w:name="_Hlk104565291"/>
      <w:bookmarkStart w:id="6" w:name="_Hlk104565837"/>
      <w:r w:rsidRPr="00DF1DD7">
        <w:rPr>
          <w:sz w:val="28"/>
          <w:szCs w:val="28"/>
          <w:rtl/>
          <w:lang w:eastAsia="ar" w:bidi="ar-EG"/>
        </w:rPr>
        <w:t xml:space="preserve"> في إنفوتيب؛</w:t>
      </w:r>
    </w:p>
    <w:p w14:paraId="44005AD6" w14:textId="77777777" w:rsidR="001B48FE" w:rsidRPr="00DF1DD7" w:rsidRDefault="001B48FE" w:rsidP="001B48FE">
      <w:pPr>
        <w:pStyle w:val="Heading2"/>
        <w:tabs>
          <w:tab w:val="num" w:pos="360"/>
        </w:tabs>
        <w:bidi/>
        <w:rPr>
          <w:sz w:val="28"/>
          <w:szCs w:val="28"/>
        </w:rPr>
      </w:pPr>
      <w:r w:rsidRPr="00DF1DD7">
        <w:rPr>
          <w:rFonts w:eastAsia="SimSun"/>
          <w:sz w:val="28"/>
          <w:szCs w:val="28"/>
          <w:rtl/>
          <w:lang w:eastAsia="ar" w:bidi="ar-EG"/>
        </w:rPr>
        <w:t xml:space="preserve">جرى شراء خمسين مكيف هواء قائم على غاز </w:t>
      </w:r>
      <w:r>
        <w:rPr>
          <w:rFonts w:eastAsia="SimSun"/>
          <w:sz w:val="28"/>
          <w:szCs w:val="28"/>
          <w:lang w:eastAsia="ar" w:bidi="en-GB"/>
        </w:rPr>
        <w:t>R-290</w:t>
      </w:r>
      <w:r w:rsidRPr="00DF1DD7">
        <w:rPr>
          <w:rFonts w:eastAsia="SimSun"/>
          <w:sz w:val="28"/>
          <w:szCs w:val="28"/>
          <w:rtl/>
          <w:lang w:eastAsia="ar" w:bidi="ar-EG"/>
        </w:rPr>
        <w:t xml:space="preserve"> وتأخر </w:t>
      </w:r>
      <w:bookmarkEnd w:id="5"/>
      <w:bookmarkEnd w:id="6"/>
      <w:r w:rsidRPr="00DF1DD7">
        <w:rPr>
          <w:rFonts w:eastAsia="SimSun"/>
          <w:sz w:val="28"/>
          <w:szCs w:val="28"/>
          <w:rtl/>
          <w:lang w:eastAsia="ar" w:bidi="ar-EG"/>
        </w:rPr>
        <w:t>التسليم بسبب أزمة الإمداد العالمية؛ ووصلت المعدات إلى الجمهورية الدومينيكانية في يناير/كانون الثاني 2022. ورُكبت المعدات في مراكز التدريب (لأغراض التدريب) وفي مختلف المكاتب الإقليمية التابعة لوزارة البيئة والموارد الطبيعية. وستُجمع الدروس المستفادة من تركيبها وخدمتها واستخدامها (مثل كفاءة الطاقة وأدائها) بعد سنة واحدة من تشغيلها؛</w:t>
      </w:r>
    </w:p>
    <w:p w14:paraId="5CA9A599" w14:textId="77777777" w:rsidR="001B48FE" w:rsidRPr="00DF1DD7" w:rsidRDefault="001B48FE" w:rsidP="001B48FE">
      <w:pPr>
        <w:pStyle w:val="Heading2"/>
        <w:keepNext/>
        <w:keepLines/>
        <w:tabs>
          <w:tab w:val="num" w:pos="360"/>
        </w:tabs>
        <w:bidi/>
        <w:rPr>
          <w:sz w:val="28"/>
          <w:szCs w:val="28"/>
        </w:rPr>
      </w:pPr>
      <w:r w:rsidRPr="00DF1DD7">
        <w:rPr>
          <w:sz w:val="28"/>
          <w:szCs w:val="28"/>
          <w:rtl/>
          <w:lang w:eastAsia="ar" w:bidi="ar-EG"/>
        </w:rPr>
        <w:t>وجرى شراء 685 مجموعة أدوات والمعدات لتيسير ممارسات التبريد الجيدة بين فنيي التبريد وتكييف الهواء بالأموال المعتمدة في إطار الشريحة الثانية، وجرى اقتناء 125 مجموعة إضافية من الأدوات بالأموال المخصصة في البداية لمشروع حوافز مقابل تركيب نظام ثاني أكسيد الكربون في ظروف تتجاوز حدّ حساسيته كالحرارة والضغط في سوبر ماركت؛</w:t>
      </w:r>
      <w:r w:rsidRPr="00DF1DD7">
        <w:rPr>
          <w:rStyle w:val="FootnoteReference"/>
          <w:sz w:val="28"/>
          <w:szCs w:val="28"/>
          <w:rtl/>
          <w:lang w:eastAsia="ar" w:bidi="ar-EG"/>
        </w:rPr>
        <w:footnoteReference w:id="20"/>
      </w:r>
      <w:r w:rsidRPr="00DF1DD7">
        <w:rPr>
          <w:sz w:val="28"/>
          <w:szCs w:val="28"/>
          <w:rtl/>
          <w:lang w:eastAsia="ar" w:bidi="ar-EG"/>
        </w:rPr>
        <w:t xml:space="preserve"> وقد استلم بالفعل 405 من هذه المجموعات في البلد وتسليمها إلى كونالترا ووُزع 67 مجموعة على الفنيين المعتمدين. وتشحن المجموعات المتبقية إلى البلد ومن المتوقع أن تصل بتاريخ 6 يونيه/حزيران 2022؛</w:t>
      </w:r>
    </w:p>
    <w:p w14:paraId="7342C0F6" w14:textId="77777777" w:rsidR="001B48FE" w:rsidRPr="00DF1DD7" w:rsidRDefault="001B48FE" w:rsidP="001B48FE">
      <w:pPr>
        <w:pStyle w:val="Heading2"/>
        <w:tabs>
          <w:tab w:val="num" w:pos="360"/>
        </w:tabs>
        <w:bidi/>
        <w:rPr>
          <w:iCs/>
          <w:sz w:val="28"/>
          <w:szCs w:val="28"/>
        </w:rPr>
      </w:pPr>
      <w:r w:rsidRPr="00DF1DD7">
        <w:rPr>
          <w:rFonts w:eastAsia="Lucida Sans Unicode"/>
          <w:sz w:val="28"/>
          <w:szCs w:val="28"/>
          <w:rtl/>
          <w:lang w:eastAsia="ar" w:bidi="ar-EG"/>
        </w:rPr>
        <w:t>أُنشئ عشرون مركزاً جديداً للاسترداد وإعادة التدوير؛ ووُزعت الأسطوانات والمعدات (مثل الأسطوانات وآلات الاسترداد وأجهزة قياس الضغط ومضخات التفريغ ، وما إلى ذلك) على شبكة الاسترداد وإعادة التدوير؛ وتوفر مراكز إعادة تدوير واسترداد وإتاحة استخدام المعدات والأدوات لفنيي التبريد وتكييف الهواء؛ وجرى تطوير دليل اتصال للمراكز والفنيين المرتبطين بها لتعزيز العلاقة بين الفنيين و مراكز الاسترداد وإعادة التدوير؛ واستمر رصد شبكة الاسترداد وإعادة التدوير، ولكن بسبب جائحة كوفيد-19، كانت الزيارات الشخصية محدودة؛</w:t>
      </w:r>
    </w:p>
    <w:p w14:paraId="62F18A29" w14:textId="77777777" w:rsidR="001B48FE" w:rsidRPr="00DF1DD7" w:rsidRDefault="001B48FE" w:rsidP="001B48FE">
      <w:pPr>
        <w:pStyle w:val="Heading2"/>
        <w:tabs>
          <w:tab w:val="num" w:pos="360"/>
        </w:tabs>
        <w:bidi/>
        <w:rPr>
          <w:sz w:val="28"/>
          <w:szCs w:val="28"/>
        </w:rPr>
      </w:pPr>
      <w:r w:rsidRPr="00DF1DD7">
        <w:rPr>
          <w:sz w:val="28"/>
          <w:szCs w:val="28"/>
          <w:rtl/>
          <w:lang w:eastAsia="ar" w:bidi="ar-EG"/>
        </w:rPr>
        <w:t>صُممت وأُنتجت مواد التوعية ببدائل الهيدروكلوروفلوروكربون وبرنامج الاعتماد لفنيي التبريد وتكييف الهواء؛ وحملة توعية لنشر تدابير الرقابة ومبادرات الإزالة المتعلقة بالمواد الهيدروكلوروفلوروكربونية والمعدات القائمة على الهيدروكلوروفلوروكربون واستخدام غازات التبريد البديلة.</w:t>
      </w:r>
    </w:p>
    <w:p w14:paraId="674E3D34" w14:textId="77777777" w:rsidR="001B48FE" w:rsidRPr="00DF1DD7" w:rsidRDefault="001B48FE" w:rsidP="001B48FE">
      <w:pPr>
        <w:pStyle w:val="Heading1"/>
        <w:widowControl w:val="0"/>
        <w:numPr>
          <w:ilvl w:val="0"/>
          <w:numId w:val="0"/>
        </w:numPr>
        <w:tabs>
          <w:tab w:val="num" w:pos="360"/>
        </w:tabs>
        <w:bidi/>
        <w:jc w:val="left"/>
        <w:rPr>
          <w:i/>
          <w:sz w:val="28"/>
          <w:szCs w:val="28"/>
        </w:rPr>
      </w:pPr>
      <w:r w:rsidRPr="00DF1DD7">
        <w:rPr>
          <w:i/>
          <w:iCs/>
          <w:sz w:val="28"/>
          <w:szCs w:val="28"/>
          <w:rtl/>
          <w:lang w:eastAsia="ar" w:bidi="ar-EG"/>
        </w:rPr>
        <w:t>وحدة تنفيذ ورصد المشروع</w:t>
      </w:r>
    </w:p>
    <w:p w14:paraId="3F8EECD3" w14:textId="77777777" w:rsidR="001B48FE" w:rsidRPr="00DF1DD7" w:rsidRDefault="001B48FE" w:rsidP="001B48FE">
      <w:pPr>
        <w:pStyle w:val="Heading1"/>
        <w:bidi/>
        <w:rPr>
          <w:sz w:val="28"/>
          <w:szCs w:val="28"/>
        </w:rPr>
      </w:pPr>
      <w:r w:rsidRPr="00DF1DD7">
        <w:rPr>
          <w:sz w:val="28"/>
          <w:szCs w:val="28"/>
          <w:rtl/>
          <w:lang w:eastAsia="ar" w:bidi="ar-EG"/>
        </w:rPr>
        <w:t>من مبلغ 31,201 دولار أمريكي جرت الموافقة عليها لرصد المشروعات، استُخدم مبلغ 30,000 دولار أمريكي للاستشاريين لتنفيذ المشروعات ورصدها و1,201 دولار أمريكي للاجتماعات مع أصحاب المصلحة والنفقات المتنوعة.</w:t>
      </w:r>
    </w:p>
    <w:p w14:paraId="69203AEF" w14:textId="77777777" w:rsidR="001B48FE" w:rsidRPr="00DF1DD7" w:rsidRDefault="001B48FE" w:rsidP="001B48FE">
      <w:pPr>
        <w:widowControl w:val="0"/>
        <w:bidi/>
        <w:spacing w:after="240"/>
        <w:jc w:val="left"/>
        <w:rPr>
          <w:i/>
          <w:sz w:val="28"/>
          <w:szCs w:val="28"/>
        </w:rPr>
      </w:pPr>
      <w:r w:rsidRPr="00DF1DD7">
        <w:rPr>
          <w:i/>
          <w:iCs/>
          <w:sz w:val="28"/>
          <w:szCs w:val="28"/>
          <w:rtl/>
          <w:lang w:eastAsia="ar" w:bidi="ar-EG"/>
        </w:rPr>
        <w:t>حالة الصرف</w:t>
      </w:r>
    </w:p>
    <w:p w14:paraId="1481CC54" w14:textId="77777777" w:rsidR="001B48FE" w:rsidRPr="00DF1DD7" w:rsidRDefault="001B48FE" w:rsidP="001B48FE">
      <w:pPr>
        <w:pStyle w:val="Heading1"/>
        <w:bidi/>
        <w:rPr>
          <w:sz w:val="28"/>
          <w:szCs w:val="28"/>
        </w:rPr>
      </w:pPr>
      <w:r w:rsidRPr="00DF1DD7">
        <w:rPr>
          <w:sz w:val="28"/>
          <w:szCs w:val="28"/>
          <w:rtl/>
          <w:lang w:eastAsia="ar" w:bidi="ar-EG"/>
        </w:rPr>
        <w:t>اعتباراً من مايو/أيار 2022، من أصل 1,474,558 دولاراً أمريكياً جرت الموافقة عليها للمرحلة الثانية، صُرف مبلغ 1,313,088 دولاراً أمريكياً (89 في المائة) (أي 1,123,955 دولاراً أمريكياً لبرنامج الأمم المتحدة الإنمائي، و189,133 دولاراً أمريكياً لليونيب) والمبلغ المتبقي الذي يبلغ 161,470 دولاراً أمريكياً سيُصرف بحلول 31 ديسمبر/كانون الأول 2022.</w:t>
      </w:r>
    </w:p>
    <w:p w14:paraId="52885C66" w14:textId="77777777" w:rsidR="001B48FE" w:rsidRPr="00DF1DD7" w:rsidRDefault="001B48FE" w:rsidP="001B48FE">
      <w:pPr>
        <w:bidi/>
        <w:rPr>
          <w:sz w:val="28"/>
          <w:szCs w:val="28"/>
          <w:u w:val="single"/>
        </w:rPr>
      </w:pPr>
      <w:r w:rsidRPr="00DF1DD7">
        <w:rPr>
          <w:sz w:val="28"/>
          <w:szCs w:val="28"/>
          <w:u w:val="single"/>
          <w:rtl/>
          <w:lang w:eastAsia="ar" w:bidi="ar-EG"/>
        </w:rPr>
        <w:t>استكمال المرحلة الثانية</w:t>
      </w:r>
    </w:p>
    <w:p w14:paraId="544DA380" w14:textId="77777777" w:rsidR="001B48FE" w:rsidRPr="00DF1DD7" w:rsidRDefault="001B48FE" w:rsidP="001B48FE">
      <w:pPr>
        <w:bidi/>
        <w:rPr>
          <w:sz w:val="28"/>
          <w:szCs w:val="28"/>
        </w:rPr>
      </w:pPr>
    </w:p>
    <w:p w14:paraId="4186354D" w14:textId="77777777" w:rsidR="001B48FE" w:rsidRPr="00DF1DD7" w:rsidRDefault="001B48FE" w:rsidP="001B48FE">
      <w:pPr>
        <w:pStyle w:val="Heading1"/>
        <w:bidi/>
        <w:rPr>
          <w:sz w:val="28"/>
          <w:szCs w:val="28"/>
        </w:rPr>
      </w:pPr>
      <w:r w:rsidRPr="00DF1DD7">
        <w:rPr>
          <w:sz w:val="28"/>
          <w:szCs w:val="28"/>
          <w:rtl/>
          <w:lang w:eastAsia="ar" w:bidi="ar-EG"/>
        </w:rPr>
        <w:t>أكد برنامج الأمم المتحدة الإنمائي أن المرحلة الثانية من خطة إدارة إزالة المواد الهيدروكلوروفلوروكربونية قد اكتملت من الناحية التشغيلية في ديسمبر/كانون الأول 2021؛ ومع ذلك، تأخرت أدوات ومعدات الفنيين بسبب جائحة كوفيد-19 والقيود في سلسلة التوريد وستسلم في يونيه/حزيران 2022. وبمجرد أن استلمت كونالترا الأدوات والمعدات، يبدأ البرنامج الإنمائي الإنجاز الكالي للمشروع. وسيُصرف الالتزام المتبقي البالغ 161,470 دولاراً أمريكياً عند تأكيد تسليم المعدات.</w:t>
      </w:r>
    </w:p>
    <w:p w14:paraId="54B78F9B" w14:textId="77777777" w:rsidR="001B48FE" w:rsidRPr="00DF1DD7" w:rsidRDefault="001B48FE" w:rsidP="001B48FE">
      <w:pPr>
        <w:keepNext/>
        <w:bidi/>
        <w:spacing w:before="240"/>
        <w:rPr>
          <w:i/>
          <w:sz w:val="28"/>
          <w:szCs w:val="28"/>
        </w:rPr>
      </w:pPr>
      <w:r w:rsidRPr="00DF1DD7">
        <w:rPr>
          <w:b/>
          <w:bCs/>
          <w:sz w:val="28"/>
          <w:szCs w:val="28"/>
          <w:rtl/>
          <w:lang w:eastAsia="ar" w:bidi="ar-EG"/>
        </w:rPr>
        <w:t xml:space="preserve">تعليقات الأمانة </w:t>
      </w:r>
    </w:p>
    <w:p w14:paraId="210D15D6" w14:textId="77777777" w:rsidR="001B48FE" w:rsidRPr="00DF1DD7" w:rsidRDefault="001B48FE" w:rsidP="001B48FE">
      <w:pPr>
        <w:keepNext/>
        <w:bidi/>
        <w:rPr>
          <w:i/>
          <w:sz w:val="28"/>
          <w:szCs w:val="28"/>
        </w:rPr>
      </w:pPr>
    </w:p>
    <w:p w14:paraId="0E0B7522" w14:textId="77777777" w:rsidR="001B48FE" w:rsidRPr="00DF1DD7" w:rsidRDefault="001B48FE" w:rsidP="001B48FE">
      <w:pPr>
        <w:pStyle w:val="Heading1"/>
        <w:bidi/>
        <w:rPr>
          <w:sz w:val="28"/>
          <w:szCs w:val="28"/>
        </w:rPr>
      </w:pPr>
      <w:r w:rsidRPr="00DF1DD7">
        <w:rPr>
          <w:sz w:val="28"/>
          <w:szCs w:val="28"/>
          <w:rtl/>
          <w:lang w:eastAsia="ar" w:bidi="ar-EG"/>
        </w:rPr>
        <w:t>فيما يتعلق بالأدوات والمعدات المتبقية المخصصة للتوزيع، طلبت الأمانة إلى البرنامج الإنمائي أن يقدم تقريراً عن تسليم وتوزيع هذه الأدوات والمعدات عند طلب الشريحة التالية للمرحلة الثالثة من خطة إدارة إزالة المواد الهيدروكلوروفلوروكربونية. وأبلغ البرنامج الإنمائي أن التأخير في وصول الأدوات والمعدات لن يؤثر على تاريخ الإنجاز المالي في 31 ديسمبر/كانون الأول 2022، وأن أي رصيد متبقٍ سيُعاد إلى الصندوق المتعدد الأطراف وفقاً للممارسات المعتادة.</w:t>
      </w:r>
    </w:p>
    <w:p w14:paraId="68994A47" w14:textId="77777777" w:rsidR="001B48FE" w:rsidRPr="00DF1DD7" w:rsidRDefault="001B48FE" w:rsidP="001B48FE">
      <w:pPr>
        <w:pStyle w:val="Heading1"/>
        <w:keepNext/>
        <w:keepLines/>
        <w:numPr>
          <w:ilvl w:val="0"/>
          <w:numId w:val="0"/>
        </w:numPr>
        <w:bidi/>
        <w:rPr>
          <w:b/>
          <w:sz w:val="28"/>
          <w:szCs w:val="28"/>
        </w:rPr>
      </w:pPr>
      <w:r w:rsidRPr="00DF1DD7">
        <w:rPr>
          <w:b/>
          <w:bCs/>
          <w:sz w:val="28"/>
          <w:szCs w:val="28"/>
          <w:rtl/>
          <w:lang w:eastAsia="ar" w:bidi="ar-EG"/>
        </w:rPr>
        <w:t>التوصية</w:t>
      </w:r>
    </w:p>
    <w:p w14:paraId="5BC37715" w14:textId="77777777" w:rsidR="001B48FE" w:rsidRPr="00DF1DD7" w:rsidRDefault="001B48FE" w:rsidP="001B48FE">
      <w:pPr>
        <w:pStyle w:val="Heading1"/>
        <w:keepNext/>
        <w:keepLines/>
        <w:bidi/>
        <w:rPr>
          <w:sz w:val="28"/>
          <w:szCs w:val="28"/>
        </w:rPr>
      </w:pPr>
      <w:r w:rsidRPr="00DF1DD7">
        <w:rPr>
          <w:sz w:val="28"/>
          <w:szCs w:val="28"/>
          <w:rtl/>
          <w:lang w:eastAsia="ar" w:bidi="ar-EG"/>
        </w:rPr>
        <w:t>قد ترغب اللجنة التنفيذية في الآتي:</w:t>
      </w:r>
    </w:p>
    <w:p w14:paraId="74BC530B" w14:textId="77777777" w:rsidR="001B48FE" w:rsidRPr="00DF1DD7" w:rsidRDefault="001B48FE" w:rsidP="001B48FE">
      <w:pPr>
        <w:pStyle w:val="Heading2"/>
        <w:bidi/>
        <w:rPr>
          <w:sz w:val="28"/>
          <w:szCs w:val="28"/>
        </w:rPr>
      </w:pPr>
      <w:r w:rsidRPr="00DF1DD7">
        <w:rPr>
          <w:sz w:val="28"/>
          <w:szCs w:val="28"/>
          <w:rtl/>
          <w:lang w:eastAsia="ar" w:bidi="ar-EG"/>
        </w:rPr>
        <w:t xml:space="preserve">الإحاطة علماً بتنفيذ برنامج العمل المرتبط بالشريحة الثالثة والأخيرة من المرحلة الثانية من خطة إدارة إزالة المواد الهيدروكلوروفلوروكربونية للجمهورية الدومينيكية، المقدم من البرنامج الإنمائي والوارد في الوثيقة </w:t>
      </w:r>
      <w:r>
        <w:rPr>
          <w:sz w:val="28"/>
          <w:szCs w:val="28"/>
          <w:lang w:eastAsia="ar" w:bidi="en-GB"/>
        </w:rPr>
        <w:t>UNEP/OzL.Pro/ExCom</w:t>
      </w:r>
      <w:r w:rsidRPr="00DF1DD7">
        <w:rPr>
          <w:sz w:val="28"/>
          <w:szCs w:val="28"/>
          <w:lang w:eastAsia="ar" w:bidi="ar-EG"/>
        </w:rPr>
        <w:t>/90/9</w:t>
      </w:r>
      <w:r w:rsidRPr="00DF1DD7">
        <w:rPr>
          <w:sz w:val="28"/>
          <w:szCs w:val="28"/>
          <w:rtl/>
          <w:lang w:eastAsia="ar" w:bidi="ar-EG"/>
        </w:rPr>
        <w:t>؛</w:t>
      </w:r>
    </w:p>
    <w:p w14:paraId="77CAB4D8" w14:textId="77777777" w:rsidR="001B48FE" w:rsidRPr="00DF1DD7" w:rsidRDefault="001B48FE" w:rsidP="001B48FE">
      <w:pPr>
        <w:pStyle w:val="Heading2"/>
        <w:bidi/>
        <w:rPr>
          <w:sz w:val="28"/>
          <w:szCs w:val="28"/>
        </w:rPr>
      </w:pPr>
      <w:r w:rsidRPr="00DF1DD7">
        <w:rPr>
          <w:sz w:val="28"/>
          <w:szCs w:val="28"/>
          <w:rtl/>
          <w:lang w:eastAsia="ar" w:bidi="ar-EG"/>
        </w:rPr>
        <w:t>توجيه طلب إلى البرنامج الإنمائي لتقديم تقرير عن التسليم والتوزيع النهائيين للأدوات والمعدات لفنيي التبريد عند طلب الشريحة التالية للمرحلة الثالثة من خطة إدارة إزالة المواد الهيدروكلوروفلوروكربونية.</w:t>
      </w:r>
    </w:p>
    <w:p w14:paraId="3688B961" w14:textId="77777777" w:rsidR="001B48FE" w:rsidRPr="00DF1DD7" w:rsidRDefault="001B48FE" w:rsidP="001B48FE">
      <w:pPr>
        <w:bidi/>
        <w:rPr>
          <w:sz w:val="28"/>
          <w:szCs w:val="28"/>
        </w:rPr>
      </w:pPr>
    </w:p>
    <w:p w14:paraId="363CA245" w14:textId="77777777" w:rsidR="001B48FE" w:rsidRPr="00DF1DD7" w:rsidRDefault="001B48FE" w:rsidP="001B48FE">
      <w:pPr>
        <w:pStyle w:val="Heading1"/>
        <w:keepNext/>
        <w:numPr>
          <w:ilvl w:val="0"/>
          <w:numId w:val="0"/>
        </w:numPr>
        <w:bidi/>
        <w:rPr>
          <w:b/>
          <w:sz w:val="28"/>
          <w:szCs w:val="28"/>
          <w:u w:val="single"/>
        </w:rPr>
      </w:pPr>
      <w:r w:rsidRPr="00DF1DD7">
        <w:rPr>
          <w:b/>
          <w:bCs/>
          <w:sz w:val="28"/>
          <w:szCs w:val="28"/>
          <w:u w:val="single"/>
          <w:rtl/>
          <w:lang w:eastAsia="ar" w:bidi="ar-EG"/>
        </w:rPr>
        <w:t>جامايكا: خطة إدارة إزالة المواد الهيدروكلوروفلوروكربونية (المرحلة الثانية – تحديث بشأن حالة تنفيذ التدابير الرامية إلى تعزيز نظام منح التراخيص والحصص ورصد والإبلاغ عن استهلاك المواد الهيدروكلوروفلوروكربونية الموصي بها في تقرير التحقق) (البرنامج الإنمائي واليونيب)</w:t>
      </w:r>
    </w:p>
    <w:p w14:paraId="4F29F759" w14:textId="77777777" w:rsidR="001B48FE" w:rsidRPr="00DF1DD7" w:rsidRDefault="001B48FE" w:rsidP="001B48FE">
      <w:pPr>
        <w:pStyle w:val="Heading1"/>
        <w:keepNext/>
        <w:numPr>
          <w:ilvl w:val="0"/>
          <w:numId w:val="0"/>
        </w:numPr>
        <w:bidi/>
        <w:rPr>
          <w:b/>
          <w:sz w:val="28"/>
          <w:szCs w:val="28"/>
        </w:rPr>
      </w:pPr>
      <w:r w:rsidRPr="00DF1DD7">
        <w:rPr>
          <w:b/>
          <w:bCs/>
          <w:sz w:val="28"/>
          <w:szCs w:val="28"/>
          <w:rtl/>
          <w:lang w:eastAsia="ar" w:bidi="ar-EG"/>
        </w:rPr>
        <w:t>معلومات أساسية</w:t>
      </w:r>
    </w:p>
    <w:p w14:paraId="1802F9B6" w14:textId="77777777" w:rsidR="001B48FE" w:rsidRPr="00DF1DD7" w:rsidRDefault="001B48FE" w:rsidP="001B48FE">
      <w:pPr>
        <w:pStyle w:val="Heading1"/>
        <w:keepNext/>
        <w:bidi/>
        <w:rPr>
          <w:sz w:val="28"/>
          <w:szCs w:val="28"/>
        </w:rPr>
      </w:pPr>
      <w:r w:rsidRPr="00DF1DD7">
        <w:rPr>
          <w:sz w:val="28"/>
          <w:szCs w:val="28"/>
          <w:rtl/>
          <w:lang w:eastAsia="ar" w:bidi="ar-EG"/>
        </w:rPr>
        <w:t>في الاجتماع الثامن والثمانين، طلبت اللجنة التنفيذية إلى حكومة جامايكا والبرنامج الإنمائي أن يقدما، في الاجتماع التسعين، معلومات مُحدَّثة عن الخطوات الإضافية المتخذة فيما يتعلق بالتوصيات الواردة في تقرير التحقق المقدم إلى الاجتماع الخامس والثمانين بشأن تنفيذ تدابير تعزيز نظام إصدار التراخيص والحصص ورصد استهلاك الهيدروكلوروفلوروكربون والإبلاغ عنه في إطار المرحلة الثانية من خطة إدارة إزالة المواد الهيدروكلوروفلوروكربونية (خطة إدارة إزالة المواد الهيدروكلوروفلوروكربونية) (المقرر 88/19).</w:t>
      </w:r>
    </w:p>
    <w:p w14:paraId="45326F91" w14:textId="77777777" w:rsidR="001B48FE" w:rsidRPr="00DF1DD7" w:rsidRDefault="001B48FE" w:rsidP="001B48FE">
      <w:pPr>
        <w:pStyle w:val="Heading1"/>
        <w:bidi/>
        <w:rPr>
          <w:sz w:val="28"/>
          <w:szCs w:val="28"/>
        </w:rPr>
      </w:pPr>
      <w:r w:rsidRPr="00DF1DD7">
        <w:rPr>
          <w:sz w:val="28"/>
          <w:szCs w:val="28"/>
          <w:rtl/>
          <w:lang w:eastAsia="ar" w:bidi="ar-EG"/>
        </w:rPr>
        <w:t>وعملاً بالمقرر 88/19، قدم البرنامج الإنمائي إلى الاجتماع التسعين تقريراً بالمعلومات التالية:</w:t>
      </w:r>
    </w:p>
    <w:p w14:paraId="3AEEED36" w14:textId="77777777" w:rsidR="001B48FE" w:rsidRPr="00DF1DD7" w:rsidRDefault="001B48FE" w:rsidP="001B48FE">
      <w:pPr>
        <w:pStyle w:val="Heading2"/>
        <w:bidi/>
        <w:rPr>
          <w:sz w:val="28"/>
          <w:szCs w:val="28"/>
        </w:rPr>
      </w:pPr>
      <w:r w:rsidRPr="00DF1DD7">
        <w:rPr>
          <w:sz w:val="28"/>
          <w:szCs w:val="28"/>
          <w:rtl/>
          <w:lang w:eastAsia="ar" w:bidi="ar-EG"/>
        </w:rPr>
        <w:t>جرى الانتهاء من مراجعة الأمر التجاري (2014) لمراجعة مخصصات استيراد الهيدروكلوروفلوروكربون السنوية بما يتماشى مع المرحلة الثانية من خطة إدارة إزالة المواد الهيدروكلوروفلوروكربونية وصياغة السياسات المتعلقة باستيراد معدات التبريد وغازات التبريد، في نوفمبر/تشرين الثاني 2021 بعد مشاورات مفصلة مع أصحاب المصلحة وبدعم من مستشار قانوني. وتتابع وحدة الأوزون الوطنية الخطوات التالية المتصلة بموافقة كبير القانونيين البرلمانيين على الأحكام ذات الصلة من الأمر التجاري (مثل مخصصات حصص الاستيراد السنوية للهيدروكلوروفلوروكربون)؛</w:t>
      </w:r>
    </w:p>
    <w:p w14:paraId="7B0EFACB" w14:textId="77777777" w:rsidR="001B48FE" w:rsidRPr="00DF1DD7" w:rsidRDefault="001B48FE" w:rsidP="001B48FE">
      <w:pPr>
        <w:pStyle w:val="Heading2"/>
        <w:bidi/>
        <w:rPr>
          <w:sz w:val="28"/>
          <w:szCs w:val="28"/>
        </w:rPr>
      </w:pPr>
      <w:r w:rsidRPr="00DF1DD7">
        <w:rPr>
          <w:sz w:val="28"/>
          <w:szCs w:val="28"/>
          <w:rtl/>
          <w:lang w:eastAsia="ar" w:bidi="ar-EG"/>
        </w:rPr>
        <w:t>وستُعقد أربع حلقات عمل افتراضية لبناء القدرات بشأن ضوابط استيراد الهيدروكلوروفلوروكربون ورصده والإبلاغ عنه تستهدف 20 فرداً من كل من الوكالة الوطنية لحماية البيئة، ومصلحة الجمارك الجامايكية، ووزارة الصحة والعافية، والمخلصين الجمركيين، في يونيه/حزيران 2022؛</w:t>
      </w:r>
    </w:p>
    <w:p w14:paraId="08B83735" w14:textId="77777777" w:rsidR="001B48FE" w:rsidRPr="00DF1DD7" w:rsidRDefault="001B48FE" w:rsidP="001B48FE">
      <w:pPr>
        <w:pStyle w:val="Heading2"/>
        <w:bidi/>
        <w:rPr>
          <w:sz w:val="28"/>
          <w:szCs w:val="28"/>
        </w:rPr>
      </w:pPr>
      <w:r w:rsidRPr="00DF1DD7">
        <w:rPr>
          <w:sz w:val="28"/>
          <w:szCs w:val="28"/>
          <w:rtl/>
          <w:lang w:eastAsia="ar" w:bidi="ar-EG"/>
        </w:rPr>
        <w:t>ووُضعت اللمسات النهائية على تنسيق تبليغ البيانات في عام 2021 ويستخدمه الآن المستوردون.</w:t>
      </w:r>
    </w:p>
    <w:p w14:paraId="1E2AB0AA" w14:textId="77777777" w:rsidR="001B48FE" w:rsidRPr="00DF1DD7" w:rsidRDefault="001B48FE" w:rsidP="001B48FE">
      <w:pPr>
        <w:pStyle w:val="Heading1"/>
        <w:numPr>
          <w:ilvl w:val="0"/>
          <w:numId w:val="0"/>
        </w:numPr>
        <w:bidi/>
        <w:rPr>
          <w:b/>
          <w:sz w:val="28"/>
          <w:szCs w:val="28"/>
        </w:rPr>
      </w:pPr>
      <w:r w:rsidRPr="00DF1DD7">
        <w:rPr>
          <w:b/>
          <w:bCs/>
          <w:sz w:val="28"/>
          <w:szCs w:val="28"/>
          <w:rtl/>
          <w:lang w:eastAsia="ar" w:bidi="ar-EG"/>
        </w:rPr>
        <w:t>تعليقات الأمانة</w:t>
      </w:r>
    </w:p>
    <w:p w14:paraId="66C83D60" w14:textId="77777777" w:rsidR="001B48FE" w:rsidRPr="00DF1DD7" w:rsidRDefault="001B48FE" w:rsidP="001B48FE">
      <w:pPr>
        <w:pStyle w:val="Heading1"/>
        <w:bidi/>
        <w:rPr>
          <w:sz w:val="28"/>
          <w:szCs w:val="28"/>
        </w:rPr>
      </w:pPr>
      <w:r w:rsidRPr="00DF1DD7">
        <w:rPr>
          <w:sz w:val="28"/>
          <w:szCs w:val="28"/>
          <w:rtl/>
          <w:lang w:eastAsia="ar" w:bidi="ar-EG"/>
        </w:rPr>
        <w:t>طلبت الأمانة معلومات إضافية عن الجداول الزمنية لوضع اللمسات الأخيرة على تعديلات الأمر التجاري (2014). وأوضح البرنامج الإنمائي أن وحدة الأوزون الوطنية لا تستطيع أن تقدم في هذه المرحلة جدولاً زمنياً للانتهاء لأن العملية تشمل وزارات أخرى؛ وأن الوحدة تتابع عملية تسريع الموافقة على الأمر التجاري. وأوضح البرنامج الإنمائي أيضاً أن المستوردين قد أُبلغوا على النحو الواجب بالحصص المعدلة للمواد الهيدروكلوروفلوروكربونية عملاً باتفاق المرحلة الثانية من خطة إدارة إزالة المواد الهيدروكلوروفلوروكربونية.</w:t>
      </w:r>
    </w:p>
    <w:p w14:paraId="2AE780FD" w14:textId="77777777" w:rsidR="001B48FE" w:rsidRPr="00DF1DD7" w:rsidRDefault="001B48FE" w:rsidP="001B48FE">
      <w:pPr>
        <w:pStyle w:val="Heading1"/>
        <w:bidi/>
        <w:rPr>
          <w:sz w:val="28"/>
          <w:szCs w:val="28"/>
        </w:rPr>
      </w:pPr>
      <w:r w:rsidRPr="00DF1DD7">
        <w:rPr>
          <w:sz w:val="28"/>
          <w:szCs w:val="28"/>
          <w:rtl/>
          <w:lang w:eastAsia="ar" w:bidi="ar-EG"/>
        </w:rPr>
        <w:t>وأحاطت الأمانة علماً بأن حكومة جامايكا تنفذ، بدعم من البرنامج الإنمائي واليونيب، التوصيات الواردة في تقرير التحقق وستواصل رصد وضع اللمسات النهائية للأمر التجاري (2014).</w:t>
      </w:r>
    </w:p>
    <w:p w14:paraId="0E4C4015" w14:textId="77777777" w:rsidR="001B48FE" w:rsidRPr="00DF1DD7" w:rsidRDefault="001B48FE" w:rsidP="001B48FE">
      <w:pPr>
        <w:pStyle w:val="Heading1"/>
        <w:numPr>
          <w:ilvl w:val="0"/>
          <w:numId w:val="0"/>
        </w:numPr>
        <w:bidi/>
        <w:rPr>
          <w:b/>
          <w:sz w:val="28"/>
          <w:szCs w:val="28"/>
        </w:rPr>
      </w:pPr>
      <w:r w:rsidRPr="00DF1DD7">
        <w:rPr>
          <w:b/>
          <w:bCs/>
          <w:sz w:val="28"/>
          <w:szCs w:val="28"/>
          <w:rtl/>
          <w:lang w:eastAsia="ar" w:bidi="ar-EG"/>
        </w:rPr>
        <w:t>التوصية</w:t>
      </w:r>
    </w:p>
    <w:p w14:paraId="1E4314C3" w14:textId="77777777" w:rsidR="001B48FE" w:rsidRPr="00DF1DD7" w:rsidRDefault="001B48FE" w:rsidP="001B48FE">
      <w:pPr>
        <w:pStyle w:val="Heading1"/>
        <w:bidi/>
        <w:rPr>
          <w:sz w:val="28"/>
          <w:szCs w:val="28"/>
        </w:rPr>
      </w:pPr>
      <w:r w:rsidRPr="00DF1DD7">
        <w:rPr>
          <w:sz w:val="28"/>
          <w:szCs w:val="28"/>
          <w:rtl/>
          <w:lang w:eastAsia="ar" w:bidi="ar-EG"/>
        </w:rPr>
        <w:t>قد ترغب اللجنة التنفيذية في الآتي:</w:t>
      </w:r>
    </w:p>
    <w:p w14:paraId="0E8039FC" w14:textId="77777777" w:rsidR="001B48FE" w:rsidRPr="00DF1DD7" w:rsidRDefault="001B48FE" w:rsidP="001B48FE">
      <w:pPr>
        <w:pStyle w:val="Heading2"/>
        <w:bidi/>
        <w:rPr>
          <w:sz w:val="28"/>
          <w:szCs w:val="28"/>
        </w:rPr>
      </w:pPr>
      <w:r w:rsidRPr="00DF1DD7">
        <w:rPr>
          <w:sz w:val="28"/>
          <w:szCs w:val="28"/>
          <w:rtl/>
          <w:lang w:eastAsia="ar" w:bidi="ar-EG"/>
        </w:rPr>
        <w:t>الإحاطة علماً بتحديث حالة تنفيذ التدابير الرامية إلى تعزيز نظام التراخيص والحصص والرصد والإبلاغ بشأن استهلاك الهيدروكلوروفلوروكربون الموصى به في تقرير التحقق في إطار المرحلة الثانية من خطة إدارة إزالة المواد الهيدروكلوروفلوروكربونية لجامايكا، المقدم من برنامج الأمم المتحدة الإنمائي والوارد في الوثيقة</w:t>
      </w:r>
      <w:r>
        <w:rPr>
          <w:rFonts w:hint="cs"/>
          <w:sz w:val="28"/>
          <w:szCs w:val="28"/>
          <w:rtl/>
          <w:lang w:eastAsia="ar" w:bidi="ar-EG"/>
        </w:rPr>
        <w:t xml:space="preserve"> </w:t>
      </w:r>
      <w:r>
        <w:rPr>
          <w:sz w:val="28"/>
          <w:szCs w:val="28"/>
          <w:lang w:eastAsia="ar" w:bidi="en-GB"/>
        </w:rPr>
        <w:t>UNEP/OzL.Pro/ExCom</w:t>
      </w:r>
      <w:r w:rsidRPr="00DF1DD7">
        <w:rPr>
          <w:sz w:val="28"/>
          <w:szCs w:val="28"/>
          <w:lang w:eastAsia="ar" w:bidi="ar-EG"/>
        </w:rPr>
        <w:t>/90/9</w:t>
      </w:r>
      <w:r w:rsidRPr="00DF1DD7">
        <w:rPr>
          <w:sz w:val="28"/>
          <w:szCs w:val="28"/>
          <w:rtl/>
          <w:lang w:eastAsia="ar" w:bidi="ar-EG"/>
        </w:rPr>
        <w:t>؛</w:t>
      </w:r>
    </w:p>
    <w:p w14:paraId="683D346A" w14:textId="77777777" w:rsidR="001B48FE" w:rsidRPr="00DF1DD7" w:rsidRDefault="001B48FE" w:rsidP="001B48FE">
      <w:pPr>
        <w:pStyle w:val="Heading2"/>
        <w:keepNext/>
        <w:widowControl/>
        <w:bidi/>
        <w:rPr>
          <w:sz w:val="28"/>
          <w:szCs w:val="28"/>
        </w:rPr>
      </w:pPr>
      <w:r w:rsidRPr="00DF1DD7">
        <w:rPr>
          <w:sz w:val="28"/>
          <w:szCs w:val="28"/>
          <w:rtl/>
          <w:lang w:eastAsia="ar" w:bidi="ar-EG"/>
        </w:rPr>
        <w:t>توجيه طلب إلى حكومة جامايكا والبرنامج الإنمائي تقديم معلومات محدثة عن الموافقة على الأمر التجاري (2014) عند تقديم طلب الشريحة الثانية من المرحلة الثانية من خطة إدارة إزالة المواد الهيدروكلوروفلوروكربونية.</w:t>
      </w:r>
    </w:p>
    <w:p w14:paraId="0F10A55F" w14:textId="77777777" w:rsidR="001B48FE" w:rsidRPr="00DF1DD7" w:rsidRDefault="001B48FE" w:rsidP="00DC6A73">
      <w:pPr>
        <w:keepNext/>
        <w:keepLines/>
        <w:bidi/>
        <w:rPr>
          <w:b/>
          <w:sz w:val="28"/>
          <w:szCs w:val="28"/>
        </w:rPr>
      </w:pPr>
      <w:r w:rsidRPr="00DF1DD7">
        <w:rPr>
          <w:b/>
          <w:bCs/>
          <w:sz w:val="28"/>
          <w:szCs w:val="28"/>
          <w:u w:val="single"/>
          <w:rtl/>
          <w:lang w:eastAsia="ar" w:bidi="ar-EG"/>
        </w:rPr>
        <w:t>كينيا: خطة إدارة التخلص التدريجي من الهيدروكلوروفلوروكربون (المرحلة الثانية، الشريحة الثانية - معلومات محدثة عن حالة تنفيذ الأنشطة الرامية إلى تعزيز نظام الترخيص والحصص للمواد الهيدروكلوروفلوروكربونية وتبادل المعلومات مع هيئة الإيرادات الكينية بشأن واردات الهيدروكلوروفلوروكربون)</w:t>
      </w:r>
      <w:r w:rsidRPr="00DF1DD7">
        <w:rPr>
          <w:b/>
          <w:bCs/>
          <w:sz w:val="28"/>
          <w:szCs w:val="28"/>
          <w:rtl/>
          <w:lang w:eastAsia="ar" w:bidi="ar-EG"/>
        </w:rPr>
        <w:t xml:space="preserve"> (حكومة فرنسا)</w:t>
      </w:r>
    </w:p>
    <w:p w14:paraId="0CA4DF58" w14:textId="77777777" w:rsidR="001B48FE" w:rsidRPr="00DF1DD7" w:rsidRDefault="001B48FE" w:rsidP="00DC6A73">
      <w:pPr>
        <w:keepNext/>
        <w:keepLines/>
        <w:bidi/>
        <w:rPr>
          <w:sz w:val="28"/>
          <w:szCs w:val="28"/>
        </w:rPr>
      </w:pPr>
    </w:p>
    <w:p w14:paraId="2C18DE6E" w14:textId="77777777" w:rsidR="001B48FE" w:rsidRPr="00DF1DD7" w:rsidRDefault="001B48FE" w:rsidP="00DC6A73">
      <w:pPr>
        <w:keepNext/>
        <w:keepLines/>
        <w:bidi/>
        <w:rPr>
          <w:b/>
          <w:bCs/>
          <w:sz w:val="28"/>
          <w:szCs w:val="28"/>
        </w:rPr>
      </w:pPr>
      <w:r w:rsidRPr="00DF1DD7">
        <w:rPr>
          <w:b/>
          <w:bCs/>
          <w:sz w:val="28"/>
          <w:szCs w:val="28"/>
          <w:rtl/>
          <w:lang w:eastAsia="ar" w:bidi="ar-EG"/>
        </w:rPr>
        <w:t>معلومات أساسية</w:t>
      </w:r>
    </w:p>
    <w:p w14:paraId="5119E2EC" w14:textId="77777777" w:rsidR="001B48FE" w:rsidRPr="00DF1DD7" w:rsidRDefault="001B48FE" w:rsidP="00DC6A73">
      <w:pPr>
        <w:keepNext/>
        <w:keepLines/>
        <w:bidi/>
        <w:rPr>
          <w:sz w:val="28"/>
          <w:szCs w:val="28"/>
        </w:rPr>
      </w:pPr>
    </w:p>
    <w:p w14:paraId="69236414" w14:textId="77777777" w:rsidR="001B48FE" w:rsidRPr="00DF1DD7" w:rsidRDefault="001B48FE" w:rsidP="00DC6A73">
      <w:pPr>
        <w:pStyle w:val="Heading1"/>
        <w:keepNext/>
        <w:keepLines/>
        <w:bidi/>
        <w:rPr>
          <w:sz w:val="28"/>
          <w:szCs w:val="28"/>
        </w:rPr>
      </w:pPr>
      <w:r w:rsidRPr="00DF1DD7">
        <w:rPr>
          <w:sz w:val="28"/>
          <w:szCs w:val="28"/>
          <w:rtl/>
          <w:lang w:eastAsia="ar" w:bidi="ar-EG"/>
        </w:rPr>
        <w:t>أحاطت اللجنة التنفيذية علماً، في اجتماعها الثامن والثمانين، بالتقرير المرحلي المقدم من حكومة كينيا</w:t>
      </w:r>
      <w:r w:rsidRPr="00DF1DD7">
        <w:rPr>
          <w:rStyle w:val="FootnoteReference"/>
          <w:sz w:val="28"/>
          <w:szCs w:val="28"/>
          <w:rtl/>
          <w:lang w:eastAsia="ar" w:bidi="ar-EG"/>
        </w:rPr>
        <w:footnoteReference w:id="21"/>
      </w:r>
      <w:r w:rsidRPr="00DF1DD7">
        <w:rPr>
          <w:sz w:val="28"/>
          <w:szCs w:val="28"/>
          <w:rtl/>
          <w:lang w:eastAsia="ar" w:bidi="ar-EG"/>
        </w:rPr>
        <w:t xml:space="preserve"> عن تعزيز نظام إصدار تراخيص وحصص المواد الهيدروكلوروفلوروكربونية وتبادل المعلومات مع هيئة الإيرادات الكينية بشأن واردات الهيدروكلوروفلوروكربون  الواردات، في ضوء التوصيات الواردة في تقرير التحقق المرتبط بالشريحة الثانية من المرحلة الثانية من خطة إدارة إزالة المواد الهيدروكلوروفلوروكربونية (خطة إدارة إزالة المواد الهيدروكلوروفلوروكربونية)؛ وطلبت إلى حكومة كينيا، عبر حكومة فرنسا، أن تقدم، في الاجتماع التسعين، تحديثاً عن حالة تنفيذ الأنشطة الرامية إلى تعزيز نظام إصدار التراخيص وحصص المواد الهيدروكلوروفلوروكربونية ومشاركة المعلومات مع هيئة الإيرادات الكينية بشأن واردات الهيدروكلوروفلوروكربون (المقرر 88/20).</w:t>
      </w:r>
    </w:p>
    <w:p w14:paraId="0DC34622" w14:textId="77777777" w:rsidR="001B48FE" w:rsidRPr="00DF1DD7" w:rsidRDefault="001B48FE" w:rsidP="001B48FE">
      <w:pPr>
        <w:pStyle w:val="Heading1"/>
        <w:bidi/>
        <w:rPr>
          <w:sz w:val="28"/>
          <w:szCs w:val="28"/>
        </w:rPr>
      </w:pPr>
      <w:r w:rsidRPr="00DF1DD7">
        <w:rPr>
          <w:sz w:val="28"/>
          <w:szCs w:val="28"/>
          <w:rtl/>
          <w:lang w:eastAsia="ar" w:bidi="ar-EG"/>
        </w:rPr>
        <w:t>واستجابة للمقرر، قدمت حكومة فرنسا المعلومات التالية:</w:t>
      </w:r>
    </w:p>
    <w:p w14:paraId="17664B4A" w14:textId="77777777" w:rsidR="001B48FE" w:rsidRPr="00DF1DD7" w:rsidRDefault="001B48FE" w:rsidP="001B48FE">
      <w:pPr>
        <w:pStyle w:val="Heading2"/>
        <w:bidi/>
        <w:rPr>
          <w:sz w:val="28"/>
          <w:szCs w:val="28"/>
        </w:rPr>
      </w:pPr>
      <w:r w:rsidRPr="00DF1DD7">
        <w:rPr>
          <w:sz w:val="28"/>
          <w:szCs w:val="28"/>
          <w:rtl/>
          <w:lang w:eastAsia="ar" w:bidi="ar-EG"/>
        </w:rPr>
        <w:t xml:space="preserve">في نوفمبر/تشرين الثاني 2021، عقدت وحدة الأوزون الوطنية والهيئة الوطنية للإدارة البيئية اجتماعاً في الميناء حول إنفاذ نظام إصدار تراخيص واردات الهيدروكلوروفلوروكربون مع مدير عمليات هيئة الإيرادات الكينية، الذي أكد عدم إجراء أي تخليصات جمركية لأي مواد خاضعة للرقابة دون ترخيص أصلي صادر عن الهيئة الوطنية لإدارة البيئة.  </w:t>
      </w:r>
    </w:p>
    <w:p w14:paraId="4A630D8E" w14:textId="77777777" w:rsidR="001B48FE" w:rsidRPr="00DF1DD7" w:rsidRDefault="001B48FE" w:rsidP="001B48FE">
      <w:pPr>
        <w:pStyle w:val="Heading2"/>
        <w:bidi/>
        <w:rPr>
          <w:sz w:val="28"/>
          <w:szCs w:val="28"/>
        </w:rPr>
      </w:pPr>
      <w:r w:rsidRPr="00DF1DD7">
        <w:rPr>
          <w:sz w:val="28"/>
          <w:szCs w:val="28"/>
          <w:rtl/>
          <w:lang w:eastAsia="ar" w:bidi="ar-EG"/>
        </w:rPr>
        <w:t>وفي ديسمبر/كانون الأول من عام 2021، عقد برنامج مدته يومان على التدابير الرقابية على المواد المستنفدة للأوزون، وبدائل المواد المستنفدة للأوزون، والمعدات القائمة على المواد المستنفدة للأوزون في كيسومو، وحضره خمسة عشر موظف جمارك متمركزاً في عدة منافذ دخول في المنطقة الغربية من البلاد، وثلاثة ميسرين من هيئة الإيرادات الكينية والهيئة الوطنية للإدارة البيئية ووحدة الأوزون الوطنية تحت رعاية وزارة البيئة والحراج؛</w:t>
      </w:r>
    </w:p>
    <w:p w14:paraId="550BD8DA" w14:textId="77777777" w:rsidR="001B48FE" w:rsidRPr="00DF1DD7" w:rsidRDefault="001B48FE" w:rsidP="001B48FE">
      <w:pPr>
        <w:pStyle w:val="Heading2"/>
        <w:bidi/>
        <w:rPr>
          <w:sz w:val="28"/>
          <w:szCs w:val="28"/>
        </w:rPr>
      </w:pPr>
      <w:r w:rsidRPr="00DF1DD7">
        <w:rPr>
          <w:sz w:val="28"/>
          <w:szCs w:val="28"/>
          <w:rtl/>
          <w:lang w:eastAsia="ar" w:bidi="ar-EG"/>
        </w:rPr>
        <w:t>وفي مارس/آذار 2022، قامت وحدة الأوزون الوطنية بزيارات إلى المستوردين لتبادل المعلومات المتعلقة بجمع البيانات المواد المستنفدة للأوزون ونظم الإبلاغ والرصد.</w:t>
      </w:r>
    </w:p>
    <w:p w14:paraId="428AFBFC" w14:textId="77777777" w:rsidR="001B48FE" w:rsidRPr="00DF1DD7" w:rsidRDefault="001B48FE" w:rsidP="001B48FE">
      <w:pPr>
        <w:keepNext/>
        <w:keepLines/>
        <w:bidi/>
        <w:rPr>
          <w:b/>
          <w:bCs/>
          <w:sz w:val="28"/>
          <w:szCs w:val="28"/>
        </w:rPr>
      </w:pPr>
      <w:r w:rsidRPr="00DF1DD7">
        <w:rPr>
          <w:b/>
          <w:bCs/>
          <w:sz w:val="28"/>
          <w:szCs w:val="28"/>
          <w:rtl/>
          <w:lang w:eastAsia="ar" w:bidi="ar-EG"/>
        </w:rPr>
        <w:t>تعليقات الأمانة</w:t>
      </w:r>
    </w:p>
    <w:p w14:paraId="68F1D5C0" w14:textId="77777777" w:rsidR="001B48FE" w:rsidRPr="00DF1DD7" w:rsidRDefault="001B48FE" w:rsidP="001B48FE">
      <w:pPr>
        <w:keepNext/>
        <w:keepLines/>
        <w:bidi/>
        <w:rPr>
          <w:sz w:val="28"/>
          <w:szCs w:val="28"/>
        </w:rPr>
      </w:pPr>
    </w:p>
    <w:p w14:paraId="20A21379" w14:textId="77777777" w:rsidR="001B48FE" w:rsidRPr="00DF1DD7" w:rsidRDefault="001B48FE" w:rsidP="001B48FE">
      <w:pPr>
        <w:pStyle w:val="Heading1"/>
        <w:keepNext/>
        <w:keepLines/>
        <w:bidi/>
        <w:rPr>
          <w:sz w:val="28"/>
          <w:szCs w:val="28"/>
        </w:rPr>
      </w:pPr>
      <w:r w:rsidRPr="00DF1DD7">
        <w:rPr>
          <w:sz w:val="28"/>
          <w:szCs w:val="28"/>
          <w:rtl/>
          <w:lang w:eastAsia="ar" w:bidi="ar-EG"/>
        </w:rPr>
        <w:t xml:space="preserve">أحاطت الأمانة علماً بأن وحدة الأوزون الوطنية واصلت عقد مناقشات وتبادل المعلومات مع سلطات الجمارك والإنفاذ منذ نوفمبر/تشرين الثاني 2021؛ وعلاوة على ذلك، يخطط مدرب الجمارك لإجراء برنامج تدريبي إضافي واحد لسلطات الجمارك والإنفاذ في مايو/أيار 2022، وبرنامج واحد لتدريب المدربين في يونيه/حزيران 2022. </w:t>
      </w:r>
    </w:p>
    <w:p w14:paraId="04D1D1F1" w14:textId="77777777" w:rsidR="001B48FE" w:rsidRPr="00DF1DD7" w:rsidRDefault="001B48FE" w:rsidP="001B48FE">
      <w:pPr>
        <w:pStyle w:val="Heading1"/>
        <w:bidi/>
        <w:rPr>
          <w:sz w:val="28"/>
          <w:szCs w:val="28"/>
        </w:rPr>
      </w:pPr>
      <w:r w:rsidRPr="00DF1DD7">
        <w:rPr>
          <w:sz w:val="28"/>
          <w:szCs w:val="28"/>
          <w:rtl/>
          <w:lang w:eastAsia="ar" w:bidi="ar-EG"/>
        </w:rPr>
        <w:t xml:space="preserve">واتُفق على أن تقدم حكومة فرنسا تحديثاً للأنشطة المُنفذة فيما يتعلق بتعزيز نظام إصدار التراخيص والحصص للمواد الهيدروكلوروفلوروكربونية وتبادل المعلومات مع هيئة الإيرادات الكينية بشأن واردات الهيدروكلوروفلوروكربون عند تقديم الشريحة الثالثة من المرحلة الثانية من خطة إدارة إزالة المواد الهيدروكلوروفلوروكربونية. </w:t>
      </w:r>
    </w:p>
    <w:p w14:paraId="006FBAE2" w14:textId="77777777" w:rsidR="001B48FE" w:rsidRPr="00DF1DD7" w:rsidRDefault="001B48FE" w:rsidP="001B48FE">
      <w:pPr>
        <w:bidi/>
        <w:rPr>
          <w:b/>
          <w:bCs/>
          <w:sz w:val="28"/>
          <w:szCs w:val="28"/>
        </w:rPr>
      </w:pPr>
      <w:r w:rsidRPr="00DF1DD7">
        <w:rPr>
          <w:b/>
          <w:bCs/>
          <w:sz w:val="28"/>
          <w:szCs w:val="28"/>
          <w:rtl/>
          <w:lang w:eastAsia="ar" w:bidi="ar-EG"/>
        </w:rPr>
        <w:t>التوصية</w:t>
      </w:r>
    </w:p>
    <w:p w14:paraId="596129A5" w14:textId="77777777" w:rsidR="001B48FE" w:rsidRPr="00DF1DD7" w:rsidRDefault="001B48FE" w:rsidP="001B48FE">
      <w:pPr>
        <w:bidi/>
        <w:rPr>
          <w:sz w:val="28"/>
          <w:szCs w:val="28"/>
        </w:rPr>
      </w:pPr>
    </w:p>
    <w:p w14:paraId="7F878BF6" w14:textId="77777777" w:rsidR="001B48FE" w:rsidRPr="00DF1DD7" w:rsidRDefault="001B48FE" w:rsidP="001B48FE">
      <w:pPr>
        <w:pStyle w:val="Heading1"/>
        <w:bidi/>
        <w:rPr>
          <w:sz w:val="28"/>
          <w:szCs w:val="28"/>
        </w:rPr>
      </w:pPr>
      <w:r w:rsidRPr="00DF1DD7">
        <w:rPr>
          <w:sz w:val="28"/>
          <w:szCs w:val="28"/>
          <w:rtl/>
          <w:lang w:eastAsia="ar" w:bidi="ar-EG"/>
        </w:rPr>
        <w:t>قد ترغب اللجنة التنفيذية في الآتي:</w:t>
      </w:r>
    </w:p>
    <w:p w14:paraId="0E114CB0" w14:textId="77777777" w:rsidR="001B48FE" w:rsidRPr="00DF1DD7" w:rsidRDefault="001B48FE" w:rsidP="001B48FE">
      <w:pPr>
        <w:pStyle w:val="Heading2"/>
        <w:bidi/>
        <w:rPr>
          <w:sz w:val="28"/>
          <w:szCs w:val="28"/>
        </w:rPr>
      </w:pPr>
      <w:r w:rsidRPr="00DF1DD7">
        <w:rPr>
          <w:sz w:val="28"/>
          <w:szCs w:val="28"/>
          <w:rtl/>
          <w:lang w:eastAsia="ar" w:bidi="ar-EG"/>
        </w:rPr>
        <w:t xml:space="preserve">الإحاطة علماً بتحديث وضع تنفيذ الأنشطة لتعزيز نظام التراخيص والحصص بشأن المواد الهيدروكلوروفلوروكربونية وتبادل المعلومات مع هيئة الإيرادات الكينية بشأن واردات الهيدروكلوروفلوروكربون، الذي قدمته حكومة كينيا من خلال حكومة فرنسا والوارد في الوثيقة </w:t>
      </w:r>
      <w:r>
        <w:rPr>
          <w:sz w:val="28"/>
          <w:szCs w:val="28"/>
          <w:lang w:eastAsia="ar" w:bidi="en-GB"/>
        </w:rPr>
        <w:t>UNEP/OzL.Pro/ExCom</w:t>
      </w:r>
      <w:r w:rsidRPr="00DF1DD7">
        <w:rPr>
          <w:sz w:val="28"/>
          <w:szCs w:val="28"/>
          <w:lang w:eastAsia="ar" w:bidi="ar-EG"/>
        </w:rPr>
        <w:t>/90/9</w:t>
      </w:r>
      <w:r w:rsidRPr="00DF1DD7">
        <w:rPr>
          <w:sz w:val="28"/>
          <w:szCs w:val="28"/>
          <w:rtl/>
          <w:lang w:eastAsia="ar" w:bidi="ar-EG"/>
        </w:rPr>
        <w:t>؛</w:t>
      </w:r>
    </w:p>
    <w:p w14:paraId="48B7BA34" w14:textId="77777777" w:rsidR="001B48FE" w:rsidRPr="00DF1DD7" w:rsidRDefault="001B48FE" w:rsidP="001B48FE">
      <w:pPr>
        <w:pStyle w:val="Heading2"/>
        <w:bidi/>
        <w:rPr>
          <w:sz w:val="28"/>
          <w:szCs w:val="28"/>
        </w:rPr>
      </w:pPr>
      <w:r w:rsidRPr="00DF1DD7">
        <w:rPr>
          <w:sz w:val="28"/>
          <w:szCs w:val="28"/>
          <w:rtl/>
          <w:lang w:eastAsia="ar" w:bidi="ar-EG"/>
        </w:rPr>
        <w:t>توجيه طلب إلى حكومة كينيا، عن طريق حكومة فرنسا، تقديم تحديث عن حالة الأنشطة المنفَّذة لتعزيز نظام إصدار التراخيص وحصص المواد الهيدروكلوروفلوروكربونية وتبادل المعلومات مع هيئة الإيرادات الكينية بشأن واردات الهيدروكلوروفلوروكربون، عند تقديم الشريحة الثالثة من  المرحلة الثانية من خطة إدارة إزالة المواد الهيدروكلوروفلوروكربونية.</w:t>
      </w:r>
    </w:p>
    <w:p w14:paraId="4B6F348E" w14:textId="77777777" w:rsidR="001B48FE" w:rsidRPr="00DF1DD7" w:rsidRDefault="001B48FE" w:rsidP="001B48FE">
      <w:pPr>
        <w:keepNext/>
        <w:bidi/>
        <w:spacing w:after="240"/>
        <w:rPr>
          <w:b/>
          <w:sz w:val="28"/>
          <w:szCs w:val="28"/>
          <w:u w:val="single"/>
        </w:rPr>
      </w:pPr>
      <w:r w:rsidRPr="00DF1DD7">
        <w:rPr>
          <w:b/>
          <w:bCs/>
          <w:sz w:val="28"/>
          <w:szCs w:val="28"/>
          <w:u w:val="single"/>
          <w:rtl/>
          <w:lang w:eastAsia="ar" w:bidi="ar-EG"/>
        </w:rPr>
        <w:t xml:space="preserve">قيرغيزستان: خطة إدارة إزالة المواد الهيدروكلوروفلوروكربونية (المرحلة الثانية - التقرير المرحلي النهائي) </w:t>
      </w:r>
      <w:r w:rsidRPr="00DF1DD7">
        <w:rPr>
          <w:b/>
          <w:bCs/>
          <w:sz w:val="28"/>
          <w:szCs w:val="28"/>
          <w:rtl/>
          <w:lang w:eastAsia="ar" w:bidi="ar-EG"/>
        </w:rPr>
        <w:t>(البرنامج الإنمائي واليونيب)</w:t>
      </w:r>
    </w:p>
    <w:p w14:paraId="0440195C" w14:textId="77777777" w:rsidR="001B48FE" w:rsidRPr="00DF1DD7" w:rsidRDefault="001B48FE" w:rsidP="001B48FE">
      <w:pPr>
        <w:keepNext/>
        <w:bidi/>
        <w:spacing w:after="240"/>
        <w:rPr>
          <w:b/>
          <w:sz w:val="28"/>
          <w:szCs w:val="28"/>
        </w:rPr>
      </w:pPr>
      <w:r w:rsidRPr="00DF1DD7">
        <w:rPr>
          <w:b/>
          <w:bCs/>
          <w:sz w:val="28"/>
          <w:szCs w:val="28"/>
          <w:rtl/>
          <w:lang w:eastAsia="ar" w:bidi="ar-EG"/>
        </w:rPr>
        <w:t>معلومات أساسية</w:t>
      </w:r>
    </w:p>
    <w:p w14:paraId="2A1995DF" w14:textId="77777777" w:rsidR="001B48FE" w:rsidRPr="00DF1DD7" w:rsidRDefault="001B48FE" w:rsidP="001B48FE">
      <w:pPr>
        <w:pStyle w:val="Heading1"/>
        <w:autoSpaceDE w:val="0"/>
        <w:autoSpaceDN w:val="0"/>
        <w:bidi/>
        <w:adjustRightInd w:val="0"/>
        <w:rPr>
          <w:sz w:val="28"/>
          <w:szCs w:val="28"/>
        </w:rPr>
      </w:pPr>
      <w:r w:rsidRPr="00DF1DD7">
        <w:rPr>
          <w:sz w:val="28"/>
          <w:szCs w:val="28"/>
          <w:rtl/>
          <w:lang w:eastAsia="ar" w:bidi="ar-EG"/>
        </w:rPr>
        <w:t>حظيت المرحلة الثانية من خطة إدارة إزالة المواد الهيدروكلوروفلوروكربونية بالموافقة في الاجتماع الرابع والسبعين</w:t>
      </w:r>
      <w:r w:rsidRPr="00DF1DD7">
        <w:rPr>
          <w:rStyle w:val="FootnoteReference"/>
          <w:sz w:val="28"/>
          <w:szCs w:val="28"/>
          <w:rtl/>
          <w:lang w:eastAsia="ar" w:bidi="ar-EG"/>
        </w:rPr>
        <w:footnoteReference w:id="22"/>
      </w:r>
      <w:r w:rsidRPr="00DF1DD7">
        <w:rPr>
          <w:sz w:val="28"/>
          <w:szCs w:val="28"/>
          <w:rtl/>
          <w:lang w:eastAsia="ar" w:bidi="ar-EG"/>
        </w:rPr>
        <w:t xml:space="preserve"> وعُدلت في الاجتماع الخامس والثمانين</w:t>
      </w:r>
      <w:r w:rsidRPr="00DF1DD7">
        <w:rPr>
          <w:rStyle w:val="FootnoteReference"/>
          <w:sz w:val="28"/>
          <w:szCs w:val="28"/>
          <w:rtl/>
          <w:lang w:eastAsia="ar" w:bidi="ar-EG"/>
        </w:rPr>
        <w:footnoteReference w:id="23"/>
      </w:r>
      <w:r w:rsidRPr="00DF1DD7">
        <w:rPr>
          <w:sz w:val="28"/>
          <w:szCs w:val="28"/>
          <w:rtl/>
          <w:lang w:eastAsia="ar" w:bidi="ar-EG"/>
        </w:rPr>
        <w:t xml:space="preserve"> للوفاء بالتخفيض الذي تساوي نسبته 74 في المائة من خط الأساس بحلول عام 2020، و100 في المائة بحلول عام 2025، بمستوى تمويل إجمالي قدره 712,000 دولار أمريكي، بالإضافة إلى تكاليف دعم الوكالة لإزالة 2.40 طن من قدرات استنفاد الأوزون من المواد الهيدروكلوروفلوروكربونية المستخدمة في قطاع خدمة التبريد وتكييف الهواء. وعندما جرت الموافقة على الشريحة الثالثة والأخيرة في الاجتماع الخامس والثمانين،</w:t>
      </w:r>
      <w:r w:rsidRPr="00DF1DD7">
        <w:rPr>
          <w:rStyle w:val="FootnoteReference"/>
          <w:sz w:val="28"/>
          <w:szCs w:val="28"/>
          <w:rtl/>
          <w:lang w:eastAsia="ar" w:bidi="ar-EG"/>
        </w:rPr>
        <w:footnoteReference w:id="24"/>
      </w:r>
      <w:r w:rsidRPr="00DF1DD7">
        <w:rPr>
          <w:sz w:val="28"/>
          <w:szCs w:val="28"/>
          <w:rtl/>
          <w:lang w:eastAsia="ar" w:bidi="ar-EG"/>
        </w:rPr>
        <w:t xml:space="preserve">  طُلب، من بين جملة أمور، تقديم تقرير مرحلي عن تنفيذ برنامج العمل المرتبط بالشريحة النهائية إلى الاجتماع الأول للجنة التنفيذية في عام 2022</w:t>
      </w:r>
      <w:bookmarkStart w:id="7" w:name="_Hlk103763950"/>
      <w:r w:rsidRPr="00DF1DD7">
        <w:rPr>
          <w:sz w:val="28"/>
          <w:szCs w:val="28"/>
          <w:rtl/>
          <w:lang w:eastAsia="ar" w:bidi="ar-EG"/>
        </w:rPr>
        <w:t xml:space="preserve">،  وتقارير مفصلة عن نتائج خطة حوافز المستخدمين النهائيين والمشروعات الإيضاحية </w:t>
      </w:r>
      <w:bookmarkEnd w:id="7"/>
      <w:r w:rsidRPr="00DF1DD7">
        <w:rPr>
          <w:sz w:val="28"/>
          <w:szCs w:val="28"/>
          <w:rtl/>
          <w:lang w:eastAsia="ar" w:bidi="ar-EG"/>
        </w:rPr>
        <w:t>بمجرد الانتهاء منها (المقرران 84/84(د) و85/22(أ)).</w:t>
      </w:r>
    </w:p>
    <w:p w14:paraId="32974F60" w14:textId="77777777" w:rsidR="001B48FE" w:rsidRPr="00DF1DD7" w:rsidRDefault="001B48FE" w:rsidP="001B48FE">
      <w:pPr>
        <w:pStyle w:val="Heading1"/>
        <w:bidi/>
        <w:rPr>
          <w:sz w:val="28"/>
          <w:szCs w:val="28"/>
        </w:rPr>
      </w:pPr>
      <w:r w:rsidRPr="00DF1DD7">
        <w:rPr>
          <w:sz w:val="28"/>
          <w:szCs w:val="28"/>
          <w:rtl/>
          <w:lang w:eastAsia="ar" w:bidi="ar-EG"/>
        </w:rPr>
        <w:t>وتماشياً مع هذه المقررات، وباسم حكومة قيرغيزستان، قدم برنامج الأمم المتحدة الإنمائي التقارير المذكورة أعلاه.</w:t>
      </w:r>
    </w:p>
    <w:p w14:paraId="71CCD4AA" w14:textId="77777777" w:rsidR="001B48FE" w:rsidRPr="00DF1DD7" w:rsidRDefault="001B48FE" w:rsidP="001B48FE">
      <w:pPr>
        <w:bidi/>
        <w:rPr>
          <w:b/>
          <w:sz w:val="28"/>
          <w:szCs w:val="28"/>
        </w:rPr>
      </w:pPr>
      <w:r w:rsidRPr="00DF1DD7">
        <w:rPr>
          <w:b/>
          <w:bCs/>
          <w:sz w:val="28"/>
          <w:szCs w:val="28"/>
          <w:rtl/>
          <w:lang w:eastAsia="ar" w:bidi="ar-EG"/>
        </w:rPr>
        <w:t>استهلاك الهيدروكلوروفلوروكربون</w:t>
      </w:r>
    </w:p>
    <w:p w14:paraId="5A075FD6" w14:textId="77777777" w:rsidR="001B48FE" w:rsidRPr="00DF1DD7" w:rsidRDefault="001B48FE" w:rsidP="001B48FE">
      <w:pPr>
        <w:bidi/>
        <w:rPr>
          <w:sz w:val="28"/>
          <w:szCs w:val="28"/>
        </w:rPr>
      </w:pPr>
    </w:p>
    <w:p w14:paraId="67F48C1A" w14:textId="77777777" w:rsidR="001B48FE" w:rsidRPr="00DF1DD7" w:rsidRDefault="001B48FE" w:rsidP="00161B34">
      <w:pPr>
        <w:pStyle w:val="Heading1"/>
        <w:bidi/>
      </w:pPr>
      <w:r w:rsidRPr="00DF1DD7">
        <w:rPr>
          <w:rtl/>
          <w:lang w:eastAsia="ar" w:bidi="ar-EG"/>
        </w:rPr>
        <w:t>أبلغت حكومة قيرغيزستان في إطار البرنامج القطري عن استهلاك يبلغ 0.00 طن من قدرات استنفاد الأوزون من المواد الهيدروكلوروفلوروكربونية عام 2021، وهو أقل عن خط الأساس للامتثال الخاص بهذه المواد بنسبة 100 في المائة. ولم يبلَغ بعد عن بيانات المادة 7 لعام 2021.</w:t>
      </w:r>
    </w:p>
    <w:p w14:paraId="2BAFA8D9" w14:textId="77777777" w:rsidR="001B48FE" w:rsidRPr="00DF1DD7" w:rsidRDefault="001B48FE" w:rsidP="001B48FE">
      <w:pPr>
        <w:keepNext/>
        <w:keepLines/>
        <w:bidi/>
        <w:spacing w:after="240"/>
        <w:rPr>
          <w:b/>
          <w:sz w:val="28"/>
          <w:szCs w:val="28"/>
        </w:rPr>
      </w:pPr>
      <w:r w:rsidRPr="00DF1DD7">
        <w:rPr>
          <w:b/>
          <w:bCs/>
          <w:sz w:val="28"/>
          <w:szCs w:val="28"/>
          <w:rtl/>
          <w:lang w:eastAsia="ar" w:bidi="ar-EG"/>
        </w:rPr>
        <w:t>التقرير المرحلي</w:t>
      </w:r>
    </w:p>
    <w:p w14:paraId="0CED59C9" w14:textId="77777777" w:rsidR="001B48FE" w:rsidRPr="00DF1DD7" w:rsidRDefault="001B48FE" w:rsidP="00161B34">
      <w:pPr>
        <w:pStyle w:val="Heading1"/>
        <w:bidi/>
      </w:pPr>
      <w:r w:rsidRPr="00DF1DD7">
        <w:rPr>
          <w:rtl/>
          <w:lang w:eastAsia="ar" w:bidi="ar-EG"/>
        </w:rPr>
        <w:t>ضمن الإطار القانوني، يجري تدريب عدد إجمالي يبلغ 3,686 من موظفي الجمارك والموظفين ذوي الصلة، بمن فيهم موظفو الجمارك وموظفو إنفاذ القانون والمفتشون، في إطار المرحلة الثانية. وعلاوة على ذلك، قوانين البلد التشريعية المتقدمة والمحدثة الممتثلة لشروط بروتوكول مونتريال والاتحاد الاقتصادي للمنطقة الأوروبية الآسيوية، بما في ذلك:</w:t>
      </w:r>
    </w:p>
    <w:p w14:paraId="089A3C67" w14:textId="77777777" w:rsidR="001B48FE" w:rsidRPr="00DF1DD7" w:rsidRDefault="001B48FE" w:rsidP="001B48FE">
      <w:pPr>
        <w:pStyle w:val="Heading2"/>
        <w:bidi/>
        <w:rPr>
          <w:sz w:val="28"/>
          <w:szCs w:val="28"/>
        </w:rPr>
      </w:pPr>
      <w:r w:rsidRPr="00DF1DD7">
        <w:rPr>
          <w:sz w:val="28"/>
          <w:szCs w:val="28"/>
          <w:rtl/>
          <w:lang w:eastAsia="ar" w:bidi="ar-EG"/>
        </w:rPr>
        <w:t>إدخال نظام إصدار تراخيص لواردات وصادرات الهيدروفلوروكربون؛</w:t>
      </w:r>
    </w:p>
    <w:p w14:paraId="200C00BB" w14:textId="77777777" w:rsidR="001B48FE" w:rsidRPr="00DF1DD7" w:rsidRDefault="001B48FE" w:rsidP="001B48FE">
      <w:pPr>
        <w:pStyle w:val="Heading2"/>
        <w:bidi/>
        <w:rPr>
          <w:sz w:val="28"/>
          <w:szCs w:val="28"/>
        </w:rPr>
      </w:pPr>
      <w:r w:rsidRPr="00DF1DD7">
        <w:rPr>
          <w:sz w:val="28"/>
          <w:szCs w:val="28"/>
          <w:rtl/>
          <w:lang w:eastAsia="ar" w:bidi="ar-EG"/>
        </w:rPr>
        <w:t>اعتماد مقرر بإدراج المواد الهيدروفلوروكربونية في القائمة الموحدة للسلع، التي تُطبق عليها تدابير تنظيمية غير جمركية في التجارة مع البلدان خارج الاتحاد الاقتصادي للمنطقة الأوروبية الآسيوية؛</w:t>
      </w:r>
    </w:p>
    <w:p w14:paraId="0784BA16" w14:textId="77777777" w:rsidR="001B48FE" w:rsidRPr="00DF1DD7" w:rsidRDefault="001B48FE" w:rsidP="001B48FE">
      <w:pPr>
        <w:pStyle w:val="Heading2"/>
        <w:bidi/>
        <w:rPr>
          <w:sz w:val="28"/>
          <w:szCs w:val="28"/>
        </w:rPr>
      </w:pPr>
      <w:r w:rsidRPr="00DF1DD7">
        <w:rPr>
          <w:sz w:val="28"/>
          <w:szCs w:val="28"/>
          <w:rtl/>
          <w:lang w:eastAsia="ar" w:bidi="ar-EG"/>
        </w:rPr>
        <w:t>وضع مشروع لائحة تنظيمية بشأن استيراد وتصدير المواد المستنفدة للأوزون والمواد الهيدروفلوروكربونية والمنتجات التي تحتوي على المواد المستنفدة للأوزون والمواد الهيدروفلوروكربونية؛</w:t>
      </w:r>
    </w:p>
    <w:p w14:paraId="09E3A1A8" w14:textId="77777777" w:rsidR="001B48FE" w:rsidRPr="00DF1DD7" w:rsidRDefault="001B48FE" w:rsidP="001B48FE">
      <w:pPr>
        <w:pStyle w:val="Heading2"/>
        <w:bidi/>
        <w:rPr>
          <w:sz w:val="28"/>
          <w:szCs w:val="28"/>
        </w:rPr>
      </w:pPr>
      <w:r w:rsidRPr="00DF1DD7">
        <w:rPr>
          <w:sz w:val="28"/>
          <w:szCs w:val="28"/>
          <w:rtl/>
          <w:lang w:eastAsia="ar" w:bidi="ar-EG"/>
        </w:rPr>
        <w:t>وضع معيار للتدريب المهني على أنظمة التبريد والمضخات الحرارية من أجل المناولة الآمنة لغازات التبريد البديلة، المستخدمة في اعتماد للفنيين؛</w:t>
      </w:r>
    </w:p>
    <w:p w14:paraId="7CBD5E54" w14:textId="77777777" w:rsidR="001B48FE" w:rsidRPr="00DF1DD7" w:rsidRDefault="001B48FE" w:rsidP="001B48FE">
      <w:pPr>
        <w:pStyle w:val="Heading2"/>
        <w:bidi/>
        <w:rPr>
          <w:sz w:val="28"/>
          <w:szCs w:val="28"/>
        </w:rPr>
      </w:pPr>
      <w:r w:rsidRPr="00DF1DD7">
        <w:rPr>
          <w:sz w:val="28"/>
          <w:szCs w:val="28"/>
          <w:rtl/>
          <w:lang w:eastAsia="ar" w:bidi="ar-EG"/>
        </w:rPr>
        <w:t>حظر التجارة مع البلدان التي لم تصدق على تعديل كيغالي، ويبدأ نفاذه من 1 يناير/كانون الثاني 2033؛</w:t>
      </w:r>
    </w:p>
    <w:p w14:paraId="07D8B47B" w14:textId="77777777" w:rsidR="001B48FE" w:rsidRPr="00DF1DD7" w:rsidRDefault="001B48FE" w:rsidP="001B48FE">
      <w:pPr>
        <w:pStyle w:val="Heading2"/>
        <w:bidi/>
        <w:rPr>
          <w:color w:val="000000" w:themeColor="text1"/>
          <w:sz w:val="28"/>
          <w:szCs w:val="28"/>
        </w:rPr>
      </w:pPr>
      <w:r w:rsidRPr="00DF1DD7">
        <w:rPr>
          <w:color w:val="000000" w:themeColor="text1"/>
          <w:sz w:val="28"/>
          <w:szCs w:val="28"/>
          <w:rtl/>
          <w:lang w:eastAsia="ar" w:bidi="ar-EG"/>
        </w:rPr>
        <w:t xml:space="preserve">التصديق على تعديل كيغالي في سبتمبر/أيلول 2021. </w:t>
      </w:r>
    </w:p>
    <w:p w14:paraId="1F907ED2" w14:textId="77777777" w:rsidR="001B48FE" w:rsidRPr="00DF1DD7" w:rsidRDefault="001B48FE" w:rsidP="00161B34">
      <w:pPr>
        <w:pStyle w:val="Heading1"/>
        <w:bidi/>
      </w:pPr>
      <w:r w:rsidRPr="00DF1DD7">
        <w:rPr>
          <w:rtl/>
          <w:lang w:eastAsia="ar" w:bidi="ar-EG"/>
        </w:rPr>
        <w:t>ونُفذَّت الأنشطة التالية في قطاع الخدمات:</w:t>
      </w:r>
    </w:p>
    <w:p w14:paraId="055DF13F" w14:textId="77777777" w:rsidR="001B48FE" w:rsidRPr="00DF1DD7" w:rsidRDefault="001B48FE" w:rsidP="001B48FE">
      <w:pPr>
        <w:pStyle w:val="Heading2"/>
        <w:bidi/>
        <w:rPr>
          <w:sz w:val="28"/>
          <w:szCs w:val="28"/>
        </w:rPr>
      </w:pPr>
      <w:r w:rsidRPr="00DF1DD7">
        <w:rPr>
          <w:sz w:val="28"/>
          <w:szCs w:val="28"/>
          <w:rtl/>
          <w:lang w:eastAsia="ar" w:bidi="ar-EG"/>
        </w:rPr>
        <w:t>شراء 56 مجموعة من معدات التدريب (بما فيها مضخات التفريغ، والمشعبات، ومعدات اللحام، وأدوات التشفية، وقواطع الأنابيب، وموسعات الأنابيب) وأدوات الخدمة الموزعة على الفنيين ومراكز التدريب؛ وخمس مجموعات من معدات الاسترداد وإعادة التدوير (بما فيها وحدة الاسترداد ومحطة الاسترداد وقطع الغيار والأسطوانات) الموزعة على مراكز الاسترداد وإعادة التدوير والرابطة الوطنية للتبريد وتكييف الهواء؛</w:t>
      </w:r>
    </w:p>
    <w:p w14:paraId="7FFC9EC7" w14:textId="77777777" w:rsidR="001B48FE" w:rsidRPr="00DF1DD7" w:rsidRDefault="001B48FE" w:rsidP="001B48FE">
      <w:pPr>
        <w:pStyle w:val="Heading2"/>
        <w:bidi/>
        <w:rPr>
          <w:color w:val="000000" w:themeColor="text1"/>
          <w:sz w:val="28"/>
          <w:szCs w:val="28"/>
        </w:rPr>
      </w:pPr>
      <w:r w:rsidRPr="00DF1DD7">
        <w:rPr>
          <w:color w:val="000000" w:themeColor="text1"/>
          <w:sz w:val="28"/>
          <w:szCs w:val="28"/>
          <w:rtl/>
          <w:lang w:eastAsia="ar" w:bidi="ar-EG"/>
        </w:rPr>
        <w:t>إكمال برنامج حوافز المستخدم النهائي وتوفير معدات قائمة على إمكانية الاحترار العالمي المنخفضة إلى المستخدمين النهائيين بنظام التمويل المشترك؛</w:t>
      </w:r>
    </w:p>
    <w:p w14:paraId="19642E88" w14:textId="77777777" w:rsidR="001B48FE" w:rsidRPr="00DF1DD7" w:rsidRDefault="001B48FE" w:rsidP="001B48FE">
      <w:pPr>
        <w:pStyle w:val="Heading2"/>
        <w:bidi/>
        <w:rPr>
          <w:sz w:val="28"/>
          <w:szCs w:val="28"/>
        </w:rPr>
      </w:pPr>
      <w:r w:rsidRPr="00DF1DD7">
        <w:rPr>
          <w:sz w:val="28"/>
          <w:szCs w:val="28"/>
          <w:rtl/>
          <w:lang w:eastAsia="ar" w:bidi="ar-EG"/>
        </w:rPr>
        <w:t>تنظيم حدثين سنويين لإذكاء الوعي لفنيي التبريد وتكييف الهواء والمستخدمين النهائيين لتبادل تحديثات بروتوكول مونتريال، وأفضل الممارسات في مجال معدات الخدمة، والبدائل الجديدة ذات إمكانية الاحترار العالمي المنخفضة، ونظام إصدار تراخيص الهيدروفلوروكربون، ومعايير كفاءة الطاقة، وفرص تحسين كفاءة استخدام الطاقة في معدات التبريد وتكييف الهواء؛</w:t>
      </w:r>
    </w:p>
    <w:p w14:paraId="3359E329" w14:textId="77777777" w:rsidR="001B48FE" w:rsidRPr="00DF1DD7" w:rsidRDefault="001B48FE" w:rsidP="001B48FE">
      <w:pPr>
        <w:pStyle w:val="Heading2"/>
        <w:bidi/>
        <w:rPr>
          <w:color w:val="4A442A" w:themeColor="background2" w:themeShade="40"/>
          <w:sz w:val="28"/>
          <w:szCs w:val="28"/>
        </w:rPr>
      </w:pPr>
      <w:r w:rsidRPr="00DF1DD7">
        <w:rPr>
          <w:sz w:val="28"/>
          <w:szCs w:val="28"/>
          <w:rtl/>
          <w:lang w:eastAsia="ar" w:bidi="ar-EG"/>
        </w:rPr>
        <w:t>تنظيم 30 حلقة عمل شارك فيها 666 مشاركاً من عام 2020 إلى عام 2021، بما في ذلك خمس حلقات عمل لفنيي التبريد وتكييف الهواء والمستخدمين النهائيين بشأن إزالة المواد الهيدروكلوروفلوروكربونية واسترداد غازات التبريد وإعادة تدويرها؛</w:t>
      </w:r>
    </w:p>
    <w:p w14:paraId="1A6C67E0" w14:textId="77777777" w:rsidR="001B48FE" w:rsidRPr="00DF1DD7" w:rsidRDefault="001B48FE" w:rsidP="001B48FE">
      <w:pPr>
        <w:pStyle w:val="Heading2"/>
        <w:bidi/>
        <w:rPr>
          <w:color w:val="4A442A" w:themeColor="background2" w:themeShade="40"/>
          <w:sz w:val="28"/>
          <w:szCs w:val="28"/>
        </w:rPr>
      </w:pPr>
      <w:r w:rsidRPr="00DF1DD7">
        <w:rPr>
          <w:sz w:val="28"/>
          <w:szCs w:val="28"/>
          <w:rtl/>
          <w:lang w:eastAsia="ar" w:bidi="ar-EG"/>
        </w:rPr>
        <w:t>تدريب 1,449 فنياً خلال المرحلة الثانية، منهم 398 فنياً معتمداً؛</w:t>
      </w:r>
    </w:p>
    <w:p w14:paraId="4BD9B6E5" w14:textId="77777777" w:rsidR="001B48FE" w:rsidRPr="00DF1DD7" w:rsidRDefault="001B48FE" w:rsidP="001B48FE">
      <w:pPr>
        <w:pStyle w:val="Heading2"/>
        <w:bidi/>
        <w:rPr>
          <w:rFonts w:eastAsia="Calibri"/>
          <w:sz w:val="28"/>
          <w:szCs w:val="28"/>
        </w:rPr>
      </w:pPr>
      <w:r w:rsidRPr="00DF1DD7">
        <w:rPr>
          <w:sz w:val="28"/>
          <w:szCs w:val="28"/>
          <w:rtl/>
          <w:lang w:eastAsia="ar" w:bidi="ar-EG"/>
        </w:rPr>
        <w:t>مواصلة أنشطة رصد خطة إدارة إزالة المواد الهيدروكلوروفلوروكربونية، بما في ذلك رصد استرداد غازات التبريد وإعادة تدويرها</w:t>
      </w:r>
      <w:r w:rsidRPr="00DF1DD7">
        <w:rPr>
          <w:rFonts w:eastAsia="Calibri"/>
          <w:sz w:val="28"/>
          <w:szCs w:val="28"/>
          <w:rtl/>
          <w:lang w:eastAsia="ar" w:bidi="ar-EG"/>
        </w:rPr>
        <w:t xml:space="preserve">. وخلال المرحلة الثانية، استُرد ما مجموعه 20.8 طناً مترياً من الكلوروفلوروكربون-12 و13.1 طناً مترياً من الهيدروكلوروفلوروكربون-22. </w:t>
      </w:r>
    </w:p>
    <w:p w14:paraId="7A4A43B5" w14:textId="77777777" w:rsidR="001B48FE" w:rsidRPr="00DF1DD7" w:rsidRDefault="001B48FE" w:rsidP="001B48FE">
      <w:pPr>
        <w:bidi/>
        <w:rPr>
          <w:iCs/>
          <w:sz w:val="28"/>
          <w:szCs w:val="28"/>
          <w:u w:val="single"/>
        </w:rPr>
      </w:pPr>
      <w:r w:rsidRPr="00DF1DD7">
        <w:rPr>
          <w:sz w:val="28"/>
          <w:szCs w:val="28"/>
          <w:u w:val="single"/>
          <w:rtl/>
          <w:lang w:eastAsia="ar" w:bidi="ar-EG"/>
        </w:rPr>
        <w:t>نظام حوافز المستخدمين النهائيين</w:t>
      </w:r>
    </w:p>
    <w:p w14:paraId="0E1472C3" w14:textId="77777777" w:rsidR="001B48FE" w:rsidRPr="00DF1DD7" w:rsidRDefault="001B48FE" w:rsidP="001B48FE">
      <w:pPr>
        <w:bidi/>
        <w:rPr>
          <w:i/>
          <w:sz w:val="28"/>
          <w:szCs w:val="28"/>
        </w:rPr>
      </w:pPr>
    </w:p>
    <w:p w14:paraId="41836DFE" w14:textId="77777777" w:rsidR="001B48FE" w:rsidRPr="00DF1DD7" w:rsidRDefault="001B48FE" w:rsidP="001B48FE">
      <w:pPr>
        <w:pStyle w:val="Heading1"/>
        <w:bidi/>
        <w:rPr>
          <w:sz w:val="28"/>
          <w:szCs w:val="28"/>
        </w:rPr>
      </w:pPr>
      <w:r w:rsidRPr="00DF1DD7">
        <w:rPr>
          <w:sz w:val="28"/>
          <w:szCs w:val="28"/>
          <w:rtl/>
          <w:lang w:eastAsia="ar" w:bidi="ar-EG"/>
        </w:rPr>
        <w:t xml:space="preserve">في إطار الشريحة الثانية، خطط البرنامج الإنمائي لاستيراد المكونات الرئيسية وتجميع غرفة تبريد واحدة أو اثنتين في الموقع في المنشآت التجارية التي تستخدم غازات التبريد الطبيعية مثل الأمونيا وثاني أكسيد الكربون لإدخال التكنولوجيا إلى السوق، وإثبات فوائدها. ومع ذلك، وُجِد أن تكنولوجيتي الأمونيا وثاني أكسيد الكربون كانتا باهظتي الثمن بسبب انخفاض مستوى الرسملة للمستخدمين النهائيين في البلد، وتحول تركيز المشروع ليصبح على معدات تبريد صغيرة الحجم تستخدم غاز </w:t>
      </w:r>
      <w:r>
        <w:rPr>
          <w:sz w:val="28"/>
          <w:szCs w:val="28"/>
          <w:lang w:eastAsia="ar" w:bidi="en-GB"/>
        </w:rPr>
        <w:t>R-290</w:t>
      </w:r>
      <w:r w:rsidRPr="00DF1DD7">
        <w:rPr>
          <w:sz w:val="28"/>
          <w:szCs w:val="28"/>
          <w:rtl/>
          <w:lang w:eastAsia="ar" w:bidi="ar-EG"/>
        </w:rPr>
        <w:t>.</w:t>
      </w:r>
    </w:p>
    <w:p w14:paraId="6A1F8A3A" w14:textId="77777777" w:rsidR="001B48FE" w:rsidRPr="00DF1DD7" w:rsidRDefault="001B48FE" w:rsidP="001B48FE">
      <w:pPr>
        <w:pStyle w:val="Heading1"/>
        <w:bidi/>
        <w:rPr>
          <w:sz w:val="28"/>
          <w:szCs w:val="28"/>
        </w:rPr>
      </w:pPr>
      <w:r w:rsidRPr="00DF1DD7">
        <w:rPr>
          <w:sz w:val="28"/>
          <w:szCs w:val="28"/>
          <w:rtl/>
          <w:lang w:eastAsia="ar" w:bidi="ar-EG"/>
        </w:rPr>
        <w:t>ونظمت خمس حلقات عمل لإذكاء الوعي لأصحاب متاجر البيع بالتجزئة والفنادق وغيرها من المنظمات التي تستخدم معدات التبريد؛ وشملت حلقات العمل هذه أيضاً التدريب على المناولة الآمنة لغازات التبريد القابلة للاشتعال وممارسات الخدمة الجيدة. واختير اثنا عشر مستخدماً نهائياً مهتماً بالمشاركة في التمويل بنسبة 50 في المائة على الأقل والتشجيع على استخدام التكنولوجيا عبر شبكاتهم؛ وجرى شراء وتركيب 30 وحدة تبريد قائمة على غاز</w:t>
      </w:r>
      <w:r>
        <w:rPr>
          <w:rFonts w:hint="cs"/>
          <w:sz w:val="28"/>
          <w:szCs w:val="28"/>
          <w:rtl/>
          <w:lang w:eastAsia="ar" w:bidi="ar-EG"/>
        </w:rPr>
        <w:t xml:space="preserve"> </w:t>
      </w:r>
      <w:r w:rsidRPr="00DF1DD7">
        <w:rPr>
          <w:sz w:val="28"/>
          <w:szCs w:val="28"/>
          <w:lang w:eastAsia="ar" w:bidi="ar-EG"/>
        </w:rPr>
        <w:t xml:space="preserve"> </w:t>
      </w:r>
      <w:r>
        <w:rPr>
          <w:sz w:val="28"/>
          <w:szCs w:val="28"/>
          <w:lang w:eastAsia="ar" w:bidi="en-GB"/>
        </w:rPr>
        <w:t>R-290</w:t>
      </w:r>
      <w:r w:rsidRPr="00DF1DD7">
        <w:rPr>
          <w:sz w:val="28"/>
          <w:szCs w:val="28"/>
          <w:rtl/>
          <w:lang w:eastAsia="ar" w:bidi="ar-EG"/>
        </w:rPr>
        <w:t xml:space="preserve"> لدى هؤلاء المستخدمين النهائيين.</w:t>
      </w:r>
    </w:p>
    <w:p w14:paraId="5706D4EC" w14:textId="77777777" w:rsidR="001B48FE" w:rsidRPr="00DF1DD7" w:rsidRDefault="001B48FE" w:rsidP="001B48FE">
      <w:pPr>
        <w:pStyle w:val="Heading1"/>
        <w:bidi/>
        <w:rPr>
          <w:sz w:val="28"/>
          <w:szCs w:val="28"/>
        </w:rPr>
      </w:pPr>
      <w:r w:rsidRPr="00DF1DD7">
        <w:rPr>
          <w:sz w:val="28"/>
          <w:szCs w:val="28"/>
          <w:rtl/>
          <w:lang w:eastAsia="ar" w:bidi="ar-EG"/>
        </w:rPr>
        <w:t xml:space="preserve">ولدعم استيعاب التكنولوجيا، عُرض تركيب معدات تعمل بغاز </w:t>
      </w:r>
      <w:r>
        <w:rPr>
          <w:sz w:val="28"/>
          <w:szCs w:val="28"/>
          <w:lang w:eastAsia="ar" w:bidi="en-GB"/>
        </w:rPr>
        <w:t>R-290</w:t>
      </w:r>
      <w:r w:rsidRPr="00DF1DD7">
        <w:rPr>
          <w:sz w:val="28"/>
          <w:szCs w:val="28"/>
          <w:rtl/>
          <w:lang w:eastAsia="ar" w:bidi="ar-EG"/>
        </w:rPr>
        <w:t>، ووَضعت حكومة قيرغيزستان لوائح تشترط اعتماداً وطنياً لأخصائيي التبريد الذين يعملون مع المواد الهيدروكلوروفلوروكربونية والمواد الهيدروفلوروكربونية وغازات التبريد القابلة للاشتعال، مع تجديد هذه الاعتمادات من خلال دورات تدريبية تُعقد كل سنتين. ويعتمد الاعتماد على الكفاءة ويتبع معيار التدريب المهني الذي وُضع حديثاً.</w:t>
      </w:r>
    </w:p>
    <w:p w14:paraId="3C233342" w14:textId="77777777" w:rsidR="001B48FE" w:rsidRPr="00DF1DD7" w:rsidRDefault="001B48FE" w:rsidP="001B48FE">
      <w:pPr>
        <w:keepNext/>
        <w:bidi/>
        <w:rPr>
          <w:iCs/>
          <w:sz w:val="28"/>
          <w:szCs w:val="28"/>
          <w:u w:val="single"/>
        </w:rPr>
      </w:pPr>
      <w:r w:rsidRPr="00DF1DD7">
        <w:rPr>
          <w:sz w:val="28"/>
          <w:szCs w:val="28"/>
          <w:u w:val="single"/>
          <w:rtl/>
          <w:lang w:eastAsia="ar" w:bidi="ar-EG"/>
        </w:rPr>
        <w:t>المشروعات الإيضاحية</w:t>
      </w:r>
    </w:p>
    <w:p w14:paraId="2D72366E" w14:textId="77777777" w:rsidR="001B48FE" w:rsidRPr="00DF1DD7" w:rsidRDefault="001B48FE" w:rsidP="001B48FE">
      <w:pPr>
        <w:keepNext/>
        <w:bidi/>
        <w:rPr>
          <w:i/>
          <w:sz w:val="28"/>
          <w:szCs w:val="28"/>
        </w:rPr>
      </w:pPr>
    </w:p>
    <w:p w14:paraId="119EF06E" w14:textId="77777777" w:rsidR="001B48FE" w:rsidRPr="00DF1DD7" w:rsidRDefault="001B48FE" w:rsidP="001B48FE">
      <w:pPr>
        <w:pStyle w:val="Heading1"/>
        <w:keepNext/>
        <w:bidi/>
        <w:rPr>
          <w:sz w:val="28"/>
          <w:szCs w:val="28"/>
        </w:rPr>
      </w:pPr>
      <w:r w:rsidRPr="00DF1DD7">
        <w:rPr>
          <w:sz w:val="28"/>
          <w:szCs w:val="28"/>
          <w:rtl/>
          <w:lang w:eastAsia="ar" w:bidi="ar-EG"/>
        </w:rPr>
        <w:t xml:space="preserve">جرى شراء ست وحدات تبريد قائمة على غاز </w:t>
      </w:r>
      <w:r>
        <w:rPr>
          <w:sz w:val="28"/>
          <w:szCs w:val="28"/>
          <w:lang w:eastAsia="ar" w:bidi="en-GB"/>
        </w:rPr>
        <w:t>R-290</w:t>
      </w:r>
      <w:r w:rsidRPr="00DF1DD7">
        <w:rPr>
          <w:sz w:val="28"/>
          <w:szCs w:val="28"/>
          <w:rtl/>
          <w:lang w:eastAsia="ar" w:bidi="ar-EG"/>
        </w:rPr>
        <w:t xml:space="preserve"> وثلاث غرف عزل مناظرة، بالإضافة إلى ست صناديق عرض مبردة حيث يُركَب فيها وحدات تبريد قائمة على غاز</w:t>
      </w:r>
      <w:r w:rsidRPr="00DF1DD7">
        <w:rPr>
          <w:sz w:val="28"/>
          <w:szCs w:val="28"/>
          <w:lang w:eastAsia="ar" w:bidi="ar-EG"/>
        </w:rPr>
        <w:t xml:space="preserve"> </w:t>
      </w:r>
      <w:r>
        <w:rPr>
          <w:sz w:val="28"/>
          <w:szCs w:val="28"/>
          <w:lang w:eastAsia="ar" w:bidi="en-GB"/>
        </w:rPr>
        <w:t>R-290</w:t>
      </w:r>
      <w:r w:rsidRPr="00DF1DD7">
        <w:rPr>
          <w:sz w:val="28"/>
          <w:szCs w:val="28"/>
          <w:rtl/>
          <w:lang w:eastAsia="ar" w:bidi="ar-EG"/>
        </w:rPr>
        <w:t xml:space="preserve">، لزيادة الوعي بتكنولوجيا غاز </w:t>
      </w:r>
      <w:r>
        <w:rPr>
          <w:sz w:val="28"/>
          <w:szCs w:val="28"/>
          <w:lang w:eastAsia="ar" w:bidi="en-GB"/>
        </w:rPr>
        <w:t>R-290</w:t>
      </w:r>
      <w:r w:rsidRPr="00DF1DD7">
        <w:rPr>
          <w:sz w:val="28"/>
          <w:szCs w:val="28"/>
          <w:rtl/>
          <w:lang w:eastAsia="ar" w:bidi="ar-EG"/>
        </w:rPr>
        <w:t>؛ وكان شراء تلك المعدات منفصلاً عن نظام حوافز المستخدمين النهائيين. واستخدمت وحدة الأوزون الوطنية المعدات في حلقات دراسية تدريبية للمستخدمين النهائيين وفنيي التبريد لاستعراض تشغيل المعدات في ظل الظروف المناخية المختلفة في جميع أنحاء البلاد.</w:t>
      </w:r>
    </w:p>
    <w:p w14:paraId="197A76F8" w14:textId="77777777" w:rsidR="001B48FE" w:rsidRPr="00DF1DD7" w:rsidRDefault="001B48FE" w:rsidP="001B48FE">
      <w:pPr>
        <w:pStyle w:val="Heading1"/>
        <w:bidi/>
        <w:rPr>
          <w:sz w:val="28"/>
          <w:szCs w:val="28"/>
        </w:rPr>
      </w:pPr>
      <w:r w:rsidRPr="00DF1DD7">
        <w:rPr>
          <w:sz w:val="28"/>
          <w:szCs w:val="28"/>
          <w:rtl/>
          <w:lang w:eastAsia="ar" w:bidi="ar-EG"/>
        </w:rPr>
        <w:t>بالإضافة إلى ذلك، رُكبت ثمانية نظم</w:t>
      </w:r>
      <w:r w:rsidRPr="00DF1DD7">
        <w:rPr>
          <w:rStyle w:val="FootnoteReference"/>
          <w:sz w:val="28"/>
          <w:szCs w:val="28"/>
          <w:rtl/>
          <w:lang w:eastAsia="ar" w:bidi="ar-EG"/>
        </w:rPr>
        <w:footnoteReference w:id="25"/>
      </w:r>
      <w:r w:rsidRPr="00DF1DD7">
        <w:rPr>
          <w:sz w:val="28"/>
          <w:szCs w:val="28"/>
          <w:rtl/>
          <w:lang w:eastAsia="ar" w:bidi="ar-EG"/>
        </w:rPr>
        <w:t xml:space="preserve"> تبريد حر تستخدم تكنولوجيا التحكم الذكي في محطات اتصالات الهواتف المحمولة التي كانت تستهلك الهيدروكلوروفلوروكربون-22 في وحدات تكييف الهواء. وكان الهدف من تركيب هذه النظم هو إظهار فوائد التكنولوجيا من نوع آخر من خلال خفض استهلاك الطاقة واستخدام معدات التكييف، الأمر الذي من شأنه أيضاً أن يقلل من الطلب على خدمة معدات التكييف. </w:t>
      </w:r>
    </w:p>
    <w:p w14:paraId="0A32B4C1" w14:textId="77777777" w:rsidR="001B48FE" w:rsidRPr="00DF1DD7" w:rsidRDefault="001B48FE" w:rsidP="001B48FE">
      <w:pPr>
        <w:bidi/>
        <w:rPr>
          <w:rFonts w:eastAsia="SimSun"/>
          <w:iCs/>
          <w:sz w:val="28"/>
          <w:szCs w:val="28"/>
          <w:u w:val="single"/>
        </w:rPr>
      </w:pPr>
      <w:r w:rsidRPr="00DF1DD7">
        <w:rPr>
          <w:rFonts w:eastAsia="SimSun"/>
          <w:sz w:val="28"/>
          <w:szCs w:val="28"/>
          <w:u w:val="single"/>
          <w:rtl/>
          <w:lang w:eastAsia="ar" w:bidi="ar-EG"/>
        </w:rPr>
        <w:t>مستوى صرف الأموال</w:t>
      </w:r>
    </w:p>
    <w:p w14:paraId="564D0D7B" w14:textId="77777777" w:rsidR="001B48FE" w:rsidRPr="00DF1DD7" w:rsidRDefault="001B48FE" w:rsidP="001B48FE">
      <w:pPr>
        <w:bidi/>
        <w:rPr>
          <w:rFonts w:eastAsia="SimSun"/>
          <w:i/>
          <w:sz w:val="28"/>
          <w:szCs w:val="28"/>
        </w:rPr>
      </w:pPr>
    </w:p>
    <w:p w14:paraId="650AF874" w14:textId="77777777" w:rsidR="001B48FE" w:rsidRPr="00DF1DD7" w:rsidRDefault="001B48FE" w:rsidP="00161B34">
      <w:pPr>
        <w:pStyle w:val="Heading1"/>
        <w:bidi/>
      </w:pPr>
      <w:r w:rsidRPr="00DF1DD7">
        <w:rPr>
          <w:rtl/>
          <w:lang w:eastAsia="ar" w:bidi="ar-EG"/>
        </w:rPr>
        <w:t>اعتباراً من ديسمبر/كانون الأول 2021، صُرف 99.9 في المائة من الأموال (399,496 دولاراً أمريكياً لبرنامج الأمم المتحدة الإنمائي و312,000 دولار أمريكي لليونيب). وأكد البرنامج الإنمائي أن المشروع قد اكتمل بحلول عام ديسمبر/كانون الأول 2021 وسيجري الانتهاء منه مالياً بحلول ديسمبر/كانون الأول 2022.</w:t>
      </w:r>
    </w:p>
    <w:p w14:paraId="70EA72FF" w14:textId="77777777" w:rsidR="001B48FE" w:rsidRPr="00DF1DD7" w:rsidRDefault="001B48FE" w:rsidP="001B48FE">
      <w:pPr>
        <w:keepNext/>
        <w:keepLines/>
        <w:bidi/>
        <w:spacing w:before="240" w:after="240"/>
        <w:outlineLvl w:val="0"/>
        <w:rPr>
          <w:rFonts w:eastAsiaTheme="minorEastAsia"/>
          <w:b/>
          <w:sz w:val="28"/>
          <w:szCs w:val="28"/>
        </w:rPr>
      </w:pPr>
      <w:r w:rsidRPr="00DF1DD7">
        <w:rPr>
          <w:rFonts w:eastAsiaTheme="minorEastAsia"/>
          <w:b/>
          <w:bCs/>
          <w:sz w:val="28"/>
          <w:szCs w:val="28"/>
          <w:rtl/>
          <w:lang w:eastAsia="ar" w:bidi="ar-EG"/>
        </w:rPr>
        <w:t>تعليقات الأمانة</w:t>
      </w:r>
    </w:p>
    <w:p w14:paraId="6D4AA050" w14:textId="77777777" w:rsidR="001B48FE" w:rsidRPr="00DF1DD7" w:rsidRDefault="001B48FE" w:rsidP="001B48FE">
      <w:pPr>
        <w:pStyle w:val="Heading1"/>
        <w:numPr>
          <w:ilvl w:val="0"/>
          <w:numId w:val="0"/>
        </w:numPr>
        <w:bidi/>
        <w:rPr>
          <w:rFonts w:eastAsia="SimSun"/>
          <w:iCs/>
          <w:color w:val="000000"/>
          <w:sz w:val="28"/>
          <w:szCs w:val="28"/>
          <w:u w:val="single"/>
        </w:rPr>
      </w:pPr>
      <w:r w:rsidRPr="00DF1DD7">
        <w:rPr>
          <w:rFonts w:eastAsia="SimSun"/>
          <w:color w:val="000000"/>
          <w:sz w:val="28"/>
          <w:szCs w:val="28"/>
          <w:u w:val="single"/>
          <w:rtl/>
          <w:lang w:eastAsia="ar" w:bidi="ar-EG"/>
        </w:rPr>
        <w:t>استهلاك الهيدروكلوروفلوروكربون</w:t>
      </w:r>
    </w:p>
    <w:p w14:paraId="62F50AAE" w14:textId="77777777" w:rsidR="001B48FE" w:rsidRPr="00DF1DD7" w:rsidRDefault="001B48FE" w:rsidP="001B48FE">
      <w:pPr>
        <w:pStyle w:val="Heading1"/>
        <w:bidi/>
        <w:rPr>
          <w:rFonts w:eastAsia="SimSun"/>
          <w:color w:val="000000"/>
          <w:sz w:val="28"/>
          <w:szCs w:val="28"/>
        </w:rPr>
      </w:pPr>
      <w:r w:rsidRPr="00DF1DD7">
        <w:rPr>
          <w:rFonts w:eastAsia="SimSun"/>
          <w:color w:val="000000"/>
          <w:sz w:val="28"/>
          <w:szCs w:val="28"/>
          <w:rtl/>
          <w:lang w:eastAsia="ar" w:bidi="ar-EG"/>
        </w:rPr>
        <w:t>أصدرت الحكومة حصصاً لعام 2022 يبلغ مستواها صفر من أطنان من قدرات استنفاد الأوزون، وهو أقل من هدف الرقابة في بروتوكول مونتريال لتلك السنة، وهو غير متسق مع الهدف المحدد في الصف 1.2 (الحد الأقصى للاستهلاك المسموح به) من الاتفاق المبرم بين البلد واللجنة التنفيذية.</w:t>
      </w:r>
    </w:p>
    <w:p w14:paraId="6DA7AB85" w14:textId="77777777" w:rsidR="001B48FE" w:rsidRPr="00DF1DD7" w:rsidRDefault="001B48FE" w:rsidP="001B48FE">
      <w:pPr>
        <w:pStyle w:val="Heading1"/>
        <w:bidi/>
        <w:spacing w:after="0"/>
        <w:rPr>
          <w:sz w:val="28"/>
          <w:szCs w:val="28"/>
        </w:rPr>
      </w:pPr>
      <w:r w:rsidRPr="00DF1DD7">
        <w:rPr>
          <w:sz w:val="28"/>
          <w:szCs w:val="28"/>
          <w:rtl/>
          <w:lang w:eastAsia="ar" w:bidi="ar-EG"/>
        </w:rPr>
        <w:t>وأحاطت الأمانة علماً الأمانة مع التقدير بأن برنامج الأمم المتحدة الإنمائي أدرج في برنامج عمله لعام 2022 طلباً لتمويل تقرير التحقق من استهلاك قيرغيزستان للفترة من 2019 إلى 2022، عملاً بالمقرر 85/22(أ).</w:t>
      </w:r>
    </w:p>
    <w:p w14:paraId="546C0640" w14:textId="77777777" w:rsidR="001B48FE" w:rsidRPr="00DF1DD7" w:rsidRDefault="001B48FE" w:rsidP="001B48FE">
      <w:pPr>
        <w:bidi/>
        <w:rPr>
          <w:rFonts w:eastAsia="SimSun"/>
          <w:sz w:val="28"/>
          <w:szCs w:val="28"/>
        </w:rPr>
      </w:pPr>
    </w:p>
    <w:p w14:paraId="4F38A5AF" w14:textId="77777777" w:rsidR="001B48FE" w:rsidRPr="00DF1DD7" w:rsidRDefault="001B48FE" w:rsidP="001B48FE">
      <w:pPr>
        <w:keepNext/>
        <w:keepLines/>
        <w:bidi/>
        <w:spacing w:after="240"/>
        <w:outlineLvl w:val="0"/>
        <w:rPr>
          <w:iCs/>
          <w:color w:val="000000" w:themeColor="text1"/>
          <w:sz w:val="28"/>
          <w:szCs w:val="28"/>
          <w:u w:val="single"/>
        </w:rPr>
      </w:pPr>
      <w:r w:rsidRPr="00DF1DD7">
        <w:rPr>
          <w:color w:val="000000" w:themeColor="text1"/>
          <w:sz w:val="28"/>
          <w:szCs w:val="28"/>
          <w:u w:val="single"/>
          <w:rtl/>
          <w:lang w:eastAsia="ar" w:bidi="ar-EG"/>
        </w:rPr>
        <w:t>برنامج حوافز المستخدمين النهائيين</w:t>
      </w:r>
    </w:p>
    <w:p w14:paraId="4B38FBA5" w14:textId="77777777" w:rsidR="001B48FE" w:rsidRPr="00DF1DD7" w:rsidRDefault="001B48FE" w:rsidP="001B48FE">
      <w:pPr>
        <w:pStyle w:val="Heading1"/>
        <w:keepNext/>
        <w:keepLines/>
        <w:bidi/>
        <w:rPr>
          <w:sz w:val="28"/>
          <w:szCs w:val="28"/>
        </w:rPr>
      </w:pPr>
      <w:r w:rsidRPr="00DF1DD7">
        <w:rPr>
          <w:sz w:val="28"/>
          <w:szCs w:val="28"/>
          <w:rtl/>
          <w:lang w:eastAsia="ar" w:bidi="ar-EG"/>
        </w:rPr>
        <w:t>عملاً بالمقررين 84/84(د) و85/22(أ)، قدم برنامج الأمم المتحدة الإنمائي تقريراً عن نتائج خطة حوافز المستخدمين النهائيين في قيرغيزستان. وستعد الأمانة صحيفة وقائع عن الخطة وستدرج نتائج المشروع في الوثيقة التي ستعدها للاجتماع الأول لعام 2023، عملاً بالمقرر 84/84(ه).</w:t>
      </w:r>
    </w:p>
    <w:p w14:paraId="641AD74F" w14:textId="77777777" w:rsidR="001B48FE" w:rsidRPr="00DF1DD7" w:rsidRDefault="001B48FE" w:rsidP="001B48FE">
      <w:pPr>
        <w:bidi/>
        <w:rPr>
          <w:iCs/>
          <w:sz w:val="28"/>
          <w:szCs w:val="28"/>
          <w:u w:val="single"/>
        </w:rPr>
      </w:pPr>
      <w:r w:rsidRPr="00DF1DD7">
        <w:rPr>
          <w:sz w:val="28"/>
          <w:szCs w:val="28"/>
          <w:u w:val="single"/>
          <w:rtl/>
          <w:lang w:eastAsia="ar" w:bidi="ar-EG"/>
        </w:rPr>
        <w:t>المشروعات الإيضاحية</w:t>
      </w:r>
    </w:p>
    <w:p w14:paraId="74C2E0E4" w14:textId="77777777" w:rsidR="001B48FE" w:rsidRPr="00DF1DD7" w:rsidRDefault="001B48FE" w:rsidP="001B48FE">
      <w:pPr>
        <w:bidi/>
        <w:rPr>
          <w:i/>
          <w:sz w:val="28"/>
          <w:szCs w:val="28"/>
        </w:rPr>
      </w:pPr>
    </w:p>
    <w:p w14:paraId="733A79F2" w14:textId="77777777" w:rsidR="001B48FE" w:rsidRPr="00DF1DD7" w:rsidRDefault="001B48FE" w:rsidP="001B48FE">
      <w:pPr>
        <w:pStyle w:val="Heading1"/>
        <w:bidi/>
        <w:rPr>
          <w:sz w:val="28"/>
          <w:szCs w:val="28"/>
        </w:rPr>
      </w:pPr>
      <w:r w:rsidRPr="00DF1DD7">
        <w:rPr>
          <w:sz w:val="28"/>
          <w:szCs w:val="28"/>
          <w:rtl/>
          <w:lang w:eastAsia="ar" w:bidi="ar-EG"/>
        </w:rPr>
        <w:t xml:space="preserve">التمست الأمانة توضيحاً بشأن ملكية معدات التبريد القائمة على غاز </w:t>
      </w:r>
      <w:r>
        <w:rPr>
          <w:sz w:val="28"/>
          <w:szCs w:val="28"/>
          <w:lang w:eastAsia="ar" w:bidi="en-GB"/>
        </w:rPr>
        <w:t>R-290</w:t>
      </w:r>
      <w:r w:rsidRPr="00DF1DD7">
        <w:rPr>
          <w:sz w:val="28"/>
          <w:szCs w:val="28"/>
          <w:rtl/>
          <w:lang w:eastAsia="ar" w:bidi="ar-EG"/>
        </w:rPr>
        <w:t xml:space="preserve"> المستخدمة في المشروعات الإيضاحية عند الانتهاء من تلك ال</w:t>
      </w:r>
      <w:r>
        <w:rPr>
          <w:rFonts w:hint="cs"/>
          <w:sz w:val="28"/>
          <w:szCs w:val="28"/>
          <w:rtl/>
          <w:lang w:eastAsia="ar" w:bidi="ar-EG"/>
        </w:rPr>
        <w:t>م</w:t>
      </w:r>
      <w:r w:rsidRPr="00DF1DD7">
        <w:rPr>
          <w:sz w:val="28"/>
          <w:szCs w:val="28"/>
          <w:rtl/>
          <w:lang w:eastAsia="ar" w:bidi="ar-EG"/>
        </w:rPr>
        <w:t xml:space="preserve">شروعات، ومعلومات عن أداء المعدات القائمة على غاز </w:t>
      </w:r>
      <w:r>
        <w:rPr>
          <w:sz w:val="28"/>
          <w:szCs w:val="28"/>
          <w:lang w:eastAsia="ar" w:bidi="en-GB"/>
        </w:rPr>
        <w:t>R-290</w:t>
      </w:r>
      <w:r w:rsidRPr="00DF1DD7">
        <w:rPr>
          <w:sz w:val="28"/>
          <w:szCs w:val="28"/>
          <w:rtl/>
          <w:lang w:eastAsia="ar" w:bidi="ar-EG"/>
        </w:rPr>
        <w:t xml:space="preserve"> مقارنة بالمعدات القائمة على خط أساس الهيدروكلوروفلوروكربون-22، بالإضافة إلى المعدات القائمة على الهيدروفلوروكربون-</w:t>
      </w:r>
      <w:r w:rsidRPr="00DF1DD7">
        <w:rPr>
          <w:sz w:val="28"/>
          <w:szCs w:val="28"/>
          <w:lang w:eastAsia="ar" w:bidi="ar-EG"/>
        </w:rPr>
        <w:t>134</w:t>
      </w:r>
      <w:r>
        <w:rPr>
          <w:sz w:val="28"/>
          <w:szCs w:val="28"/>
          <w:lang w:val="en-US" w:eastAsia="ar" w:bidi="ar-EG"/>
        </w:rPr>
        <w:t>A</w:t>
      </w:r>
      <w:r w:rsidRPr="00DF1DD7">
        <w:rPr>
          <w:sz w:val="28"/>
          <w:szCs w:val="28"/>
          <w:rtl/>
          <w:lang w:eastAsia="ar" w:bidi="ar-EG"/>
        </w:rPr>
        <w:t xml:space="preserve"> و</w:t>
      </w:r>
      <w:r w:rsidRPr="00DF1DD7">
        <w:rPr>
          <w:sz w:val="28"/>
          <w:szCs w:val="28"/>
          <w:lang w:eastAsia="ar" w:bidi="en-GB"/>
        </w:rPr>
        <w:t>R-404A</w:t>
      </w:r>
      <w:r w:rsidRPr="00DF1DD7">
        <w:rPr>
          <w:sz w:val="28"/>
          <w:szCs w:val="28"/>
          <w:rtl/>
          <w:lang w:eastAsia="ar" w:bidi="ar-EG"/>
        </w:rPr>
        <w:t xml:space="preserve"> التي كانت منتشرة في البلاد.</w:t>
      </w:r>
      <w:r w:rsidRPr="00DF1DD7">
        <w:rPr>
          <w:rStyle w:val="FootnoteReference"/>
          <w:sz w:val="28"/>
          <w:szCs w:val="28"/>
          <w:rtl/>
          <w:lang w:eastAsia="ar" w:bidi="ar-EG"/>
        </w:rPr>
        <w:footnoteReference w:id="26"/>
      </w:r>
      <w:r w:rsidRPr="00DF1DD7">
        <w:rPr>
          <w:sz w:val="28"/>
          <w:szCs w:val="28"/>
          <w:rtl/>
          <w:lang w:eastAsia="ar" w:bidi="ar-EG"/>
        </w:rPr>
        <w:t xml:space="preserve"> واستُخدمت وحدات التبريد القائمة على غاز </w:t>
      </w:r>
      <w:r>
        <w:rPr>
          <w:sz w:val="28"/>
          <w:szCs w:val="28"/>
          <w:lang w:eastAsia="ar" w:bidi="en-GB"/>
        </w:rPr>
        <w:t>R-290</w:t>
      </w:r>
      <w:r w:rsidRPr="00DF1DD7">
        <w:rPr>
          <w:sz w:val="28"/>
          <w:szCs w:val="28"/>
          <w:rtl/>
          <w:lang w:eastAsia="ar" w:bidi="ar-EG"/>
        </w:rPr>
        <w:t xml:space="preserve"> التي اشترتها وحدة الأوزون الوطنية في الحلقات الدراسية للمشروعات الإيضاحية؛ وستؤول ملكية المعدات بعد ثلاث سنوات من العرض إلى رابطة التبريد وتكييف الهواء. وكانت وحدات التبريد الست قائمة على غاز </w:t>
      </w:r>
      <w:r>
        <w:rPr>
          <w:sz w:val="28"/>
          <w:szCs w:val="28"/>
          <w:lang w:eastAsia="ar" w:bidi="en-GB"/>
        </w:rPr>
        <w:t>R-290</w:t>
      </w:r>
      <w:r w:rsidRPr="00DF1DD7">
        <w:rPr>
          <w:sz w:val="28"/>
          <w:szCs w:val="28"/>
          <w:rtl/>
          <w:lang w:eastAsia="ar" w:bidi="ar-EG"/>
        </w:rPr>
        <w:t xml:space="preserve"> في عام 2021، وكانت وحدة الأوزون الوطنية تراقب أداءها؛ وحتى تاريخه، حققت الوحدات أداءً جيداً، بما في ذلك من خلال الحفاظ على درجات تبريد مستقرة حتى في الظروف الجوية القاسية؛ وكانت هناك حاجة إلى وقت إضافي لمراقبة أدائها على المدى الطويل. وصناديق العرض المبردة القائمة على غاز </w:t>
      </w:r>
      <w:r>
        <w:rPr>
          <w:sz w:val="28"/>
          <w:szCs w:val="28"/>
          <w:lang w:eastAsia="ar" w:bidi="en-GB"/>
        </w:rPr>
        <w:t>R-290</w:t>
      </w:r>
      <w:r w:rsidRPr="00DF1DD7">
        <w:rPr>
          <w:sz w:val="28"/>
          <w:szCs w:val="28"/>
          <w:rtl/>
          <w:lang w:eastAsia="ar" w:bidi="ar-EG"/>
        </w:rPr>
        <w:t xml:space="preserve"> لم تركب بعد لدى المستخدمين النهائيين لأنها كانت معدة لغرض العرض فقط؛ وعليه، لم يتح بعد معلومات عن أدائها. </w:t>
      </w:r>
    </w:p>
    <w:p w14:paraId="25652124" w14:textId="77777777" w:rsidR="001B48FE" w:rsidRPr="00DF1DD7" w:rsidRDefault="001B48FE" w:rsidP="001B48FE">
      <w:pPr>
        <w:pStyle w:val="Heading1"/>
        <w:bidi/>
        <w:rPr>
          <w:sz w:val="28"/>
          <w:szCs w:val="28"/>
        </w:rPr>
      </w:pPr>
      <w:r w:rsidRPr="00DF1DD7">
        <w:rPr>
          <w:sz w:val="28"/>
          <w:szCs w:val="28"/>
          <w:rtl/>
          <w:lang w:eastAsia="ar" w:bidi="ar-EG"/>
        </w:rPr>
        <w:t>ويجري أيضاً جمع أداء نظم التبريد الحر. وأدى استخدام معدات التبريد الحر إلى تقليل الحاجة إلى خدمة معدات تكييف الهواء في محطات اتصالات الهواتف المحمولة، بما في ذلك الحاجة إلى إعادة شحن المعدات بالهيدروكلوروفلوروكربون-22. والمعلومات المتعلقة باستهلاك الطاقة كانت لا تزال قيد الجمع. وسترصد وحدة الأوزون الوطنية استخدام المعدات لمدة ثلاث سنوات، وبعد ذلك تنتقل ملكية المعدات إلى مشغل الاتصالات. وتخطط وحدة الأوزون الوطنية لتنظيم حلقة عمل في عام 2024 لنشر نتائج المشروع، شاملة معلومات عن الوفورات الناجمة عن التخفيضات في استهلاك الطاقة.</w:t>
      </w:r>
    </w:p>
    <w:p w14:paraId="33B52F08" w14:textId="77777777" w:rsidR="001B48FE" w:rsidRPr="00DF1DD7" w:rsidRDefault="001B48FE" w:rsidP="001B48FE">
      <w:pPr>
        <w:pStyle w:val="Heading1"/>
        <w:numPr>
          <w:ilvl w:val="0"/>
          <w:numId w:val="0"/>
        </w:numPr>
        <w:bidi/>
        <w:rPr>
          <w:iCs/>
          <w:sz w:val="28"/>
          <w:szCs w:val="28"/>
          <w:u w:val="single"/>
        </w:rPr>
      </w:pPr>
      <w:r w:rsidRPr="00DF1DD7">
        <w:rPr>
          <w:sz w:val="28"/>
          <w:szCs w:val="28"/>
          <w:u w:val="single"/>
          <w:rtl/>
          <w:lang w:eastAsia="ar" w:bidi="ar-EG"/>
        </w:rPr>
        <w:t xml:space="preserve">اعتماد المعدات القائمة على غاز </w:t>
      </w:r>
      <w:r>
        <w:rPr>
          <w:sz w:val="28"/>
          <w:szCs w:val="28"/>
          <w:u w:val="single"/>
          <w:lang w:eastAsia="ar" w:bidi="en-GB"/>
        </w:rPr>
        <w:t>R-290</w:t>
      </w:r>
    </w:p>
    <w:p w14:paraId="48DA0E49" w14:textId="77777777" w:rsidR="001B48FE" w:rsidRPr="00DF1DD7" w:rsidRDefault="001B48FE" w:rsidP="001B48FE">
      <w:pPr>
        <w:pStyle w:val="Heading1"/>
        <w:bidi/>
        <w:rPr>
          <w:sz w:val="28"/>
          <w:szCs w:val="28"/>
        </w:rPr>
      </w:pPr>
      <w:r w:rsidRPr="00DF1DD7">
        <w:rPr>
          <w:sz w:val="28"/>
          <w:szCs w:val="28"/>
          <w:rtl/>
          <w:lang w:eastAsia="ar" w:bidi="ar-EG"/>
        </w:rPr>
        <w:t xml:space="preserve">في ضوء خطة حوافز المستخدم النهائي والمشروعات الإيضاحية لغاز </w:t>
      </w:r>
      <w:r>
        <w:rPr>
          <w:sz w:val="28"/>
          <w:szCs w:val="28"/>
          <w:lang w:eastAsia="ar" w:bidi="en-GB"/>
        </w:rPr>
        <w:t>R-290</w:t>
      </w:r>
      <w:r w:rsidRPr="00DF1DD7">
        <w:rPr>
          <w:sz w:val="28"/>
          <w:szCs w:val="28"/>
          <w:rtl/>
          <w:lang w:eastAsia="ar" w:bidi="ar-EG"/>
        </w:rPr>
        <w:t xml:space="preserve">، استفسرت الأمانة عن شراء المستخدم النهائي معدات قائمة على غاز </w:t>
      </w:r>
      <w:r>
        <w:rPr>
          <w:sz w:val="28"/>
          <w:szCs w:val="28"/>
          <w:lang w:eastAsia="ar" w:bidi="en-GB"/>
        </w:rPr>
        <w:t>R-290</w:t>
      </w:r>
      <w:r w:rsidRPr="00DF1DD7">
        <w:rPr>
          <w:sz w:val="28"/>
          <w:szCs w:val="28"/>
          <w:rtl/>
          <w:lang w:eastAsia="ar" w:bidi="ar-EG"/>
        </w:rPr>
        <w:t xml:space="preserve"> منذ الانتهاء من المشروع من عدمه. ولاحظ برنامج الأمم المتحدة الإنمائي أنه على الرغم من الإقبال الكبير على معدات التبريد المستقلة التي تصل شحنتها إلى 100 غرام من غاز </w:t>
      </w:r>
      <w:r>
        <w:rPr>
          <w:sz w:val="28"/>
          <w:szCs w:val="28"/>
          <w:lang w:eastAsia="ar" w:bidi="en-GB"/>
        </w:rPr>
        <w:t>R-290</w:t>
      </w:r>
      <w:r w:rsidRPr="00DF1DD7">
        <w:rPr>
          <w:sz w:val="28"/>
          <w:szCs w:val="28"/>
          <w:rtl/>
          <w:lang w:eastAsia="ar" w:bidi="ar-EG"/>
        </w:rPr>
        <w:t xml:space="preserve"> في البلد، وأن أداء معدات التبريد التجارية الأكبر حجما القائمة على غاز </w:t>
      </w:r>
      <w:r>
        <w:rPr>
          <w:sz w:val="28"/>
          <w:szCs w:val="28"/>
          <w:lang w:eastAsia="ar" w:bidi="en-GB"/>
        </w:rPr>
        <w:t>R-290</w:t>
      </w:r>
      <w:r w:rsidRPr="00DF1DD7">
        <w:rPr>
          <w:sz w:val="28"/>
          <w:szCs w:val="28"/>
          <w:rtl/>
          <w:lang w:eastAsia="ar" w:bidi="ar-EG"/>
        </w:rPr>
        <w:t xml:space="preserve"> كان إيجابياً حتى الآن، فإن المستخدمين النهائيين لا يزالوا حتى الآن مترددين في اعتماد تكنولوجيا غاز </w:t>
      </w:r>
      <w:r>
        <w:rPr>
          <w:sz w:val="28"/>
          <w:szCs w:val="28"/>
          <w:lang w:eastAsia="ar" w:bidi="en-GB"/>
        </w:rPr>
        <w:t>R-290</w:t>
      </w:r>
      <w:r w:rsidRPr="00DF1DD7">
        <w:rPr>
          <w:sz w:val="28"/>
          <w:szCs w:val="28"/>
          <w:rtl/>
          <w:lang w:eastAsia="ar" w:bidi="ar-EG"/>
        </w:rPr>
        <w:t xml:space="preserve"> لارتفاع الرسوم المطلوبة لمخازن التبريد بسبب الشواغل المتعلقة بالسلامة. ويمكن تبديد هذه الشواغل مع نشر المزيد من نتائج المشروعات الإيضاحية وخطة حوافز المستخدم النهائي.</w:t>
      </w:r>
    </w:p>
    <w:p w14:paraId="7062F230" w14:textId="77777777" w:rsidR="001B48FE" w:rsidRPr="00DF1DD7" w:rsidRDefault="001B48FE" w:rsidP="001B48FE">
      <w:pPr>
        <w:bidi/>
        <w:spacing w:after="240"/>
        <w:outlineLvl w:val="0"/>
        <w:rPr>
          <w:rFonts w:eastAsiaTheme="minorEastAsia"/>
          <w:sz w:val="28"/>
          <w:szCs w:val="28"/>
        </w:rPr>
      </w:pPr>
      <w:r w:rsidRPr="00DF1DD7">
        <w:rPr>
          <w:b/>
          <w:bCs/>
          <w:color w:val="000000" w:themeColor="text1"/>
          <w:sz w:val="28"/>
          <w:szCs w:val="28"/>
          <w:rtl/>
          <w:lang w:eastAsia="ar" w:bidi="ar-EG"/>
        </w:rPr>
        <w:t>التوصية</w:t>
      </w:r>
    </w:p>
    <w:p w14:paraId="1EF21C51" w14:textId="77777777" w:rsidR="001B48FE" w:rsidRPr="00DF1DD7" w:rsidRDefault="001B48FE" w:rsidP="001B48FE">
      <w:pPr>
        <w:pStyle w:val="Heading1"/>
        <w:bidi/>
        <w:rPr>
          <w:sz w:val="28"/>
          <w:szCs w:val="28"/>
        </w:rPr>
      </w:pPr>
      <w:r w:rsidRPr="00DF1DD7">
        <w:rPr>
          <w:sz w:val="28"/>
          <w:szCs w:val="28"/>
          <w:rtl/>
          <w:lang w:eastAsia="ar" w:bidi="ar-EG"/>
        </w:rPr>
        <w:t>قد ترغب اللجنة التنفيذية في الإحاطة علماً بالتقرير المرحلي النهائي عن تنفيذ برنامج العمل المرتبط بالشريحة النهائية من المرحلة الثانية</w:t>
      </w:r>
      <w:r w:rsidRPr="00DF1DD7">
        <w:rPr>
          <w:rFonts w:eastAsia="SimSun"/>
          <w:color w:val="000000"/>
          <w:sz w:val="28"/>
          <w:szCs w:val="28"/>
          <w:rtl/>
          <w:lang w:eastAsia="ar" w:bidi="ar-EG"/>
        </w:rPr>
        <w:t xml:space="preserve"> من خطة إدارة إزالة المواد الهيدروكلوروفلوروكربونية </w:t>
      </w:r>
      <w:r w:rsidRPr="00DF1DD7">
        <w:rPr>
          <w:sz w:val="28"/>
          <w:szCs w:val="28"/>
          <w:rtl/>
          <w:lang w:eastAsia="ar" w:bidi="ar-EG"/>
        </w:rPr>
        <w:t>، ونتائج خطة حوافز المستخدم النهائي، والمشروعات الإيضاحية في قيرغيزستان،</w:t>
      </w:r>
      <w:r w:rsidRPr="00DF1DD7">
        <w:rPr>
          <w:rFonts w:eastAsia="SimSun"/>
          <w:color w:val="000000"/>
          <w:sz w:val="28"/>
          <w:szCs w:val="28"/>
          <w:rtl/>
          <w:lang w:eastAsia="ar" w:bidi="ar-EG"/>
        </w:rPr>
        <w:t xml:space="preserve"> المقدم من برنامج الأمم المتحدة الإنمائي</w:t>
      </w:r>
      <w:r w:rsidRPr="00DF1DD7">
        <w:rPr>
          <w:sz w:val="28"/>
          <w:szCs w:val="28"/>
          <w:rtl/>
          <w:lang w:eastAsia="ar" w:bidi="ar-EG"/>
        </w:rPr>
        <w:t xml:space="preserve"> عملاً بالمقررين 84/84(د) و85/22(أ)،</w:t>
      </w:r>
      <w:r w:rsidRPr="00DF1DD7">
        <w:rPr>
          <w:rFonts w:eastAsia="SimSun"/>
          <w:color w:val="000000"/>
          <w:sz w:val="28"/>
          <w:szCs w:val="28"/>
          <w:rtl/>
          <w:lang w:eastAsia="ar" w:bidi="ar-EG"/>
        </w:rPr>
        <w:t xml:space="preserve"> والوارد في الوثيقة </w:t>
      </w:r>
      <w:r w:rsidRPr="00DF1DD7">
        <w:rPr>
          <w:rFonts w:eastAsia="SimSun"/>
          <w:color w:val="000000"/>
          <w:sz w:val="28"/>
          <w:szCs w:val="28"/>
          <w:lang w:eastAsia="ar" w:bidi="en-GB"/>
        </w:rPr>
        <w:t>UNEP/OzL.Pro/ExCom</w:t>
      </w:r>
      <w:r w:rsidRPr="00DF1DD7">
        <w:rPr>
          <w:rFonts w:eastAsia="SimSun"/>
          <w:color w:val="000000"/>
          <w:sz w:val="28"/>
          <w:szCs w:val="28"/>
          <w:lang w:eastAsia="ar" w:bidi="ar-EG"/>
        </w:rPr>
        <w:t>/90/9</w:t>
      </w:r>
      <w:r w:rsidRPr="00DF1DD7">
        <w:rPr>
          <w:rFonts w:eastAsia="SimSun"/>
          <w:color w:val="000000"/>
          <w:sz w:val="28"/>
          <w:szCs w:val="28"/>
          <w:rtl/>
          <w:lang w:eastAsia="ar" w:bidi="ar-EG"/>
        </w:rPr>
        <w:t>.</w:t>
      </w:r>
    </w:p>
    <w:p w14:paraId="49351316" w14:textId="77777777" w:rsidR="001B48FE" w:rsidRPr="00DF1DD7" w:rsidRDefault="001B48FE" w:rsidP="001B48FE">
      <w:pPr>
        <w:keepNext/>
        <w:keepLines/>
        <w:bidi/>
        <w:spacing w:after="240"/>
        <w:rPr>
          <w:b/>
          <w:sz w:val="28"/>
          <w:szCs w:val="28"/>
          <w:u w:val="single"/>
        </w:rPr>
      </w:pPr>
      <w:r w:rsidRPr="00DF1DD7">
        <w:rPr>
          <w:b/>
          <w:bCs/>
          <w:sz w:val="28"/>
          <w:szCs w:val="28"/>
          <w:u w:val="single"/>
          <w:rtl/>
          <w:lang w:eastAsia="ar" w:bidi="ar-EG"/>
        </w:rPr>
        <w:t>عمان: خطة إدارة إزالة المواد الهيدروكلوروفلوروكربونية (المرحلة الثانية – التقرير المرحلي النهائي)</w:t>
      </w:r>
      <w:r w:rsidRPr="00DF1DD7">
        <w:rPr>
          <w:b/>
          <w:bCs/>
          <w:sz w:val="28"/>
          <w:szCs w:val="28"/>
          <w:rtl/>
          <w:lang w:eastAsia="ar" w:bidi="ar-EG"/>
        </w:rPr>
        <w:t xml:space="preserve"> (اليونيدو واليونيب)</w:t>
      </w:r>
    </w:p>
    <w:p w14:paraId="142A0DA9" w14:textId="77777777" w:rsidR="001B48FE" w:rsidRPr="00DF1DD7" w:rsidRDefault="001B48FE" w:rsidP="001B48FE">
      <w:pPr>
        <w:keepNext/>
        <w:keepLines/>
        <w:bidi/>
        <w:spacing w:after="240"/>
        <w:rPr>
          <w:b/>
          <w:sz w:val="28"/>
          <w:szCs w:val="28"/>
        </w:rPr>
      </w:pPr>
      <w:r w:rsidRPr="00DF1DD7">
        <w:rPr>
          <w:b/>
          <w:bCs/>
          <w:sz w:val="28"/>
          <w:szCs w:val="28"/>
          <w:rtl/>
          <w:lang w:eastAsia="ar" w:bidi="ar-EG"/>
        </w:rPr>
        <w:t>معلومات أساسية</w:t>
      </w:r>
    </w:p>
    <w:p w14:paraId="2C5AB7A1" w14:textId="77777777" w:rsidR="001B48FE" w:rsidRPr="00DF1DD7" w:rsidRDefault="001B48FE" w:rsidP="001B48FE">
      <w:pPr>
        <w:pStyle w:val="Heading1"/>
        <w:bidi/>
        <w:rPr>
          <w:sz w:val="28"/>
          <w:szCs w:val="28"/>
        </w:rPr>
      </w:pPr>
      <w:r w:rsidRPr="00DF1DD7">
        <w:rPr>
          <w:sz w:val="28"/>
          <w:szCs w:val="28"/>
          <w:rtl/>
          <w:lang w:eastAsia="ar" w:bidi="ar-EG"/>
        </w:rPr>
        <w:t>وافقت اللجنة التنفيذية، في اجتماعها الخامس والسبعين،</w:t>
      </w:r>
      <w:r w:rsidRPr="00DF1DD7">
        <w:rPr>
          <w:sz w:val="28"/>
          <w:szCs w:val="28"/>
          <w:vertAlign w:val="superscript"/>
          <w:rtl/>
          <w:lang w:eastAsia="ar" w:bidi="ar-EG"/>
        </w:rPr>
        <w:footnoteReference w:id="27"/>
      </w:r>
      <w:r w:rsidRPr="00DF1DD7">
        <w:rPr>
          <w:sz w:val="28"/>
          <w:szCs w:val="28"/>
          <w:rtl/>
          <w:lang w:eastAsia="ar" w:bidi="ar-EG"/>
        </w:rPr>
        <w:t xml:space="preserve"> من حيث المبدأ، على المرحلة الثانية من خطة إدارة إزالة المواد الهيدروكلوروفلوروكربونية لعمان، مع اليونيدو بوصفه الوكالة المنفذة الرئيسية، واليونيب بوصفه وكالة منفذة متعاونة، للفترة من 2016 إلى2020 بتكلفة إجمالية قدرها 485,000 دولار أمريكي، إضافةً إلى تكاليف دعم الوكالة، لإزالة 5.32 أطنان قدرات استنفاد الأوزون من المواد الهيدروكلوروفلوروكربونية المستخدمة في قطاع خدمات التبريد وتكييف الهواء وتحقيق التخفيض بنسبة 35 في المائة من خط الأساس بحلول عام 2020. وصدرت الموافقة على الشريحة الثالثة والأخيرة في الاجتماع السادس والثمانين.</w:t>
      </w:r>
      <w:r w:rsidRPr="00DF1DD7">
        <w:rPr>
          <w:sz w:val="28"/>
          <w:szCs w:val="28"/>
          <w:vertAlign w:val="superscript"/>
          <w:rtl/>
          <w:lang w:eastAsia="ar" w:bidi="ar-EG"/>
        </w:rPr>
        <w:footnoteReference w:id="28"/>
      </w:r>
    </w:p>
    <w:p w14:paraId="2F436DE9" w14:textId="77777777" w:rsidR="001B48FE" w:rsidRPr="00DF1DD7" w:rsidRDefault="001B48FE" w:rsidP="001B48FE">
      <w:pPr>
        <w:pStyle w:val="Heading1"/>
        <w:bidi/>
        <w:rPr>
          <w:sz w:val="28"/>
          <w:szCs w:val="28"/>
        </w:rPr>
      </w:pPr>
      <w:r w:rsidRPr="00DF1DD7">
        <w:rPr>
          <w:sz w:val="28"/>
          <w:szCs w:val="28"/>
          <w:rtl/>
          <w:lang w:eastAsia="ar" w:bidi="ar-EG"/>
        </w:rPr>
        <w:t>قدمت اليونيدو، نيابة عن حكومة عمان، تقريراً مرحلياً عن تنفيذ برنامج العمل المرتبط بالشريحة النهائية من المرحلة الثانية، تمشياً مع المقرر 86/53 (أ).</w:t>
      </w:r>
    </w:p>
    <w:p w14:paraId="48DC55FE" w14:textId="77777777" w:rsidR="001B48FE" w:rsidRPr="00DF1DD7" w:rsidRDefault="001B48FE" w:rsidP="001B48FE">
      <w:pPr>
        <w:bidi/>
        <w:rPr>
          <w:b/>
          <w:sz w:val="28"/>
          <w:szCs w:val="28"/>
        </w:rPr>
      </w:pPr>
      <w:r w:rsidRPr="00DF1DD7">
        <w:rPr>
          <w:b/>
          <w:bCs/>
          <w:sz w:val="28"/>
          <w:szCs w:val="28"/>
          <w:rtl/>
          <w:lang w:eastAsia="ar" w:bidi="ar-EG"/>
        </w:rPr>
        <w:t>استهلاك المواد الهيدروكلوروفلوروكربونية</w:t>
      </w:r>
    </w:p>
    <w:p w14:paraId="47DBBCA7" w14:textId="77777777" w:rsidR="001B48FE" w:rsidRPr="00DF1DD7" w:rsidRDefault="001B48FE" w:rsidP="001B48FE">
      <w:pPr>
        <w:bidi/>
        <w:rPr>
          <w:sz w:val="28"/>
          <w:szCs w:val="28"/>
        </w:rPr>
      </w:pPr>
    </w:p>
    <w:p w14:paraId="53E1222A" w14:textId="77777777" w:rsidR="001B48FE" w:rsidRPr="00DF1DD7" w:rsidRDefault="001B48FE" w:rsidP="00161B34">
      <w:pPr>
        <w:pStyle w:val="Heading1"/>
        <w:bidi/>
      </w:pPr>
      <w:r w:rsidRPr="00DF1DD7">
        <w:rPr>
          <w:rtl/>
          <w:lang w:eastAsia="ar" w:bidi="ar-EG"/>
        </w:rPr>
        <w:t>أبلغت حكومة عمان بموجب المادة 7 من بروتوكول مونتريال عن استهلاك 14.85 طناً من قدرات استنفاد الأوزون من الهيدروكلوروفلوروكربون في عام 2021، وهو أقل بنسبة 53 في المائة من خط أساس الهيدروكلوروفلوروكربون اللازم للامتثال. ويتسق ذلك مع بيانات استهلاك قطاع الهيدروكلوروفلوروكربون المبلغ عنها بموجب تقرير تنفيذ البرنامج القطري لعام 2021.</w:t>
      </w:r>
    </w:p>
    <w:p w14:paraId="7EE89ABE" w14:textId="77777777" w:rsidR="001B48FE" w:rsidRPr="00DF1DD7" w:rsidRDefault="001B48FE" w:rsidP="001B48FE">
      <w:pPr>
        <w:keepNext/>
        <w:keepLines/>
        <w:bidi/>
        <w:spacing w:after="240"/>
        <w:rPr>
          <w:b/>
          <w:sz w:val="28"/>
          <w:szCs w:val="28"/>
        </w:rPr>
      </w:pPr>
      <w:r w:rsidRPr="00DF1DD7">
        <w:rPr>
          <w:b/>
          <w:bCs/>
          <w:sz w:val="28"/>
          <w:szCs w:val="28"/>
          <w:rtl/>
          <w:lang w:eastAsia="ar" w:bidi="ar-EG"/>
        </w:rPr>
        <w:t>التقرير المرحلي</w:t>
      </w:r>
    </w:p>
    <w:p w14:paraId="3C856408" w14:textId="77777777" w:rsidR="001B48FE" w:rsidRPr="00DF1DD7" w:rsidRDefault="001B48FE" w:rsidP="00161B34">
      <w:pPr>
        <w:pStyle w:val="Heading1"/>
        <w:bidi/>
      </w:pPr>
      <w:r w:rsidRPr="00DF1DD7">
        <w:rPr>
          <w:rtl/>
          <w:lang w:eastAsia="ar" w:bidi="ar-EG"/>
        </w:rPr>
        <w:t>نُفذَّت الأنشطة التالية في قطاع الخدمات:</w:t>
      </w:r>
    </w:p>
    <w:p w14:paraId="645B6E3B" w14:textId="77777777" w:rsidR="001B48FE" w:rsidRPr="00DF1DD7" w:rsidRDefault="001B48FE" w:rsidP="001B48FE">
      <w:pPr>
        <w:pStyle w:val="Heading2"/>
        <w:bidi/>
        <w:rPr>
          <w:sz w:val="28"/>
          <w:szCs w:val="28"/>
        </w:rPr>
      </w:pPr>
      <w:r w:rsidRPr="00DF1DD7">
        <w:rPr>
          <w:sz w:val="28"/>
          <w:szCs w:val="28"/>
          <w:rtl/>
          <w:lang w:eastAsia="ar" w:bidi="ar-EG"/>
        </w:rPr>
        <w:t>عقد اجتماعات مستمرة للجنة الأوزون الوطنية للإشراف على تنفيذ خطة إدارة إزالة المواد الهيدروكلوروفلوروكربونية ورصدها، وتشغيل نظام الحصص والترخيص الإلكتروني، وتحديث المعايير لتسهيل استيعاب التكنولوجيات البديلة ذات إمكانية الاحترار العالمي المنخفضة، بما في ذلك إدخال معدات أعلى كفاءة في استخدام الطاقة، ووضع البطاقات التعريفية، وإجراء المناولة الآمنة لغازات التبريد القابلة للاشتعال أو السامة؛</w:t>
      </w:r>
    </w:p>
    <w:p w14:paraId="22A0B9C8" w14:textId="77777777" w:rsidR="001B48FE" w:rsidRPr="00DF1DD7" w:rsidRDefault="001B48FE" w:rsidP="001B48FE">
      <w:pPr>
        <w:pStyle w:val="Heading2"/>
        <w:bidi/>
        <w:rPr>
          <w:sz w:val="28"/>
          <w:szCs w:val="28"/>
        </w:rPr>
      </w:pPr>
      <w:r w:rsidRPr="00DF1DD7">
        <w:rPr>
          <w:sz w:val="28"/>
          <w:szCs w:val="28"/>
          <w:rtl/>
          <w:lang w:eastAsia="ar" w:bidi="ar-EG"/>
        </w:rPr>
        <w:t>الانتهاء من إعداد تقرير فني يقيم التكنولوجيات ذات إمكانية الاحترار العالمي المنخفضة في قطاع مصايد الأسماك، وإعداد فيديو تدريبي ذي صلة لمشاركته مع الأطراف المهتمة؛ ومن المخطط تنظيم ورشة شخصية في أكتوبر/تشرين الأول 2022 كجزء من المرحلة الثالثة؛</w:t>
      </w:r>
    </w:p>
    <w:p w14:paraId="0B03FA29" w14:textId="77777777" w:rsidR="001B48FE" w:rsidRPr="00DF1DD7" w:rsidRDefault="001B48FE" w:rsidP="001B48FE">
      <w:pPr>
        <w:pStyle w:val="Heading2"/>
        <w:bidi/>
        <w:rPr>
          <w:sz w:val="28"/>
          <w:szCs w:val="28"/>
        </w:rPr>
      </w:pPr>
      <w:r w:rsidRPr="00DF1DD7">
        <w:rPr>
          <w:sz w:val="28"/>
          <w:szCs w:val="28"/>
          <w:rtl/>
          <w:lang w:eastAsia="ar" w:bidi="ar-EG"/>
        </w:rPr>
        <w:t>مواصلة تعزيز شبكة الاسترداد وإعادة التدوير عن طريق تزويد مركزين لجمع غازات التبريد ومختبر مجهز بالأدوات (جهاز كروماتوغراف للغاز، و10 وحدات استرداد غازات التبريد مع وحدة إعادة التدوير، و20 أسطوانة استرداد سعة 50 رطلاً و100 أسطوانة سعة 30 رطلاً)؛</w:t>
      </w:r>
    </w:p>
    <w:p w14:paraId="32A0BBD4" w14:textId="77777777" w:rsidR="001B48FE" w:rsidRPr="00DF1DD7" w:rsidRDefault="001B48FE" w:rsidP="001B48FE">
      <w:pPr>
        <w:pStyle w:val="Heading2"/>
        <w:bidi/>
        <w:rPr>
          <w:sz w:val="28"/>
          <w:szCs w:val="28"/>
        </w:rPr>
      </w:pPr>
      <w:r w:rsidRPr="00DF1DD7">
        <w:rPr>
          <w:sz w:val="28"/>
          <w:szCs w:val="28"/>
          <w:rtl/>
          <w:lang w:eastAsia="ar" w:bidi="ar-EG"/>
        </w:rPr>
        <w:t xml:space="preserve">تنظيم دورتين تدريبيتين شخصيتين بشأن سلسلة توريد الاستصلاح ومعدات مراكز الاستصلاح لـ33 مشاركاً من ورش الخدمة؛ </w:t>
      </w:r>
    </w:p>
    <w:p w14:paraId="5B52920D" w14:textId="77777777" w:rsidR="001B48FE" w:rsidRPr="00DF1DD7" w:rsidRDefault="001B48FE" w:rsidP="001B48FE">
      <w:pPr>
        <w:pStyle w:val="Heading2"/>
        <w:bidi/>
        <w:rPr>
          <w:sz w:val="28"/>
          <w:szCs w:val="28"/>
        </w:rPr>
      </w:pPr>
      <w:r w:rsidRPr="00DF1DD7">
        <w:rPr>
          <w:sz w:val="28"/>
          <w:szCs w:val="28"/>
          <w:rtl/>
          <w:lang w:eastAsia="ar" w:bidi="ar-EG"/>
        </w:rPr>
        <w:t>تنظيم حملة توعية موجهة للجمهور وأصحاب المصلحة والمستخدمين النهائيين بشأن المسائل المتعلقة ببروتوكول مونتريال وخطة إدارة إزالة المواد الهيدروكلوروفلوروكربونية؛</w:t>
      </w:r>
    </w:p>
    <w:p w14:paraId="09B9D4FE" w14:textId="77777777" w:rsidR="001B48FE" w:rsidRPr="00DF1DD7" w:rsidRDefault="001B48FE" w:rsidP="001B48FE">
      <w:pPr>
        <w:pStyle w:val="Heading2"/>
        <w:widowControl/>
        <w:bidi/>
        <w:rPr>
          <w:sz w:val="28"/>
          <w:szCs w:val="28"/>
        </w:rPr>
      </w:pPr>
      <w:r w:rsidRPr="00DF1DD7">
        <w:rPr>
          <w:sz w:val="28"/>
          <w:szCs w:val="28"/>
          <w:rtl/>
          <w:lang w:eastAsia="ar" w:bidi="ar-EG"/>
        </w:rPr>
        <w:t>إتمام صياغة مذكرة تفاهم وعقد اجتماعات عدة لوضع اللمسات الأخيرة على خطة تنفيذ نظام اعتماد فنيي التبريد وتكييف الهواء، بتنسيق من وزارة العمل، وأرجئ إطلاق النظام مرة أخرى ومن المتوقع إطلاقه بحلول ديسمبر/كانون الأول 2022؛</w:t>
      </w:r>
    </w:p>
    <w:p w14:paraId="392CC6B3" w14:textId="77777777" w:rsidR="001B48FE" w:rsidRPr="00DF1DD7" w:rsidRDefault="001B48FE" w:rsidP="001B48FE">
      <w:pPr>
        <w:pStyle w:val="Heading2"/>
        <w:keepNext/>
        <w:keepLines/>
        <w:bidi/>
        <w:rPr>
          <w:sz w:val="28"/>
          <w:szCs w:val="28"/>
        </w:rPr>
      </w:pPr>
      <w:r w:rsidRPr="00DF1DD7">
        <w:rPr>
          <w:sz w:val="28"/>
          <w:szCs w:val="28"/>
          <w:rtl/>
          <w:lang w:eastAsia="ar" w:bidi="ar-EG"/>
        </w:rPr>
        <w:t>عقد ورشتين تدرب فيهما 41 فنياً إضافياً على إدارة غاز التبريد وممارسات الخدمة الجيدة؛</w:t>
      </w:r>
    </w:p>
    <w:p w14:paraId="05CFA43C" w14:textId="77777777" w:rsidR="001B48FE" w:rsidRPr="00DF1DD7" w:rsidRDefault="001B48FE" w:rsidP="001B48FE">
      <w:pPr>
        <w:pStyle w:val="Heading2"/>
        <w:bidi/>
        <w:rPr>
          <w:sz w:val="28"/>
          <w:szCs w:val="28"/>
        </w:rPr>
      </w:pPr>
      <w:r w:rsidRPr="00DF1DD7">
        <w:rPr>
          <w:sz w:val="28"/>
          <w:szCs w:val="28"/>
          <w:rtl/>
          <w:lang w:eastAsia="ar" w:bidi="ar-EG"/>
        </w:rPr>
        <w:t>الرصد المستمر للمشروع والتحقق من التنفيذ، بما في ذلك تقارير التحقق من الاستهلاك التي تغطي الفترة من 2018 إلى 2020 ورصد استعادة غازات التبريد</w:t>
      </w:r>
      <w:r w:rsidRPr="00DF1DD7">
        <w:rPr>
          <w:rFonts w:eastAsia="Calibri"/>
          <w:sz w:val="28"/>
          <w:szCs w:val="28"/>
          <w:rtl/>
          <w:lang w:eastAsia="ar" w:bidi="ar-EG"/>
        </w:rPr>
        <w:t xml:space="preserve"> وإعادة تدويرها، وفي عامي 2021 و 2022، تم استرداد ما مجموعه 10.2 أطنان مترية من غازات التبريد وإعادة تدوير 9.2 أطنان مترية.</w:t>
      </w:r>
      <w:r w:rsidRPr="00DF1DD7">
        <w:rPr>
          <w:rStyle w:val="FootnoteReference"/>
          <w:rFonts w:eastAsia="Calibri"/>
          <w:sz w:val="28"/>
          <w:szCs w:val="28"/>
          <w:rtl/>
          <w:lang w:eastAsia="ar" w:bidi="ar-EG"/>
        </w:rPr>
        <w:footnoteReference w:id="29"/>
      </w:r>
    </w:p>
    <w:p w14:paraId="09DC5828" w14:textId="77777777" w:rsidR="001B48FE" w:rsidRPr="00DF1DD7" w:rsidRDefault="001B48FE" w:rsidP="001B48FE">
      <w:pPr>
        <w:bidi/>
        <w:rPr>
          <w:rFonts w:eastAsia="SimSun"/>
          <w:b/>
          <w:sz w:val="28"/>
          <w:szCs w:val="28"/>
        </w:rPr>
      </w:pPr>
      <w:r w:rsidRPr="00DF1DD7">
        <w:rPr>
          <w:rFonts w:eastAsia="SimSun"/>
          <w:b/>
          <w:bCs/>
          <w:sz w:val="28"/>
          <w:szCs w:val="28"/>
          <w:rtl/>
          <w:lang w:eastAsia="ar" w:bidi="ar-EG"/>
        </w:rPr>
        <w:t>مستوى صرف الأموال</w:t>
      </w:r>
    </w:p>
    <w:p w14:paraId="652EBF82" w14:textId="77777777" w:rsidR="001B48FE" w:rsidRPr="00DF1DD7" w:rsidRDefault="001B48FE" w:rsidP="001B48FE">
      <w:pPr>
        <w:bidi/>
        <w:rPr>
          <w:rFonts w:eastAsia="SimSun"/>
          <w:i/>
          <w:sz w:val="28"/>
          <w:szCs w:val="28"/>
        </w:rPr>
      </w:pPr>
    </w:p>
    <w:p w14:paraId="4D75DB48" w14:textId="77777777" w:rsidR="001B48FE" w:rsidRPr="00DF1DD7" w:rsidRDefault="001B48FE" w:rsidP="00161B34">
      <w:pPr>
        <w:pStyle w:val="Heading1"/>
        <w:bidi/>
      </w:pPr>
      <w:r w:rsidRPr="00DF1DD7">
        <w:rPr>
          <w:rtl/>
          <w:lang w:eastAsia="ar" w:bidi="ar-EG"/>
        </w:rPr>
        <w:t xml:space="preserve">حتى أبريل/نيسان 2022، صُرف 91 في المائة من الأموال كما هو مبين في الجدول 6. وأكدت اليونيدو الانتهاء من المشروع من الناحية التشغيلية بحلول 31 ديسمبر/كانون الأول 2021 وسيتم الانتهاء منه من الناحية المالية بحلول 31 ديسمبر/كانون الأول 2022. </w:t>
      </w:r>
    </w:p>
    <w:p w14:paraId="3D6A3911" w14:textId="77777777" w:rsidR="001B48FE" w:rsidRPr="00DF1DD7" w:rsidRDefault="001B48FE" w:rsidP="001B48FE">
      <w:pPr>
        <w:bidi/>
        <w:rPr>
          <w:b/>
          <w:sz w:val="28"/>
          <w:szCs w:val="28"/>
        </w:rPr>
      </w:pPr>
      <w:r w:rsidRPr="00DF1DD7">
        <w:rPr>
          <w:b/>
          <w:bCs/>
          <w:sz w:val="28"/>
          <w:szCs w:val="28"/>
          <w:rtl/>
          <w:lang w:eastAsia="ar" w:bidi="ar-EG"/>
        </w:rPr>
        <w:t>الجدول 6- التقرير المالي للمرحلة الثانية من خطة إدارة إزالة المواد الهيدروكلوروفلوروكربونية لعمان (بالدولار الأمريكي)</w:t>
      </w:r>
    </w:p>
    <w:tbl>
      <w:tblPr>
        <w:tblStyle w:val="TableGrid"/>
        <w:bidiVisual/>
        <w:tblW w:w="500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24"/>
        <w:gridCol w:w="1002"/>
        <w:gridCol w:w="1004"/>
        <w:gridCol w:w="1005"/>
        <w:gridCol w:w="1005"/>
        <w:gridCol w:w="1003"/>
        <w:gridCol w:w="1005"/>
        <w:gridCol w:w="1005"/>
        <w:gridCol w:w="1001"/>
      </w:tblGrid>
      <w:tr w:rsidR="001B48FE" w:rsidRPr="00B03C73" w14:paraId="18ACFFA9" w14:textId="77777777" w:rsidTr="009C06B1">
        <w:trPr>
          <w:tblHeader/>
        </w:trPr>
        <w:tc>
          <w:tcPr>
            <w:tcW w:w="708" w:type="pct"/>
            <w:vMerge w:val="restart"/>
            <w:tcMar>
              <w:left w:w="85" w:type="dxa"/>
              <w:right w:w="85" w:type="dxa"/>
            </w:tcMar>
            <w:vAlign w:val="center"/>
          </w:tcPr>
          <w:p w14:paraId="2F1C07D6" w14:textId="77777777" w:rsidR="001B48FE" w:rsidRPr="00B03C73" w:rsidRDefault="001B48FE" w:rsidP="009C06B1">
            <w:pPr>
              <w:keepNext/>
              <w:bidi/>
              <w:jc w:val="center"/>
              <w:rPr>
                <w:b/>
                <w:sz w:val="19"/>
                <w:szCs w:val="19"/>
                <w:rtl/>
                <w:lang w:bidi="ar-EG"/>
              </w:rPr>
            </w:pPr>
            <w:r w:rsidRPr="00B03C73">
              <w:rPr>
                <w:b/>
                <w:bCs/>
                <w:sz w:val="19"/>
                <w:szCs w:val="19"/>
                <w:rtl/>
                <w:lang w:eastAsia="ar" w:bidi="ar-EG"/>
              </w:rPr>
              <w:t>الوكالة</w:t>
            </w:r>
          </w:p>
        </w:tc>
        <w:tc>
          <w:tcPr>
            <w:tcW w:w="1073" w:type="pct"/>
            <w:gridSpan w:val="2"/>
            <w:tcMar>
              <w:left w:w="85" w:type="dxa"/>
              <w:right w:w="85" w:type="dxa"/>
            </w:tcMar>
            <w:vAlign w:val="center"/>
          </w:tcPr>
          <w:p w14:paraId="61655B3B" w14:textId="77777777" w:rsidR="001B48FE" w:rsidRPr="00B03C73" w:rsidRDefault="001B48FE" w:rsidP="009C06B1">
            <w:pPr>
              <w:keepNext/>
              <w:bidi/>
              <w:jc w:val="center"/>
              <w:rPr>
                <w:b/>
                <w:sz w:val="19"/>
                <w:szCs w:val="19"/>
              </w:rPr>
            </w:pPr>
            <w:r w:rsidRPr="00B03C73">
              <w:rPr>
                <w:b/>
                <w:bCs/>
                <w:sz w:val="19"/>
                <w:szCs w:val="19"/>
                <w:rtl/>
                <w:lang w:eastAsia="ar" w:bidi="ar-EG"/>
              </w:rPr>
              <w:t>الشريحة الأولى</w:t>
            </w:r>
          </w:p>
        </w:tc>
        <w:tc>
          <w:tcPr>
            <w:tcW w:w="1073" w:type="pct"/>
            <w:gridSpan w:val="2"/>
            <w:tcMar>
              <w:left w:w="85" w:type="dxa"/>
              <w:right w:w="85" w:type="dxa"/>
            </w:tcMar>
            <w:vAlign w:val="center"/>
          </w:tcPr>
          <w:p w14:paraId="0869D302" w14:textId="77777777" w:rsidR="001B48FE" w:rsidRPr="00B03C73" w:rsidRDefault="001B48FE" w:rsidP="009C06B1">
            <w:pPr>
              <w:keepNext/>
              <w:bidi/>
              <w:jc w:val="center"/>
              <w:rPr>
                <w:b/>
                <w:sz w:val="19"/>
                <w:szCs w:val="19"/>
              </w:rPr>
            </w:pPr>
            <w:r w:rsidRPr="00B03C73">
              <w:rPr>
                <w:b/>
                <w:bCs/>
                <w:sz w:val="19"/>
                <w:szCs w:val="19"/>
                <w:rtl/>
                <w:lang w:eastAsia="ar" w:bidi="ar-EG"/>
              </w:rPr>
              <w:t>الشريحة الثانية</w:t>
            </w:r>
          </w:p>
        </w:tc>
        <w:tc>
          <w:tcPr>
            <w:tcW w:w="1073" w:type="pct"/>
            <w:gridSpan w:val="2"/>
            <w:tcMar>
              <w:left w:w="85" w:type="dxa"/>
              <w:right w:w="85" w:type="dxa"/>
            </w:tcMar>
            <w:vAlign w:val="center"/>
          </w:tcPr>
          <w:p w14:paraId="5ED0AEC5" w14:textId="77777777" w:rsidR="001B48FE" w:rsidRPr="00B03C73" w:rsidRDefault="001B48FE" w:rsidP="009C06B1">
            <w:pPr>
              <w:keepNext/>
              <w:bidi/>
              <w:jc w:val="center"/>
              <w:rPr>
                <w:b/>
                <w:sz w:val="19"/>
                <w:szCs w:val="19"/>
              </w:rPr>
            </w:pPr>
            <w:r w:rsidRPr="00B03C73">
              <w:rPr>
                <w:b/>
                <w:bCs/>
                <w:sz w:val="19"/>
                <w:szCs w:val="19"/>
                <w:rtl/>
                <w:lang w:eastAsia="ar" w:bidi="ar-EG"/>
              </w:rPr>
              <w:t>الشريحة الثالثة</w:t>
            </w:r>
          </w:p>
        </w:tc>
        <w:tc>
          <w:tcPr>
            <w:tcW w:w="1073" w:type="pct"/>
            <w:gridSpan w:val="2"/>
            <w:tcMar>
              <w:left w:w="85" w:type="dxa"/>
              <w:right w:w="85" w:type="dxa"/>
            </w:tcMar>
            <w:vAlign w:val="center"/>
          </w:tcPr>
          <w:p w14:paraId="06CD9A81" w14:textId="77777777" w:rsidR="001B48FE" w:rsidRPr="00B03C73" w:rsidRDefault="001B48FE" w:rsidP="009C06B1">
            <w:pPr>
              <w:keepNext/>
              <w:bidi/>
              <w:jc w:val="center"/>
              <w:rPr>
                <w:b/>
                <w:sz w:val="19"/>
                <w:szCs w:val="19"/>
              </w:rPr>
            </w:pPr>
            <w:r w:rsidRPr="00B03C73">
              <w:rPr>
                <w:b/>
                <w:bCs/>
                <w:sz w:val="19"/>
                <w:szCs w:val="19"/>
                <w:rtl/>
                <w:lang w:eastAsia="ar" w:bidi="ar-EG"/>
              </w:rPr>
              <w:t>المجموع</w:t>
            </w:r>
          </w:p>
        </w:tc>
      </w:tr>
      <w:tr w:rsidR="001B48FE" w:rsidRPr="00B03C73" w14:paraId="5C30FD1C" w14:textId="77777777" w:rsidTr="009C06B1">
        <w:trPr>
          <w:tblHeader/>
        </w:trPr>
        <w:tc>
          <w:tcPr>
            <w:tcW w:w="708" w:type="pct"/>
            <w:vMerge/>
            <w:tcMar>
              <w:left w:w="85" w:type="dxa"/>
              <w:right w:w="85" w:type="dxa"/>
            </w:tcMar>
            <w:vAlign w:val="center"/>
          </w:tcPr>
          <w:p w14:paraId="3FD8C418" w14:textId="77777777" w:rsidR="001B48FE" w:rsidRPr="00B03C73" w:rsidRDefault="001B48FE" w:rsidP="009C06B1">
            <w:pPr>
              <w:keepNext/>
              <w:bidi/>
              <w:jc w:val="center"/>
              <w:rPr>
                <w:b/>
                <w:sz w:val="19"/>
                <w:szCs w:val="19"/>
              </w:rPr>
            </w:pPr>
          </w:p>
        </w:tc>
        <w:tc>
          <w:tcPr>
            <w:tcW w:w="536" w:type="pct"/>
            <w:tcMar>
              <w:left w:w="85" w:type="dxa"/>
              <w:right w:w="85" w:type="dxa"/>
            </w:tcMar>
            <w:vAlign w:val="center"/>
          </w:tcPr>
          <w:p w14:paraId="79E7B46B" w14:textId="77777777" w:rsidR="001B48FE" w:rsidRPr="00B03C73" w:rsidRDefault="001B48FE" w:rsidP="009C06B1">
            <w:pPr>
              <w:keepNext/>
              <w:bidi/>
              <w:jc w:val="center"/>
              <w:rPr>
                <w:b/>
                <w:sz w:val="19"/>
                <w:szCs w:val="19"/>
              </w:rPr>
            </w:pPr>
            <w:r w:rsidRPr="00B03C73">
              <w:rPr>
                <w:b/>
                <w:bCs/>
                <w:sz w:val="19"/>
                <w:szCs w:val="19"/>
                <w:rtl/>
                <w:lang w:eastAsia="ar" w:bidi="ar-EG"/>
              </w:rPr>
              <w:t>الموافق عليه</w:t>
            </w:r>
          </w:p>
        </w:tc>
        <w:tc>
          <w:tcPr>
            <w:tcW w:w="537" w:type="pct"/>
            <w:tcMar>
              <w:left w:w="85" w:type="dxa"/>
              <w:right w:w="85" w:type="dxa"/>
            </w:tcMar>
            <w:vAlign w:val="center"/>
          </w:tcPr>
          <w:p w14:paraId="490155B2" w14:textId="77777777" w:rsidR="001B48FE" w:rsidRPr="00B03C73" w:rsidRDefault="001B48FE" w:rsidP="009C06B1">
            <w:pPr>
              <w:keepNext/>
              <w:bidi/>
              <w:jc w:val="center"/>
              <w:rPr>
                <w:b/>
                <w:sz w:val="19"/>
                <w:szCs w:val="19"/>
              </w:rPr>
            </w:pPr>
            <w:r w:rsidRPr="00B03C73">
              <w:rPr>
                <w:b/>
                <w:bCs/>
                <w:sz w:val="19"/>
                <w:szCs w:val="19"/>
                <w:rtl/>
                <w:lang w:eastAsia="ar" w:bidi="ar-EG"/>
              </w:rPr>
              <w:t>المنصرف</w:t>
            </w:r>
          </w:p>
        </w:tc>
        <w:tc>
          <w:tcPr>
            <w:tcW w:w="537" w:type="pct"/>
            <w:tcMar>
              <w:left w:w="85" w:type="dxa"/>
              <w:right w:w="85" w:type="dxa"/>
            </w:tcMar>
            <w:vAlign w:val="center"/>
          </w:tcPr>
          <w:p w14:paraId="53416BFF" w14:textId="77777777" w:rsidR="001B48FE" w:rsidRPr="00B03C73" w:rsidRDefault="001B48FE" w:rsidP="009C06B1">
            <w:pPr>
              <w:keepNext/>
              <w:bidi/>
              <w:jc w:val="center"/>
              <w:rPr>
                <w:b/>
                <w:sz w:val="19"/>
                <w:szCs w:val="19"/>
              </w:rPr>
            </w:pPr>
            <w:r w:rsidRPr="00B03C73">
              <w:rPr>
                <w:b/>
                <w:bCs/>
                <w:sz w:val="19"/>
                <w:szCs w:val="19"/>
                <w:rtl/>
                <w:lang w:eastAsia="ar" w:bidi="ar-EG"/>
              </w:rPr>
              <w:t>الموافق عليه</w:t>
            </w:r>
          </w:p>
        </w:tc>
        <w:tc>
          <w:tcPr>
            <w:tcW w:w="537" w:type="pct"/>
            <w:tcMar>
              <w:left w:w="85" w:type="dxa"/>
              <w:right w:w="85" w:type="dxa"/>
            </w:tcMar>
            <w:vAlign w:val="center"/>
          </w:tcPr>
          <w:p w14:paraId="0FD909C7" w14:textId="77777777" w:rsidR="001B48FE" w:rsidRPr="00B03C73" w:rsidRDefault="001B48FE" w:rsidP="009C06B1">
            <w:pPr>
              <w:keepNext/>
              <w:bidi/>
              <w:jc w:val="center"/>
              <w:rPr>
                <w:b/>
                <w:sz w:val="19"/>
                <w:szCs w:val="19"/>
              </w:rPr>
            </w:pPr>
            <w:r w:rsidRPr="00B03C73">
              <w:rPr>
                <w:b/>
                <w:bCs/>
                <w:sz w:val="19"/>
                <w:szCs w:val="19"/>
                <w:rtl/>
                <w:lang w:eastAsia="ar" w:bidi="ar-EG"/>
              </w:rPr>
              <w:t>المنصرف</w:t>
            </w:r>
          </w:p>
        </w:tc>
        <w:tc>
          <w:tcPr>
            <w:tcW w:w="536" w:type="pct"/>
            <w:tcMar>
              <w:left w:w="85" w:type="dxa"/>
              <w:right w:w="85" w:type="dxa"/>
            </w:tcMar>
            <w:vAlign w:val="center"/>
          </w:tcPr>
          <w:p w14:paraId="1458DF9A" w14:textId="77777777" w:rsidR="001B48FE" w:rsidRPr="00B03C73" w:rsidRDefault="001B48FE" w:rsidP="009C06B1">
            <w:pPr>
              <w:keepNext/>
              <w:bidi/>
              <w:jc w:val="center"/>
              <w:rPr>
                <w:b/>
                <w:sz w:val="19"/>
                <w:szCs w:val="19"/>
              </w:rPr>
            </w:pPr>
            <w:r w:rsidRPr="00B03C73">
              <w:rPr>
                <w:b/>
                <w:bCs/>
                <w:sz w:val="19"/>
                <w:szCs w:val="19"/>
                <w:rtl/>
                <w:lang w:eastAsia="ar" w:bidi="ar-EG"/>
              </w:rPr>
              <w:t>الموافق عليه</w:t>
            </w:r>
          </w:p>
        </w:tc>
        <w:tc>
          <w:tcPr>
            <w:tcW w:w="537" w:type="pct"/>
            <w:tcMar>
              <w:left w:w="85" w:type="dxa"/>
              <w:right w:w="85" w:type="dxa"/>
            </w:tcMar>
            <w:vAlign w:val="center"/>
          </w:tcPr>
          <w:p w14:paraId="3086D549" w14:textId="77777777" w:rsidR="001B48FE" w:rsidRPr="00B03C73" w:rsidRDefault="001B48FE" w:rsidP="009C06B1">
            <w:pPr>
              <w:keepNext/>
              <w:bidi/>
              <w:jc w:val="center"/>
              <w:rPr>
                <w:b/>
                <w:sz w:val="19"/>
                <w:szCs w:val="19"/>
              </w:rPr>
            </w:pPr>
            <w:r w:rsidRPr="00B03C73">
              <w:rPr>
                <w:b/>
                <w:bCs/>
                <w:sz w:val="19"/>
                <w:szCs w:val="19"/>
                <w:rtl/>
                <w:lang w:eastAsia="ar" w:bidi="ar-EG"/>
              </w:rPr>
              <w:t>المنصرف</w:t>
            </w:r>
          </w:p>
        </w:tc>
        <w:tc>
          <w:tcPr>
            <w:tcW w:w="537" w:type="pct"/>
            <w:tcMar>
              <w:left w:w="85" w:type="dxa"/>
              <w:right w:w="85" w:type="dxa"/>
            </w:tcMar>
            <w:vAlign w:val="center"/>
          </w:tcPr>
          <w:p w14:paraId="3FB13028" w14:textId="77777777" w:rsidR="001B48FE" w:rsidRPr="00B03C73" w:rsidRDefault="001B48FE" w:rsidP="009C06B1">
            <w:pPr>
              <w:keepNext/>
              <w:bidi/>
              <w:jc w:val="center"/>
              <w:rPr>
                <w:b/>
                <w:sz w:val="19"/>
                <w:szCs w:val="19"/>
              </w:rPr>
            </w:pPr>
            <w:r w:rsidRPr="00B03C73">
              <w:rPr>
                <w:b/>
                <w:bCs/>
                <w:sz w:val="19"/>
                <w:szCs w:val="19"/>
                <w:rtl/>
                <w:lang w:eastAsia="ar" w:bidi="ar-EG"/>
              </w:rPr>
              <w:t>الموافق عليه</w:t>
            </w:r>
          </w:p>
        </w:tc>
        <w:tc>
          <w:tcPr>
            <w:tcW w:w="537" w:type="pct"/>
            <w:tcMar>
              <w:left w:w="85" w:type="dxa"/>
              <w:right w:w="85" w:type="dxa"/>
            </w:tcMar>
            <w:vAlign w:val="center"/>
          </w:tcPr>
          <w:p w14:paraId="0B9131D2" w14:textId="77777777" w:rsidR="001B48FE" w:rsidRPr="00B03C73" w:rsidRDefault="001B48FE" w:rsidP="009C06B1">
            <w:pPr>
              <w:keepNext/>
              <w:bidi/>
              <w:jc w:val="center"/>
              <w:rPr>
                <w:b/>
                <w:sz w:val="19"/>
                <w:szCs w:val="19"/>
              </w:rPr>
            </w:pPr>
            <w:r w:rsidRPr="00B03C73">
              <w:rPr>
                <w:b/>
                <w:bCs/>
                <w:sz w:val="19"/>
                <w:szCs w:val="19"/>
                <w:rtl/>
                <w:lang w:eastAsia="ar" w:bidi="ar-EG"/>
              </w:rPr>
              <w:t>المنصرف</w:t>
            </w:r>
          </w:p>
        </w:tc>
      </w:tr>
      <w:tr w:rsidR="001B48FE" w:rsidRPr="00B03C73" w14:paraId="5E29D9DC" w14:textId="77777777" w:rsidTr="009C06B1">
        <w:tc>
          <w:tcPr>
            <w:tcW w:w="708" w:type="pct"/>
            <w:tcMar>
              <w:left w:w="85" w:type="dxa"/>
              <w:right w:w="85" w:type="dxa"/>
            </w:tcMar>
            <w:vAlign w:val="center"/>
          </w:tcPr>
          <w:p w14:paraId="5E6B015F" w14:textId="77777777" w:rsidR="001B48FE" w:rsidRPr="00B03C73" w:rsidRDefault="001B48FE" w:rsidP="009C06B1">
            <w:pPr>
              <w:bidi/>
              <w:jc w:val="left"/>
              <w:rPr>
                <w:sz w:val="19"/>
                <w:szCs w:val="19"/>
              </w:rPr>
            </w:pPr>
            <w:r w:rsidRPr="00B03C73">
              <w:rPr>
                <w:sz w:val="19"/>
                <w:szCs w:val="19"/>
                <w:rtl/>
                <w:lang w:eastAsia="ar" w:bidi="ar-EG"/>
              </w:rPr>
              <w:t>اليونيدو</w:t>
            </w:r>
          </w:p>
        </w:tc>
        <w:tc>
          <w:tcPr>
            <w:tcW w:w="536" w:type="pct"/>
            <w:tcMar>
              <w:left w:w="85" w:type="dxa"/>
              <w:right w:w="85" w:type="dxa"/>
            </w:tcMar>
            <w:vAlign w:val="center"/>
          </w:tcPr>
          <w:p w14:paraId="4A20906C" w14:textId="77777777" w:rsidR="001B48FE" w:rsidRPr="00B03C73" w:rsidRDefault="001B48FE" w:rsidP="009C06B1">
            <w:pPr>
              <w:keepNext/>
              <w:bidi/>
              <w:jc w:val="right"/>
              <w:rPr>
                <w:sz w:val="19"/>
                <w:szCs w:val="19"/>
              </w:rPr>
            </w:pPr>
            <w:r w:rsidRPr="00B03C73">
              <w:rPr>
                <w:color w:val="000000"/>
                <w:sz w:val="19"/>
                <w:szCs w:val="19"/>
                <w:rtl/>
                <w:lang w:eastAsia="ar" w:bidi="ar-EG"/>
              </w:rPr>
              <w:t>215,000</w:t>
            </w:r>
          </w:p>
        </w:tc>
        <w:tc>
          <w:tcPr>
            <w:tcW w:w="537" w:type="pct"/>
            <w:tcMar>
              <w:left w:w="85" w:type="dxa"/>
              <w:right w:w="85" w:type="dxa"/>
            </w:tcMar>
            <w:vAlign w:val="center"/>
          </w:tcPr>
          <w:p w14:paraId="5E516330" w14:textId="77777777" w:rsidR="001B48FE" w:rsidRPr="00B03C73" w:rsidRDefault="001B48FE" w:rsidP="009C06B1">
            <w:pPr>
              <w:keepNext/>
              <w:bidi/>
              <w:jc w:val="right"/>
              <w:rPr>
                <w:sz w:val="19"/>
                <w:szCs w:val="19"/>
              </w:rPr>
            </w:pPr>
            <w:r w:rsidRPr="00B03C73">
              <w:rPr>
                <w:color w:val="000000"/>
                <w:sz w:val="19"/>
                <w:szCs w:val="19"/>
                <w:rtl/>
                <w:lang w:eastAsia="ar" w:bidi="ar-EG"/>
              </w:rPr>
              <w:t>214,443</w:t>
            </w:r>
          </w:p>
        </w:tc>
        <w:tc>
          <w:tcPr>
            <w:tcW w:w="537" w:type="pct"/>
            <w:tcMar>
              <w:left w:w="85" w:type="dxa"/>
              <w:right w:w="85" w:type="dxa"/>
            </w:tcMar>
            <w:vAlign w:val="center"/>
          </w:tcPr>
          <w:p w14:paraId="73570E1D" w14:textId="77777777" w:rsidR="001B48FE" w:rsidRPr="00B03C73" w:rsidRDefault="001B48FE" w:rsidP="009C06B1">
            <w:pPr>
              <w:keepNext/>
              <w:bidi/>
              <w:jc w:val="right"/>
              <w:rPr>
                <w:sz w:val="19"/>
                <w:szCs w:val="19"/>
              </w:rPr>
            </w:pPr>
            <w:r w:rsidRPr="00B03C73">
              <w:rPr>
                <w:color w:val="000000"/>
                <w:sz w:val="19"/>
                <w:szCs w:val="19"/>
                <w:rtl/>
                <w:lang w:eastAsia="ar" w:bidi="ar-EG"/>
              </w:rPr>
              <w:t>50,000</w:t>
            </w:r>
          </w:p>
        </w:tc>
        <w:tc>
          <w:tcPr>
            <w:tcW w:w="537" w:type="pct"/>
            <w:tcMar>
              <w:left w:w="85" w:type="dxa"/>
              <w:right w:w="85" w:type="dxa"/>
            </w:tcMar>
            <w:vAlign w:val="center"/>
          </w:tcPr>
          <w:p w14:paraId="6DC55B07" w14:textId="77777777" w:rsidR="001B48FE" w:rsidRPr="00B03C73" w:rsidRDefault="001B48FE" w:rsidP="009C06B1">
            <w:pPr>
              <w:keepNext/>
              <w:bidi/>
              <w:jc w:val="right"/>
              <w:rPr>
                <w:sz w:val="19"/>
                <w:szCs w:val="19"/>
              </w:rPr>
            </w:pPr>
            <w:r w:rsidRPr="00B03C73">
              <w:rPr>
                <w:color w:val="000000"/>
                <w:sz w:val="19"/>
                <w:szCs w:val="19"/>
                <w:rtl/>
                <w:lang w:eastAsia="ar" w:bidi="ar-EG"/>
              </w:rPr>
              <w:t>49,913</w:t>
            </w:r>
          </w:p>
        </w:tc>
        <w:tc>
          <w:tcPr>
            <w:tcW w:w="536" w:type="pct"/>
            <w:tcMar>
              <w:left w:w="85" w:type="dxa"/>
              <w:right w:w="85" w:type="dxa"/>
            </w:tcMar>
            <w:vAlign w:val="center"/>
          </w:tcPr>
          <w:p w14:paraId="47421C58" w14:textId="77777777" w:rsidR="001B48FE" w:rsidRPr="00B03C73" w:rsidRDefault="001B48FE" w:rsidP="009C06B1">
            <w:pPr>
              <w:keepNext/>
              <w:bidi/>
              <w:jc w:val="right"/>
              <w:rPr>
                <w:sz w:val="19"/>
                <w:szCs w:val="19"/>
              </w:rPr>
            </w:pPr>
            <w:r w:rsidRPr="00B03C73">
              <w:rPr>
                <w:color w:val="000000"/>
                <w:sz w:val="19"/>
                <w:szCs w:val="19"/>
                <w:rtl/>
                <w:lang w:eastAsia="ar" w:bidi="ar-EG"/>
              </w:rPr>
              <w:t>20,000</w:t>
            </w:r>
          </w:p>
        </w:tc>
        <w:tc>
          <w:tcPr>
            <w:tcW w:w="537" w:type="pct"/>
            <w:tcMar>
              <w:left w:w="85" w:type="dxa"/>
              <w:right w:w="85" w:type="dxa"/>
            </w:tcMar>
            <w:vAlign w:val="center"/>
          </w:tcPr>
          <w:p w14:paraId="4E463F19" w14:textId="77777777" w:rsidR="001B48FE" w:rsidRPr="00B03C73" w:rsidRDefault="001B48FE" w:rsidP="009C06B1">
            <w:pPr>
              <w:keepNext/>
              <w:bidi/>
              <w:jc w:val="right"/>
              <w:rPr>
                <w:sz w:val="19"/>
                <w:szCs w:val="19"/>
              </w:rPr>
            </w:pPr>
            <w:r w:rsidRPr="00B03C73">
              <w:rPr>
                <w:color w:val="000000"/>
                <w:sz w:val="19"/>
                <w:szCs w:val="19"/>
                <w:rtl/>
                <w:lang w:eastAsia="ar" w:bidi="ar-EG"/>
              </w:rPr>
              <w:t>19,336</w:t>
            </w:r>
          </w:p>
        </w:tc>
        <w:tc>
          <w:tcPr>
            <w:tcW w:w="537" w:type="pct"/>
            <w:tcMar>
              <w:left w:w="85" w:type="dxa"/>
              <w:right w:w="85" w:type="dxa"/>
            </w:tcMar>
            <w:vAlign w:val="center"/>
          </w:tcPr>
          <w:p w14:paraId="77EF87D5" w14:textId="77777777" w:rsidR="001B48FE" w:rsidRPr="00B03C73" w:rsidRDefault="001B48FE" w:rsidP="009C06B1">
            <w:pPr>
              <w:keepNext/>
              <w:bidi/>
              <w:jc w:val="right"/>
              <w:rPr>
                <w:sz w:val="19"/>
                <w:szCs w:val="19"/>
              </w:rPr>
            </w:pPr>
            <w:r w:rsidRPr="00B03C73">
              <w:rPr>
                <w:color w:val="000000"/>
                <w:sz w:val="19"/>
                <w:szCs w:val="19"/>
                <w:rtl/>
                <w:lang w:eastAsia="ar" w:bidi="ar-EG"/>
              </w:rPr>
              <w:t>285,000</w:t>
            </w:r>
          </w:p>
        </w:tc>
        <w:tc>
          <w:tcPr>
            <w:tcW w:w="537" w:type="pct"/>
            <w:tcMar>
              <w:left w:w="85" w:type="dxa"/>
              <w:right w:w="85" w:type="dxa"/>
            </w:tcMar>
            <w:vAlign w:val="center"/>
          </w:tcPr>
          <w:p w14:paraId="3B3AE9D8" w14:textId="77777777" w:rsidR="001B48FE" w:rsidRPr="00B03C73" w:rsidRDefault="001B48FE" w:rsidP="009C06B1">
            <w:pPr>
              <w:keepNext/>
              <w:bidi/>
              <w:jc w:val="right"/>
              <w:rPr>
                <w:sz w:val="19"/>
                <w:szCs w:val="19"/>
              </w:rPr>
            </w:pPr>
            <w:r w:rsidRPr="00B03C73">
              <w:rPr>
                <w:color w:val="000000"/>
                <w:sz w:val="19"/>
                <w:szCs w:val="19"/>
                <w:rtl/>
                <w:lang w:eastAsia="ar" w:bidi="ar-EG"/>
              </w:rPr>
              <w:t>283,692</w:t>
            </w:r>
          </w:p>
        </w:tc>
      </w:tr>
      <w:tr w:rsidR="001B48FE" w:rsidRPr="00B03C73" w14:paraId="0D8F0EF6" w14:textId="77777777" w:rsidTr="009C06B1">
        <w:tc>
          <w:tcPr>
            <w:tcW w:w="708" w:type="pct"/>
            <w:tcMar>
              <w:left w:w="85" w:type="dxa"/>
              <w:right w:w="85" w:type="dxa"/>
            </w:tcMar>
            <w:vAlign w:val="center"/>
          </w:tcPr>
          <w:p w14:paraId="0697B753" w14:textId="77777777" w:rsidR="001B48FE" w:rsidRPr="00B03C73" w:rsidRDefault="001B48FE" w:rsidP="009C06B1">
            <w:pPr>
              <w:bidi/>
              <w:jc w:val="left"/>
              <w:rPr>
                <w:sz w:val="19"/>
                <w:szCs w:val="19"/>
              </w:rPr>
            </w:pPr>
            <w:r w:rsidRPr="00B03C73">
              <w:rPr>
                <w:sz w:val="19"/>
                <w:szCs w:val="19"/>
                <w:rtl/>
                <w:lang w:eastAsia="ar" w:bidi="ar-EG"/>
              </w:rPr>
              <w:t>اليونيب</w:t>
            </w:r>
          </w:p>
        </w:tc>
        <w:tc>
          <w:tcPr>
            <w:tcW w:w="536" w:type="pct"/>
            <w:tcMar>
              <w:left w:w="85" w:type="dxa"/>
              <w:right w:w="85" w:type="dxa"/>
            </w:tcMar>
            <w:vAlign w:val="center"/>
          </w:tcPr>
          <w:p w14:paraId="05609BEF" w14:textId="77777777" w:rsidR="001B48FE" w:rsidRPr="00B03C73" w:rsidRDefault="001B48FE" w:rsidP="009C06B1">
            <w:pPr>
              <w:bidi/>
              <w:jc w:val="right"/>
              <w:rPr>
                <w:sz w:val="19"/>
                <w:szCs w:val="19"/>
              </w:rPr>
            </w:pPr>
            <w:r w:rsidRPr="00B03C73">
              <w:rPr>
                <w:color w:val="000000"/>
                <w:sz w:val="19"/>
                <w:szCs w:val="19"/>
                <w:rtl/>
                <w:lang w:eastAsia="ar" w:bidi="ar-EG"/>
              </w:rPr>
              <w:t>83,500</w:t>
            </w:r>
          </w:p>
        </w:tc>
        <w:tc>
          <w:tcPr>
            <w:tcW w:w="537" w:type="pct"/>
            <w:tcMar>
              <w:left w:w="85" w:type="dxa"/>
              <w:right w:w="85" w:type="dxa"/>
            </w:tcMar>
            <w:vAlign w:val="center"/>
          </w:tcPr>
          <w:p w14:paraId="664ADCD0" w14:textId="77777777" w:rsidR="001B48FE" w:rsidRPr="00B03C73" w:rsidRDefault="001B48FE" w:rsidP="009C06B1">
            <w:pPr>
              <w:bidi/>
              <w:jc w:val="right"/>
              <w:rPr>
                <w:sz w:val="19"/>
                <w:szCs w:val="19"/>
              </w:rPr>
            </w:pPr>
            <w:r w:rsidRPr="00B03C73">
              <w:rPr>
                <w:color w:val="000000"/>
                <w:sz w:val="19"/>
                <w:szCs w:val="19"/>
                <w:rtl/>
                <w:lang w:eastAsia="ar" w:bidi="ar-EG"/>
              </w:rPr>
              <w:t>83,500</w:t>
            </w:r>
            <w:r w:rsidRPr="00B03C73">
              <w:rPr>
                <w:color w:val="000000"/>
                <w:sz w:val="19"/>
                <w:szCs w:val="19"/>
                <w:vertAlign w:val="superscript"/>
                <w:rtl/>
                <w:lang w:eastAsia="ar" w:bidi="ar-EG"/>
              </w:rPr>
              <w:t>*</w:t>
            </w:r>
          </w:p>
        </w:tc>
        <w:tc>
          <w:tcPr>
            <w:tcW w:w="537" w:type="pct"/>
            <w:tcMar>
              <w:left w:w="85" w:type="dxa"/>
              <w:right w:w="85" w:type="dxa"/>
            </w:tcMar>
            <w:vAlign w:val="center"/>
          </w:tcPr>
          <w:p w14:paraId="61061238" w14:textId="77777777" w:rsidR="001B48FE" w:rsidRPr="00B03C73" w:rsidRDefault="001B48FE" w:rsidP="009C06B1">
            <w:pPr>
              <w:bidi/>
              <w:jc w:val="right"/>
              <w:rPr>
                <w:sz w:val="19"/>
                <w:szCs w:val="19"/>
              </w:rPr>
            </w:pPr>
            <w:r w:rsidRPr="00B03C73">
              <w:rPr>
                <w:color w:val="000000"/>
                <w:sz w:val="19"/>
                <w:szCs w:val="19"/>
                <w:rtl/>
                <w:lang w:eastAsia="ar" w:bidi="ar-EG"/>
              </w:rPr>
              <w:t>59,500</w:t>
            </w:r>
          </w:p>
        </w:tc>
        <w:tc>
          <w:tcPr>
            <w:tcW w:w="537" w:type="pct"/>
            <w:tcMar>
              <w:left w:w="85" w:type="dxa"/>
              <w:right w:w="85" w:type="dxa"/>
            </w:tcMar>
            <w:vAlign w:val="center"/>
          </w:tcPr>
          <w:p w14:paraId="40F5D572" w14:textId="77777777" w:rsidR="001B48FE" w:rsidRPr="00B03C73" w:rsidRDefault="001B48FE" w:rsidP="009C06B1">
            <w:pPr>
              <w:bidi/>
              <w:jc w:val="right"/>
              <w:rPr>
                <w:sz w:val="19"/>
                <w:szCs w:val="19"/>
              </w:rPr>
            </w:pPr>
            <w:r w:rsidRPr="00B03C73">
              <w:rPr>
                <w:color w:val="000000"/>
                <w:sz w:val="19"/>
                <w:szCs w:val="19"/>
                <w:rtl/>
                <w:lang w:eastAsia="ar" w:bidi="ar-EG"/>
              </w:rPr>
              <w:t>54,550</w:t>
            </w:r>
            <w:r w:rsidRPr="00B03C73">
              <w:rPr>
                <w:color w:val="000000"/>
                <w:sz w:val="19"/>
                <w:szCs w:val="19"/>
                <w:vertAlign w:val="superscript"/>
                <w:rtl/>
                <w:lang w:eastAsia="ar" w:bidi="ar-EG"/>
              </w:rPr>
              <w:t>**</w:t>
            </w:r>
          </w:p>
        </w:tc>
        <w:tc>
          <w:tcPr>
            <w:tcW w:w="536" w:type="pct"/>
            <w:tcMar>
              <w:left w:w="85" w:type="dxa"/>
              <w:right w:w="85" w:type="dxa"/>
            </w:tcMar>
            <w:vAlign w:val="center"/>
          </w:tcPr>
          <w:p w14:paraId="320A4DDB" w14:textId="77777777" w:rsidR="001B48FE" w:rsidRPr="00B03C73" w:rsidRDefault="001B48FE" w:rsidP="009C06B1">
            <w:pPr>
              <w:bidi/>
              <w:jc w:val="right"/>
              <w:rPr>
                <w:sz w:val="19"/>
                <w:szCs w:val="19"/>
              </w:rPr>
            </w:pPr>
            <w:r w:rsidRPr="00B03C73">
              <w:rPr>
                <w:color w:val="000000"/>
                <w:sz w:val="19"/>
                <w:szCs w:val="19"/>
                <w:rtl/>
                <w:lang w:eastAsia="ar" w:bidi="ar-EG"/>
              </w:rPr>
              <w:t>57,000</w:t>
            </w:r>
          </w:p>
        </w:tc>
        <w:tc>
          <w:tcPr>
            <w:tcW w:w="537" w:type="pct"/>
            <w:tcMar>
              <w:left w:w="85" w:type="dxa"/>
              <w:right w:w="85" w:type="dxa"/>
            </w:tcMar>
            <w:vAlign w:val="center"/>
          </w:tcPr>
          <w:p w14:paraId="5059A36C" w14:textId="77777777" w:rsidR="001B48FE" w:rsidRPr="00B03C73" w:rsidRDefault="001B48FE" w:rsidP="009C06B1">
            <w:pPr>
              <w:bidi/>
              <w:jc w:val="right"/>
              <w:rPr>
                <w:sz w:val="19"/>
                <w:szCs w:val="19"/>
              </w:rPr>
            </w:pPr>
            <w:r w:rsidRPr="00B03C73">
              <w:rPr>
                <w:color w:val="000000"/>
                <w:sz w:val="19"/>
                <w:szCs w:val="19"/>
                <w:rtl/>
                <w:lang w:eastAsia="ar" w:bidi="ar-EG"/>
              </w:rPr>
              <w:t>20,000</w:t>
            </w:r>
            <w:r w:rsidRPr="00B03C73">
              <w:rPr>
                <w:color w:val="000000"/>
                <w:sz w:val="19"/>
                <w:szCs w:val="19"/>
                <w:vertAlign w:val="superscript"/>
                <w:rtl/>
                <w:lang w:eastAsia="ar" w:bidi="ar-EG"/>
              </w:rPr>
              <w:t>**</w:t>
            </w:r>
          </w:p>
        </w:tc>
        <w:tc>
          <w:tcPr>
            <w:tcW w:w="537" w:type="pct"/>
            <w:tcMar>
              <w:left w:w="85" w:type="dxa"/>
              <w:right w:w="85" w:type="dxa"/>
            </w:tcMar>
            <w:vAlign w:val="center"/>
          </w:tcPr>
          <w:p w14:paraId="19DF5069" w14:textId="77777777" w:rsidR="001B48FE" w:rsidRPr="00B03C73" w:rsidRDefault="001B48FE" w:rsidP="009C06B1">
            <w:pPr>
              <w:bidi/>
              <w:jc w:val="right"/>
              <w:rPr>
                <w:sz w:val="19"/>
                <w:szCs w:val="19"/>
              </w:rPr>
            </w:pPr>
            <w:r w:rsidRPr="00B03C73">
              <w:rPr>
                <w:color w:val="000000"/>
                <w:sz w:val="19"/>
                <w:szCs w:val="19"/>
                <w:rtl/>
                <w:lang w:eastAsia="ar" w:bidi="ar-EG"/>
              </w:rPr>
              <w:t>200,000</w:t>
            </w:r>
          </w:p>
        </w:tc>
        <w:tc>
          <w:tcPr>
            <w:tcW w:w="537" w:type="pct"/>
            <w:tcMar>
              <w:left w:w="85" w:type="dxa"/>
              <w:right w:w="85" w:type="dxa"/>
            </w:tcMar>
            <w:vAlign w:val="center"/>
          </w:tcPr>
          <w:p w14:paraId="271C8E62" w14:textId="77777777" w:rsidR="001B48FE" w:rsidRPr="00B03C73" w:rsidRDefault="001B48FE" w:rsidP="009C06B1">
            <w:pPr>
              <w:bidi/>
              <w:jc w:val="right"/>
              <w:rPr>
                <w:sz w:val="19"/>
                <w:szCs w:val="19"/>
              </w:rPr>
            </w:pPr>
            <w:r w:rsidRPr="00B03C73">
              <w:rPr>
                <w:sz w:val="19"/>
                <w:szCs w:val="19"/>
                <w:rtl/>
                <w:lang w:eastAsia="ar" w:bidi="ar-EG"/>
              </w:rPr>
              <w:t>158,050</w:t>
            </w:r>
          </w:p>
        </w:tc>
      </w:tr>
      <w:tr w:rsidR="001B48FE" w:rsidRPr="00B03C73" w14:paraId="0929D5B5" w14:textId="77777777" w:rsidTr="009C06B1">
        <w:tc>
          <w:tcPr>
            <w:tcW w:w="708" w:type="pct"/>
            <w:tcMar>
              <w:left w:w="85" w:type="dxa"/>
              <w:right w:w="85" w:type="dxa"/>
            </w:tcMar>
            <w:vAlign w:val="center"/>
          </w:tcPr>
          <w:p w14:paraId="443DA02D" w14:textId="77777777" w:rsidR="001B48FE" w:rsidRPr="00B03C73" w:rsidRDefault="001B48FE" w:rsidP="009C06B1">
            <w:pPr>
              <w:bidi/>
              <w:jc w:val="left"/>
              <w:rPr>
                <w:b/>
                <w:sz w:val="19"/>
                <w:szCs w:val="19"/>
              </w:rPr>
            </w:pPr>
            <w:r w:rsidRPr="00B03C73">
              <w:rPr>
                <w:b/>
                <w:bCs/>
                <w:sz w:val="19"/>
                <w:szCs w:val="19"/>
                <w:rtl/>
                <w:lang w:eastAsia="ar" w:bidi="ar-EG"/>
              </w:rPr>
              <w:t>المجموع</w:t>
            </w:r>
          </w:p>
        </w:tc>
        <w:tc>
          <w:tcPr>
            <w:tcW w:w="536" w:type="pct"/>
            <w:tcMar>
              <w:left w:w="85" w:type="dxa"/>
              <w:right w:w="85" w:type="dxa"/>
            </w:tcMar>
            <w:vAlign w:val="center"/>
          </w:tcPr>
          <w:p w14:paraId="0B36A9A7" w14:textId="77777777" w:rsidR="001B48FE" w:rsidRPr="00B03C73" w:rsidRDefault="001B48FE" w:rsidP="009C06B1">
            <w:pPr>
              <w:bidi/>
              <w:jc w:val="right"/>
              <w:rPr>
                <w:b/>
                <w:sz w:val="19"/>
                <w:szCs w:val="19"/>
              </w:rPr>
            </w:pPr>
            <w:r w:rsidRPr="00B03C73">
              <w:rPr>
                <w:b/>
                <w:bCs/>
                <w:color w:val="000000"/>
                <w:sz w:val="19"/>
                <w:szCs w:val="19"/>
                <w:rtl/>
                <w:lang w:eastAsia="ar" w:bidi="ar-EG"/>
              </w:rPr>
              <w:t>298,500</w:t>
            </w:r>
          </w:p>
        </w:tc>
        <w:tc>
          <w:tcPr>
            <w:tcW w:w="537" w:type="pct"/>
            <w:tcMar>
              <w:left w:w="85" w:type="dxa"/>
              <w:right w:w="85" w:type="dxa"/>
            </w:tcMar>
            <w:vAlign w:val="center"/>
          </w:tcPr>
          <w:p w14:paraId="4B173433" w14:textId="77777777" w:rsidR="001B48FE" w:rsidRPr="00B03C73" w:rsidRDefault="001B48FE" w:rsidP="009C06B1">
            <w:pPr>
              <w:bidi/>
              <w:jc w:val="right"/>
              <w:rPr>
                <w:b/>
                <w:sz w:val="19"/>
                <w:szCs w:val="19"/>
              </w:rPr>
            </w:pPr>
            <w:r w:rsidRPr="00B03C73">
              <w:rPr>
                <w:b/>
                <w:bCs/>
                <w:color w:val="000000"/>
                <w:sz w:val="19"/>
                <w:szCs w:val="19"/>
                <w:rtl/>
                <w:lang w:eastAsia="ar" w:bidi="ar-EG"/>
              </w:rPr>
              <w:t>297,943</w:t>
            </w:r>
          </w:p>
        </w:tc>
        <w:tc>
          <w:tcPr>
            <w:tcW w:w="537" w:type="pct"/>
            <w:tcMar>
              <w:left w:w="85" w:type="dxa"/>
              <w:right w:w="85" w:type="dxa"/>
            </w:tcMar>
            <w:vAlign w:val="center"/>
          </w:tcPr>
          <w:p w14:paraId="543A5BC6" w14:textId="77777777" w:rsidR="001B48FE" w:rsidRPr="00B03C73" w:rsidRDefault="001B48FE" w:rsidP="009C06B1">
            <w:pPr>
              <w:bidi/>
              <w:jc w:val="right"/>
              <w:rPr>
                <w:b/>
                <w:sz w:val="19"/>
                <w:szCs w:val="19"/>
              </w:rPr>
            </w:pPr>
            <w:r w:rsidRPr="00B03C73">
              <w:rPr>
                <w:b/>
                <w:bCs/>
                <w:color w:val="000000"/>
                <w:sz w:val="19"/>
                <w:szCs w:val="19"/>
                <w:rtl/>
                <w:lang w:eastAsia="ar" w:bidi="ar-EG"/>
              </w:rPr>
              <w:t>109,500</w:t>
            </w:r>
          </w:p>
        </w:tc>
        <w:tc>
          <w:tcPr>
            <w:tcW w:w="537" w:type="pct"/>
            <w:tcMar>
              <w:left w:w="85" w:type="dxa"/>
              <w:right w:w="85" w:type="dxa"/>
            </w:tcMar>
            <w:vAlign w:val="center"/>
          </w:tcPr>
          <w:p w14:paraId="5DDF8D33" w14:textId="77777777" w:rsidR="001B48FE" w:rsidRPr="00B03C73" w:rsidRDefault="001B48FE" w:rsidP="009C06B1">
            <w:pPr>
              <w:bidi/>
              <w:jc w:val="right"/>
              <w:rPr>
                <w:b/>
                <w:sz w:val="19"/>
                <w:szCs w:val="19"/>
              </w:rPr>
            </w:pPr>
            <w:r w:rsidRPr="00B03C73">
              <w:rPr>
                <w:b/>
                <w:bCs/>
                <w:color w:val="000000"/>
                <w:sz w:val="19"/>
                <w:szCs w:val="19"/>
                <w:rtl/>
                <w:lang w:eastAsia="ar" w:bidi="ar-EG"/>
              </w:rPr>
              <w:t>104,463</w:t>
            </w:r>
          </w:p>
        </w:tc>
        <w:tc>
          <w:tcPr>
            <w:tcW w:w="536" w:type="pct"/>
            <w:tcMar>
              <w:left w:w="85" w:type="dxa"/>
              <w:right w:w="85" w:type="dxa"/>
            </w:tcMar>
            <w:vAlign w:val="center"/>
          </w:tcPr>
          <w:p w14:paraId="6438C84C" w14:textId="77777777" w:rsidR="001B48FE" w:rsidRPr="00B03C73" w:rsidRDefault="001B48FE" w:rsidP="009C06B1">
            <w:pPr>
              <w:bidi/>
              <w:jc w:val="right"/>
              <w:rPr>
                <w:b/>
                <w:sz w:val="19"/>
                <w:szCs w:val="19"/>
              </w:rPr>
            </w:pPr>
            <w:r w:rsidRPr="00B03C73">
              <w:rPr>
                <w:b/>
                <w:bCs/>
                <w:color w:val="000000"/>
                <w:sz w:val="19"/>
                <w:szCs w:val="19"/>
                <w:rtl/>
                <w:lang w:eastAsia="ar" w:bidi="ar-EG"/>
              </w:rPr>
              <w:t>77,000</w:t>
            </w:r>
          </w:p>
        </w:tc>
        <w:tc>
          <w:tcPr>
            <w:tcW w:w="537" w:type="pct"/>
            <w:tcMar>
              <w:left w:w="85" w:type="dxa"/>
              <w:right w:w="85" w:type="dxa"/>
            </w:tcMar>
            <w:vAlign w:val="center"/>
          </w:tcPr>
          <w:p w14:paraId="71690597" w14:textId="77777777" w:rsidR="001B48FE" w:rsidRPr="00B03C73" w:rsidRDefault="001B48FE" w:rsidP="009C06B1">
            <w:pPr>
              <w:bidi/>
              <w:jc w:val="right"/>
              <w:rPr>
                <w:b/>
                <w:sz w:val="19"/>
                <w:szCs w:val="19"/>
              </w:rPr>
            </w:pPr>
            <w:r w:rsidRPr="00B03C73">
              <w:rPr>
                <w:b/>
                <w:bCs/>
                <w:color w:val="000000"/>
                <w:sz w:val="19"/>
                <w:szCs w:val="19"/>
                <w:rtl/>
                <w:lang w:eastAsia="ar" w:bidi="ar-EG"/>
              </w:rPr>
              <w:t>39,336</w:t>
            </w:r>
          </w:p>
        </w:tc>
        <w:tc>
          <w:tcPr>
            <w:tcW w:w="537" w:type="pct"/>
            <w:tcMar>
              <w:left w:w="85" w:type="dxa"/>
              <w:right w:w="85" w:type="dxa"/>
            </w:tcMar>
            <w:vAlign w:val="center"/>
          </w:tcPr>
          <w:p w14:paraId="650866F7" w14:textId="77777777" w:rsidR="001B48FE" w:rsidRPr="00B03C73" w:rsidRDefault="001B48FE" w:rsidP="009C06B1">
            <w:pPr>
              <w:bidi/>
              <w:jc w:val="right"/>
              <w:rPr>
                <w:b/>
                <w:sz w:val="19"/>
                <w:szCs w:val="19"/>
              </w:rPr>
            </w:pPr>
            <w:r w:rsidRPr="00B03C73">
              <w:rPr>
                <w:b/>
                <w:bCs/>
                <w:color w:val="000000"/>
                <w:sz w:val="19"/>
                <w:szCs w:val="19"/>
                <w:rtl/>
                <w:lang w:eastAsia="ar" w:bidi="ar-EG"/>
              </w:rPr>
              <w:t>485,000</w:t>
            </w:r>
          </w:p>
        </w:tc>
        <w:tc>
          <w:tcPr>
            <w:tcW w:w="537" w:type="pct"/>
            <w:tcMar>
              <w:left w:w="85" w:type="dxa"/>
              <w:right w:w="85" w:type="dxa"/>
            </w:tcMar>
            <w:vAlign w:val="center"/>
          </w:tcPr>
          <w:p w14:paraId="0E630E57" w14:textId="77777777" w:rsidR="001B48FE" w:rsidRPr="00B03C73" w:rsidRDefault="001B48FE" w:rsidP="009C06B1">
            <w:pPr>
              <w:bidi/>
              <w:jc w:val="right"/>
              <w:rPr>
                <w:b/>
                <w:sz w:val="19"/>
                <w:szCs w:val="19"/>
              </w:rPr>
            </w:pPr>
            <w:r w:rsidRPr="00B03C73">
              <w:rPr>
                <w:b/>
                <w:bCs/>
                <w:sz w:val="19"/>
                <w:szCs w:val="19"/>
                <w:rtl/>
                <w:lang w:eastAsia="ar" w:bidi="ar-EG"/>
              </w:rPr>
              <w:t>441,742</w:t>
            </w:r>
          </w:p>
        </w:tc>
      </w:tr>
      <w:tr w:rsidR="001B48FE" w:rsidRPr="00B03C73" w14:paraId="4628FAB4" w14:textId="77777777" w:rsidTr="009C06B1">
        <w:tc>
          <w:tcPr>
            <w:tcW w:w="708" w:type="pct"/>
            <w:tcMar>
              <w:left w:w="85" w:type="dxa"/>
              <w:right w:w="85" w:type="dxa"/>
            </w:tcMar>
            <w:vAlign w:val="center"/>
          </w:tcPr>
          <w:p w14:paraId="24F839C7" w14:textId="77777777" w:rsidR="001B48FE" w:rsidRPr="00B03C73" w:rsidRDefault="001B48FE" w:rsidP="009C06B1">
            <w:pPr>
              <w:bidi/>
              <w:jc w:val="left"/>
              <w:rPr>
                <w:b/>
                <w:sz w:val="19"/>
                <w:szCs w:val="19"/>
              </w:rPr>
            </w:pPr>
            <w:r w:rsidRPr="00B03C73">
              <w:rPr>
                <w:b/>
                <w:bCs/>
                <w:sz w:val="19"/>
                <w:szCs w:val="19"/>
                <w:rtl/>
                <w:lang w:eastAsia="ar" w:bidi="ar-EG"/>
              </w:rPr>
              <w:t>معدل الصرف (%)</w:t>
            </w:r>
          </w:p>
        </w:tc>
        <w:tc>
          <w:tcPr>
            <w:tcW w:w="1073" w:type="pct"/>
            <w:gridSpan w:val="2"/>
            <w:tcMar>
              <w:left w:w="85" w:type="dxa"/>
              <w:right w:w="85" w:type="dxa"/>
            </w:tcMar>
            <w:vAlign w:val="center"/>
          </w:tcPr>
          <w:p w14:paraId="61CD4389" w14:textId="77777777" w:rsidR="001B48FE" w:rsidRPr="00B03C73" w:rsidRDefault="001B48FE" w:rsidP="009C06B1">
            <w:pPr>
              <w:bidi/>
              <w:jc w:val="center"/>
              <w:rPr>
                <w:b/>
                <w:sz w:val="19"/>
                <w:szCs w:val="19"/>
              </w:rPr>
            </w:pPr>
            <w:r w:rsidRPr="00B03C73">
              <w:rPr>
                <w:b/>
                <w:bCs/>
                <w:color w:val="000000"/>
                <w:sz w:val="19"/>
                <w:szCs w:val="19"/>
                <w:rtl/>
                <w:lang w:eastAsia="ar" w:bidi="ar-EG"/>
              </w:rPr>
              <w:t>100</w:t>
            </w:r>
          </w:p>
        </w:tc>
        <w:tc>
          <w:tcPr>
            <w:tcW w:w="1073" w:type="pct"/>
            <w:gridSpan w:val="2"/>
            <w:tcMar>
              <w:left w:w="85" w:type="dxa"/>
              <w:right w:w="85" w:type="dxa"/>
            </w:tcMar>
            <w:vAlign w:val="center"/>
          </w:tcPr>
          <w:p w14:paraId="1AA4BA1C" w14:textId="77777777" w:rsidR="001B48FE" w:rsidRPr="00B03C73" w:rsidRDefault="001B48FE" w:rsidP="009C06B1">
            <w:pPr>
              <w:bidi/>
              <w:jc w:val="center"/>
              <w:rPr>
                <w:b/>
                <w:sz w:val="19"/>
                <w:szCs w:val="19"/>
              </w:rPr>
            </w:pPr>
            <w:r w:rsidRPr="00B03C73">
              <w:rPr>
                <w:b/>
                <w:bCs/>
                <w:color w:val="000000"/>
                <w:sz w:val="19"/>
                <w:szCs w:val="19"/>
                <w:rtl/>
                <w:lang w:eastAsia="ar" w:bidi="ar-EG"/>
              </w:rPr>
              <w:t>95</w:t>
            </w:r>
          </w:p>
        </w:tc>
        <w:tc>
          <w:tcPr>
            <w:tcW w:w="1073" w:type="pct"/>
            <w:gridSpan w:val="2"/>
            <w:tcMar>
              <w:left w:w="85" w:type="dxa"/>
              <w:right w:w="85" w:type="dxa"/>
            </w:tcMar>
            <w:vAlign w:val="center"/>
          </w:tcPr>
          <w:p w14:paraId="3C8487C2" w14:textId="77777777" w:rsidR="001B48FE" w:rsidRPr="00B03C73" w:rsidRDefault="001B48FE" w:rsidP="009C06B1">
            <w:pPr>
              <w:bidi/>
              <w:jc w:val="center"/>
              <w:rPr>
                <w:b/>
                <w:sz w:val="19"/>
                <w:szCs w:val="19"/>
              </w:rPr>
            </w:pPr>
            <w:r w:rsidRPr="00B03C73">
              <w:rPr>
                <w:b/>
                <w:bCs/>
                <w:color w:val="000000"/>
                <w:sz w:val="19"/>
                <w:szCs w:val="19"/>
                <w:rtl/>
                <w:lang w:eastAsia="ar" w:bidi="ar-EG"/>
              </w:rPr>
              <w:t>51</w:t>
            </w:r>
          </w:p>
        </w:tc>
        <w:tc>
          <w:tcPr>
            <w:tcW w:w="1073" w:type="pct"/>
            <w:gridSpan w:val="2"/>
            <w:tcMar>
              <w:left w:w="85" w:type="dxa"/>
              <w:right w:w="85" w:type="dxa"/>
            </w:tcMar>
            <w:vAlign w:val="center"/>
          </w:tcPr>
          <w:p w14:paraId="4358F12C" w14:textId="77777777" w:rsidR="001B48FE" w:rsidRPr="00B03C73" w:rsidRDefault="001B48FE" w:rsidP="009C06B1">
            <w:pPr>
              <w:bidi/>
              <w:jc w:val="center"/>
              <w:rPr>
                <w:b/>
                <w:sz w:val="19"/>
                <w:szCs w:val="19"/>
              </w:rPr>
            </w:pPr>
            <w:r w:rsidRPr="00B03C73">
              <w:rPr>
                <w:b/>
                <w:bCs/>
                <w:color w:val="000000"/>
                <w:sz w:val="19"/>
                <w:szCs w:val="19"/>
                <w:rtl/>
                <w:lang w:eastAsia="ar" w:bidi="ar-EG"/>
              </w:rPr>
              <w:t>91</w:t>
            </w:r>
          </w:p>
        </w:tc>
      </w:tr>
    </w:tbl>
    <w:p w14:paraId="2D269D70" w14:textId="77777777" w:rsidR="001B48FE" w:rsidRPr="00DF1DD7" w:rsidRDefault="001B48FE" w:rsidP="001B48FE">
      <w:pPr>
        <w:keepNext/>
        <w:keepLines/>
        <w:bidi/>
        <w:outlineLvl w:val="0"/>
        <w:rPr>
          <w:rFonts w:eastAsiaTheme="minorEastAsia"/>
          <w:bCs/>
          <w:sz w:val="22"/>
          <w:szCs w:val="22"/>
        </w:rPr>
      </w:pPr>
      <w:r w:rsidRPr="00DF1DD7">
        <w:rPr>
          <w:rFonts w:eastAsiaTheme="minorEastAsia"/>
          <w:sz w:val="22"/>
          <w:szCs w:val="22"/>
          <w:vertAlign w:val="superscript"/>
          <w:rtl/>
          <w:lang w:eastAsia="ar" w:bidi="ar-EG"/>
        </w:rPr>
        <w:t>*</w:t>
      </w:r>
      <w:r w:rsidRPr="00DF1DD7">
        <w:rPr>
          <w:rFonts w:eastAsiaTheme="minorEastAsia"/>
          <w:sz w:val="22"/>
          <w:szCs w:val="22"/>
          <w:rtl/>
          <w:lang w:eastAsia="ar" w:bidi="ar-EG"/>
        </w:rPr>
        <w:t xml:space="preserve"> بما في ذلك إعادة 7,846 دولاراً أمريكياً، إضافةً إلى تكاليف دعم الوكالة، إلى الاجتماع الرابع والثمانين.</w:t>
      </w:r>
    </w:p>
    <w:p w14:paraId="3D72A78E" w14:textId="77777777" w:rsidR="001B48FE" w:rsidRPr="00DF1DD7" w:rsidRDefault="001B48FE" w:rsidP="001B48FE">
      <w:pPr>
        <w:keepNext/>
        <w:keepLines/>
        <w:bidi/>
        <w:outlineLvl w:val="0"/>
        <w:rPr>
          <w:rFonts w:eastAsiaTheme="minorEastAsia"/>
          <w:bCs/>
          <w:sz w:val="22"/>
          <w:szCs w:val="22"/>
        </w:rPr>
      </w:pPr>
      <w:r w:rsidRPr="00DF1DD7">
        <w:rPr>
          <w:rFonts w:eastAsiaTheme="minorEastAsia"/>
          <w:sz w:val="22"/>
          <w:szCs w:val="22"/>
          <w:vertAlign w:val="superscript"/>
          <w:rtl/>
          <w:lang w:eastAsia="ar" w:bidi="ar-EG"/>
        </w:rPr>
        <w:t>**</w:t>
      </w:r>
      <w:r w:rsidRPr="00DF1DD7">
        <w:rPr>
          <w:rFonts w:eastAsiaTheme="minorEastAsia"/>
          <w:sz w:val="22"/>
          <w:szCs w:val="22"/>
          <w:rtl/>
          <w:lang w:eastAsia="ar" w:bidi="ar-EG"/>
        </w:rPr>
        <w:t xml:space="preserve"> ثمة مستوى أعلى من الصرف أُبلغ دون قصد إلى الاجتماع الثامن والثمانين.</w:t>
      </w:r>
    </w:p>
    <w:p w14:paraId="7292D291" w14:textId="77777777" w:rsidR="001B48FE" w:rsidRPr="00DF1DD7" w:rsidRDefault="001B48FE" w:rsidP="001B48FE">
      <w:pPr>
        <w:keepNext/>
        <w:keepLines/>
        <w:bidi/>
        <w:spacing w:before="240" w:after="240"/>
        <w:outlineLvl w:val="0"/>
        <w:rPr>
          <w:rFonts w:eastAsiaTheme="minorEastAsia"/>
          <w:b/>
          <w:sz w:val="28"/>
          <w:szCs w:val="28"/>
        </w:rPr>
      </w:pPr>
      <w:r w:rsidRPr="00DF1DD7">
        <w:rPr>
          <w:rFonts w:eastAsiaTheme="minorEastAsia"/>
          <w:b/>
          <w:bCs/>
          <w:sz w:val="28"/>
          <w:szCs w:val="28"/>
          <w:rtl/>
          <w:lang w:eastAsia="ar" w:bidi="ar-EG"/>
        </w:rPr>
        <w:t>تعليقات الأمانة</w:t>
      </w:r>
    </w:p>
    <w:p w14:paraId="05A4F8AB" w14:textId="77777777" w:rsidR="001B48FE" w:rsidRPr="00DF1DD7" w:rsidRDefault="001B48FE" w:rsidP="001B48FE">
      <w:pPr>
        <w:pStyle w:val="Heading1"/>
        <w:numPr>
          <w:ilvl w:val="0"/>
          <w:numId w:val="0"/>
        </w:numPr>
        <w:bidi/>
        <w:rPr>
          <w:rFonts w:eastAsia="SimSun"/>
          <w:iCs/>
          <w:color w:val="000000"/>
          <w:sz w:val="28"/>
          <w:szCs w:val="28"/>
          <w:u w:val="single"/>
        </w:rPr>
      </w:pPr>
      <w:r w:rsidRPr="00DF1DD7">
        <w:rPr>
          <w:rFonts w:eastAsia="SimSun"/>
          <w:color w:val="000000"/>
          <w:sz w:val="28"/>
          <w:szCs w:val="28"/>
          <w:u w:val="single"/>
          <w:rtl/>
          <w:lang w:eastAsia="ar" w:bidi="ar-EG"/>
        </w:rPr>
        <w:t>استهلاك المواد الهيدروكلوروفلوروكربونية</w:t>
      </w:r>
    </w:p>
    <w:p w14:paraId="24E4727E" w14:textId="77777777" w:rsidR="001B48FE" w:rsidRPr="00DF1DD7" w:rsidRDefault="001B48FE" w:rsidP="001B48FE">
      <w:pPr>
        <w:pStyle w:val="Heading1"/>
        <w:bidi/>
        <w:rPr>
          <w:rFonts w:eastAsia="SimSun"/>
          <w:color w:val="000000"/>
          <w:sz w:val="28"/>
          <w:szCs w:val="28"/>
        </w:rPr>
      </w:pPr>
      <w:r w:rsidRPr="00DF1DD7">
        <w:rPr>
          <w:rFonts w:eastAsia="SimSun"/>
          <w:color w:val="000000"/>
          <w:sz w:val="28"/>
          <w:szCs w:val="28"/>
          <w:rtl/>
          <w:lang w:eastAsia="ar" w:bidi="ar-EG"/>
        </w:rPr>
        <w:t>أصدرت الحكومة حصصاً لعام 2022 يبلغ مستواها 14.33 طناً من قدرات استنفاد الأوزون، وهو أقل من هدف الرقابة في بروتوكول مونتريال لتلك السنة والهدف المحدد في الصف 1.2 من الاتفاق بين البلد واللجنة التنفيذية.</w:t>
      </w:r>
    </w:p>
    <w:p w14:paraId="6B09125B" w14:textId="77777777" w:rsidR="001B48FE" w:rsidRPr="00DF1DD7" w:rsidRDefault="001B48FE" w:rsidP="001B48FE">
      <w:pPr>
        <w:keepNext/>
        <w:keepLines/>
        <w:bidi/>
        <w:spacing w:after="240"/>
        <w:rPr>
          <w:iCs/>
          <w:sz w:val="28"/>
          <w:szCs w:val="28"/>
          <w:u w:val="single"/>
        </w:rPr>
      </w:pPr>
      <w:r w:rsidRPr="00DF1DD7">
        <w:rPr>
          <w:sz w:val="28"/>
          <w:szCs w:val="28"/>
          <w:u w:val="single"/>
          <w:rtl/>
          <w:lang w:eastAsia="ar" w:bidi="ar-EG"/>
        </w:rPr>
        <w:t>التقرير المرحلي</w:t>
      </w:r>
    </w:p>
    <w:p w14:paraId="56120AF1" w14:textId="77777777" w:rsidR="001B48FE" w:rsidRPr="00DF1DD7" w:rsidRDefault="001B48FE" w:rsidP="001B48FE">
      <w:pPr>
        <w:pStyle w:val="Heading1"/>
        <w:keepNext/>
        <w:bidi/>
        <w:rPr>
          <w:sz w:val="28"/>
          <w:szCs w:val="28"/>
        </w:rPr>
      </w:pPr>
      <w:r w:rsidRPr="00DF1DD7">
        <w:rPr>
          <w:sz w:val="28"/>
          <w:szCs w:val="28"/>
          <w:rtl/>
          <w:lang w:eastAsia="ar" w:bidi="ar-EG"/>
        </w:rPr>
        <w:t xml:space="preserve">في الاجتماع السادس والثمانين، أُشير إلى أن وضع خطة أعمال لمركز الاستصلاح قد أُرجئ نظراً للحاجة إلى تنظيم دورات تدريبية بشأن الاستصلاح أولًا. وأوضح اليونيدو أنه على الرغم من تنظيم الدورات التدريبية في أوائل عام 2021، فقد أُرجئ تطوير خطة العمل مرة أخرى بسبب الحاجة إلى إصلاح آلة الاستصلاح لدى المستفيد. ومن المتوقع أن تضع اليونيدو خطة الأعمال بحلول أوائل عام 2023 كجزء من أنشطة الشريحة الأولى من المرحلة الثالثة من خطة إدارة إزالة المواد الهيدروكلوروفلوروكربونية. </w:t>
      </w:r>
    </w:p>
    <w:p w14:paraId="0D3AB052" w14:textId="77777777" w:rsidR="001B48FE" w:rsidRPr="00DF1DD7" w:rsidRDefault="001B48FE" w:rsidP="001B48FE">
      <w:pPr>
        <w:pStyle w:val="Heading1"/>
        <w:keepNext/>
        <w:bidi/>
        <w:rPr>
          <w:sz w:val="28"/>
          <w:szCs w:val="28"/>
        </w:rPr>
      </w:pPr>
      <w:r w:rsidRPr="00DF1DD7">
        <w:rPr>
          <w:sz w:val="28"/>
          <w:szCs w:val="28"/>
          <w:rtl/>
          <w:lang w:eastAsia="ar" w:bidi="ar-EG"/>
        </w:rPr>
        <w:t>وفي الاجتماع السادس والثمانين أيضاً، لوحظ أن اليونيدو ستدرج معلومات عن مستوى تنفيذ السجل الإلزامي لتسجيل التسربات والإصلاحات والكشف الإلزامي عن التسرب لجميع المواد الخاضعة للرقابة في نظم التبريد وتكييف الهواء التي يزيد شحنها عن 3 كيلو غرام، وكذلك عن تنفيذ مخطط اعتماد الفنيين في مجال التبريد وتكييف الهواء، بما في ذلك الفنيين المعتمدين بموجب خطة إدارة إزالة المواد الهيدروكلوروفلوروكربونية، كجزء من التقرير المرحلي النهائي الذي سيُقدم إلى الاجتماع الأول في عام 2022.</w:t>
      </w:r>
      <w:r w:rsidRPr="00DF1DD7">
        <w:rPr>
          <w:rStyle w:val="FootnoteReference"/>
          <w:sz w:val="28"/>
          <w:szCs w:val="28"/>
          <w:rtl/>
          <w:lang w:eastAsia="ar" w:bidi="ar-EG"/>
        </w:rPr>
        <w:footnoteReference w:id="30"/>
      </w:r>
      <w:r w:rsidRPr="00DF1DD7">
        <w:rPr>
          <w:sz w:val="28"/>
          <w:szCs w:val="28"/>
          <w:rtl/>
          <w:lang w:eastAsia="ar" w:bidi="ar-EG"/>
        </w:rPr>
        <w:t xml:space="preserve"> وبناءً على ذلك، أكدت اليونيدو أن جميع شركات الصيانة الكبرى تسجل الآن التسريبات والإصلاحات في السجلات وتنفذ إجراءات الكشف عن اختبار التسرب. وكما ورد في الاجتماع الثامن والثمانين، أُرجئ إطلاق نظام اعتماد فنيي التبريد وتكييف الهواء بسبب إعادة هيكلة الحكومة، ومن المتوقع أن يبدأ العمل به بحلول 1 يناير/كانون الثاني 2022. ومع ذلك، أبلغت اليونيدو أن تنفيذ نظام اعتماد الفنيين قد أرجئ مرة أخرى؛ ومن المتوقع أن يُطلق النظام بحلول ديسمبر/كانون الأول 2022. </w:t>
      </w:r>
    </w:p>
    <w:p w14:paraId="1F8AFB6E" w14:textId="77777777" w:rsidR="001B48FE" w:rsidRPr="00DF1DD7" w:rsidRDefault="001B48FE" w:rsidP="001B48FE">
      <w:pPr>
        <w:pStyle w:val="Heading1"/>
        <w:keepNext/>
        <w:bidi/>
        <w:rPr>
          <w:sz w:val="28"/>
          <w:szCs w:val="28"/>
        </w:rPr>
      </w:pPr>
      <w:r w:rsidRPr="00DF1DD7">
        <w:rPr>
          <w:sz w:val="28"/>
          <w:szCs w:val="28"/>
          <w:rtl/>
          <w:lang w:eastAsia="ar" w:bidi="ar-EG"/>
        </w:rPr>
        <w:t>وفي الاجتماع الثامن والثمانين، لوحظ أنه قد أُرجئ استمرار تدريب 1000 فني (بالإضافة إلى 200 فني دُرّبوا خلال الشريحتين الأولى والثانية) بسبب جائحة كوفيد-19 ومن المتوقع الانتهاء من التدريب بحلول ديسمبر/كانون الأول 2021؛ ومع ذلك، لا يمكن تدريب سوى 41 فنياً آخر بسبب استمرار القيود المتعلقة بكوفيد-19. ورُفعت معظم القيود المفروضة بسبب الجائحة في مارس/آذار 2022، وأعرب اليونيب عن أمله في استئناف تنفيذ أنشطة التدريب في إطار الشريحة الأولى من المرحلة الثالثة من خطة إدارة إزالة المواد الهيدروكلوروفلوروكربونية. وأكد اليونيب أن الوفورات المرتبطة بتدريبات الفنيين التي لا يمكن إدخارها ستعاد إلى الصندوق المتعدد الأطراف عند الإغلاق المالي للمشروع في عام 2022.</w:t>
      </w:r>
    </w:p>
    <w:p w14:paraId="31DC62EF" w14:textId="77777777" w:rsidR="001B48FE" w:rsidRPr="00DF1DD7" w:rsidRDefault="001B48FE" w:rsidP="001B48FE">
      <w:pPr>
        <w:bidi/>
        <w:spacing w:after="240"/>
        <w:outlineLvl w:val="0"/>
        <w:rPr>
          <w:rFonts w:eastAsiaTheme="minorEastAsia"/>
          <w:sz w:val="28"/>
          <w:szCs w:val="28"/>
        </w:rPr>
      </w:pPr>
      <w:r w:rsidRPr="00DF1DD7">
        <w:rPr>
          <w:b/>
          <w:bCs/>
          <w:color w:val="000000" w:themeColor="text1"/>
          <w:sz w:val="28"/>
          <w:szCs w:val="28"/>
          <w:rtl/>
          <w:lang w:eastAsia="ar" w:bidi="ar-EG"/>
        </w:rPr>
        <w:t>التوصية</w:t>
      </w:r>
    </w:p>
    <w:p w14:paraId="75330425" w14:textId="6ECC3899" w:rsidR="007E5D09" w:rsidRPr="00791327" w:rsidRDefault="001B48FE" w:rsidP="00161B34">
      <w:pPr>
        <w:pStyle w:val="Heading1"/>
        <w:keepNext/>
        <w:bidi/>
        <w:rPr>
          <w:rtl/>
          <w:lang w:bidi="ar-EG"/>
        </w:rPr>
      </w:pPr>
      <w:r w:rsidRPr="00DF1DD7">
        <w:rPr>
          <w:rFonts w:eastAsia="SimSun"/>
          <w:color w:val="000000"/>
          <w:sz w:val="28"/>
          <w:szCs w:val="28"/>
          <w:rtl/>
          <w:lang w:eastAsia="ar" w:bidi="ar-EG"/>
        </w:rPr>
        <w:t xml:space="preserve">قد ترغب اللجنة التنفيذية في الإحاطة علماً بالتقرير </w:t>
      </w:r>
      <w:r w:rsidRPr="00DF1DD7">
        <w:rPr>
          <w:sz w:val="28"/>
          <w:szCs w:val="28"/>
          <w:rtl/>
          <w:lang w:eastAsia="ar" w:bidi="ar-EG"/>
        </w:rPr>
        <w:t>المرحلي عن تنفيذ الشريحة النهائية من المرحلة الثانية</w:t>
      </w:r>
      <w:r w:rsidRPr="00DF1DD7">
        <w:rPr>
          <w:rFonts w:eastAsia="SimSun"/>
          <w:color w:val="000000"/>
          <w:sz w:val="28"/>
          <w:szCs w:val="28"/>
          <w:rtl/>
          <w:lang w:eastAsia="ar" w:bidi="ar-EG"/>
        </w:rPr>
        <w:t xml:space="preserve"> من خطة إدارة إزالة المواد الهيدروكلوروفلوروكربونية في عمان، المقدم من اليونيدو</w:t>
      </w:r>
      <w:r w:rsidRPr="00DF1DD7">
        <w:rPr>
          <w:sz w:val="28"/>
          <w:szCs w:val="28"/>
          <w:rtl/>
          <w:lang w:eastAsia="ar" w:bidi="ar-EG"/>
        </w:rPr>
        <w:t xml:space="preserve"> تمشياً مع المقرر 86/53 (أ)</w:t>
      </w:r>
      <w:r w:rsidRPr="00DF1DD7">
        <w:rPr>
          <w:rFonts w:eastAsia="SimSun"/>
          <w:color w:val="000000"/>
          <w:sz w:val="28"/>
          <w:szCs w:val="28"/>
          <w:rtl/>
          <w:lang w:eastAsia="ar" w:bidi="ar-EG"/>
        </w:rPr>
        <w:t xml:space="preserve"> والوارد في الوثيقة </w:t>
      </w:r>
      <w:r>
        <w:rPr>
          <w:rFonts w:eastAsia="SimSun"/>
          <w:color w:val="000000"/>
          <w:sz w:val="28"/>
          <w:szCs w:val="28"/>
          <w:lang w:eastAsia="ar" w:bidi="en-GB"/>
        </w:rPr>
        <w:t>UNEP/OzL.Pro/ExCom</w:t>
      </w:r>
      <w:r w:rsidRPr="00DF1DD7">
        <w:rPr>
          <w:rFonts w:eastAsia="SimSun"/>
          <w:color w:val="000000"/>
          <w:sz w:val="28"/>
          <w:szCs w:val="28"/>
          <w:lang w:eastAsia="ar" w:bidi="ar-EG"/>
        </w:rPr>
        <w:t>/90/9</w:t>
      </w:r>
      <w:r w:rsidRPr="00DF1DD7">
        <w:rPr>
          <w:rFonts w:eastAsia="SimSun"/>
          <w:color w:val="000000"/>
          <w:sz w:val="28"/>
          <w:szCs w:val="28"/>
          <w:rtl/>
          <w:lang w:eastAsia="ar" w:bidi="ar-EG"/>
        </w:rPr>
        <w:t>.</w:t>
      </w:r>
    </w:p>
    <w:p w14:paraId="413303EA" w14:textId="77777777" w:rsidR="007E5D09" w:rsidRDefault="007E5D09">
      <w:pPr>
        <w:pStyle w:val="StyleHeader4Para4Left0Firstline0"/>
        <w:numPr>
          <w:ilvl w:val="0"/>
          <w:numId w:val="0"/>
        </w:numPr>
      </w:pPr>
    </w:p>
    <w:p w14:paraId="0DDE084A" w14:textId="03184BC9" w:rsidR="00BA14D3" w:rsidRPr="00227D8D" w:rsidRDefault="00161B34" w:rsidP="00BA14D3">
      <w:pPr>
        <w:keepNext/>
        <w:keepLines/>
        <w:bidi/>
        <w:rPr>
          <w:bCs/>
          <w:sz w:val="26"/>
          <w:szCs w:val="26"/>
          <w:u w:val="single"/>
        </w:rPr>
      </w:pPr>
      <w:r w:rsidRPr="00BA14D3">
        <w:rPr>
          <w:rFonts w:hint="cs"/>
          <w:bCs/>
          <w:sz w:val="26"/>
          <w:szCs w:val="26"/>
          <w:u w:val="single"/>
          <w:rtl/>
        </w:rPr>
        <w:t>الفلبين</w:t>
      </w:r>
      <w:r w:rsidR="00BA14D3" w:rsidRPr="00227D8D">
        <w:rPr>
          <w:bCs/>
          <w:sz w:val="26"/>
          <w:szCs w:val="26"/>
          <w:u w:val="single"/>
          <w:rtl/>
        </w:rPr>
        <w:t xml:space="preserve">: خطة إدارة إزالة المواد الهيدروكلوروفلوروكربونية (المرحلة </w:t>
      </w:r>
      <w:r w:rsidR="00BA14D3">
        <w:rPr>
          <w:rFonts w:hint="cs"/>
          <w:bCs/>
          <w:sz w:val="26"/>
          <w:szCs w:val="26"/>
          <w:u w:val="single"/>
          <w:rtl/>
        </w:rPr>
        <w:t xml:space="preserve">الثانية </w:t>
      </w:r>
      <w:r w:rsidR="00BA14D3">
        <w:rPr>
          <w:bCs/>
          <w:sz w:val="26"/>
          <w:szCs w:val="26"/>
          <w:u w:val="single"/>
          <w:rtl/>
        </w:rPr>
        <w:t>–</w:t>
      </w:r>
      <w:r w:rsidR="00BA14D3">
        <w:rPr>
          <w:rFonts w:hint="cs"/>
          <w:bCs/>
          <w:sz w:val="26"/>
          <w:szCs w:val="26"/>
          <w:u w:val="single"/>
          <w:rtl/>
        </w:rPr>
        <w:t xml:space="preserve"> تقرير مرحلي </w:t>
      </w:r>
      <w:r w:rsidR="008514D8">
        <w:rPr>
          <w:rFonts w:hint="cs"/>
          <w:bCs/>
          <w:sz w:val="26"/>
          <w:szCs w:val="26"/>
          <w:u w:val="single"/>
          <w:rtl/>
        </w:rPr>
        <w:t>وطلب تمديد تاريخ الإنجاز</w:t>
      </w:r>
      <w:r w:rsidR="00BA14D3" w:rsidRPr="00227D8D">
        <w:rPr>
          <w:bCs/>
          <w:sz w:val="26"/>
          <w:szCs w:val="26"/>
          <w:u w:val="single"/>
          <w:rtl/>
        </w:rPr>
        <w:t>) (</w:t>
      </w:r>
      <w:r w:rsidR="008514D8">
        <w:rPr>
          <w:rFonts w:hint="cs"/>
          <w:bCs/>
          <w:sz w:val="26"/>
          <w:szCs w:val="26"/>
          <w:u w:val="single"/>
          <w:rtl/>
        </w:rPr>
        <w:t>اليونيدو</w:t>
      </w:r>
      <w:r w:rsidR="00BA14D3" w:rsidRPr="00227D8D">
        <w:rPr>
          <w:bCs/>
          <w:sz w:val="26"/>
          <w:szCs w:val="26"/>
          <w:u w:val="single"/>
          <w:rtl/>
        </w:rPr>
        <w:t>)</w:t>
      </w:r>
    </w:p>
    <w:p w14:paraId="4FC42E26" w14:textId="19F0BC67" w:rsidR="00161B34" w:rsidRPr="00BA14D3" w:rsidRDefault="00161B34" w:rsidP="00161B34">
      <w:pPr>
        <w:keepNext/>
        <w:keepLines/>
        <w:bidi/>
        <w:rPr>
          <w:b/>
          <w:u w:val="single"/>
          <w:rtl/>
          <w:lang w:bidi="ar-EG"/>
        </w:rPr>
      </w:pPr>
    </w:p>
    <w:p w14:paraId="2562A21A" w14:textId="77777777" w:rsidR="001B48FE" w:rsidRPr="00085F79" w:rsidRDefault="001B48FE" w:rsidP="001B48FE">
      <w:pPr>
        <w:keepNext/>
        <w:keepLines/>
      </w:pPr>
    </w:p>
    <w:p w14:paraId="53F184D4" w14:textId="0C5C111C" w:rsidR="001B48FE" w:rsidRPr="008514D8" w:rsidRDefault="008514D8" w:rsidP="008514D8">
      <w:pPr>
        <w:keepNext/>
        <w:keepLines/>
        <w:bidi/>
        <w:rPr>
          <w:rFonts w:asciiTheme="majorBidi" w:hAnsiTheme="majorBidi" w:cstheme="majorBidi"/>
          <w:bCs/>
          <w:sz w:val="32"/>
          <w:szCs w:val="28"/>
          <w:rtl/>
          <w:lang w:val="en-US" w:bidi="ar-EG"/>
        </w:rPr>
      </w:pPr>
      <w:r w:rsidRPr="008514D8">
        <w:rPr>
          <w:rFonts w:hint="cs"/>
          <w:bCs/>
          <w:sz w:val="30"/>
          <w:szCs w:val="26"/>
          <w:rtl/>
          <w:lang w:bidi="ar-EG"/>
        </w:rPr>
        <w:t>معلومات أساسية</w:t>
      </w:r>
    </w:p>
    <w:p w14:paraId="73819A7F" w14:textId="77777777" w:rsidR="001B48FE" w:rsidRPr="00DB220F" w:rsidRDefault="001B48FE" w:rsidP="001B48FE">
      <w:pPr>
        <w:keepNext/>
        <w:keepLines/>
        <w:rPr>
          <w:rFonts w:asciiTheme="majorBidi" w:hAnsiTheme="majorBidi" w:cstheme="majorBidi"/>
          <w:bCs/>
          <w:sz w:val="26"/>
          <w:szCs w:val="26"/>
          <w:lang w:val="en-US"/>
        </w:rPr>
      </w:pPr>
    </w:p>
    <w:p w14:paraId="4E10E00A" w14:textId="77777777" w:rsidR="001B48FE" w:rsidRPr="007F1F72" w:rsidRDefault="001B48FE" w:rsidP="001B48FE">
      <w:pPr>
        <w:pStyle w:val="Heading1"/>
        <w:bidi/>
        <w:spacing w:line="288" w:lineRule="auto"/>
        <w:rPr>
          <w:rFonts w:asciiTheme="majorBidi" w:hAnsiTheme="majorBidi" w:cstheme="majorBidi"/>
          <w:sz w:val="26"/>
          <w:szCs w:val="26"/>
        </w:rPr>
      </w:pPr>
      <w:r w:rsidRPr="007F1F72">
        <w:rPr>
          <w:rFonts w:asciiTheme="majorBidi" w:hAnsiTheme="majorBidi" w:cstheme="majorBidi"/>
          <w:sz w:val="26"/>
          <w:szCs w:val="26"/>
          <w:rtl/>
        </w:rPr>
        <w:t xml:space="preserve">وافقت اللجنة التنفيذية في الاجتماع السابع والثمانين، من </w:t>
      </w:r>
      <w:r>
        <w:rPr>
          <w:rFonts w:asciiTheme="majorBidi" w:hAnsiTheme="majorBidi" w:cstheme="majorBidi" w:hint="cs"/>
          <w:sz w:val="26"/>
          <w:szCs w:val="26"/>
          <w:rtl/>
        </w:rPr>
        <w:t>ضمن</w:t>
      </w:r>
      <w:r w:rsidRPr="007F1F72">
        <w:rPr>
          <w:rFonts w:asciiTheme="majorBidi" w:hAnsiTheme="majorBidi" w:cstheme="majorBidi"/>
          <w:sz w:val="26"/>
          <w:szCs w:val="26"/>
          <w:rtl/>
        </w:rPr>
        <w:t xml:space="preserve"> جملة أمور أخرى، على الطلب المقدم من حكومة الفلبين من خلال اليونيدو بصفتها الوكالة المنفذة المعينة، لإلغاء خطة قطاع تصنيع أجهزة تكييف الهواء المدرجة </w:t>
      </w:r>
      <w:r>
        <w:rPr>
          <w:rFonts w:asciiTheme="majorBidi" w:hAnsiTheme="majorBidi" w:cstheme="majorBidi" w:hint="cs"/>
          <w:sz w:val="26"/>
          <w:szCs w:val="26"/>
          <w:rtl/>
        </w:rPr>
        <w:t>بالأصل</w:t>
      </w:r>
      <w:r w:rsidRPr="007F1F72">
        <w:rPr>
          <w:rFonts w:asciiTheme="majorBidi" w:hAnsiTheme="majorBidi" w:cstheme="majorBidi"/>
          <w:sz w:val="26"/>
          <w:szCs w:val="26"/>
          <w:rtl/>
        </w:rPr>
        <w:t xml:space="preserve"> في المرحلة الثانية من خطة إدارة إزالة المواد الهيدروكلوروفلوروكربونية في الاجتماع الثمانين ووافقت على خطة تنفيذ منقحة لأنشطة الشريحة الأولى والثانية والثالثة </w:t>
      </w:r>
      <w:r w:rsidRPr="003B34EA">
        <w:rPr>
          <w:rFonts w:asciiTheme="majorBidi" w:hAnsiTheme="majorBidi" w:cstheme="majorBidi"/>
          <w:sz w:val="26"/>
          <w:szCs w:val="26"/>
          <w:rtl/>
        </w:rPr>
        <w:t>المجمعة ف</w:t>
      </w:r>
      <w:r w:rsidRPr="007F1F72">
        <w:rPr>
          <w:rFonts w:asciiTheme="majorBidi" w:hAnsiTheme="majorBidi" w:cstheme="majorBidi"/>
          <w:sz w:val="26"/>
          <w:szCs w:val="26"/>
          <w:rtl/>
        </w:rPr>
        <w:t>ي قطاع الخدمة والمساعدة التقنية في قطاع تصنيع تكييف الهواء؛ وطلبت من اليونيدو أن تعيد إلى الصندوق المتعدد الأطراف في الاجتماع التسعين مبلغ 212</w:t>
      </w:r>
      <w:r>
        <w:rPr>
          <w:rFonts w:asciiTheme="majorBidi" w:hAnsiTheme="majorBidi" w:cstheme="majorBidi" w:hint="cs"/>
          <w:sz w:val="26"/>
          <w:szCs w:val="26"/>
          <w:rtl/>
        </w:rPr>
        <w:t>,</w:t>
      </w:r>
      <w:r w:rsidRPr="007F1F72">
        <w:rPr>
          <w:rFonts w:asciiTheme="majorBidi" w:hAnsiTheme="majorBidi" w:cstheme="majorBidi"/>
          <w:sz w:val="26"/>
          <w:szCs w:val="26"/>
          <w:rtl/>
        </w:rPr>
        <w:t xml:space="preserve">152 دولار أمريكي الذي تمت الموافقة عليه في إطار الشريحة الأولى من المرحلة الثانية من خطة إدارة إزالة المواد الهيدروكلوروفلوروكربونية؛ وطلبت كذلك من حكومة الفلبين واليونيدو تقديم تقارير مرحلية على أساس سنوي بشأن تنفيذ برنامج العمل المرتبط بالشرائح </w:t>
      </w:r>
      <w:r w:rsidRPr="003B34EA">
        <w:rPr>
          <w:rFonts w:asciiTheme="majorBidi" w:hAnsiTheme="majorBidi" w:cstheme="majorBidi"/>
          <w:sz w:val="26"/>
          <w:szCs w:val="26"/>
          <w:rtl/>
        </w:rPr>
        <w:t>المجمعة</w:t>
      </w:r>
      <w:r w:rsidRPr="007F1F72">
        <w:rPr>
          <w:rFonts w:asciiTheme="majorBidi" w:hAnsiTheme="majorBidi" w:cstheme="majorBidi"/>
          <w:sz w:val="26"/>
          <w:szCs w:val="26"/>
          <w:rtl/>
        </w:rPr>
        <w:t xml:space="preserve"> حتى الانتهاء من المشروع، وتقارير التحقق حتى الموافقة على المرحلة الثالثة، وتقرير إنجاز المشروع إلى الاجتماع الثاني في عام 2023 (المقرر 87/19).</w:t>
      </w:r>
    </w:p>
    <w:p w14:paraId="786FBAAB" w14:textId="77777777" w:rsidR="001B48FE" w:rsidRPr="007F1F72" w:rsidRDefault="001B48FE" w:rsidP="001B48FE">
      <w:pPr>
        <w:pStyle w:val="Heading1"/>
        <w:bidi/>
        <w:spacing w:line="288" w:lineRule="auto"/>
        <w:rPr>
          <w:rFonts w:asciiTheme="majorBidi" w:hAnsiTheme="majorBidi" w:cstheme="majorBidi"/>
          <w:sz w:val="26"/>
          <w:szCs w:val="26"/>
        </w:rPr>
      </w:pPr>
      <w:r w:rsidRPr="007F1F72">
        <w:rPr>
          <w:rFonts w:asciiTheme="majorBidi" w:hAnsiTheme="majorBidi" w:cstheme="majorBidi"/>
          <w:sz w:val="26"/>
          <w:szCs w:val="26"/>
          <w:rtl/>
        </w:rPr>
        <w:t>بالتماشي مع المقرر 87/19، قدمت اليونيدو، بالنيابة عن حكومة الفلبين، إلى الاجتماع الحالي التقرير المرحلي المذكور آنفاً. وفضلاً عن ذلك، تطلب حكومة الفلبين من خلال اليونيدو تمديد تنفيذ المرحلة الثانية حتى 31 ديسمبر</w:t>
      </w:r>
      <w:r>
        <w:rPr>
          <w:rFonts w:asciiTheme="majorBidi" w:hAnsiTheme="majorBidi" w:cstheme="majorBidi" w:hint="cs"/>
          <w:sz w:val="26"/>
          <w:szCs w:val="26"/>
          <w:rtl/>
        </w:rPr>
        <w:t>/كانون الأول</w:t>
      </w:r>
      <w:r w:rsidRPr="007F1F72">
        <w:rPr>
          <w:rFonts w:asciiTheme="majorBidi" w:hAnsiTheme="majorBidi" w:cstheme="majorBidi"/>
          <w:sz w:val="26"/>
          <w:szCs w:val="26"/>
          <w:rtl/>
        </w:rPr>
        <w:t xml:space="preserve"> 2023.</w:t>
      </w:r>
    </w:p>
    <w:p w14:paraId="7159268F" w14:textId="77777777" w:rsidR="001B48FE" w:rsidRPr="003B34EA" w:rsidRDefault="001B48FE" w:rsidP="001B48FE">
      <w:pPr>
        <w:pStyle w:val="Heading1"/>
        <w:numPr>
          <w:ilvl w:val="0"/>
          <w:numId w:val="0"/>
        </w:numPr>
        <w:bidi/>
        <w:rPr>
          <w:rFonts w:asciiTheme="majorBidi" w:hAnsiTheme="majorBidi" w:cstheme="majorBidi"/>
          <w:bCs/>
          <w:sz w:val="26"/>
          <w:szCs w:val="26"/>
        </w:rPr>
      </w:pPr>
      <w:r w:rsidRPr="003B34EA">
        <w:rPr>
          <w:rFonts w:asciiTheme="majorBidi" w:hAnsiTheme="majorBidi" w:cstheme="majorBidi"/>
          <w:bCs/>
          <w:sz w:val="26"/>
          <w:szCs w:val="26"/>
          <w:rtl/>
        </w:rPr>
        <w:t>استهلاك الهيدروكلوروفلوروكربون</w:t>
      </w:r>
    </w:p>
    <w:p w14:paraId="04292048" w14:textId="77777777" w:rsidR="001B48FE" w:rsidRPr="007F1F72" w:rsidRDefault="001B48FE" w:rsidP="001B48FE">
      <w:pPr>
        <w:pStyle w:val="Heading1"/>
        <w:bidi/>
        <w:spacing w:line="288" w:lineRule="auto"/>
        <w:rPr>
          <w:rFonts w:asciiTheme="majorBidi" w:hAnsiTheme="majorBidi" w:cstheme="majorBidi"/>
          <w:sz w:val="26"/>
          <w:szCs w:val="26"/>
        </w:rPr>
      </w:pPr>
      <w:r w:rsidRPr="007F1F72">
        <w:rPr>
          <w:rFonts w:asciiTheme="majorBidi" w:hAnsiTheme="majorBidi" w:cstheme="majorBidi"/>
          <w:sz w:val="26"/>
          <w:szCs w:val="26"/>
          <w:rtl/>
        </w:rPr>
        <w:t>أبلغت حكومة الفلبين عن استهلاك قدره 60.40 طناً من قدرات استنفاد الأوزون من الهيدروكلوروفلوروكربون في عام 2021، وهو أقل بنسبة 63 في المائة من خط أساس الهيدروكلوروفلوروكربون المحدد لتحقيق الامتثال وأقل بنسبة 27 في المائة من الأهداف المحددة في الاتفاق مع اللجنة التنفيذية لذلك العام. ويظهر استهلاك</w:t>
      </w:r>
      <w:r>
        <w:rPr>
          <w:rFonts w:asciiTheme="majorBidi" w:hAnsiTheme="majorBidi" w:cstheme="majorBidi" w:hint="cs"/>
          <w:sz w:val="26"/>
          <w:szCs w:val="26"/>
          <w:rtl/>
        </w:rPr>
        <w:t xml:space="preserve"> الأعوام</w:t>
      </w:r>
      <w:r w:rsidRPr="007F1F72">
        <w:rPr>
          <w:rFonts w:asciiTheme="majorBidi" w:hAnsiTheme="majorBidi" w:cstheme="majorBidi"/>
          <w:sz w:val="26"/>
          <w:szCs w:val="26"/>
          <w:rtl/>
        </w:rPr>
        <w:t xml:space="preserve"> 2017-2021 من الهيدروكلوروفلوروكربون في الجدول 7.</w:t>
      </w:r>
    </w:p>
    <w:p w14:paraId="38C82606" w14:textId="77777777" w:rsidR="001B48FE" w:rsidRDefault="001B48FE" w:rsidP="001B48FE">
      <w:pPr>
        <w:bidi/>
        <w:rPr>
          <w:bCs/>
          <w:szCs w:val="24"/>
          <w:rtl/>
          <w:lang w:bidi="ar-AE"/>
        </w:rPr>
      </w:pPr>
      <w:r w:rsidRPr="00DE61A6">
        <w:rPr>
          <w:rFonts w:hint="cs"/>
          <w:bCs/>
          <w:szCs w:val="24"/>
          <w:rtl/>
          <w:lang w:bidi="ar-AE"/>
        </w:rPr>
        <w:t>الجدول 7: استهلاك الهيدروكلوروفلوروكربون في الفلبين (2017-2021، بيانات المادة 7)</w:t>
      </w:r>
    </w:p>
    <w:tbl>
      <w:tblPr>
        <w:bidiVisual/>
        <w:tblW w:w="5000" w:type="pct"/>
        <w:tblLayout w:type="fixed"/>
        <w:tblCellMar>
          <w:left w:w="86" w:type="dxa"/>
          <w:right w:w="86" w:type="dxa"/>
        </w:tblCellMar>
        <w:tblLook w:val="04A0" w:firstRow="1" w:lastRow="0" w:firstColumn="1" w:lastColumn="0" w:noHBand="0" w:noVBand="1"/>
      </w:tblPr>
      <w:tblGrid>
        <w:gridCol w:w="2409"/>
        <w:gridCol w:w="1155"/>
        <w:gridCol w:w="1158"/>
        <w:gridCol w:w="1156"/>
        <w:gridCol w:w="1158"/>
        <w:gridCol w:w="1156"/>
        <w:gridCol w:w="1158"/>
      </w:tblGrid>
      <w:tr w:rsidR="001B48FE" w:rsidRPr="00085F79" w14:paraId="5942E392" w14:textId="77777777" w:rsidTr="009C06B1">
        <w:trPr>
          <w:cantSplit/>
          <w:trHeight w:val="249"/>
          <w:tblHeader/>
        </w:trPr>
        <w:tc>
          <w:tcPr>
            <w:tcW w:w="1289" w:type="pct"/>
            <w:tcBorders>
              <w:top w:val="single" w:sz="4" w:space="0" w:color="auto"/>
              <w:left w:val="single" w:sz="4" w:space="0" w:color="auto"/>
              <w:bottom w:val="single" w:sz="4" w:space="0" w:color="auto"/>
              <w:right w:val="single" w:sz="4" w:space="0" w:color="auto"/>
            </w:tcBorders>
            <w:noWrap/>
            <w:hideMark/>
          </w:tcPr>
          <w:p w14:paraId="71679309" w14:textId="77777777" w:rsidR="001B48FE" w:rsidRPr="00C32C0F" w:rsidRDefault="001B48FE" w:rsidP="009C06B1">
            <w:pPr>
              <w:keepNext/>
              <w:bidi/>
              <w:ind w:left="25"/>
              <w:jc w:val="left"/>
              <w:rPr>
                <w:bCs/>
                <w:color w:val="000000" w:themeColor="text1"/>
                <w:sz w:val="20"/>
              </w:rPr>
            </w:pPr>
            <w:r w:rsidRPr="00C32C0F">
              <w:rPr>
                <w:rFonts w:hint="cs"/>
                <w:bCs/>
                <w:color w:val="000000" w:themeColor="text1"/>
                <w:sz w:val="20"/>
                <w:rtl/>
              </w:rPr>
              <w:t>الهيدروكلوروفلوروكربون</w:t>
            </w:r>
          </w:p>
        </w:tc>
        <w:tc>
          <w:tcPr>
            <w:tcW w:w="618" w:type="pct"/>
            <w:tcBorders>
              <w:top w:val="single" w:sz="4" w:space="0" w:color="auto"/>
              <w:left w:val="single" w:sz="4" w:space="0" w:color="auto"/>
              <w:bottom w:val="single" w:sz="4" w:space="0" w:color="auto"/>
              <w:right w:val="single" w:sz="4" w:space="0" w:color="auto"/>
            </w:tcBorders>
          </w:tcPr>
          <w:p w14:paraId="2D80BED3" w14:textId="77777777" w:rsidR="001B48FE" w:rsidRPr="00344B8E" w:rsidRDefault="001B48FE" w:rsidP="009C06B1">
            <w:pPr>
              <w:keepNext/>
              <w:bidi/>
              <w:jc w:val="center"/>
              <w:rPr>
                <w:bCs/>
                <w:color w:val="000000" w:themeColor="text1"/>
                <w:sz w:val="20"/>
                <w:lang w:bidi="ar-AE"/>
              </w:rPr>
            </w:pPr>
            <w:r w:rsidRPr="00344B8E">
              <w:rPr>
                <w:bCs/>
                <w:color w:val="000000" w:themeColor="text1"/>
                <w:sz w:val="20"/>
                <w:rtl/>
                <w:lang w:bidi="ar-AE"/>
              </w:rPr>
              <w:t>2017</w:t>
            </w:r>
          </w:p>
        </w:tc>
        <w:tc>
          <w:tcPr>
            <w:tcW w:w="619" w:type="pct"/>
            <w:tcBorders>
              <w:top w:val="single" w:sz="4" w:space="0" w:color="auto"/>
              <w:left w:val="single" w:sz="4" w:space="0" w:color="auto"/>
              <w:bottom w:val="single" w:sz="4" w:space="0" w:color="auto"/>
              <w:right w:val="single" w:sz="4" w:space="0" w:color="auto"/>
            </w:tcBorders>
          </w:tcPr>
          <w:p w14:paraId="3F25768D" w14:textId="77777777" w:rsidR="001B48FE" w:rsidRPr="00344B8E" w:rsidRDefault="001B48FE" w:rsidP="009C06B1">
            <w:pPr>
              <w:keepNext/>
              <w:bidi/>
              <w:jc w:val="center"/>
              <w:rPr>
                <w:bCs/>
                <w:color w:val="000000" w:themeColor="text1"/>
                <w:sz w:val="20"/>
                <w:lang w:bidi="ar-AE"/>
              </w:rPr>
            </w:pPr>
            <w:r w:rsidRPr="00344B8E">
              <w:rPr>
                <w:bCs/>
                <w:color w:val="000000" w:themeColor="text1"/>
                <w:sz w:val="20"/>
                <w:rtl/>
                <w:lang w:bidi="ar-AE"/>
              </w:rPr>
              <w:t>2018</w:t>
            </w:r>
          </w:p>
        </w:tc>
        <w:tc>
          <w:tcPr>
            <w:tcW w:w="618" w:type="pct"/>
            <w:tcBorders>
              <w:top w:val="single" w:sz="4" w:space="0" w:color="auto"/>
              <w:left w:val="single" w:sz="4" w:space="0" w:color="auto"/>
              <w:bottom w:val="single" w:sz="4" w:space="0" w:color="auto"/>
              <w:right w:val="single" w:sz="4" w:space="0" w:color="auto"/>
            </w:tcBorders>
          </w:tcPr>
          <w:p w14:paraId="1B41C728" w14:textId="77777777" w:rsidR="001B48FE" w:rsidRPr="00344B8E" w:rsidRDefault="001B48FE" w:rsidP="009C06B1">
            <w:pPr>
              <w:keepNext/>
              <w:bidi/>
              <w:jc w:val="center"/>
              <w:rPr>
                <w:bCs/>
                <w:color w:val="000000" w:themeColor="text1"/>
                <w:sz w:val="20"/>
                <w:lang w:bidi="ar-AE"/>
              </w:rPr>
            </w:pPr>
            <w:r w:rsidRPr="00344B8E">
              <w:rPr>
                <w:bCs/>
                <w:color w:val="000000" w:themeColor="text1"/>
                <w:sz w:val="20"/>
                <w:rtl/>
                <w:lang w:bidi="ar-AE"/>
              </w:rPr>
              <w:t>2019</w:t>
            </w:r>
          </w:p>
        </w:tc>
        <w:tc>
          <w:tcPr>
            <w:tcW w:w="619" w:type="pct"/>
            <w:tcBorders>
              <w:top w:val="single" w:sz="4" w:space="0" w:color="auto"/>
              <w:left w:val="single" w:sz="4" w:space="0" w:color="auto"/>
              <w:bottom w:val="single" w:sz="4" w:space="0" w:color="auto"/>
              <w:right w:val="single" w:sz="4" w:space="0" w:color="auto"/>
            </w:tcBorders>
          </w:tcPr>
          <w:p w14:paraId="45820B65" w14:textId="77777777" w:rsidR="001B48FE" w:rsidRPr="00344B8E" w:rsidRDefault="001B48FE" w:rsidP="009C06B1">
            <w:pPr>
              <w:keepNext/>
              <w:bidi/>
              <w:jc w:val="center"/>
              <w:rPr>
                <w:bCs/>
                <w:color w:val="000000" w:themeColor="text1"/>
                <w:sz w:val="20"/>
                <w:lang w:bidi="ar-AE"/>
              </w:rPr>
            </w:pPr>
            <w:r w:rsidRPr="00344B8E">
              <w:rPr>
                <w:bCs/>
                <w:color w:val="000000" w:themeColor="text1"/>
                <w:sz w:val="20"/>
                <w:rtl/>
                <w:lang w:bidi="ar-AE"/>
              </w:rPr>
              <w:t>2020</w:t>
            </w:r>
          </w:p>
        </w:tc>
        <w:tc>
          <w:tcPr>
            <w:tcW w:w="618" w:type="pct"/>
            <w:tcBorders>
              <w:top w:val="single" w:sz="4" w:space="0" w:color="auto"/>
              <w:left w:val="single" w:sz="4" w:space="0" w:color="auto"/>
              <w:bottom w:val="single" w:sz="4" w:space="0" w:color="auto"/>
              <w:right w:val="single" w:sz="4" w:space="0" w:color="auto"/>
            </w:tcBorders>
          </w:tcPr>
          <w:p w14:paraId="28FBEE92" w14:textId="77777777" w:rsidR="001B48FE" w:rsidRPr="00344B8E" w:rsidRDefault="001B48FE" w:rsidP="009C06B1">
            <w:pPr>
              <w:keepNext/>
              <w:bidi/>
              <w:jc w:val="center"/>
              <w:rPr>
                <w:bCs/>
                <w:color w:val="000000" w:themeColor="text1"/>
                <w:sz w:val="20"/>
                <w:lang w:bidi="ar-AE"/>
              </w:rPr>
            </w:pPr>
            <w:r w:rsidRPr="00344B8E">
              <w:rPr>
                <w:bCs/>
                <w:color w:val="000000" w:themeColor="text1"/>
                <w:sz w:val="20"/>
                <w:rtl/>
                <w:lang w:bidi="ar-AE"/>
              </w:rPr>
              <w:t>2021</w:t>
            </w:r>
          </w:p>
        </w:tc>
        <w:tc>
          <w:tcPr>
            <w:tcW w:w="619" w:type="pct"/>
            <w:tcBorders>
              <w:top w:val="single" w:sz="4" w:space="0" w:color="auto"/>
              <w:left w:val="single" w:sz="4" w:space="0" w:color="auto"/>
              <w:bottom w:val="single" w:sz="4" w:space="0" w:color="auto"/>
              <w:right w:val="single" w:sz="4" w:space="0" w:color="auto"/>
            </w:tcBorders>
          </w:tcPr>
          <w:p w14:paraId="63FC1873" w14:textId="77777777" w:rsidR="001B48FE" w:rsidRPr="00DE3965" w:rsidRDefault="001B48FE" w:rsidP="009C06B1">
            <w:pPr>
              <w:keepNext/>
              <w:bidi/>
              <w:jc w:val="center"/>
              <w:rPr>
                <w:bCs/>
                <w:color w:val="000000" w:themeColor="text1"/>
                <w:sz w:val="20"/>
              </w:rPr>
            </w:pPr>
            <w:r w:rsidRPr="00DE3965">
              <w:rPr>
                <w:rFonts w:hint="cs"/>
                <w:bCs/>
                <w:color w:val="000000" w:themeColor="text1"/>
                <w:sz w:val="20"/>
                <w:rtl/>
              </w:rPr>
              <w:t>خط الأساس</w:t>
            </w:r>
          </w:p>
        </w:tc>
      </w:tr>
      <w:tr w:rsidR="001B48FE" w:rsidRPr="00085F79" w14:paraId="098614F2" w14:textId="77777777" w:rsidTr="009C06B1">
        <w:trPr>
          <w:cantSplit/>
          <w:trHeight w:val="170"/>
        </w:trPr>
        <w:tc>
          <w:tcPr>
            <w:tcW w:w="1289" w:type="pct"/>
            <w:tcBorders>
              <w:top w:val="single" w:sz="4" w:space="0" w:color="auto"/>
              <w:left w:val="single" w:sz="4" w:space="0" w:color="auto"/>
              <w:bottom w:val="single" w:sz="4" w:space="0" w:color="auto"/>
              <w:right w:val="single" w:sz="4" w:space="0" w:color="auto"/>
            </w:tcBorders>
            <w:noWrap/>
          </w:tcPr>
          <w:p w14:paraId="7621322D" w14:textId="77777777" w:rsidR="001B48FE" w:rsidRPr="00C32C0F" w:rsidRDefault="001B48FE" w:rsidP="009C06B1">
            <w:pPr>
              <w:keepNext/>
              <w:bidi/>
              <w:ind w:left="25"/>
              <w:jc w:val="left"/>
              <w:rPr>
                <w:bCs/>
                <w:color w:val="000000" w:themeColor="text1"/>
                <w:sz w:val="20"/>
              </w:rPr>
            </w:pPr>
            <w:r w:rsidRPr="00C32C0F">
              <w:rPr>
                <w:rFonts w:hint="cs"/>
                <w:bCs/>
                <w:color w:val="000000" w:themeColor="text1"/>
                <w:sz w:val="20"/>
                <w:rtl/>
              </w:rPr>
              <w:t>طن متري</w:t>
            </w:r>
          </w:p>
        </w:tc>
        <w:tc>
          <w:tcPr>
            <w:tcW w:w="618" w:type="pct"/>
            <w:tcBorders>
              <w:top w:val="single" w:sz="4" w:space="0" w:color="auto"/>
              <w:left w:val="single" w:sz="4" w:space="0" w:color="auto"/>
              <w:bottom w:val="single" w:sz="4" w:space="0" w:color="auto"/>
              <w:right w:val="single" w:sz="4" w:space="0" w:color="auto"/>
            </w:tcBorders>
          </w:tcPr>
          <w:p w14:paraId="728ED5E4" w14:textId="77777777" w:rsidR="001B48FE" w:rsidRPr="00085F79" w:rsidRDefault="001B48FE" w:rsidP="009C06B1">
            <w:pPr>
              <w:keepNext/>
              <w:bidi/>
              <w:jc w:val="center"/>
              <w:rPr>
                <w:b/>
                <w:color w:val="000000" w:themeColor="text1"/>
                <w:sz w:val="20"/>
              </w:rPr>
            </w:pPr>
          </w:p>
        </w:tc>
        <w:tc>
          <w:tcPr>
            <w:tcW w:w="619" w:type="pct"/>
            <w:tcBorders>
              <w:top w:val="single" w:sz="4" w:space="0" w:color="auto"/>
              <w:left w:val="single" w:sz="4" w:space="0" w:color="auto"/>
              <w:bottom w:val="single" w:sz="4" w:space="0" w:color="auto"/>
              <w:right w:val="single" w:sz="4" w:space="0" w:color="auto"/>
            </w:tcBorders>
          </w:tcPr>
          <w:p w14:paraId="6CB07B3E" w14:textId="77777777" w:rsidR="001B48FE" w:rsidRPr="00085F79" w:rsidRDefault="001B48FE" w:rsidP="009C06B1">
            <w:pPr>
              <w:keepNext/>
              <w:bidi/>
              <w:jc w:val="center"/>
              <w:rPr>
                <w:b/>
                <w:color w:val="000000" w:themeColor="text1"/>
                <w:sz w:val="20"/>
              </w:rPr>
            </w:pPr>
          </w:p>
        </w:tc>
        <w:tc>
          <w:tcPr>
            <w:tcW w:w="618" w:type="pct"/>
            <w:tcBorders>
              <w:top w:val="single" w:sz="4" w:space="0" w:color="auto"/>
              <w:left w:val="single" w:sz="4" w:space="0" w:color="auto"/>
              <w:bottom w:val="single" w:sz="4" w:space="0" w:color="auto"/>
              <w:right w:val="single" w:sz="4" w:space="0" w:color="auto"/>
            </w:tcBorders>
          </w:tcPr>
          <w:p w14:paraId="4974FD9F" w14:textId="77777777" w:rsidR="001B48FE" w:rsidRPr="00085F79" w:rsidRDefault="001B48FE" w:rsidP="009C06B1">
            <w:pPr>
              <w:keepNext/>
              <w:bidi/>
              <w:jc w:val="center"/>
              <w:rPr>
                <w:b/>
                <w:color w:val="000000" w:themeColor="text1"/>
                <w:sz w:val="20"/>
              </w:rPr>
            </w:pPr>
          </w:p>
        </w:tc>
        <w:tc>
          <w:tcPr>
            <w:tcW w:w="619" w:type="pct"/>
            <w:tcBorders>
              <w:top w:val="single" w:sz="4" w:space="0" w:color="auto"/>
              <w:left w:val="single" w:sz="4" w:space="0" w:color="auto"/>
              <w:bottom w:val="single" w:sz="4" w:space="0" w:color="auto"/>
              <w:right w:val="single" w:sz="4" w:space="0" w:color="auto"/>
            </w:tcBorders>
          </w:tcPr>
          <w:p w14:paraId="28329F98" w14:textId="77777777" w:rsidR="001B48FE" w:rsidRPr="00085F79" w:rsidRDefault="001B48FE" w:rsidP="009C06B1">
            <w:pPr>
              <w:keepNext/>
              <w:bidi/>
              <w:jc w:val="center"/>
              <w:rPr>
                <w:b/>
                <w:color w:val="000000" w:themeColor="text1"/>
                <w:sz w:val="20"/>
              </w:rPr>
            </w:pPr>
          </w:p>
        </w:tc>
        <w:tc>
          <w:tcPr>
            <w:tcW w:w="618" w:type="pct"/>
            <w:tcBorders>
              <w:top w:val="single" w:sz="4" w:space="0" w:color="auto"/>
              <w:left w:val="single" w:sz="4" w:space="0" w:color="auto"/>
              <w:bottom w:val="single" w:sz="4" w:space="0" w:color="auto"/>
              <w:right w:val="single" w:sz="4" w:space="0" w:color="auto"/>
            </w:tcBorders>
          </w:tcPr>
          <w:p w14:paraId="39215419" w14:textId="77777777" w:rsidR="001B48FE" w:rsidRPr="00085F79" w:rsidRDefault="001B48FE" w:rsidP="009C06B1">
            <w:pPr>
              <w:keepNext/>
              <w:bidi/>
              <w:jc w:val="right"/>
              <w:rPr>
                <w:b/>
                <w:color w:val="000000" w:themeColor="text1"/>
                <w:sz w:val="20"/>
              </w:rPr>
            </w:pPr>
          </w:p>
        </w:tc>
        <w:tc>
          <w:tcPr>
            <w:tcW w:w="619" w:type="pct"/>
            <w:tcBorders>
              <w:top w:val="single" w:sz="4" w:space="0" w:color="auto"/>
              <w:left w:val="single" w:sz="4" w:space="0" w:color="auto"/>
              <w:bottom w:val="single" w:sz="4" w:space="0" w:color="auto"/>
              <w:right w:val="single" w:sz="4" w:space="0" w:color="auto"/>
            </w:tcBorders>
          </w:tcPr>
          <w:p w14:paraId="4EA420AB" w14:textId="77777777" w:rsidR="001B48FE" w:rsidRPr="00085F79" w:rsidRDefault="001B48FE" w:rsidP="009C06B1">
            <w:pPr>
              <w:keepNext/>
              <w:bidi/>
              <w:jc w:val="right"/>
              <w:rPr>
                <w:b/>
                <w:color w:val="000000" w:themeColor="text1"/>
                <w:sz w:val="20"/>
              </w:rPr>
            </w:pPr>
          </w:p>
        </w:tc>
      </w:tr>
      <w:tr w:rsidR="001B48FE" w:rsidRPr="00085F79" w14:paraId="124B097F" w14:textId="77777777" w:rsidTr="009C06B1">
        <w:trPr>
          <w:cantSplit/>
          <w:trHeight w:val="249"/>
        </w:trPr>
        <w:tc>
          <w:tcPr>
            <w:tcW w:w="1289" w:type="pct"/>
            <w:tcBorders>
              <w:top w:val="nil"/>
              <w:left w:val="single" w:sz="4" w:space="0" w:color="auto"/>
              <w:bottom w:val="single" w:sz="4" w:space="0" w:color="auto"/>
              <w:right w:val="single" w:sz="4" w:space="0" w:color="auto"/>
            </w:tcBorders>
            <w:noWrap/>
            <w:hideMark/>
          </w:tcPr>
          <w:p w14:paraId="77DE2CB3" w14:textId="77777777" w:rsidR="001B48FE" w:rsidRPr="00085F79" w:rsidRDefault="001B48FE" w:rsidP="009C06B1">
            <w:pPr>
              <w:bidi/>
              <w:ind w:left="25"/>
              <w:jc w:val="left"/>
              <w:rPr>
                <w:color w:val="000000" w:themeColor="text1"/>
                <w:sz w:val="20"/>
              </w:rPr>
            </w:pPr>
            <w:r>
              <w:rPr>
                <w:rFonts w:hint="cs"/>
                <w:color w:val="000000" w:themeColor="text1"/>
                <w:sz w:val="20"/>
                <w:rtl/>
              </w:rPr>
              <w:t>الهيدروكلوروفلوروكربون-22</w:t>
            </w:r>
          </w:p>
        </w:tc>
        <w:tc>
          <w:tcPr>
            <w:tcW w:w="618" w:type="pct"/>
            <w:tcBorders>
              <w:top w:val="single" w:sz="4" w:space="0" w:color="auto"/>
              <w:left w:val="single" w:sz="4" w:space="0" w:color="auto"/>
              <w:bottom w:val="single" w:sz="4" w:space="0" w:color="auto"/>
              <w:right w:val="single" w:sz="4" w:space="0" w:color="auto"/>
            </w:tcBorders>
          </w:tcPr>
          <w:p w14:paraId="2165D65A"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1653.69</w:t>
            </w:r>
          </w:p>
        </w:tc>
        <w:tc>
          <w:tcPr>
            <w:tcW w:w="619" w:type="pct"/>
            <w:tcBorders>
              <w:top w:val="single" w:sz="4" w:space="0" w:color="auto"/>
              <w:left w:val="single" w:sz="4" w:space="0" w:color="auto"/>
              <w:bottom w:val="single" w:sz="4" w:space="0" w:color="auto"/>
              <w:right w:val="single" w:sz="4" w:space="0" w:color="auto"/>
            </w:tcBorders>
          </w:tcPr>
          <w:p w14:paraId="5ADCEFF8"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1615.61</w:t>
            </w:r>
          </w:p>
        </w:tc>
        <w:tc>
          <w:tcPr>
            <w:tcW w:w="618" w:type="pct"/>
            <w:tcBorders>
              <w:top w:val="single" w:sz="4" w:space="0" w:color="auto"/>
              <w:left w:val="single" w:sz="4" w:space="0" w:color="auto"/>
              <w:bottom w:val="single" w:sz="4" w:space="0" w:color="auto"/>
              <w:right w:val="single" w:sz="4" w:space="0" w:color="auto"/>
            </w:tcBorders>
          </w:tcPr>
          <w:p w14:paraId="68EEDC8D"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1643.24</w:t>
            </w:r>
          </w:p>
        </w:tc>
        <w:tc>
          <w:tcPr>
            <w:tcW w:w="619" w:type="pct"/>
            <w:tcBorders>
              <w:top w:val="single" w:sz="4" w:space="0" w:color="auto"/>
              <w:left w:val="single" w:sz="4" w:space="0" w:color="auto"/>
              <w:bottom w:val="single" w:sz="4" w:space="0" w:color="auto"/>
              <w:right w:val="single" w:sz="4" w:space="0" w:color="auto"/>
            </w:tcBorders>
          </w:tcPr>
          <w:p w14:paraId="2E8FF6CC"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843.69</w:t>
            </w:r>
          </w:p>
        </w:tc>
        <w:tc>
          <w:tcPr>
            <w:tcW w:w="618" w:type="pct"/>
            <w:tcBorders>
              <w:top w:val="single" w:sz="4" w:space="0" w:color="auto"/>
              <w:left w:val="single" w:sz="4" w:space="0" w:color="auto"/>
              <w:bottom w:val="single" w:sz="4" w:space="0" w:color="auto"/>
              <w:right w:val="single" w:sz="4" w:space="0" w:color="auto"/>
            </w:tcBorders>
          </w:tcPr>
          <w:p w14:paraId="63FBC753"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1039.63</w:t>
            </w:r>
          </w:p>
        </w:tc>
        <w:tc>
          <w:tcPr>
            <w:tcW w:w="619" w:type="pct"/>
            <w:tcBorders>
              <w:top w:val="single" w:sz="4" w:space="0" w:color="auto"/>
              <w:left w:val="single" w:sz="4" w:space="0" w:color="auto"/>
              <w:bottom w:val="single" w:sz="4" w:space="0" w:color="auto"/>
              <w:right w:val="single" w:sz="4" w:space="0" w:color="auto"/>
            </w:tcBorders>
            <w:noWrap/>
          </w:tcPr>
          <w:p w14:paraId="4D1AA57A"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1,959.45</w:t>
            </w:r>
          </w:p>
        </w:tc>
      </w:tr>
      <w:tr w:rsidR="001B48FE" w:rsidRPr="00085F79" w14:paraId="20DD9D4B" w14:textId="77777777" w:rsidTr="009C06B1">
        <w:trPr>
          <w:cantSplit/>
          <w:trHeight w:val="249"/>
        </w:trPr>
        <w:tc>
          <w:tcPr>
            <w:tcW w:w="1289" w:type="pct"/>
            <w:tcBorders>
              <w:top w:val="nil"/>
              <w:left w:val="single" w:sz="4" w:space="0" w:color="auto"/>
              <w:bottom w:val="single" w:sz="4" w:space="0" w:color="auto"/>
              <w:right w:val="single" w:sz="4" w:space="0" w:color="auto"/>
            </w:tcBorders>
            <w:noWrap/>
            <w:hideMark/>
          </w:tcPr>
          <w:p w14:paraId="63B80E3F" w14:textId="77777777" w:rsidR="001B48FE" w:rsidRPr="00085F79" w:rsidRDefault="001B48FE" w:rsidP="009C06B1">
            <w:pPr>
              <w:bidi/>
              <w:ind w:left="25"/>
              <w:jc w:val="left"/>
              <w:rPr>
                <w:color w:val="000000" w:themeColor="text1"/>
                <w:sz w:val="20"/>
                <w:rtl/>
              </w:rPr>
            </w:pPr>
            <w:r>
              <w:rPr>
                <w:rFonts w:hint="cs"/>
                <w:color w:val="000000" w:themeColor="text1"/>
                <w:sz w:val="20"/>
                <w:rtl/>
              </w:rPr>
              <w:t>الهيدروكلوروفلوروكربون-141ب</w:t>
            </w:r>
          </w:p>
        </w:tc>
        <w:tc>
          <w:tcPr>
            <w:tcW w:w="618" w:type="pct"/>
            <w:tcBorders>
              <w:top w:val="single" w:sz="4" w:space="0" w:color="auto"/>
              <w:left w:val="single" w:sz="4" w:space="0" w:color="auto"/>
              <w:bottom w:val="single" w:sz="4" w:space="0" w:color="auto"/>
              <w:right w:val="single" w:sz="4" w:space="0" w:color="auto"/>
            </w:tcBorders>
          </w:tcPr>
          <w:p w14:paraId="2707812C"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183.46</w:t>
            </w:r>
          </w:p>
        </w:tc>
        <w:tc>
          <w:tcPr>
            <w:tcW w:w="619" w:type="pct"/>
            <w:tcBorders>
              <w:top w:val="single" w:sz="4" w:space="0" w:color="auto"/>
              <w:left w:val="single" w:sz="4" w:space="0" w:color="auto"/>
              <w:bottom w:val="single" w:sz="4" w:space="0" w:color="auto"/>
              <w:right w:val="single" w:sz="4" w:space="0" w:color="auto"/>
            </w:tcBorders>
          </w:tcPr>
          <w:p w14:paraId="65F3393E"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144.5</w:t>
            </w:r>
          </w:p>
        </w:tc>
        <w:tc>
          <w:tcPr>
            <w:tcW w:w="618" w:type="pct"/>
            <w:tcBorders>
              <w:top w:val="single" w:sz="4" w:space="0" w:color="auto"/>
              <w:left w:val="single" w:sz="4" w:space="0" w:color="auto"/>
              <w:bottom w:val="single" w:sz="4" w:space="0" w:color="auto"/>
              <w:right w:val="single" w:sz="4" w:space="0" w:color="auto"/>
            </w:tcBorders>
          </w:tcPr>
          <w:p w14:paraId="3EE7EB92"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110.98</w:t>
            </w:r>
          </w:p>
        </w:tc>
        <w:tc>
          <w:tcPr>
            <w:tcW w:w="619" w:type="pct"/>
            <w:tcBorders>
              <w:top w:val="single" w:sz="4" w:space="0" w:color="auto"/>
              <w:left w:val="single" w:sz="4" w:space="0" w:color="auto"/>
              <w:bottom w:val="single" w:sz="4" w:space="0" w:color="auto"/>
              <w:right w:val="single" w:sz="4" w:space="0" w:color="auto"/>
            </w:tcBorders>
          </w:tcPr>
          <w:p w14:paraId="62451707"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18.90</w:t>
            </w:r>
          </w:p>
        </w:tc>
        <w:tc>
          <w:tcPr>
            <w:tcW w:w="618" w:type="pct"/>
            <w:tcBorders>
              <w:top w:val="single" w:sz="4" w:space="0" w:color="auto"/>
              <w:left w:val="single" w:sz="4" w:space="0" w:color="auto"/>
              <w:bottom w:val="single" w:sz="4" w:space="0" w:color="auto"/>
              <w:right w:val="single" w:sz="4" w:space="0" w:color="auto"/>
            </w:tcBorders>
          </w:tcPr>
          <w:p w14:paraId="0F916354"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18.90</w:t>
            </w:r>
          </w:p>
        </w:tc>
        <w:tc>
          <w:tcPr>
            <w:tcW w:w="619" w:type="pct"/>
            <w:tcBorders>
              <w:top w:val="single" w:sz="4" w:space="0" w:color="auto"/>
              <w:left w:val="single" w:sz="4" w:space="0" w:color="auto"/>
              <w:bottom w:val="single" w:sz="4" w:space="0" w:color="auto"/>
              <w:right w:val="single" w:sz="4" w:space="0" w:color="auto"/>
            </w:tcBorders>
            <w:noWrap/>
          </w:tcPr>
          <w:p w14:paraId="579C43B0"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475.05</w:t>
            </w:r>
          </w:p>
        </w:tc>
      </w:tr>
      <w:tr w:rsidR="001B48FE" w:rsidRPr="00085F79" w14:paraId="5E53A1E3" w14:textId="77777777" w:rsidTr="009C06B1">
        <w:trPr>
          <w:cantSplit/>
          <w:trHeight w:val="249"/>
        </w:trPr>
        <w:tc>
          <w:tcPr>
            <w:tcW w:w="1289" w:type="pct"/>
            <w:tcBorders>
              <w:top w:val="nil"/>
              <w:left w:val="single" w:sz="4" w:space="0" w:color="auto"/>
              <w:bottom w:val="single" w:sz="4" w:space="0" w:color="auto"/>
              <w:right w:val="single" w:sz="4" w:space="0" w:color="auto"/>
            </w:tcBorders>
            <w:noWrap/>
          </w:tcPr>
          <w:p w14:paraId="70E7FE5D" w14:textId="77777777" w:rsidR="001B48FE" w:rsidRPr="00085F79" w:rsidRDefault="001B48FE" w:rsidP="009C06B1">
            <w:pPr>
              <w:bidi/>
              <w:ind w:left="25"/>
              <w:jc w:val="left"/>
              <w:rPr>
                <w:color w:val="000000" w:themeColor="text1"/>
                <w:sz w:val="20"/>
                <w:rtl/>
              </w:rPr>
            </w:pPr>
            <w:r>
              <w:rPr>
                <w:rFonts w:hint="cs"/>
                <w:color w:val="000000" w:themeColor="text1"/>
                <w:sz w:val="20"/>
                <w:rtl/>
              </w:rPr>
              <w:t>الهيدروكلوروفلوروكربون-142ب</w:t>
            </w:r>
            <w:r w:rsidRPr="00085F79">
              <w:rPr>
                <w:color w:val="000000" w:themeColor="text1"/>
                <w:sz w:val="20"/>
              </w:rPr>
              <w:t xml:space="preserve"> </w:t>
            </w:r>
          </w:p>
        </w:tc>
        <w:tc>
          <w:tcPr>
            <w:tcW w:w="618" w:type="pct"/>
            <w:tcBorders>
              <w:top w:val="single" w:sz="4" w:space="0" w:color="auto"/>
              <w:left w:val="single" w:sz="4" w:space="0" w:color="auto"/>
              <w:bottom w:val="single" w:sz="4" w:space="0" w:color="auto"/>
              <w:right w:val="single" w:sz="4" w:space="0" w:color="auto"/>
            </w:tcBorders>
          </w:tcPr>
          <w:p w14:paraId="0F1637DD"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0.00</w:t>
            </w:r>
          </w:p>
        </w:tc>
        <w:tc>
          <w:tcPr>
            <w:tcW w:w="619" w:type="pct"/>
            <w:tcBorders>
              <w:top w:val="single" w:sz="4" w:space="0" w:color="auto"/>
              <w:left w:val="single" w:sz="4" w:space="0" w:color="auto"/>
              <w:bottom w:val="single" w:sz="4" w:space="0" w:color="auto"/>
              <w:right w:val="single" w:sz="4" w:space="0" w:color="auto"/>
            </w:tcBorders>
          </w:tcPr>
          <w:p w14:paraId="6269D959"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0.00</w:t>
            </w:r>
          </w:p>
        </w:tc>
        <w:tc>
          <w:tcPr>
            <w:tcW w:w="618" w:type="pct"/>
            <w:tcBorders>
              <w:top w:val="single" w:sz="4" w:space="0" w:color="auto"/>
              <w:left w:val="single" w:sz="4" w:space="0" w:color="auto"/>
              <w:bottom w:val="single" w:sz="4" w:space="0" w:color="auto"/>
              <w:right w:val="single" w:sz="4" w:space="0" w:color="auto"/>
            </w:tcBorders>
          </w:tcPr>
          <w:p w14:paraId="11C410CA"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0.00</w:t>
            </w:r>
          </w:p>
        </w:tc>
        <w:tc>
          <w:tcPr>
            <w:tcW w:w="619" w:type="pct"/>
            <w:tcBorders>
              <w:top w:val="single" w:sz="4" w:space="0" w:color="auto"/>
              <w:left w:val="single" w:sz="4" w:space="0" w:color="auto"/>
              <w:bottom w:val="single" w:sz="4" w:space="0" w:color="auto"/>
              <w:right w:val="single" w:sz="4" w:space="0" w:color="auto"/>
            </w:tcBorders>
          </w:tcPr>
          <w:p w14:paraId="29C4C69D"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0.00</w:t>
            </w:r>
          </w:p>
        </w:tc>
        <w:tc>
          <w:tcPr>
            <w:tcW w:w="618" w:type="pct"/>
            <w:tcBorders>
              <w:top w:val="single" w:sz="4" w:space="0" w:color="auto"/>
              <w:left w:val="single" w:sz="4" w:space="0" w:color="auto"/>
              <w:bottom w:val="single" w:sz="4" w:space="0" w:color="auto"/>
              <w:right w:val="single" w:sz="4" w:space="0" w:color="auto"/>
            </w:tcBorders>
          </w:tcPr>
          <w:p w14:paraId="7D043578"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0.00</w:t>
            </w:r>
          </w:p>
        </w:tc>
        <w:tc>
          <w:tcPr>
            <w:tcW w:w="619" w:type="pct"/>
            <w:tcBorders>
              <w:top w:val="single" w:sz="4" w:space="0" w:color="auto"/>
              <w:left w:val="single" w:sz="4" w:space="0" w:color="auto"/>
              <w:bottom w:val="single" w:sz="4" w:space="0" w:color="auto"/>
              <w:right w:val="single" w:sz="4" w:space="0" w:color="auto"/>
            </w:tcBorders>
            <w:noWrap/>
          </w:tcPr>
          <w:p w14:paraId="258444E4"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3.99</w:t>
            </w:r>
          </w:p>
        </w:tc>
      </w:tr>
      <w:tr w:rsidR="001B48FE" w:rsidRPr="00085F79" w14:paraId="5EA44D6D" w14:textId="77777777" w:rsidTr="009C06B1">
        <w:trPr>
          <w:cantSplit/>
          <w:trHeight w:val="249"/>
        </w:trPr>
        <w:tc>
          <w:tcPr>
            <w:tcW w:w="1289" w:type="pct"/>
            <w:tcBorders>
              <w:top w:val="nil"/>
              <w:left w:val="single" w:sz="4" w:space="0" w:color="auto"/>
              <w:bottom w:val="single" w:sz="4" w:space="0" w:color="auto"/>
              <w:right w:val="single" w:sz="4" w:space="0" w:color="auto"/>
            </w:tcBorders>
            <w:noWrap/>
            <w:hideMark/>
          </w:tcPr>
          <w:p w14:paraId="4976711C" w14:textId="77777777" w:rsidR="001B48FE" w:rsidRPr="00085F79" w:rsidRDefault="001B48FE" w:rsidP="009C06B1">
            <w:pPr>
              <w:bidi/>
              <w:ind w:left="25"/>
              <w:jc w:val="left"/>
              <w:rPr>
                <w:color w:val="000000" w:themeColor="text1"/>
                <w:sz w:val="20"/>
              </w:rPr>
            </w:pPr>
            <w:r>
              <w:rPr>
                <w:rFonts w:hint="cs"/>
                <w:color w:val="000000" w:themeColor="text1"/>
                <w:sz w:val="20"/>
                <w:rtl/>
              </w:rPr>
              <w:t>الهيدروكلوروفلوروكربون-123</w:t>
            </w:r>
          </w:p>
        </w:tc>
        <w:tc>
          <w:tcPr>
            <w:tcW w:w="618" w:type="pct"/>
            <w:tcBorders>
              <w:top w:val="single" w:sz="4" w:space="0" w:color="auto"/>
              <w:left w:val="single" w:sz="4" w:space="0" w:color="auto"/>
              <w:bottom w:val="single" w:sz="4" w:space="0" w:color="auto"/>
              <w:right w:val="single" w:sz="4" w:space="0" w:color="auto"/>
            </w:tcBorders>
          </w:tcPr>
          <w:p w14:paraId="5FDE0B5F"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57.13</w:t>
            </w:r>
          </w:p>
        </w:tc>
        <w:tc>
          <w:tcPr>
            <w:tcW w:w="619" w:type="pct"/>
            <w:tcBorders>
              <w:top w:val="single" w:sz="4" w:space="0" w:color="auto"/>
              <w:left w:val="single" w:sz="4" w:space="0" w:color="auto"/>
              <w:bottom w:val="single" w:sz="4" w:space="0" w:color="auto"/>
              <w:right w:val="single" w:sz="4" w:space="0" w:color="auto"/>
            </w:tcBorders>
          </w:tcPr>
          <w:p w14:paraId="6467314C"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57.4</w:t>
            </w:r>
          </w:p>
        </w:tc>
        <w:tc>
          <w:tcPr>
            <w:tcW w:w="618" w:type="pct"/>
            <w:tcBorders>
              <w:top w:val="single" w:sz="4" w:space="0" w:color="auto"/>
              <w:left w:val="single" w:sz="4" w:space="0" w:color="auto"/>
              <w:bottom w:val="single" w:sz="4" w:space="0" w:color="auto"/>
              <w:right w:val="single" w:sz="4" w:space="0" w:color="auto"/>
            </w:tcBorders>
          </w:tcPr>
          <w:p w14:paraId="65DB1F20"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57.13</w:t>
            </w:r>
          </w:p>
        </w:tc>
        <w:tc>
          <w:tcPr>
            <w:tcW w:w="619" w:type="pct"/>
            <w:tcBorders>
              <w:top w:val="single" w:sz="4" w:space="0" w:color="auto"/>
              <w:left w:val="single" w:sz="4" w:space="0" w:color="auto"/>
              <w:bottom w:val="single" w:sz="4" w:space="0" w:color="auto"/>
              <w:right w:val="single" w:sz="4" w:space="0" w:color="auto"/>
            </w:tcBorders>
          </w:tcPr>
          <w:p w14:paraId="22460BC2"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106.66</w:t>
            </w:r>
          </w:p>
        </w:tc>
        <w:tc>
          <w:tcPr>
            <w:tcW w:w="618" w:type="pct"/>
            <w:tcBorders>
              <w:top w:val="single" w:sz="4" w:space="0" w:color="auto"/>
              <w:left w:val="single" w:sz="4" w:space="0" w:color="auto"/>
              <w:bottom w:val="single" w:sz="4" w:space="0" w:color="auto"/>
              <w:right w:val="single" w:sz="4" w:space="0" w:color="auto"/>
            </w:tcBorders>
          </w:tcPr>
          <w:p w14:paraId="743DD1FD"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57.12</w:t>
            </w:r>
          </w:p>
        </w:tc>
        <w:tc>
          <w:tcPr>
            <w:tcW w:w="619" w:type="pct"/>
            <w:tcBorders>
              <w:top w:val="single" w:sz="4" w:space="0" w:color="auto"/>
              <w:left w:val="single" w:sz="4" w:space="0" w:color="auto"/>
              <w:bottom w:val="single" w:sz="4" w:space="0" w:color="auto"/>
              <w:right w:val="single" w:sz="4" w:space="0" w:color="auto"/>
            </w:tcBorders>
            <w:noWrap/>
          </w:tcPr>
          <w:p w14:paraId="02ADBFD0"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84.38</w:t>
            </w:r>
          </w:p>
        </w:tc>
      </w:tr>
      <w:tr w:rsidR="001B48FE" w:rsidRPr="00085F79" w14:paraId="47959D67" w14:textId="77777777" w:rsidTr="009C06B1">
        <w:trPr>
          <w:cantSplit/>
          <w:trHeight w:val="249"/>
        </w:trPr>
        <w:tc>
          <w:tcPr>
            <w:tcW w:w="1289" w:type="pct"/>
            <w:tcBorders>
              <w:top w:val="nil"/>
              <w:left w:val="single" w:sz="4" w:space="0" w:color="auto"/>
              <w:bottom w:val="single" w:sz="4" w:space="0" w:color="auto"/>
              <w:right w:val="single" w:sz="4" w:space="0" w:color="auto"/>
            </w:tcBorders>
            <w:noWrap/>
          </w:tcPr>
          <w:p w14:paraId="603B37A6" w14:textId="77777777" w:rsidR="001B48FE" w:rsidRPr="00085F79" w:rsidRDefault="001B48FE" w:rsidP="009C06B1">
            <w:pPr>
              <w:bidi/>
              <w:ind w:left="25"/>
              <w:jc w:val="left"/>
              <w:rPr>
                <w:color w:val="000000" w:themeColor="text1"/>
                <w:sz w:val="20"/>
              </w:rPr>
            </w:pPr>
            <w:r>
              <w:rPr>
                <w:rFonts w:hint="cs"/>
                <w:color w:val="000000" w:themeColor="text1"/>
                <w:sz w:val="20"/>
                <w:rtl/>
              </w:rPr>
              <w:t>الهيدروكلوروفلوروكربون-225</w:t>
            </w:r>
            <w:r>
              <w:rPr>
                <w:color w:val="000000" w:themeColor="text1"/>
                <w:sz w:val="20"/>
                <w:lang w:val="en-US"/>
              </w:rPr>
              <w:t>ca</w:t>
            </w:r>
          </w:p>
        </w:tc>
        <w:tc>
          <w:tcPr>
            <w:tcW w:w="618" w:type="pct"/>
            <w:tcBorders>
              <w:top w:val="single" w:sz="4" w:space="0" w:color="auto"/>
              <w:left w:val="single" w:sz="4" w:space="0" w:color="auto"/>
              <w:bottom w:val="single" w:sz="4" w:space="0" w:color="auto"/>
              <w:right w:val="single" w:sz="4" w:space="0" w:color="auto"/>
            </w:tcBorders>
          </w:tcPr>
          <w:p w14:paraId="5AD2BF1C" w14:textId="77777777" w:rsidR="001B48FE" w:rsidRPr="00085F79" w:rsidRDefault="001B48FE" w:rsidP="009C06B1">
            <w:pPr>
              <w:bidi/>
              <w:jc w:val="left"/>
              <w:rPr>
                <w:color w:val="000000" w:themeColor="text1"/>
                <w:sz w:val="20"/>
                <w:rtl/>
                <w:lang w:bidi="ar-AE"/>
              </w:rPr>
            </w:pPr>
            <w:r w:rsidRPr="00344B8E">
              <w:rPr>
                <w:color w:val="000000" w:themeColor="text1"/>
                <w:sz w:val="20"/>
                <w:rtl/>
                <w:lang w:bidi="ar-AE"/>
              </w:rPr>
              <w:t>0.31</w:t>
            </w:r>
          </w:p>
        </w:tc>
        <w:tc>
          <w:tcPr>
            <w:tcW w:w="619" w:type="pct"/>
            <w:tcBorders>
              <w:top w:val="single" w:sz="4" w:space="0" w:color="auto"/>
              <w:left w:val="single" w:sz="4" w:space="0" w:color="auto"/>
              <w:bottom w:val="single" w:sz="4" w:space="0" w:color="auto"/>
              <w:right w:val="single" w:sz="4" w:space="0" w:color="auto"/>
            </w:tcBorders>
          </w:tcPr>
          <w:p w14:paraId="61FA6CE9"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0.15</w:t>
            </w:r>
          </w:p>
        </w:tc>
        <w:tc>
          <w:tcPr>
            <w:tcW w:w="618" w:type="pct"/>
            <w:tcBorders>
              <w:top w:val="single" w:sz="4" w:space="0" w:color="auto"/>
              <w:left w:val="single" w:sz="4" w:space="0" w:color="auto"/>
              <w:bottom w:val="single" w:sz="4" w:space="0" w:color="auto"/>
              <w:right w:val="single" w:sz="4" w:space="0" w:color="auto"/>
            </w:tcBorders>
          </w:tcPr>
          <w:p w14:paraId="5F311B62"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0.38</w:t>
            </w:r>
          </w:p>
        </w:tc>
        <w:tc>
          <w:tcPr>
            <w:tcW w:w="619" w:type="pct"/>
            <w:tcBorders>
              <w:top w:val="single" w:sz="4" w:space="0" w:color="auto"/>
              <w:left w:val="single" w:sz="4" w:space="0" w:color="auto"/>
              <w:bottom w:val="single" w:sz="4" w:space="0" w:color="auto"/>
              <w:right w:val="single" w:sz="4" w:space="0" w:color="auto"/>
            </w:tcBorders>
          </w:tcPr>
          <w:p w14:paraId="79F4584A"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0.00</w:t>
            </w:r>
          </w:p>
        </w:tc>
        <w:tc>
          <w:tcPr>
            <w:tcW w:w="618" w:type="pct"/>
            <w:tcBorders>
              <w:top w:val="single" w:sz="4" w:space="0" w:color="auto"/>
              <w:left w:val="single" w:sz="4" w:space="0" w:color="auto"/>
              <w:bottom w:val="single" w:sz="4" w:space="0" w:color="auto"/>
              <w:right w:val="single" w:sz="4" w:space="0" w:color="auto"/>
            </w:tcBorders>
          </w:tcPr>
          <w:p w14:paraId="2DEBF8FC" w14:textId="77777777" w:rsidR="001B48FE" w:rsidRPr="00085F79" w:rsidRDefault="001B48FE" w:rsidP="009C06B1">
            <w:pPr>
              <w:tabs>
                <w:tab w:val="left" w:pos="1220"/>
              </w:tabs>
              <w:bidi/>
              <w:jc w:val="left"/>
              <w:rPr>
                <w:color w:val="000000" w:themeColor="text1"/>
                <w:sz w:val="20"/>
                <w:lang w:bidi="ar-AE"/>
              </w:rPr>
            </w:pPr>
            <w:r w:rsidRPr="00344B8E">
              <w:rPr>
                <w:color w:val="000000" w:themeColor="text1"/>
                <w:sz w:val="20"/>
                <w:rtl/>
                <w:lang w:bidi="ar-AE"/>
              </w:rPr>
              <w:t>0.00</w:t>
            </w:r>
          </w:p>
        </w:tc>
        <w:tc>
          <w:tcPr>
            <w:tcW w:w="619" w:type="pct"/>
            <w:tcBorders>
              <w:top w:val="single" w:sz="4" w:space="0" w:color="auto"/>
              <w:left w:val="single" w:sz="4" w:space="0" w:color="auto"/>
              <w:bottom w:val="single" w:sz="4" w:space="0" w:color="auto"/>
              <w:right w:val="single" w:sz="4" w:space="0" w:color="auto"/>
            </w:tcBorders>
            <w:noWrap/>
          </w:tcPr>
          <w:p w14:paraId="50BB96D1" w14:textId="77777777" w:rsidR="001B48FE" w:rsidRPr="00085F79" w:rsidRDefault="001B48FE" w:rsidP="009C06B1">
            <w:pPr>
              <w:tabs>
                <w:tab w:val="left" w:pos="1220"/>
              </w:tabs>
              <w:bidi/>
              <w:jc w:val="left"/>
              <w:rPr>
                <w:color w:val="000000" w:themeColor="text1"/>
                <w:sz w:val="20"/>
                <w:lang w:bidi="ar-AE"/>
              </w:rPr>
            </w:pPr>
            <w:r w:rsidRPr="00344B8E">
              <w:rPr>
                <w:color w:val="000000" w:themeColor="text1"/>
                <w:sz w:val="20"/>
                <w:rtl/>
                <w:lang w:bidi="ar-AE"/>
              </w:rPr>
              <w:t>0.17</w:t>
            </w:r>
          </w:p>
        </w:tc>
      </w:tr>
      <w:tr w:rsidR="001B48FE" w:rsidRPr="00085F79" w14:paraId="2AD97733" w14:textId="77777777" w:rsidTr="009C06B1">
        <w:trPr>
          <w:cantSplit/>
          <w:trHeight w:val="249"/>
        </w:trPr>
        <w:tc>
          <w:tcPr>
            <w:tcW w:w="1289" w:type="pct"/>
            <w:tcBorders>
              <w:top w:val="nil"/>
              <w:left w:val="single" w:sz="4" w:space="0" w:color="auto"/>
              <w:bottom w:val="single" w:sz="4" w:space="0" w:color="auto"/>
              <w:right w:val="single" w:sz="4" w:space="0" w:color="auto"/>
            </w:tcBorders>
            <w:noWrap/>
          </w:tcPr>
          <w:p w14:paraId="51C44B37" w14:textId="77777777" w:rsidR="001B48FE" w:rsidRPr="00085F79" w:rsidRDefault="001B48FE" w:rsidP="009C06B1">
            <w:pPr>
              <w:bidi/>
              <w:ind w:left="25"/>
              <w:jc w:val="left"/>
              <w:rPr>
                <w:color w:val="000000" w:themeColor="text1"/>
                <w:sz w:val="20"/>
                <w:rtl/>
                <w:lang w:bidi="ar-AE"/>
              </w:rPr>
            </w:pPr>
            <w:r>
              <w:rPr>
                <w:rFonts w:hint="cs"/>
                <w:color w:val="000000" w:themeColor="text1"/>
                <w:sz w:val="20"/>
                <w:rtl/>
              </w:rPr>
              <w:t>الهيدروكلوروفلوروكربون-225</w:t>
            </w:r>
            <w:proofErr w:type="spellStart"/>
            <w:r>
              <w:rPr>
                <w:color w:val="000000" w:themeColor="text1"/>
                <w:sz w:val="20"/>
                <w:lang w:val="en-US"/>
              </w:rPr>
              <w:t>cb</w:t>
            </w:r>
            <w:proofErr w:type="spellEnd"/>
          </w:p>
        </w:tc>
        <w:tc>
          <w:tcPr>
            <w:tcW w:w="618" w:type="pct"/>
            <w:tcBorders>
              <w:top w:val="single" w:sz="4" w:space="0" w:color="auto"/>
              <w:left w:val="single" w:sz="4" w:space="0" w:color="auto"/>
              <w:bottom w:val="single" w:sz="4" w:space="0" w:color="auto"/>
              <w:right w:val="single" w:sz="4" w:space="0" w:color="auto"/>
            </w:tcBorders>
          </w:tcPr>
          <w:p w14:paraId="72864BCD"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0.31</w:t>
            </w:r>
          </w:p>
        </w:tc>
        <w:tc>
          <w:tcPr>
            <w:tcW w:w="619" w:type="pct"/>
            <w:tcBorders>
              <w:top w:val="single" w:sz="4" w:space="0" w:color="auto"/>
              <w:left w:val="single" w:sz="4" w:space="0" w:color="auto"/>
              <w:bottom w:val="single" w:sz="4" w:space="0" w:color="auto"/>
              <w:right w:val="single" w:sz="4" w:space="0" w:color="auto"/>
            </w:tcBorders>
          </w:tcPr>
          <w:p w14:paraId="2516FAF9"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0.16</w:t>
            </w:r>
          </w:p>
        </w:tc>
        <w:tc>
          <w:tcPr>
            <w:tcW w:w="618" w:type="pct"/>
            <w:tcBorders>
              <w:top w:val="single" w:sz="4" w:space="0" w:color="auto"/>
              <w:left w:val="single" w:sz="4" w:space="0" w:color="auto"/>
              <w:bottom w:val="single" w:sz="4" w:space="0" w:color="auto"/>
              <w:right w:val="single" w:sz="4" w:space="0" w:color="auto"/>
            </w:tcBorders>
          </w:tcPr>
          <w:p w14:paraId="7DA6F3E7" w14:textId="77777777" w:rsidR="001B48FE" w:rsidRPr="00DE61A6" w:rsidRDefault="001B48FE" w:rsidP="009C06B1">
            <w:pPr>
              <w:bidi/>
              <w:jc w:val="left"/>
              <w:rPr>
                <w:color w:val="000000" w:themeColor="text1"/>
                <w:sz w:val="20"/>
                <w:lang w:val="en-US" w:bidi="ar-AE"/>
              </w:rPr>
            </w:pPr>
            <w:r w:rsidRPr="00344B8E">
              <w:rPr>
                <w:color w:val="000000" w:themeColor="text1"/>
                <w:sz w:val="20"/>
                <w:rtl/>
                <w:lang w:val="en-US" w:bidi="ar-AE"/>
              </w:rPr>
              <w:t>0.38</w:t>
            </w:r>
          </w:p>
        </w:tc>
        <w:tc>
          <w:tcPr>
            <w:tcW w:w="619" w:type="pct"/>
            <w:tcBorders>
              <w:top w:val="single" w:sz="4" w:space="0" w:color="auto"/>
              <w:left w:val="single" w:sz="4" w:space="0" w:color="auto"/>
              <w:bottom w:val="single" w:sz="4" w:space="0" w:color="auto"/>
              <w:right w:val="single" w:sz="4" w:space="0" w:color="auto"/>
            </w:tcBorders>
          </w:tcPr>
          <w:p w14:paraId="08E7CFC5"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0.00</w:t>
            </w:r>
          </w:p>
        </w:tc>
        <w:tc>
          <w:tcPr>
            <w:tcW w:w="618" w:type="pct"/>
            <w:tcBorders>
              <w:top w:val="single" w:sz="4" w:space="0" w:color="auto"/>
              <w:left w:val="single" w:sz="4" w:space="0" w:color="auto"/>
              <w:bottom w:val="single" w:sz="4" w:space="0" w:color="auto"/>
              <w:right w:val="single" w:sz="4" w:space="0" w:color="auto"/>
            </w:tcBorders>
          </w:tcPr>
          <w:p w14:paraId="401A6CF1"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0.00</w:t>
            </w:r>
          </w:p>
        </w:tc>
        <w:tc>
          <w:tcPr>
            <w:tcW w:w="619" w:type="pct"/>
            <w:tcBorders>
              <w:top w:val="single" w:sz="4" w:space="0" w:color="auto"/>
              <w:left w:val="single" w:sz="4" w:space="0" w:color="auto"/>
              <w:bottom w:val="single" w:sz="4" w:space="0" w:color="auto"/>
              <w:right w:val="single" w:sz="4" w:space="0" w:color="auto"/>
            </w:tcBorders>
            <w:noWrap/>
          </w:tcPr>
          <w:p w14:paraId="50D2321E" w14:textId="77777777" w:rsidR="001B48FE" w:rsidRPr="00085F79" w:rsidRDefault="001B48FE" w:rsidP="009C06B1">
            <w:pPr>
              <w:bidi/>
              <w:jc w:val="left"/>
              <w:rPr>
                <w:color w:val="000000" w:themeColor="text1"/>
                <w:sz w:val="20"/>
                <w:lang w:bidi="ar-AE"/>
              </w:rPr>
            </w:pPr>
            <w:r w:rsidRPr="00344B8E">
              <w:rPr>
                <w:color w:val="000000" w:themeColor="text1"/>
                <w:sz w:val="20"/>
                <w:rtl/>
                <w:lang w:bidi="ar-AE"/>
              </w:rPr>
              <w:t>0.17</w:t>
            </w:r>
          </w:p>
        </w:tc>
      </w:tr>
      <w:tr w:rsidR="001B48FE" w:rsidRPr="00085F79" w14:paraId="65023291" w14:textId="77777777" w:rsidTr="009C06B1">
        <w:trPr>
          <w:cantSplit/>
          <w:trHeight w:val="249"/>
        </w:trPr>
        <w:tc>
          <w:tcPr>
            <w:tcW w:w="1289" w:type="pct"/>
            <w:tcBorders>
              <w:top w:val="nil"/>
              <w:left w:val="single" w:sz="4" w:space="0" w:color="auto"/>
              <w:bottom w:val="single" w:sz="4" w:space="0" w:color="auto"/>
              <w:right w:val="single" w:sz="4" w:space="0" w:color="auto"/>
            </w:tcBorders>
            <w:noWrap/>
            <w:hideMark/>
          </w:tcPr>
          <w:p w14:paraId="73BEB23F" w14:textId="77777777" w:rsidR="001B48FE" w:rsidRPr="00C32C0F" w:rsidRDefault="001B48FE" w:rsidP="009C06B1">
            <w:pPr>
              <w:bidi/>
              <w:ind w:left="25"/>
              <w:jc w:val="left"/>
              <w:rPr>
                <w:bCs/>
                <w:color w:val="000000" w:themeColor="text1"/>
                <w:sz w:val="20"/>
              </w:rPr>
            </w:pPr>
            <w:r w:rsidRPr="00C32C0F">
              <w:rPr>
                <w:rFonts w:hint="cs"/>
                <w:bCs/>
                <w:color w:val="000000" w:themeColor="text1"/>
                <w:sz w:val="20"/>
                <w:rtl/>
              </w:rPr>
              <w:t>المجموع</w:t>
            </w:r>
          </w:p>
        </w:tc>
        <w:tc>
          <w:tcPr>
            <w:tcW w:w="618" w:type="pct"/>
            <w:tcBorders>
              <w:top w:val="single" w:sz="4" w:space="0" w:color="auto"/>
              <w:left w:val="single" w:sz="4" w:space="0" w:color="auto"/>
              <w:bottom w:val="single" w:sz="4" w:space="0" w:color="auto"/>
              <w:right w:val="single" w:sz="4" w:space="0" w:color="auto"/>
            </w:tcBorders>
          </w:tcPr>
          <w:p w14:paraId="75C9091A" w14:textId="77777777" w:rsidR="001B48FE" w:rsidRPr="0072342F" w:rsidRDefault="001B48FE" w:rsidP="009C06B1">
            <w:pPr>
              <w:bidi/>
              <w:jc w:val="left"/>
              <w:rPr>
                <w:bCs/>
                <w:color w:val="000000" w:themeColor="text1"/>
                <w:sz w:val="20"/>
                <w:lang w:bidi="ar-AE"/>
              </w:rPr>
            </w:pPr>
            <w:r w:rsidRPr="0072342F">
              <w:rPr>
                <w:bCs/>
                <w:color w:val="000000" w:themeColor="text1"/>
                <w:sz w:val="20"/>
                <w:rtl/>
                <w:lang w:bidi="ar-AE"/>
              </w:rPr>
              <w:t>1,894.28</w:t>
            </w:r>
          </w:p>
        </w:tc>
        <w:tc>
          <w:tcPr>
            <w:tcW w:w="619" w:type="pct"/>
            <w:tcBorders>
              <w:top w:val="single" w:sz="4" w:space="0" w:color="auto"/>
              <w:left w:val="single" w:sz="4" w:space="0" w:color="auto"/>
              <w:bottom w:val="single" w:sz="4" w:space="0" w:color="auto"/>
              <w:right w:val="single" w:sz="4" w:space="0" w:color="auto"/>
            </w:tcBorders>
          </w:tcPr>
          <w:p w14:paraId="3C6F3224" w14:textId="77777777" w:rsidR="001B48FE" w:rsidRPr="0072342F" w:rsidRDefault="001B48FE" w:rsidP="009C06B1">
            <w:pPr>
              <w:bidi/>
              <w:jc w:val="left"/>
              <w:rPr>
                <w:bCs/>
                <w:color w:val="000000" w:themeColor="text1"/>
                <w:sz w:val="20"/>
                <w:lang w:bidi="ar-AE"/>
              </w:rPr>
            </w:pPr>
            <w:r w:rsidRPr="0072342F">
              <w:rPr>
                <w:bCs/>
                <w:color w:val="000000" w:themeColor="text1"/>
                <w:sz w:val="20"/>
                <w:rtl/>
                <w:lang w:bidi="ar-AE"/>
              </w:rPr>
              <w:t>1,817.51</w:t>
            </w:r>
          </w:p>
        </w:tc>
        <w:tc>
          <w:tcPr>
            <w:tcW w:w="618" w:type="pct"/>
            <w:tcBorders>
              <w:top w:val="single" w:sz="4" w:space="0" w:color="auto"/>
              <w:left w:val="single" w:sz="4" w:space="0" w:color="auto"/>
              <w:bottom w:val="single" w:sz="4" w:space="0" w:color="auto"/>
              <w:right w:val="single" w:sz="4" w:space="0" w:color="auto"/>
            </w:tcBorders>
          </w:tcPr>
          <w:p w14:paraId="10E3671F" w14:textId="77777777" w:rsidR="001B48FE" w:rsidRPr="0072342F" w:rsidRDefault="001B48FE" w:rsidP="009C06B1">
            <w:pPr>
              <w:bidi/>
              <w:jc w:val="left"/>
              <w:rPr>
                <w:bCs/>
                <w:color w:val="000000" w:themeColor="text1"/>
                <w:sz w:val="20"/>
                <w:lang w:bidi="ar-AE"/>
              </w:rPr>
            </w:pPr>
            <w:r w:rsidRPr="0072342F">
              <w:rPr>
                <w:bCs/>
                <w:color w:val="000000" w:themeColor="text1"/>
                <w:sz w:val="20"/>
                <w:rtl/>
                <w:lang w:bidi="ar-AE"/>
              </w:rPr>
              <w:t>1,811.36</w:t>
            </w:r>
          </w:p>
        </w:tc>
        <w:tc>
          <w:tcPr>
            <w:tcW w:w="619" w:type="pct"/>
            <w:tcBorders>
              <w:top w:val="single" w:sz="4" w:space="0" w:color="auto"/>
              <w:left w:val="single" w:sz="4" w:space="0" w:color="auto"/>
              <w:bottom w:val="single" w:sz="4" w:space="0" w:color="auto"/>
              <w:right w:val="single" w:sz="4" w:space="0" w:color="auto"/>
            </w:tcBorders>
          </w:tcPr>
          <w:p w14:paraId="7EF7D425" w14:textId="77777777" w:rsidR="001B48FE" w:rsidRPr="0072342F" w:rsidRDefault="001B48FE" w:rsidP="009C06B1">
            <w:pPr>
              <w:bidi/>
              <w:jc w:val="left"/>
              <w:rPr>
                <w:bCs/>
                <w:color w:val="000000" w:themeColor="text1"/>
                <w:sz w:val="20"/>
                <w:lang w:bidi="ar-AE"/>
              </w:rPr>
            </w:pPr>
            <w:r w:rsidRPr="0072342F">
              <w:rPr>
                <w:bCs/>
                <w:color w:val="000000" w:themeColor="text1"/>
                <w:sz w:val="20"/>
                <w:rtl/>
                <w:lang w:bidi="ar-AE"/>
              </w:rPr>
              <w:t>969.25</w:t>
            </w:r>
          </w:p>
        </w:tc>
        <w:tc>
          <w:tcPr>
            <w:tcW w:w="618" w:type="pct"/>
            <w:tcBorders>
              <w:top w:val="single" w:sz="4" w:space="0" w:color="auto"/>
              <w:left w:val="single" w:sz="4" w:space="0" w:color="auto"/>
              <w:bottom w:val="single" w:sz="4" w:space="0" w:color="auto"/>
              <w:right w:val="single" w:sz="4" w:space="0" w:color="auto"/>
            </w:tcBorders>
          </w:tcPr>
          <w:p w14:paraId="04927F03" w14:textId="77777777" w:rsidR="001B48FE" w:rsidRPr="0072342F" w:rsidRDefault="001B48FE" w:rsidP="009C06B1">
            <w:pPr>
              <w:bidi/>
              <w:jc w:val="left"/>
              <w:rPr>
                <w:bCs/>
                <w:color w:val="000000" w:themeColor="text1"/>
                <w:sz w:val="20"/>
                <w:lang w:bidi="ar-AE"/>
              </w:rPr>
            </w:pPr>
            <w:r w:rsidRPr="0072342F">
              <w:rPr>
                <w:bCs/>
                <w:color w:val="000000" w:themeColor="text1"/>
                <w:sz w:val="20"/>
                <w:rtl/>
                <w:lang w:bidi="ar-AE"/>
              </w:rPr>
              <w:t>1,115.65</w:t>
            </w:r>
          </w:p>
        </w:tc>
        <w:tc>
          <w:tcPr>
            <w:tcW w:w="619" w:type="pct"/>
            <w:tcBorders>
              <w:top w:val="single" w:sz="4" w:space="0" w:color="auto"/>
              <w:left w:val="single" w:sz="4" w:space="0" w:color="auto"/>
              <w:bottom w:val="single" w:sz="4" w:space="0" w:color="auto"/>
              <w:right w:val="single" w:sz="4" w:space="0" w:color="auto"/>
            </w:tcBorders>
            <w:noWrap/>
          </w:tcPr>
          <w:p w14:paraId="031F5B67" w14:textId="77777777" w:rsidR="001B48FE" w:rsidRPr="0072342F" w:rsidRDefault="001B48FE" w:rsidP="009C06B1">
            <w:pPr>
              <w:bidi/>
              <w:jc w:val="left"/>
              <w:rPr>
                <w:bCs/>
                <w:color w:val="000000" w:themeColor="text1"/>
                <w:sz w:val="20"/>
                <w:lang w:bidi="ar-AE"/>
              </w:rPr>
            </w:pPr>
            <w:r w:rsidRPr="0072342F">
              <w:rPr>
                <w:bCs/>
                <w:color w:val="000000" w:themeColor="text1"/>
                <w:sz w:val="20"/>
                <w:rtl/>
                <w:lang w:bidi="ar-AE"/>
              </w:rPr>
              <w:t>2,523.21</w:t>
            </w:r>
          </w:p>
        </w:tc>
      </w:tr>
      <w:tr w:rsidR="001B48FE" w:rsidRPr="00085F79" w14:paraId="15B9DD7B" w14:textId="77777777" w:rsidTr="009C06B1">
        <w:trPr>
          <w:cantSplit/>
          <w:trHeight w:val="249"/>
        </w:trPr>
        <w:tc>
          <w:tcPr>
            <w:tcW w:w="1289" w:type="pct"/>
            <w:tcBorders>
              <w:top w:val="single" w:sz="4" w:space="0" w:color="auto"/>
              <w:left w:val="single" w:sz="4" w:space="0" w:color="auto"/>
              <w:bottom w:val="single" w:sz="4" w:space="0" w:color="auto"/>
              <w:right w:val="single" w:sz="4" w:space="0" w:color="auto"/>
            </w:tcBorders>
            <w:noWrap/>
          </w:tcPr>
          <w:p w14:paraId="205ACEB4" w14:textId="77777777" w:rsidR="001B48FE" w:rsidRPr="00C32C0F" w:rsidRDefault="001B48FE" w:rsidP="009C06B1">
            <w:pPr>
              <w:bidi/>
              <w:ind w:left="25"/>
              <w:jc w:val="left"/>
              <w:rPr>
                <w:b/>
                <w:bCs/>
                <w:color w:val="000000" w:themeColor="text1"/>
                <w:sz w:val="20"/>
                <w:rtl/>
                <w:lang w:val="en-US" w:bidi="ar-AE"/>
              </w:rPr>
            </w:pPr>
            <w:r>
              <w:rPr>
                <w:rFonts w:hint="cs"/>
                <w:b/>
                <w:bCs/>
                <w:color w:val="000000" w:themeColor="text1"/>
                <w:sz w:val="20"/>
                <w:rtl/>
                <w:lang w:val="en-US" w:bidi="ar-AE"/>
              </w:rPr>
              <w:t>طن من قدرات استنفاد الأوزون</w:t>
            </w:r>
          </w:p>
        </w:tc>
        <w:tc>
          <w:tcPr>
            <w:tcW w:w="618" w:type="pct"/>
            <w:tcBorders>
              <w:top w:val="single" w:sz="4" w:space="0" w:color="auto"/>
              <w:left w:val="single" w:sz="4" w:space="0" w:color="auto"/>
              <w:bottom w:val="single" w:sz="4" w:space="0" w:color="auto"/>
              <w:right w:val="single" w:sz="4" w:space="0" w:color="auto"/>
            </w:tcBorders>
          </w:tcPr>
          <w:p w14:paraId="56B89AB1" w14:textId="77777777" w:rsidR="001B48FE" w:rsidRPr="00085F79" w:rsidRDefault="001B48FE" w:rsidP="009C06B1">
            <w:pPr>
              <w:bidi/>
              <w:jc w:val="left"/>
              <w:rPr>
                <w:b/>
                <w:bCs/>
                <w:color w:val="000000" w:themeColor="text1"/>
                <w:sz w:val="20"/>
              </w:rPr>
            </w:pPr>
          </w:p>
        </w:tc>
        <w:tc>
          <w:tcPr>
            <w:tcW w:w="619" w:type="pct"/>
            <w:tcBorders>
              <w:top w:val="single" w:sz="4" w:space="0" w:color="auto"/>
              <w:left w:val="single" w:sz="4" w:space="0" w:color="auto"/>
              <w:bottom w:val="single" w:sz="4" w:space="0" w:color="auto"/>
              <w:right w:val="single" w:sz="4" w:space="0" w:color="auto"/>
            </w:tcBorders>
          </w:tcPr>
          <w:p w14:paraId="03136733" w14:textId="77777777" w:rsidR="001B48FE" w:rsidRPr="00085F79" w:rsidRDefault="001B48FE" w:rsidP="009C06B1">
            <w:pPr>
              <w:bidi/>
              <w:jc w:val="left"/>
              <w:rPr>
                <w:b/>
                <w:bCs/>
                <w:color w:val="000000" w:themeColor="text1"/>
                <w:sz w:val="20"/>
              </w:rPr>
            </w:pPr>
          </w:p>
        </w:tc>
        <w:tc>
          <w:tcPr>
            <w:tcW w:w="618" w:type="pct"/>
            <w:tcBorders>
              <w:top w:val="single" w:sz="4" w:space="0" w:color="auto"/>
              <w:left w:val="single" w:sz="4" w:space="0" w:color="auto"/>
              <w:bottom w:val="single" w:sz="4" w:space="0" w:color="auto"/>
              <w:right w:val="single" w:sz="4" w:space="0" w:color="auto"/>
            </w:tcBorders>
          </w:tcPr>
          <w:p w14:paraId="1A6ABC69" w14:textId="77777777" w:rsidR="001B48FE" w:rsidRPr="00085F79" w:rsidRDefault="001B48FE" w:rsidP="009C06B1">
            <w:pPr>
              <w:bidi/>
              <w:jc w:val="left"/>
              <w:rPr>
                <w:b/>
                <w:bCs/>
                <w:color w:val="000000" w:themeColor="text1"/>
                <w:sz w:val="20"/>
              </w:rPr>
            </w:pPr>
          </w:p>
        </w:tc>
        <w:tc>
          <w:tcPr>
            <w:tcW w:w="619" w:type="pct"/>
            <w:tcBorders>
              <w:top w:val="single" w:sz="4" w:space="0" w:color="auto"/>
              <w:left w:val="single" w:sz="4" w:space="0" w:color="auto"/>
              <w:bottom w:val="single" w:sz="4" w:space="0" w:color="auto"/>
              <w:right w:val="single" w:sz="4" w:space="0" w:color="auto"/>
            </w:tcBorders>
          </w:tcPr>
          <w:p w14:paraId="0BCADA6C" w14:textId="77777777" w:rsidR="001B48FE" w:rsidRPr="00085F79" w:rsidRDefault="001B48FE" w:rsidP="009C06B1">
            <w:pPr>
              <w:bidi/>
              <w:jc w:val="left"/>
              <w:rPr>
                <w:b/>
                <w:bCs/>
                <w:color w:val="000000" w:themeColor="text1"/>
                <w:sz w:val="20"/>
              </w:rPr>
            </w:pPr>
          </w:p>
        </w:tc>
        <w:tc>
          <w:tcPr>
            <w:tcW w:w="618" w:type="pct"/>
            <w:tcBorders>
              <w:top w:val="single" w:sz="4" w:space="0" w:color="auto"/>
              <w:left w:val="single" w:sz="4" w:space="0" w:color="auto"/>
              <w:bottom w:val="single" w:sz="4" w:space="0" w:color="auto"/>
              <w:right w:val="single" w:sz="4" w:space="0" w:color="auto"/>
            </w:tcBorders>
          </w:tcPr>
          <w:p w14:paraId="002A164A" w14:textId="77777777" w:rsidR="001B48FE" w:rsidRPr="00085F79" w:rsidRDefault="001B48FE" w:rsidP="009C06B1">
            <w:pPr>
              <w:bidi/>
              <w:jc w:val="left"/>
              <w:rPr>
                <w:b/>
                <w:bCs/>
                <w:color w:val="000000" w:themeColor="text1"/>
                <w:sz w:val="20"/>
              </w:rPr>
            </w:pPr>
          </w:p>
        </w:tc>
        <w:tc>
          <w:tcPr>
            <w:tcW w:w="619" w:type="pct"/>
            <w:tcBorders>
              <w:top w:val="single" w:sz="4" w:space="0" w:color="auto"/>
              <w:left w:val="single" w:sz="4" w:space="0" w:color="auto"/>
              <w:bottom w:val="single" w:sz="4" w:space="0" w:color="auto"/>
              <w:right w:val="single" w:sz="4" w:space="0" w:color="auto"/>
            </w:tcBorders>
            <w:noWrap/>
          </w:tcPr>
          <w:p w14:paraId="69A5B912" w14:textId="77777777" w:rsidR="001B48FE" w:rsidRPr="00085F79" w:rsidRDefault="001B48FE" w:rsidP="009C06B1">
            <w:pPr>
              <w:bidi/>
              <w:jc w:val="left"/>
              <w:rPr>
                <w:b/>
                <w:bCs/>
                <w:color w:val="000000" w:themeColor="text1"/>
                <w:sz w:val="20"/>
              </w:rPr>
            </w:pPr>
          </w:p>
        </w:tc>
      </w:tr>
      <w:tr w:rsidR="001B48FE" w:rsidRPr="00085F79" w14:paraId="489689D9" w14:textId="77777777" w:rsidTr="009C06B1">
        <w:trPr>
          <w:cantSplit/>
          <w:trHeight w:val="249"/>
        </w:trPr>
        <w:tc>
          <w:tcPr>
            <w:tcW w:w="1289" w:type="pct"/>
            <w:tcBorders>
              <w:top w:val="single" w:sz="4" w:space="0" w:color="auto"/>
              <w:left w:val="single" w:sz="4" w:space="0" w:color="auto"/>
              <w:bottom w:val="single" w:sz="4" w:space="0" w:color="auto"/>
              <w:right w:val="single" w:sz="4" w:space="0" w:color="auto"/>
            </w:tcBorders>
            <w:noWrap/>
            <w:hideMark/>
          </w:tcPr>
          <w:p w14:paraId="167275CD" w14:textId="77777777" w:rsidR="001B48FE" w:rsidRPr="00085F79" w:rsidRDefault="001B48FE" w:rsidP="009C06B1">
            <w:pPr>
              <w:bidi/>
              <w:ind w:left="25"/>
              <w:jc w:val="left"/>
              <w:rPr>
                <w:color w:val="000000" w:themeColor="text1"/>
                <w:sz w:val="20"/>
              </w:rPr>
            </w:pPr>
            <w:r>
              <w:rPr>
                <w:rFonts w:hint="cs"/>
                <w:color w:val="000000" w:themeColor="text1"/>
                <w:sz w:val="20"/>
                <w:rtl/>
              </w:rPr>
              <w:t>الهيدروكلوروفلوروكربون-22</w:t>
            </w:r>
          </w:p>
        </w:tc>
        <w:tc>
          <w:tcPr>
            <w:tcW w:w="618" w:type="pct"/>
            <w:tcBorders>
              <w:top w:val="single" w:sz="4" w:space="0" w:color="auto"/>
              <w:left w:val="single" w:sz="4" w:space="0" w:color="auto"/>
              <w:bottom w:val="single" w:sz="4" w:space="0" w:color="auto"/>
              <w:right w:val="single" w:sz="4" w:space="0" w:color="auto"/>
            </w:tcBorders>
          </w:tcPr>
          <w:p w14:paraId="401E0334"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90.95</w:t>
            </w:r>
          </w:p>
        </w:tc>
        <w:tc>
          <w:tcPr>
            <w:tcW w:w="619" w:type="pct"/>
            <w:tcBorders>
              <w:top w:val="single" w:sz="4" w:space="0" w:color="auto"/>
              <w:left w:val="single" w:sz="4" w:space="0" w:color="auto"/>
              <w:bottom w:val="single" w:sz="4" w:space="0" w:color="auto"/>
              <w:right w:val="single" w:sz="4" w:space="0" w:color="auto"/>
            </w:tcBorders>
          </w:tcPr>
          <w:p w14:paraId="5A6DB18A"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88.86</w:t>
            </w:r>
          </w:p>
        </w:tc>
        <w:tc>
          <w:tcPr>
            <w:tcW w:w="618" w:type="pct"/>
            <w:tcBorders>
              <w:top w:val="single" w:sz="4" w:space="0" w:color="auto"/>
              <w:left w:val="single" w:sz="4" w:space="0" w:color="auto"/>
              <w:bottom w:val="single" w:sz="4" w:space="0" w:color="auto"/>
              <w:right w:val="single" w:sz="4" w:space="0" w:color="auto"/>
            </w:tcBorders>
          </w:tcPr>
          <w:p w14:paraId="3D40D832"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90.38</w:t>
            </w:r>
          </w:p>
        </w:tc>
        <w:tc>
          <w:tcPr>
            <w:tcW w:w="619" w:type="pct"/>
            <w:tcBorders>
              <w:top w:val="single" w:sz="4" w:space="0" w:color="auto"/>
              <w:left w:val="single" w:sz="4" w:space="0" w:color="auto"/>
              <w:bottom w:val="single" w:sz="4" w:space="0" w:color="auto"/>
              <w:right w:val="single" w:sz="4" w:space="0" w:color="auto"/>
            </w:tcBorders>
          </w:tcPr>
          <w:p w14:paraId="7BB2C091"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46.40</w:t>
            </w:r>
          </w:p>
        </w:tc>
        <w:tc>
          <w:tcPr>
            <w:tcW w:w="618" w:type="pct"/>
            <w:tcBorders>
              <w:top w:val="single" w:sz="4" w:space="0" w:color="auto"/>
              <w:left w:val="single" w:sz="4" w:space="0" w:color="auto"/>
              <w:bottom w:val="single" w:sz="4" w:space="0" w:color="auto"/>
              <w:right w:val="single" w:sz="4" w:space="0" w:color="auto"/>
            </w:tcBorders>
          </w:tcPr>
          <w:p w14:paraId="139262AE"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57.18</w:t>
            </w:r>
          </w:p>
        </w:tc>
        <w:tc>
          <w:tcPr>
            <w:tcW w:w="619" w:type="pct"/>
            <w:tcBorders>
              <w:top w:val="single" w:sz="4" w:space="0" w:color="auto"/>
              <w:left w:val="single" w:sz="4" w:space="0" w:color="auto"/>
              <w:bottom w:val="single" w:sz="4" w:space="0" w:color="auto"/>
              <w:right w:val="single" w:sz="4" w:space="0" w:color="auto"/>
            </w:tcBorders>
            <w:noWrap/>
          </w:tcPr>
          <w:p w14:paraId="71E0652E"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107.77</w:t>
            </w:r>
          </w:p>
        </w:tc>
      </w:tr>
      <w:tr w:rsidR="001B48FE" w:rsidRPr="00085F79" w14:paraId="49929ABF" w14:textId="77777777" w:rsidTr="009C06B1">
        <w:trPr>
          <w:cantSplit/>
          <w:trHeight w:val="249"/>
        </w:trPr>
        <w:tc>
          <w:tcPr>
            <w:tcW w:w="1289" w:type="pct"/>
            <w:tcBorders>
              <w:top w:val="single" w:sz="4" w:space="0" w:color="auto"/>
              <w:left w:val="single" w:sz="4" w:space="0" w:color="auto"/>
              <w:bottom w:val="single" w:sz="4" w:space="0" w:color="auto"/>
              <w:right w:val="single" w:sz="4" w:space="0" w:color="auto"/>
            </w:tcBorders>
            <w:noWrap/>
            <w:hideMark/>
          </w:tcPr>
          <w:p w14:paraId="523338A6" w14:textId="77777777" w:rsidR="001B48FE" w:rsidRPr="00085F79" w:rsidRDefault="001B48FE" w:rsidP="009C06B1">
            <w:pPr>
              <w:bidi/>
              <w:ind w:left="25"/>
              <w:jc w:val="left"/>
              <w:rPr>
                <w:color w:val="000000" w:themeColor="text1"/>
                <w:sz w:val="20"/>
              </w:rPr>
            </w:pPr>
            <w:r>
              <w:rPr>
                <w:rFonts w:hint="cs"/>
                <w:color w:val="000000" w:themeColor="text1"/>
                <w:sz w:val="20"/>
                <w:rtl/>
              </w:rPr>
              <w:t>الهيدروكلوروفلوروكربون-141ب</w:t>
            </w:r>
          </w:p>
        </w:tc>
        <w:tc>
          <w:tcPr>
            <w:tcW w:w="618" w:type="pct"/>
            <w:tcBorders>
              <w:top w:val="single" w:sz="4" w:space="0" w:color="auto"/>
              <w:left w:val="single" w:sz="4" w:space="0" w:color="auto"/>
              <w:bottom w:val="single" w:sz="4" w:space="0" w:color="auto"/>
              <w:right w:val="single" w:sz="4" w:space="0" w:color="auto"/>
            </w:tcBorders>
          </w:tcPr>
          <w:p w14:paraId="12112AF3"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20.18</w:t>
            </w:r>
          </w:p>
        </w:tc>
        <w:tc>
          <w:tcPr>
            <w:tcW w:w="619" w:type="pct"/>
            <w:tcBorders>
              <w:top w:val="single" w:sz="4" w:space="0" w:color="auto"/>
              <w:left w:val="single" w:sz="4" w:space="0" w:color="auto"/>
              <w:bottom w:val="single" w:sz="4" w:space="0" w:color="auto"/>
              <w:right w:val="single" w:sz="4" w:space="0" w:color="auto"/>
            </w:tcBorders>
          </w:tcPr>
          <w:p w14:paraId="37A95C4F"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15.90</w:t>
            </w:r>
          </w:p>
        </w:tc>
        <w:tc>
          <w:tcPr>
            <w:tcW w:w="618" w:type="pct"/>
            <w:tcBorders>
              <w:top w:val="single" w:sz="4" w:space="0" w:color="auto"/>
              <w:left w:val="single" w:sz="4" w:space="0" w:color="auto"/>
              <w:bottom w:val="single" w:sz="4" w:space="0" w:color="auto"/>
              <w:right w:val="single" w:sz="4" w:space="0" w:color="auto"/>
            </w:tcBorders>
          </w:tcPr>
          <w:p w14:paraId="774706BB"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12.21</w:t>
            </w:r>
          </w:p>
        </w:tc>
        <w:tc>
          <w:tcPr>
            <w:tcW w:w="619" w:type="pct"/>
            <w:tcBorders>
              <w:top w:val="single" w:sz="4" w:space="0" w:color="auto"/>
              <w:left w:val="single" w:sz="4" w:space="0" w:color="auto"/>
              <w:bottom w:val="single" w:sz="4" w:space="0" w:color="auto"/>
              <w:right w:val="single" w:sz="4" w:space="0" w:color="auto"/>
            </w:tcBorders>
          </w:tcPr>
          <w:p w14:paraId="7ADA316F"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2.08</w:t>
            </w:r>
          </w:p>
        </w:tc>
        <w:tc>
          <w:tcPr>
            <w:tcW w:w="618" w:type="pct"/>
            <w:tcBorders>
              <w:top w:val="single" w:sz="4" w:space="0" w:color="auto"/>
              <w:left w:val="single" w:sz="4" w:space="0" w:color="auto"/>
              <w:bottom w:val="single" w:sz="4" w:space="0" w:color="auto"/>
              <w:right w:val="single" w:sz="4" w:space="0" w:color="auto"/>
            </w:tcBorders>
          </w:tcPr>
          <w:p w14:paraId="1FA7791F"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2.08</w:t>
            </w:r>
          </w:p>
        </w:tc>
        <w:tc>
          <w:tcPr>
            <w:tcW w:w="619" w:type="pct"/>
            <w:tcBorders>
              <w:top w:val="single" w:sz="4" w:space="0" w:color="auto"/>
              <w:left w:val="single" w:sz="4" w:space="0" w:color="auto"/>
              <w:bottom w:val="single" w:sz="4" w:space="0" w:color="auto"/>
              <w:right w:val="single" w:sz="4" w:space="0" w:color="auto"/>
            </w:tcBorders>
            <w:noWrap/>
          </w:tcPr>
          <w:p w14:paraId="76DE4F3C"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52.26</w:t>
            </w:r>
          </w:p>
        </w:tc>
      </w:tr>
      <w:tr w:rsidR="001B48FE" w:rsidRPr="00085F79" w14:paraId="53FCD551" w14:textId="77777777" w:rsidTr="009C06B1">
        <w:trPr>
          <w:cantSplit/>
          <w:trHeight w:val="249"/>
        </w:trPr>
        <w:tc>
          <w:tcPr>
            <w:tcW w:w="1289" w:type="pct"/>
            <w:tcBorders>
              <w:top w:val="single" w:sz="4" w:space="0" w:color="auto"/>
              <w:left w:val="single" w:sz="4" w:space="0" w:color="auto"/>
              <w:bottom w:val="single" w:sz="4" w:space="0" w:color="auto"/>
              <w:right w:val="single" w:sz="4" w:space="0" w:color="auto"/>
            </w:tcBorders>
            <w:noWrap/>
          </w:tcPr>
          <w:p w14:paraId="1847653C" w14:textId="77777777" w:rsidR="001B48FE" w:rsidRPr="00085F79" w:rsidRDefault="001B48FE" w:rsidP="009C06B1">
            <w:pPr>
              <w:bidi/>
              <w:ind w:left="25"/>
              <w:jc w:val="left"/>
              <w:rPr>
                <w:color w:val="000000" w:themeColor="text1"/>
                <w:sz w:val="20"/>
              </w:rPr>
            </w:pPr>
            <w:r>
              <w:rPr>
                <w:rFonts w:hint="cs"/>
                <w:color w:val="000000" w:themeColor="text1"/>
                <w:sz w:val="20"/>
                <w:rtl/>
              </w:rPr>
              <w:t>الهيدروكلوروفلوروكربون-142ب</w:t>
            </w:r>
            <w:r w:rsidRPr="00085F79">
              <w:rPr>
                <w:color w:val="000000" w:themeColor="text1"/>
                <w:sz w:val="20"/>
              </w:rPr>
              <w:t xml:space="preserve"> </w:t>
            </w:r>
          </w:p>
        </w:tc>
        <w:tc>
          <w:tcPr>
            <w:tcW w:w="618" w:type="pct"/>
            <w:tcBorders>
              <w:top w:val="single" w:sz="4" w:space="0" w:color="auto"/>
              <w:left w:val="single" w:sz="4" w:space="0" w:color="auto"/>
              <w:bottom w:val="single" w:sz="4" w:space="0" w:color="auto"/>
              <w:right w:val="single" w:sz="4" w:space="0" w:color="auto"/>
            </w:tcBorders>
          </w:tcPr>
          <w:p w14:paraId="06036C18"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0.00</w:t>
            </w:r>
          </w:p>
        </w:tc>
        <w:tc>
          <w:tcPr>
            <w:tcW w:w="619" w:type="pct"/>
            <w:tcBorders>
              <w:top w:val="single" w:sz="4" w:space="0" w:color="auto"/>
              <w:left w:val="single" w:sz="4" w:space="0" w:color="auto"/>
              <w:bottom w:val="single" w:sz="4" w:space="0" w:color="auto"/>
              <w:right w:val="single" w:sz="4" w:space="0" w:color="auto"/>
            </w:tcBorders>
          </w:tcPr>
          <w:p w14:paraId="4C567829"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0.00</w:t>
            </w:r>
          </w:p>
        </w:tc>
        <w:tc>
          <w:tcPr>
            <w:tcW w:w="618" w:type="pct"/>
            <w:tcBorders>
              <w:top w:val="single" w:sz="4" w:space="0" w:color="auto"/>
              <w:left w:val="single" w:sz="4" w:space="0" w:color="auto"/>
              <w:bottom w:val="single" w:sz="4" w:space="0" w:color="auto"/>
              <w:right w:val="single" w:sz="4" w:space="0" w:color="auto"/>
            </w:tcBorders>
          </w:tcPr>
          <w:p w14:paraId="2C4C9383"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0.00</w:t>
            </w:r>
          </w:p>
        </w:tc>
        <w:tc>
          <w:tcPr>
            <w:tcW w:w="619" w:type="pct"/>
            <w:tcBorders>
              <w:top w:val="single" w:sz="4" w:space="0" w:color="auto"/>
              <w:left w:val="single" w:sz="4" w:space="0" w:color="auto"/>
              <w:bottom w:val="single" w:sz="4" w:space="0" w:color="auto"/>
              <w:right w:val="single" w:sz="4" w:space="0" w:color="auto"/>
            </w:tcBorders>
          </w:tcPr>
          <w:p w14:paraId="10C3E188"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0.00</w:t>
            </w:r>
          </w:p>
        </w:tc>
        <w:tc>
          <w:tcPr>
            <w:tcW w:w="618" w:type="pct"/>
            <w:tcBorders>
              <w:top w:val="single" w:sz="4" w:space="0" w:color="auto"/>
              <w:left w:val="single" w:sz="4" w:space="0" w:color="auto"/>
              <w:bottom w:val="single" w:sz="4" w:space="0" w:color="auto"/>
              <w:right w:val="single" w:sz="4" w:space="0" w:color="auto"/>
            </w:tcBorders>
          </w:tcPr>
          <w:p w14:paraId="45AFE92F"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0.00</w:t>
            </w:r>
          </w:p>
        </w:tc>
        <w:tc>
          <w:tcPr>
            <w:tcW w:w="619" w:type="pct"/>
            <w:tcBorders>
              <w:top w:val="single" w:sz="4" w:space="0" w:color="auto"/>
              <w:left w:val="single" w:sz="4" w:space="0" w:color="auto"/>
              <w:bottom w:val="single" w:sz="4" w:space="0" w:color="auto"/>
              <w:right w:val="single" w:sz="4" w:space="0" w:color="auto"/>
            </w:tcBorders>
            <w:noWrap/>
          </w:tcPr>
          <w:p w14:paraId="0891948F"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0.26</w:t>
            </w:r>
          </w:p>
        </w:tc>
      </w:tr>
      <w:tr w:rsidR="001B48FE" w:rsidRPr="00085F79" w14:paraId="0FD17156" w14:textId="77777777" w:rsidTr="009C06B1">
        <w:trPr>
          <w:cantSplit/>
          <w:trHeight w:val="249"/>
        </w:trPr>
        <w:tc>
          <w:tcPr>
            <w:tcW w:w="1289" w:type="pct"/>
            <w:tcBorders>
              <w:top w:val="single" w:sz="4" w:space="0" w:color="auto"/>
              <w:left w:val="single" w:sz="4" w:space="0" w:color="auto"/>
              <w:bottom w:val="single" w:sz="4" w:space="0" w:color="auto"/>
              <w:right w:val="single" w:sz="4" w:space="0" w:color="auto"/>
            </w:tcBorders>
            <w:noWrap/>
            <w:hideMark/>
          </w:tcPr>
          <w:p w14:paraId="25905414" w14:textId="77777777" w:rsidR="001B48FE" w:rsidRPr="00085F79" w:rsidRDefault="001B48FE" w:rsidP="009C06B1">
            <w:pPr>
              <w:bidi/>
              <w:ind w:left="25"/>
              <w:jc w:val="left"/>
              <w:rPr>
                <w:color w:val="000000" w:themeColor="text1"/>
                <w:sz w:val="20"/>
              </w:rPr>
            </w:pPr>
            <w:r>
              <w:rPr>
                <w:rFonts w:hint="cs"/>
                <w:color w:val="000000" w:themeColor="text1"/>
                <w:sz w:val="20"/>
                <w:rtl/>
              </w:rPr>
              <w:t>الهيدروكلوروفلوروكربون-123</w:t>
            </w:r>
          </w:p>
        </w:tc>
        <w:tc>
          <w:tcPr>
            <w:tcW w:w="618" w:type="pct"/>
            <w:tcBorders>
              <w:top w:val="single" w:sz="4" w:space="0" w:color="auto"/>
              <w:left w:val="single" w:sz="4" w:space="0" w:color="auto"/>
              <w:bottom w:val="single" w:sz="4" w:space="0" w:color="auto"/>
              <w:right w:val="single" w:sz="4" w:space="0" w:color="auto"/>
            </w:tcBorders>
          </w:tcPr>
          <w:p w14:paraId="2CF639F7"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1.14</w:t>
            </w:r>
          </w:p>
        </w:tc>
        <w:tc>
          <w:tcPr>
            <w:tcW w:w="619" w:type="pct"/>
            <w:tcBorders>
              <w:top w:val="single" w:sz="4" w:space="0" w:color="auto"/>
              <w:left w:val="single" w:sz="4" w:space="0" w:color="auto"/>
              <w:bottom w:val="single" w:sz="4" w:space="0" w:color="auto"/>
              <w:right w:val="single" w:sz="4" w:space="0" w:color="auto"/>
            </w:tcBorders>
          </w:tcPr>
          <w:p w14:paraId="7D1A8322"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1.15</w:t>
            </w:r>
          </w:p>
        </w:tc>
        <w:tc>
          <w:tcPr>
            <w:tcW w:w="618" w:type="pct"/>
            <w:tcBorders>
              <w:top w:val="single" w:sz="4" w:space="0" w:color="auto"/>
              <w:left w:val="single" w:sz="4" w:space="0" w:color="auto"/>
              <w:bottom w:val="single" w:sz="4" w:space="0" w:color="auto"/>
              <w:right w:val="single" w:sz="4" w:space="0" w:color="auto"/>
            </w:tcBorders>
          </w:tcPr>
          <w:p w14:paraId="7D259759"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1.14</w:t>
            </w:r>
          </w:p>
        </w:tc>
        <w:tc>
          <w:tcPr>
            <w:tcW w:w="619" w:type="pct"/>
            <w:tcBorders>
              <w:top w:val="single" w:sz="4" w:space="0" w:color="auto"/>
              <w:left w:val="single" w:sz="4" w:space="0" w:color="auto"/>
              <w:bottom w:val="single" w:sz="4" w:space="0" w:color="auto"/>
              <w:right w:val="single" w:sz="4" w:space="0" w:color="auto"/>
            </w:tcBorders>
          </w:tcPr>
          <w:p w14:paraId="262C3608"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2.13</w:t>
            </w:r>
          </w:p>
        </w:tc>
        <w:tc>
          <w:tcPr>
            <w:tcW w:w="618" w:type="pct"/>
            <w:tcBorders>
              <w:top w:val="single" w:sz="4" w:space="0" w:color="auto"/>
              <w:left w:val="single" w:sz="4" w:space="0" w:color="auto"/>
              <w:bottom w:val="single" w:sz="4" w:space="0" w:color="auto"/>
              <w:right w:val="single" w:sz="4" w:space="0" w:color="auto"/>
            </w:tcBorders>
          </w:tcPr>
          <w:p w14:paraId="09219EC3"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1.14</w:t>
            </w:r>
          </w:p>
        </w:tc>
        <w:tc>
          <w:tcPr>
            <w:tcW w:w="619" w:type="pct"/>
            <w:tcBorders>
              <w:top w:val="single" w:sz="4" w:space="0" w:color="auto"/>
              <w:left w:val="single" w:sz="4" w:space="0" w:color="auto"/>
              <w:bottom w:val="single" w:sz="4" w:space="0" w:color="auto"/>
              <w:right w:val="single" w:sz="4" w:space="0" w:color="auto"/>
            </w:tcBorders>
            <w:noWrap/>
          </w:tcPr>
          <w:p w14:paraId="69D447C0"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1.69</w:t>
            </w:r>
          </w:p>
        </w:tc>
      </w:tr>
      <w:tr w:rsidR="001B48FE" w:rsidRPr="00085F79" w14:paraId="433C421A" w14:textId="77777777" w:rsidTr="009C06B1">
        <w:trPr>
          <w:cantSplit/>
          <w:trHeight w:val="249"/>
        </w:trPr>
        <w:tc>
          <w:tcPr>
            <w:tcW w:w="1289" w:type="pct"/>
            <w:tcBorders>
              <w:top w:val="single" w:sz="4" w:space="0" w:color="auto"/>
              <w:left w:val="single" w:sz="4" w:space="0" w:color="auto"/>
              <w:bottom w:val="single" w:sz="4" w:space="0" w:color="auto"/>
              <w:right w:val="single" w:sz="4" w:space="0" w:color="auto"/>
            </w:tcBorders>
            <w:noWrap/>
          </w:tcPr>
          <w:p w14:paraId="70F5A8E3" w14:textId="77777777" w:rsidR="001B48FE" w:rsidRPr="00085F79" w:rsidRDefault="001B48FE" w:rsidP="009C06B1">
            <w:pPr>
              <w:bidi/>
              <w:ind w:left="25"/>
              <w:jc w:val="left"/>
              <w:rPr>
                <w:color w:val="000000" w:themeColor="text1"/>
                <w:sz w:val="20"/>
              </w:rPr>
            </w:pPr>
            <w:r>
              <w:rPr>
                <w:rFonts w:hint="cs"/>
                <w:color w:val="000000" w:themeColor="text1"/>
                <w:sz w:val="20"/>
                <w:rtl/>
              </w:rPr>
              <w:t>الهيدروكلوروفلوروكربون-225</w:t>
            </w:r>
            <w:r>
              <w:rPr>
                <w:color w:val="000000" w:themeColor="text1"/>
                <w:sz w:val="20"/>
                <w:lang w:val="en-US"/>
              </w:rPr>
              <w:t>ca</w:t>
            </w:r>
          </w:p>
        </w:tc>
        <w:tc>
          <w:tcPr>
            <w:tcW w:w="618" w:type="pct"/>
            <w:tcBorders>
              <w:top w:val="single" w:sz="4" w:space="0" w:color="auto"/>
              <w:left w:val="single" w:sz="4" w:space="0" w:color="auto"/>
              <w:bottom w:val="single" w:sz="4" w:space="0" w:color="auto"/>
              <w:right w:val="single" w:sz="4" w:space="0" w:color="auto"/>
            </w:tcBorders>
            <w:vAlign w:val="bottom"/>
          </w:tcPr>
          <w:p w14:paraId="1B5CF298"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0.01</w:t>
            </w:r>
          </w:p>
        </w:tc>
        <w:tc>
          <w:tcPr>
            <w:tcW w:w="619" w:type="pct"/>
            <w:tcBorders>
              <w:top w:val="single" w:sz="4" w:space="0" w:color="auto"/>
              <w:left w:val="single" w:sz="4" w:space="0" w:color="auto"/>
              <w:bottom w:val="single" w:sz="4" w:space="0" w:color="auto"/>
              <w:right w:val="single" w:sz="4" w:space="0" w:color="auto"/>
            </w:tcBorders>
            <w:vAlign w:val="bottom"/>
          </w:tcPr>
          <w:p w14:paraId="57D37ADF"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0.00</w:t>
            </w:r>
          </w:p>
        </w:tc>
        <w:tc>
          <w:tcPr>
            <w:tcW w:w="618" w:type="pct"/>
            <w:tcBorders>
              <w:top w:val="single" w:sz="4" w:space="0" w:color="auto"/>
              <w:left w:val="single" w:sz="4" w:space="0" w:color="auto"/>
              <w:bottom w:val="single" w:sz="4" w:space="0" w:color="auto"/>
              <w:right w:val="single" w:sz="4" w:space="0" w:color="auto"/>
            </w:tcBorders>
            <w:vAlign w:val="bottom"/>
          </w:tcPr>
          <w:p w14:paraId="671DAC0E"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0.01</w:t>
            </w:r>
          </w:p>
        </w:tc>
        <w:tc>
          <w:tcPr>
            <w:tcW w:w="619" w:type="pct"/>
            <w:tcBorders>
              <w:top w:val="single" w:sz="4" w:space="0" w:color="auto"/>
              <w:left w:val="single" w:sz="4" w:space="0" w:color="auto"/>
              <w:bottom w:val="single" w:sz="4" w:space="0" w:color="auto"/>
              <w:right w:val="single" w:sz="4" w:space="0" w:color="auto"/>
            </w:tcBorders>
          </w:tcPr>
          <w:p w14:paraId="785E7644"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0.00</w:t>
            </w:r>
          </w:p>
        </w:tc>
        <w:tc>
          <w:tcPr>
            <w:tcW w:w="618" w:type="pct"/>
            <w:tcBorders>
              <w:top w:val="single" w:sz="4" w:space="0" w:color="auto"/>
              <w:left w:val="single" w:sz="4" w:space="0" w:color="auto"/>
              <w:bottom w:val="single" w:sz="4" w:space="0" w:color="auto"/>
              <w:right w:val="single" w:sz="4" w:space="0" w:color="auto"/>
            </w:tcBorders>
          </w:tcPr>
          <w:p w14:paraId="5AEBFF18"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0.00</w:t>
            </w:r>
          </w:p>
        </w:tc>
        <w:tc>
          <w:tcPr>
            <w:tcW w:w="619" w:type="pct"/>
            <w:tcBorders>
              <w:top w:val="single" w:sz="4" w:space="0" w:color="auto"/>
              <w:left w:val="single" w:sz="4" w:space="0" w:color="auto"/>
              <w:bottom w:val="single" w:sz="4" w:space="0" w:color="auto"/>
              <w:right w:val="single" w:sz="4" w:space="0" w:color="auto"/>
            </w:tcBorders>
            <w:noWrap/>
          </w:tcPr>
          <w:p w14:paraId="2AA6273E"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0.00</w:t>
            </w:r>
          </w:p>
        </w:tc>
      </w:tr>
      <w:tr w:rsidR="001B48FE" w:rsidRPr="00085F79" w14:paraId="22AA1B11" w14:textId="77777777" w:rsidTr="009C06B1">
        <w:trPr>
          <w:cantSplit/>
          <w:trHeight w:val="50"/>
        </w:trPr>
        <w:tc>
          <w:tcPr>
            <w:tcW w:w="1289" w:type="pct"/>
            <w:tcBorders>
              <w:top w:val="single" w:sz="4" w:space="0" w:color="auto"/>
              <w:left w:val="single" w:sz="4" w:space="0" w:color="auto"/>
              <w:bottom w:val="single" w:sz="4" w:space="0" w:color="auto"/>
              <w:right w:val="single" w:sz="4" w:space="0" w:color="auto"/>
            </w:tcBorders>
            <w:noWrap/>
          </w:tcPr>
          <w:p w14:paraId="79C0AB58" w14:textId="77777777" w:rsidR="001B48FE" w:rsidRPr="00085F79" w:rsidRDefault="001B48FE" w:rsidP="009C06B1">
            <w:pPr>
              <w:bidi/>
              <w:ind w:left="25"/>
              <w:jc w:val="left"/>
              <w:rPr>
                <w:color w:val="000000" w:themeColor="text1"/>
                <w:sz w:val="20"/>
              </w:rPr>
            </w:pPr>
            <w:r>
              <w:rPr>
                <w:rFonts w:hint="cs"/>
                <w:color w:val="000000" w:themeColor="text1"/>
                <w:sz w:val="20"/>
                <w:rtl/>
              </w:rPr>
              <w:t>الهيدروكلوروفلوروكربون-225</w:t>
            </w:r>
            <w:proofErr w:type="spellStart"/>
            <w:r>
              <w:rPr>
                <w:color w:val="000000" w:themeColor="text1"/>
                <w:sz w:val="20"/>
                <w:lang w:val="en-US"/>
              </w:rPr>
              <w:t>cb</w:t>
            </w:r>
            <w:proofErr w:type="spellEnd"/>
          </w:p>
        </w:tc>
        <w:tc>
          <w:tcPr>
            <w:tcW w:w="618" w:type="pct"/>
            <w:tcBorders>
              <w:top w:val="single" w:sz="4" w:space="0" w:color="auto"/>
              <w:left w:val="single" w:sz="4" w:space="0" w:color="auto"/>
              <w:bottom w:val="single" w:sz="4" w:space="0" w:color="auto"/>
              <w:right w:val="single" w:sz="4" w:space="0" w:color="auto"/>
            </w:tcBorders>
            <w:vAlign w:val="bottom"/>
          </w:tcPr>
          <w:p w14:paraId="6F7A4F3E"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0.01</w:t>
            </w:r>
          </w:p>
        </w:tc>
        <w:tc>
          <w:tcPr>
            <w:tcW w:w="619" w:type="pct"/>
            <w:tcBorders>
              <w:top w:val="single" w:sz="4" w:space="0" w:color="auto"/>
              <w:left w:val="single" w:sz="4" w:space="0" w:color="auto"/>
              <w:bottom w:val="single" w:sz="4" w:space="0" w:color="auto"/>
              <w:right w:val="single" w:sz="4" w:space="0" w:color="auto"/>
            </w:tcBorders>
            <w:vAlign w:val="bottom"/>
          </w:tcPr>
          <w:p w14:paraId="423EFC87"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0.01</w:t>
            </w:r>
          </w:p>
        </w:tc>
        <w:tc>
          <w:tcPr>
            <w:tcW w:w="618" w:type="pct"/>
            <w:tcBorders>
              <w:top w:val="single" w:sz="4" w:space="0" w:color="auto"/>
              <w:left w:val="single" w:sz="4" w:space="0" w:color="auto"/>
              <w:bottom w:val="single" w:sz="4" w:space="0" w:color="auto"/>
              <w:right w:val="single" w:sz="4" w:space="0" w:color="auto"/>
            </w:tcBorders>
            <w:vAlign w:val="bottom"/>
          </w:tcPr>
          <w:p w14:paraId="056A9C64"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0.01</w:t>
            </w:r>
          </w:p>
        </w:tc>
        <w:tc>
          <w:tcPr>
            <w:tcW w:w="619" w:type="pct"/>
            <w:tcBorders>
              <w:top w:val="single" w:sz="4" w:space="0" w:color="auto"/>
              <w:left w:val="single" w:sz="4" w:space="0" w:color="auto"/>
              <w:bottom w:val="single" w:sz="4" w:space="0" w:color="auto"/>
              <w:right w:val="single" w:sz="4" w:space="0" w:color="auto"/>
            </w:tcBorders>
          </w:tcPr>
          <w:p w14:paraId="65FE5788"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0.00</w:t>
            </w:r>
          </w:p>
        </w:tc>
        <w:tc>
          <w:tcPr>
            <w:tcW w:w="618" w:type="pct"/>
            <w:tcBorders>
              <w:top w:val="single" w:sz="4" w:space="0" w:color="auto"/>
              <w:left w:val="single" w:sz="4" w:space="0" w:color="auto"/>
              <w:bottom w:val="single" w:sz="4" w:space="0" w:color="auto"/>
              <w:right w:val="single" w:sz="4" w:space="0" w:color="auto"/>
            </w:tcBorders>
          </w:tcPr>
          <w:p w14:paraId="6970E6E1"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0.00</w:t>
            </w:r>
          </w:p>
        </w:tc>
        <w:tc>
          <w:tcPr>
            <w:tcW w:w="619" w:type="pct"/>
            <w:tcBorders>
              <w:top w:val="single" w:sz="4" w:space="0" w:color="auto"/>
              <w:left w:val="single" w:sz="4" w:space="0" w:color="auto"/>
              <w:bottom w:val="single" w:sz="4" w:space="0" w:color="auto"/>
              <w:right w:val="single" w:sz="4" w:space="0" w:color="auto"/>
            </w:tcBorders>
            <w:noWrap/>
          </w:tcPr>
          <w:p w14:paraId="2B5623DA" w14:textId="77777777" w:rsidR="001B48FE" w:rsidRPr="00085F79" w:rsidRDefault="001B48FE" w:rsidP="009C06B1">
            <w:pPr>
              <w:bidi/>
              <w:jc w:val="left"/>
              <w:rPr>
                <w:color w:val="000000" w:themeColor="text1"/>
                <w:sz w:val="20"/>
                <w:lang w:bidi="ar-AE"/>
              </w:rPr>
            </w:pPr>
            <w:r w:rsidRPr="0072342F">
              <w:rPr>
                <w:color w:val="000000" w:themeColor="text1"/>
                <w:sz w:val="20"/>
                <w:rtl/>
                <w:lang w:bidi="ar-AE"/>
              </w:rPr>
              <w:t>0.00</w:t>
            </w:r>
          </w:p>
        </w:tc>
      </w:tr>
      <w:tr w:rsidR="001B48FE" w:rsidRPr="00085F79" w14:paraId="3C9E69F2" w14:textId="77777777" w:rsidTr="009C06B1">
        <w:trPr>
          <w:cantSplit/>
          <w:trHeight w:val="249"/>
        </w:trPr>
        <w:tc>
          <w:tcPr>
            <w:tcW w:w="1289" w:type="pct"/>
            <w:tcBorders>
              <w:top w:val="single" w:sz="4" w:space="0" w:color="auto"/>
              <w:left w:val="single" w:sz="4" w:space="0" w:color="auto"/>
              <w:bottom w:val="single" w:sz="4" w:space="0" w:color="auto"/>
              <w:right w:val="single" w:sz="4" w:space="0" w:color="auto"/>
            </w:tcBorders>
            <w:noWrap/>
            <w:hideMark/>
          </w:tcPr>
          <w:p w14:paraId="72DD2FD8" w14:textId="77777777" w:rsidR="001B48FE" w:rsidRPr="00085F79" w:rsidRDefault="001B48FE" w:rsidP="009C06B1">
            <w:pPr>
              <w:bidi/>
              <w:ind w:left="25"/>
              <w:jc w:val="left"/>
              <w:rPr>
                <w:b/>
                <w:color w:val="000000" w:themeColor="text1"/>
                <w:sz w:val="20"/>
              </w:rPr>
            </w:pPr>
            <w:r w:rsidRPr="00C32C0F">
              <w:rPr>
                <w:rFonts w:hint="cs"/>
                <w:bCs/>
                <w:color w:val="000000" w:themeColor="text1"/>
                <w:sz w:val="20"/>
                <w:rtl/>
              </w:rPr>
              <w:t>المجموع</w:t>
            </w:r>
          </w:p>
        </w:tc>
        <w:tc>
          <w:tcPr>
            <w:tcW w:w="618" w:type="pct"/>
            <w:tcBorders>
              <w:top w:val="single" w:sz="4" w:space="0" w:color="auto"/>
              <w:left w:val="single" w:sz="4" w:space="0" w:color="auto"/>
              <w:bottom w:val="single" w:sz="4" w:space="0" w:color="auto"/>
              <w:right w:val="single" w:sz="4" w:space="0" w:color="auto"/>
            </w:tcBorders>
          </w:tcPr>
          <w:p w14:paraId="2A81550D" w14:textId="77777777" w:rsidR="001B48FE" w:rsidRPr="00682679" w:rsidRDefault="001B48FE" w:rsidP="009C06B1">
            <w:pPr>
              <w:bidi/>
              <w:jc w:val="left"/>
              <w:rPr>
                <w:bCs/>
                <w:color w:val="000000" w:themeColor="text1"/>
                <w:sz w:val="20"/>
                <w:lang w:bidi="ar-AE"/>
              </w:rPr>
            </w:pPr>
            <w:r w:rsidRPr="00682679">
              <w:rPr>
                <w:bCs/>
                <w:color w:val="000000" w:themeColor="text1"/>
                <w:sz w:val="20"/>
                <w:rtl/>
                <w:lang w:bidi="ar-AE"/>
              </w:rPr>
              <w:t>112.28</w:t>
            </w:r>
          </w:p>
        </w:tc>
        <w:tc>
          <w:tcPr>
            <w:tcW w:w="619" w:type="pct"/>
            <w:tcBorders>
              <w:top w:val="single" w:sz="4" w:space="0" w:color="auto"/>
              <w:left w:val="single" w:sz="4" w:space="0" w:color="auto"/>
              <w:bottom w:val="single" w:sz="4" w:space="0" w:color="auto"/>
              <w:right w:val="single" w:sz="4" w:space="0" w:color="auto"/>
            </w:tcBorders>
          </w:tcPr>
          <w:p w14:paraId="3EA896A2" w14:textId="77777777" w:rsidR="001B48FE" w:rsidRPr="00682679" w:rsidRDefault="001B48FE" w:rsidP="009C06B1">
            <w:pPr>
              <w:bidi/>
              <w:jc w:val="left"/>
              <w:rPr>
                <w:bCs/>
                <w:color w:val="000000" w:themeColor="text1"/>
                <w:sz w:val="20"/>
                <w:lang w:bidi="ar-AE"/>
              </w:rPr>
            </w:pPr>
            <w:r w:rsidRPr="00682679">
              <w:rPr>
                <w:bCs/>
                <w:color w:val="000000" w:themeColor="text1"/>
                <w:sz w:val="20"/>
                <w:rtl/>
                <w:lang w:bidi="ar-AE"/>
              </w:rPr>
              <w:t>105.90</w:t>
            </w:r>
          </w:p>
        </w:tc>
        <w:tc>
          <w:tcPr>
            <w:tcW w:w="618" w:type="pct"/>
            <w:tcBorders>
              <w:top w:val="single" w:sz="4" w:space="0" w:color="auto"/>
              <w:left w:val="single" w:sz="4" w:space="0" w:color="auto"/>
              <w:bottom w:val="single" w:sz="4" w:space="0" w:color="auto"/>
              <w:right w:val="single" w:sz="4" w:space="0" w:color="auto"/>
            </w:tcBorders>
          </w:tcPr>
          <w:p w14:paraId="64A7A68E" w14:textId="77777777" w:rsidR="001B48FE" w:rsidRPr="00682679" w:rsidRDefault="001B48FE" w:rsidP="009C06B1">
            <w:pPr>
              <w:bidi/>
              <w:jc w:val="left"/>
              <w:rPr>
                <w:bCs/>
                <w:color w:val="000000" w:themeColor="text1"/>
                <w:sz w:val="20"/>
                <w:lang w:bidi="ar-AE"/>
              </w:rPr>
            </w:pPr>
            <w:r w:rsidRPr="00682679">
              <w:rPr>
                <w:bCs/>
                <w:color w:val="000000" w:themeColor="text1"/>
                <w:sz w:val="20"/>
                <w:rtl/>
                <w:lang w:bidi="ar-AE"/>
              </w:rPr>
              <w:t>103.73</w:t>
            </w:r>
          </w:p>
        </w:tc>
        <w:tc>
          <w:tcPr>
            <w:tcW w:w="619" w:type="pct"/>
            <w:tcBorders>
              <w:top w:val="single" w:sz="4" w:space="0" w:color="auto"/>
              <w:left w:val="single" w:sz="4" w:space="0" w:color="auto"/>
              <w:bottom w:val="single" w:sz="4" w:space="0" w:color="auto"/>
              <w:right w:val="single" w:sz="4" w:space="0" w:color="auto"/>
            </w:tcBorders>
          </w:tcPr>
          <w:p w14:paraId="0EAD9066" w14:textId="77777777" w:rsidR="001B48FE" w:rsidRPr="00682679" w:rsidRDefault="001B48FE" w:rsidP="009C06B1">
            <w:pPr>
              <w:bidi/>
              <w:jc w:val="left"/>
              <w:rPr>
                <w:bCs/>
                <w:color w:val="000000" w:themeColor="text1"/>
                <w:sz w:val="20"/>
                <w:lang w:bidi="ar-AE"/>
              </w:rPr>
            </w:pPr>
            <w:r w:rsidRPr="00682679">
              <w:rPr>
                <w:bCs/>
                <w:color w:val="000000" w:themeColor="text1"/>
                <w:sz w:val="20"/>
                <w:rtl/>
                <w:lang w:bidi="ar-AE"/>
              </w:rPr>
              <w:t>50.62</w:t>
            </w:r>
          </w:p>
        </w:tc>
        <w:tc>
          <w:tcPr>
            <w:tcW w:w="618" w:type="pct"/>
            <w:tcBorders>
              <w:top w:val="single" w:sz="4" w:space="0" w:color="auto"/>
              <w:left w:val="single" w:sz="4" w:space="0" w:color="auto"/>
              <w:bottom w:val="single" w:sz="4" w:space="0" w:color="auto"/>
              <w:right w:val="single" w:sz="4" w:space="0" w:color="auto"/>
            </w:tcBorders>
          </w:tcPr>
          <w:p w14:paraId="3389415E" w14:textId="77777777" w:rsidR="001B48FE" w:rsidRPr="00682679" w:rsidRDefault="001B48FE" w:rsidP="009C06B1">
            <w:pPr>
              <w:bidi/>
              <w:jc w:val="left"/>
              <w:rPr>
                <w:bCs/>
                <w:color w:val="000000" w:themeColor="text1"/>
                <w:sz w:val="20"/>
                <w:lang w:bidi="ar-AE"/>
              </w:rPr>
            </w:pPr>
            <w:r w:rsidRPr="00682679">
              <w:rPr>
                <w:bCs/>
                <w:color w:val="000000" w:themeColor="text1"/>
                <w:sz w:val="20"/>
                <w:rtl/>
                <w:lang w:bidi="ar-AE"/>
              </w:rPr>
              <w:t>60.40</w:t>
            </w:r>
          </w:p>
        </w:tc>
        <w:tc>
          <w:tcPr>
            <w:tcW w:w="619" w:type="pct"/>
            <w:tcBorders>
              <w:top w:val="single" w:sz="4" w:space="0" w:color="auto"/>
              <w:left w:val="single" w:sz="4" w:space="0" w:color="auto"/>
              <w:bottom w:val="single" w:sz="4" w:space="0" w:color="auto"/>
              <w:right w:val="single" w:sz="4" w:space="0" w:color="auto"/>
            </w:tcBorders>
            <w:noWrap/>
          </w:tcPr>
          <w:p w14:paraId="339D8259" w14:textId="77777777" w:rsidR="001B48FE" w:rsidRPr="00682679" w:rsidRDefault="001B48FE" w:rsidP="009C06B1">
            <w:pPr>
              <w:bidi/>
              <w:jc w:val="left"/>
              <w:rPr>
                <w:bCs/>
                <w:color w:val="000000" w:themeColor="text1"/>
                <w:sz w:val="20"/>
                <w:lang w:bidi="ar-AE"/>
              </w:rPr>
            </w:pPr>
            <w:r w:rsidRPr="00682679">
              <w:rPr>
                <w:bCs/>
                <w:color w:val="000000" w:themeColor="text1"/>
                <w:sz w:val="20"/>
                <w:rtl/>
                <w:lang w:bidi="ar-AE"/>
              </w:rPr>
              <w:t>161.98</w:t>
            </w:r>
          </w:p>
        </w:tc>
      </w:tr>
    </w:tbl>
    <w:p w14:paraId="24534C0C" w14:textId="77777777" w:rsidR="001B48FE" w:rsidRPr="00C05CC3" w:rsidRDefault="001B48FE" w:rsidP="001B48FE">
      <w:pPr>
        <w:bidi/>
        <w:rPr>
          <w:sz w:val="26"/>
          <w:szCs w:val="26"/>
        </w:rPr>
      </w:pPr>
    </w:p>
    <w:p w14:paraId="2A9927C0" w14:textId="77777777" w:rsidR="001B48FE" w:rsidRPr="00C05CC3" w:rsidRDefault="001B48FE" w:rsidP="001B48FE">
      <w:pPr>
        <w:pStyle w:val="Heading1"/>
        <w:bidi/>
        <w:spacing w:line="288" w:lineRule="auto"/>
        <w:rPr>
          <w:sz w:val="26"/>
          <w:szCs w:val="26"/>
        </w:rPr>
      </w:pPr>
      <w:r w:rsidRPr="00C05CC3">
        <w:rPr>
          <w:sz w:val="26"/>
          <w:szCs w:val="26"/>
          <w:rtl/>
        </w:rPr>
        <w:t>أبلغت حكومة الفلبين عن بيانات استهلاك قطاع الهيدروكلوروفلوروكربون بموجب تقرير تنفيذ البرنامج القطري لعام 2021 وهو ما يتسق مع البيانات المبلغ عنها بموجب المادة 7 من بروتوكول مونتريال.</w:t>
      </w:r>
    </w:p>
    <w:p w14:paraId="5096BDDA" w14:textId="77777777" w:rsidR="001B48FE" w:rsidRPr="00C05CC3" w:rsidRDefault="001B48FE" w:rsidP="001B48FE">
      <w:pPr>
        <w:keepNext/>
        <w:keepLines/>
        <w:bidi/>
        <w:spacing w:after="240"/>
        <w:rPr>
          <w:bCs/>
          <w:sz w:val="26"/>
          <w:szCs w:val="26"/>
        </w:rPr>
      </w:pPr>
      <w:r w:rsidRPr="00C05CC3">
        <w:rPr>
          <w:bCs/>
          <w:sz w:val="26"/>
          <w:szCs w:val="26"/>
          <w:rtl/>
        </w:rPr>
        <w:t>خطة التنفيذ المنقحة للمرحلة الثانية من خطة إدارة إزالة المواد الهيدروكلوروفلوروكربونية</w:t>
      </w:r>
    </w:p>
    <w:p w14:paraId="41FE2A83" w14:textId="77777777" w:rsidR="001B48FE" w:rsidRPr="00C05CC3" w:rsidRDefault="001B48FE" w:rsidP="001B48FE">
      <w:pPr>
        <w:keepNext/>
        <w:keepLines/>
        <w:bidi/>
        <w:spacing w:after="240"/>
        <w:rPr>
          <w:b/>
          <w:sz w:val="26"/>
          <w:szCs w:val="26"/>
          <w:u w:val="single"/>
        </w:rPr>
      </w:pPr>
      <w:r w:rsidRPr="00C05CC3">
        <w:rPr>
          <w:b/>
          <w:sz w:val="26"/>
          <w:szCs w:val="26"/>
          <w:u w:val="single"/>
          <w:rtl/>
        </w:rPr>
        <w:t>تقرير مرحلي بشأن التنفيذ</w:t>
      </w:r>
    </w:p>
    <w:p w14:paraId="4EB1C705" w14:textId="77777777" w:rsidR="001B48FE" w:rsidRPr="00C05CC3" w:rsidRDefault="001B48FE" w:rsidP="001B48FE">
      <w:pPr>
        <w:pStyle w:val="Heading1"/>
        <w:bidi/>
        <w:spacing w:line="288" w:lineRule="auto"/>
        <w:rPr>
          <w:sz w:val="26"/>
          <w:szCs w:val="26"/>
        </w:rPr>
      </w:pPr>
      <w:r w:rsidRPr="00C05CC3">
        <w:rPr>
          <w:sz w:val="26"/>
          <w:szCs w:val="26"/>
          <w:rtl/>
        </w:rPr>
        <w:t>بالإضافة إلى الأنشطة في قطاع خدمة التبريد، احتفظت خطة التنفيذ المنقحة التي تمت الموافقة عليها في الاجتماع السابع والثمانين بالمساعدة التقنية لقطاع تصنيع تكييف الهواء لدعم القطاع في استكشاف استخدام المعدات منخفضة القدرة على إحداث الاحترار العالمي وتشجيع استيعابها في السوق.</w:t>
      </w:r>
    </w:p>
    <w:p w14:paraId="152CE615" w14:textId="77777777" w:rsidR="001B48FE" w:rsidRPr="00C05CC3" w:rsidRDefault="001B48FE" w:rsidP="001B48FE">
      <w:pPr>
        <w:pStyle w:val="Heading1"/>
        <w:bidi/>
        <w:spacing w:line="288" w:lineRule="auto"/>
        <w:rPr>
          <w:sz w:val="26"/>
          <w:szCs w:val="26"/>
        </w:rPr>
      </w:pPr>
      <w:r w:rsidRPr="00C05CC3">
        <w:rPr>
          <w:sz w:val="26"/>
          <w:szCs w:val="26"/>
          <w:rtl/>
        </w:rPr>
        <w:t>تأثر تنفيذ الأنشطة المتبقية لقطاع الخدمة وأنشطة المساعدة التقنية في قطاع تصنيع تكييف الهواء بالقيود المستمرة المتعلقة بجائحة كوفيد-19. كما شهدت الفلبين حالة إغلاق على مستوى البلاد على مدار معظمِ عامي 2020 و2021 ولم يُسمح سوى بالتجمعات الصغيرة، مما أدى إلى إبطاء تنفيذ أنشطة التدريب والمساعدة التقنية.</w:t>
      </w:r>
    </w:p>
    <w:p w14:paraId="7683703E" w14:textId="77777777" w:rsidR="001B48FE" w:rsidRPr="00C05CC3" w:rsidRDefault="001B48FE" w:rsidP="001B48FE">
      <w:pPr>
        <w:pStyle w:val="Heading1"/>
        <w:bidi/>
        <w:spacing w:line="288" w:lineRule="auto"/>
        <w:rPr>
          <w:sz w:val="26"/>
          <w:szCs w:val="26"/>
        </w:rPr>
      </w:pPr>
      <w:r w:rsidRPr="00C05CC3">
        <w:rPr>
          <w:sz w:val="26"/>
          <w:szCs w:val="26"/>
          <w:rtl/>
        </w:rPr>
        <w:t>منذ الاجتماع السابع والثمانين، تم الاضطلاع بالأنشطة التالية:</w:t>
      </w:r>
    </w:p>
    <w:p w14:paraId="2B75F8B4" w14:textId="77777777" w:rsidR="001B48FE" w:rsidRPr="00C05CC3" w:rsidRDefault="001B48FE" w:rsidP="0067649C">
      <w:pPr>
        <w:pStyle w:val="Heading2"/>
        <w:numPr>
          <w:ilvl w:val="0"/>
          <w:numId w:val="10"/>
        </w:numPr>
        <w:tabs>
          <w:tab w:val="num" w:pos="720"/>
          <w:tab w:val="num" w:pos="1440"/>
        </w:tabs>
        <w:bidi/>
        <w:spacing w:line="288" w:lineRule="auto"/>
        <w:ind w:left="1440" w:hanging="720"/>
        <w:rPr>
          <w:sz w:val="26"/>
          <w:szCs w:val="26"/>
        </w:rPr>
      </w:pPr>
      <w:r w:rsidRPr="00C05CC3">
        <w:rPr>
          <w:sz w:val="26"/>
          <w:szCs w:val="26"/>
          <w:rtl/>
        </w:rPr>
        <w:t>المساعدات التقنية لسلطات السياسات والإنفاذ والجمارك: تم تحديث الحد الأدنى من معايير أداء الطاقة من قبل وزارة الطاقة، وصدرت المبادئ التوجيهية التنفيذية لبرنامج توسيمِ (تصنيف) الطاقة الفلبيني لمكيفات الهواء في مايو</w:t>
      </w:r>
      <w:r>
        <w:rPr>
          <w:rFonts w:hint="cs"/>
          <w:sz w:val="26"/>
          <w:szCs w:val="26"/>
          <w:rtl/>
          <w:lang w:bidi="ar-AE"/>
        </w:rPr>
        <w:t>/أيار</w:t>
      </w:r>
      <w:r w:rsidRPr="00C05CC3">
        <w:rPr>
          <w:sz w:val="26"/>
          <w:szCs w:val="26"/>
          <w:rtl/>
        </w:rPr>
        <w:t xml:space="preserve"> 2021؛ وتم توزيع محددات غازات التبريد المتعددة على المكاتب الإقليمية لمكتب الإدارة البيئية التابع لوزارة البيئة والموارد الطبيعية خلال عام 2021؛ وتم الانتهاء من المناقشات مع مكتب الجمارك لتنفيذ برنامج تدريب الجمارك؛ وتم تنظيم تدريب عبر الإنترنت لـ 30 من موظفي الجمارك ووكالات إنفاذ أخرى، وبدأت ورشة عمل واحدة شخصية لتدريب المدربين في 5 مايو/أيار 2022 لـ 20 مدرب؛ وتمت صياغة اختصاصات تعيين استشاري في مجال تكنولوجيا المعلومات لتحديث نظام إدارة التراخيص والبيانات لوحدة الأوزون الوطنية؛</w:t>
      </w:r>
    </w:p>
    <w:p w14:paraId="67D2E6BB" w14:textId="77777777" w:rsidR="001B48FE" w:rsidRPr="00C05CC3" w:rsidRDefault="001B48FE" w:rsidP="0067649C">
      <w:pPr>
        <w:pStyle w:val="Heading2"/>
        <w:numPr>
          <w:ilvl w:val="0"/>
          <w:numId w:val="10"/>
        </w:numPr>
        <w:tabs>
          <w:tab w:val="num" w:pos="720"/>
          <w:tab w:val="num" w:pos="1440"/>
        </w:tabs>
        <w:bidi/>
        <w:spacing w:line="288" w:lineRule="auto"/>
        <w:ind w:left="1440" w:hanging="720"/>
        <w:rPr>
          <w:sz w:val="26"/>
          <w:szCs w:val="26"/>
        </w:rPr>
      </w:pPr>
      <w:r w:rsidRPr="00C05CC3">
        <w:rPr>
          <w:sz w:val="26"/>
          <w:szCs w:val="26"/>
          <w:rtl/>
        </w:rPr>
        <w:t xml:space="preserve">المساعدة التقنية لقطاع الخدمة لتعزيز ممارسات التبريد الجيدة، ولتوضيح وتشجيع استخدام البدائل منخفضة القدرة على إحداث الاحترار العالمي: لم يكتمل تدريب الفنيين؛ لكن تم التنسيق مع معهد التدريب، وسلطة إدارة التعليم والمهارات التقنية، لتسهيل إجراء التدريب في أقرب وقت ممكن؛ واستمر تقديم الدعم التقني إلى مركز إعادة التدوير المركزي المعين، </w:t>
      </w:r>
      <w:r w:rsidRPr="00C05CC3">
        <w:t>DELSA Inc</w:t>
      </w:r>
      <w:r w:rsidRPr="00C05CC3">
        <w:rPr>
          <w:sz w:val="26"/>
          <w:szCs w:val="26"/>
          <w:rtl/>
        </w:rPr>
        <w:t xml:space="preserve">؛ وتم إجراء تحليل فيما يتعلق بكمية المواد الهيدروكلوروفلوروكربونية وغازات التبريد الأخرى التي تم جمعها من مراكز التجميع الإقليمية ومراكز إعادة التدوير المركزية، لتحديد منهجيةٍ للمضي قدماً في التخلص منها؛ والشروع بأنشطة توعية سلطات مكافحة الحرائق للنظر في البدائل المحتملة لتطبيقات الحماية من الحرائق؛ </w:t>
      </w:r>
    </w:p>
    <w:p w14:paraId="20EA8FDE" w14:textId="77777777" w:rsidR="001B48FE" w:rsidRPr="00C05CC3" w:rsidRDefault="001B48FE" w:rsidP="0067649C">
      <w:pPr>
        <w:pStyle w:val="Heading2"/>
        <w:numPr>
          <w:ilvl w:val="0"/>
          <w:numId w:val="10"/>
        </w:numPr>
        <w:tabs>
          <w:tab w:val="num" w:pos="720"/>
          <w:tab w:val="num" w:pos="1440"/>
        </w:tabs>
        <w:bidi/>
        <w:spacing w:line="288" w:lineRule="auto"/>
        <w:ind w:left="1440" w:hanging="720"/>
        <w:rPr>
          <w:sz w:val="26"/>
          <w:szCs w:val="26"/>
        </w:rPr>
      </w:pPr>
      <w:r w:rsidRPr="00C05CC3">
        <w:rPr>
          <w:sz w:val="26"/>
          <w:szCs w:val="26"/>
          <w:rtl/>
        </w:rPr>
        <w:t xml:space="preserve">المساعدة التقنية لقطاع تصنيع تكييف الهواء للترويج للبدائل منخفضة القدرة على إحداث الاحترار العالمي: بدأ إعداد وحدات </w:t>
      </w:r>
      <w:r w:rsidRPr="00C05CC3">
        <w:rPr>
          <w:rFonts w:hint="cs"/>
          <w:sz w:val="26"/>
          <w:szCs w:val="26"/>
          <w:rtl/>
        </w:rPr>
        <w:t>تدريبية لإجراء</w:t>
      </w:r>
      <w:r w:rsidRPr="00C05CC3">
        <w:rPr>
          <w:sz w:val="26"/>
          <w:szCs w:val="26"/>
          <w:rtl/>
        </w:rPr>
        <w:t xml:space="preserve"> تدريب على السلامة وبرنامج للتوعية بالبدائل منخفضة القدرة على إحداث الاحترار العالمي (بما في ذلك الهيدروفلوروكربون-32) لتصنيع وتركيب وصيانة أجهزة تكييف الهواء؛ و</w:t>
      </w:r>
    </w:p>
    <w:p w14:paraId="619DFBC2" w14:textId="77777777" w:rsidR="001B48FE" w:rsidRPr="00C05CC3" w:rsidRDefault="001B48FE" w:rsidP="0067649C">
      <w:pPr>
        <w:pStyle w:val="Heading2"/>
        <w:numPr>
          <w:ilvl w:val="0"/>
          <w:numId w:val="10"/>
        </w:numPr>
        <w:tabs>
          <w:tab w:val="num" w:pos="720"/>
          <w:tab w:val="num" w:pos="1440"/>
        </w:tabs>
        <w:bidi/>
        <w:spacing w:line="288" w:lineRule="auto"/>
        <w:ind w:left="1440" w:hanging="720"/>
        <w:rPr>
          <w:sz w:val="26"/>
          <w:szCs w:val="26"/>
        </w:rPr>
      </w:pPr>
      <w:r w:rsidRPr="00C05CC3">
        <w:rPr>
          <w:sz w:val="26"/>
          <w:szCs w:val="26"/>
          <w:rtl/>
        </w:rPr>
        <w:t xml:space="preserve">وحدة إدارة المشروع: تم تعيين منسق وطني لرصد التقدم المحرز وتنفيذ الأنشطة المتبقية لخطة إدارة إزالة المواد الهيدروكلوروفلوروكربونية؛ وتم تنظيم زيارات إلى المكاتب الإقليمية لمناقشة التزامات الدولة ببروتوكول مونتريال وتعزيز استخدام غازات التبريد منخفضة القدرة على إحداث الاحترار العالمي؛ ونُفِّذت أنشطة توعية إعلامية (أي ندوات عبر الإنترنت بشأن المناخ وحماية الأوزون، إلخ)؛ ويستمر رصد المؤشرات الجنسانية. </w:t>
      </w:r>
      <w:r>
        <w:rPr>
          <w:rFonts w:hint="cs"/>
          <w:sz w:val="26"/>
          <w:szCs w:val="26"/>
          <w:rtl/>
        </w:rPr>
        <w:t xml:space="preserve">تم صرف مبلغ 30,500 دولار أمريكي </w:t>
      </w:r>
      <w:r w:rsidRPr="00C05CC3">
        <w:rPr>
          <w:sz w:val="26"/>
          <w:szCs w:val="26"/>
          <w:rtl/>
        </w:rPr>
        <w:t>من أصل المبلغ المخصص والبالغ قدره 75</w:t>
      </w:r>
      <w:r>
        <w:rPr>
          <w:rFonts w:hint="cs"/>
          <w:sz w:val="26"/>
          <w:szCs w:val="26"/>
          <w:rtl/>
        </w:rPr>
        <w:t>,</w:t>
      </w:r>
      <w:r w:rsidRPr="00C05CC3">
        <w:rPr>
          <w:sz w:val="26"/>
          <w:szCs w:val="26"/>
          <w:rtl/>
        </w:rPr>
        <w:t>000 دولار أمريكي على موظفي المشروع (17</w:t>
      </w:r>
      <w:r>
        <w:rPr>
          <w:rFonts w:hint="cs"/>
          <w:sz w:val="26"/>
          <w:szCs w:val="26"/>
          <w:rtl/>
        </w:rPr>
        <w:t>,</w:t>
      </w:r>
      <w:r w:rsidRPr="00C05CC3">
        <w:rPr>
          <w:sz w:val="26"/>
          <w:szCs w:val="26"/>
          <w:rtl/>
        </w:rPr>
        <w:t>500 دولار أمريكي)، والخدمات الاستشارية وتعيين الخبراء (8</w:t>
      </w:r>
      <w:r>
        <w:rPr>
          <w:rFonts w:hint="cs"/>
          <w:sz w:val="26"/>
          <w:szCs w:val="26"/>
          <w:rtl/>
        </w:rPr>
        <w:t>,</w:t>
      </w:r>
      <w:r w:rsidRPr="00C05CC3">
        <w:rPr>
          <w:sz w:val="26"/>
          <w:szCs w:val="26"/>
          <w:rtl/>
        </w:rPr>
        <w:t>000 دولار أمريكي)، والسفر المحلي (5</w:t>
      </w:r>
      <w:r>
        <w:rPr>
          <w:rFonts w:hint="cs"/>
          <w:sz w:val="26"/>
          <w:szCs w:val="26"/>
          <w:rtl/>
        </w:rPr>
        <w:t>,</w:t>
      </w:r>
      <w:r w:rsidRPr="00C05CC3">
        <w:rPr>
          <w:sz w:val="26"/>
          <w:szCs w:val="26"/>
          <w:rtl/>
        </w:rPr>
        <w:t>000 دولار أمريكي).</w:t>
      </w:r>
    </w:p>
    <w:p w14:paraId="04D01F97" w14:textId="77777777" w:rsidR="001B48FE" w:rsidRPr="00C05CC3" w:rsidRDefault="001B48FE" w:rsidP="001B48FE">
      <w:pPr>
        <w:pStyle w:val="Heading1"/>
        <w:keepNext/>
        <w:numPr>
          <w:ilvl w:val="0"/>
          <w:numId w:val="0"/>
        </w:numPr>
        <w:bidi/>
        <w:rPr>
          <w:sz w:val="26"/>
          <w:szCs w:val="26"/>
          <w:u w:val="single"/>
        </w:rPr>
      </w:pPr>
      <w:r w:rsidRPr="00C05CC3">
        <w:rPr>
          <w:sz w:val="26"/>
          <w:szCs w:val="26"/>
          <w:u w:val="single"/>
          <w:rtl/>
        </w:rPr>
        <w:t>مستوى صرف الأموال</w:t>
      </w:r>
    </w:p>
    <w:p w14:paraId="3F589CBA" w14:textId="77777777" w:rsidR="001B48FE" w:rsidRPr="00C05CC3" w:rsidRDefault="001B48FE" w:rsidP="001B48FE">
      <w:pPr>
        <w:pStyle w:val="Heading1"/>
        <w:bidi/>
        <w:spacing w:line="288" w:lineRule="auto"/>
        <w:rPr>
          <w:sz w:val="26"/>
          <w:szCs w:val="26"/>
        </w:rPr>
      </w:pPr>
      <w:r w:rsidRPr="0044277F">
        <w:rPr>
          <w:sz w:val="26"/>
          <w:szCs w:val="26"/>
          <w:rtl/>
        </w:rPr>
        <w:t>تم صرف</w:t>
      </w:r>
      <w:r>
        <w:rPr>
          <w:rFonts w:hint="cs"/>
          <w:sz w:val="26"/>
          <w:szCs w:val="26"/>
          <w:rtl/>
        </w:rPr>
        <w:t xml:space="preserve"> مبلغ</w:t>
      </w:r>
      <w:r w:rsidRPr="0044277F">
        <w:rPr>
          <w:sz w:val="26"/>
          <w:szCs w:val="26"/>
          <w:rtl/>
        </w:rPr>
        <w:t xml:space="preserve"> 251</w:t>
      </w:r>
      <w:r>
        <w:rPr>
          <w:rFonts w:hint="cs"/>
          <w:sz w:val="26"/>
          <w:szCs w:val="26"/>
          <w:rtl/>
        </w:rPr>
        <w:t>,</w:t>
      </w:r>
      <w:r w:rsidRPr="0044277F">
        <w:rPr>
          <w:sz w:val="26"/>
          <w:szCs w:val="26"/>
          <w:rtl/>
        </w:rPr>
        <w:t>917 دولار أمريكي (31 بالمائة)</w:t>
      </w:r>
      <w:r>
        <w:rPr>
          <w:rFonts w:hint="cs"/>
          <w:sz w:val="26"/>
          <w:szCs w:val="26"/>
          <w:rtl/>
        </w:rPr>
        <w:t xml:space="preserve"> </w:t>
      </w:r>
      <w:r w:rsidRPr="00C05CC3">
        <w:rPr>
          <w:sz w:val="26"/>
          <w:szCs w:val="26"/>
          <w:rtl/>
        </w:rPr>
        <w:t xml:space="preserve">حتى </w:t>
      </w:r>
      <w:r>
        <w:rPr>
          <w:rFonts w:hint="cs"/>
          <w:sz w:val="26"/>
          <w:szCs w:val="26"/>
          <w:rtl/>
        </w:rPr>
        <w:t>شهر</w:t>
      </w:r>
      <w:r w:rsidRPr="00C05CC3">
        <w:rPr>
          <w:sz w:val="26"/>
          <w:szCs w:val="26"/>
          <w:rtl/>
        </w:rPr>
        <w:t xml:space="preserve"> أبريل</w:t>
      </w:r>
      <w:r>
        <w:rPr>
          <w:rFonts w:hint="cs"/>
          <w:sz w:val="26"/>
          <w:szCs w:val="26"/>
          <w:rtl/>
        </w:rPr>
        <w:t>/نيسان</w:t>
      </w:r>
      <w:r w:rsidRPr="00C05CC3">
        <w:rPr>
          <w:sz w:val="26"/>
          <w:szCs w:val="26"/>
          <w:rtl/>
        </w:rPr>
        <w:t xml:space="preserve"> 2022، من أصل المبلغ الموافق عليه وقدره 811</w:t>
      </w:r>
      <w:r>
        <w:rPr>
          <w:rFonts w:hint="cs"/>
          <w:sz w:val="26"/>
          <w:szCs w:val="26"/>
          <w:rtl/>
        </w:rPr>
        <w:t>,</w:t>
      </w:r>
      <w:r w:rsidRPr="00C05CC3">
        <w:rPr>
          <w:sz w:val="26"/>
          <w:szCs w:val="26"/>
          <w:rtl/>
        </w:rPr>
        <w:t xml:space="preserve">750 دولار أمريكي للمرحلة </w:t>
      </w:r>
      <w:r w:rsidRPr="00C05CC3">
        <w:rPr>
          <w:rFonts w:hint="cs"/>
          <w:sz w:val="26"/>
          <w:szCs w:val="26"/>
          <w:rtl/>
        </w:rPr>
        <w:t>الثانية،</w:t>
      </w:r>
      <w:r w:rsidRPr="00C05CC3">
        <w:rPr>
          <w:sz w:val="26"/>
          <w:szCs w:val="26"/>
          <w:rtl/>
        </w:rPr>
        <w:t xml:space="preserve"> وسيتم صرف الرصيد البالغ 559</w:t>
      </w:r>
      <w:r>
        <w:rPr>
          <w:rFonts w:hint="cs"/>
          <w:sz w:val="26"/>
          <w:szCs w:val="26"/>
          <w:rtl/>
        </w:rPr>
        <w:t>,</w:t>
      </w:r>
      <w:r w:rsidRPr="00C05CC3">
        <w:rPr>
          <w:sz w:val="26"/>
          <w:szCs w:val="26"/>
          <w:rtl/>
        </w:rPr>
        <w:t>833 دولار أمريكي بحلول 31 ديسمبر</w:t>
      </w:r>
      <w:r>
        <w:rPr>
          <w:rFonts w:hint="cs"/>
          <w:sz w:val="26"/>
          <w:szCs w:val="26"/>
          <w:rtl/>
        </w:rPr>
        <w:t>/</w:t>
      </w:r>
      <w:r>
        <w:rPr>
          <w:rFonts w:hint="cs"/>
          <w:sz w:val="26"/>
          <w:szCs w:val="26"/>
          <w:rtl/>
          <w:lang w:bidi="ar-AE"/>
        </w:rPr>
        <w:t>كانون</w:t>
      </w:r>
      <w:r>
        <w:rPr>
          <w:rFonts w:hint="cs"/>
          <w:sz w:val="26"/>
          <w:szCs w:val="26"/>
          <w:rtl/>
        </w:rPr>
        <w:t xml:space="preserve"> الأول</w:t>
      </w:r>
      <w:r w:rsidRPr="00C05CC3">
        <w:rPr>
          <w:sz w:val="26"/>
          <w:szCs w:val="26"/>
          <w:rtl/>
        </w:rPr>
        <w:t xml:space="preserve"> 2023.</w:t>
      </w:r>
    </w:p>
    <w:p w14:paraId="4581603D" w14:textId="77777777" w:rsidR="001B48FE" w:rsidRPr="00C05CC3" w:rsidRDefault="001B48FE" w:rsidP="001B48FE">
      <w:pPr>
        <w:pStyle w:val="Heading1"/>
        <w:bidi/>
        <w:spacing w:line="288" w:lineRule="auto"/>
        <w:rPr>
          <w:sz w:val="26"/>
          <w:szCs w:val="26"/>
        </w:rPr>
      </w:pPr>
      <w:r w:rsidRPr="00C05CC3">
        <w:rPr>
          <w:sz w:val="26"/>
          <w:szCs w:val="26"/>
          <w:rtl/>
        </w:rPr>
        <w:t>فضلاً عن ذلك، تم التمويل بمبلغ 212</w:t>
      </w:r>
      <w:r>
        <w:rPr>
          <w:rFonts w:hint="cs"/>
          <w:sz w:val="26"/>
          <w:szCs w:val="26"/>
          <w:rtl/>
        </w:rPr>
        <w:t>,</w:t>
      </w:r>
      <w:r w:rsidRPr="00C05CC3">
        <w:rPr>
          <w:sz w:val="26"/>
          <w:szCs w:val="26"/>
          <w:rtl/>
        </w:rPr>
        <w:t>152 دولار أمريكي، يتألف من 53</w:t>
      </w:r>
      <w:r>
        <w:rPr>
          <w:rFonts w:hint="cs"/>
          <w:sz w:val="26"/>
          <w:szCs w:val="26"/>
          <w:rtl/>
        </w:rPr>
        <w:t>,</w:t>
      </w:r>
      <w:r w:rsidRPr="00C05CC3">
        <w:rPr>
          <w:sz w:val="26"/>
          <w:szCs w:val="26"/>
          <w:rtl/>
        </w:rPr>
        <w:t>273 دولار أمريكي لخطة قطاع تصنيع تكييف الهواء و145</w:t>
      </w:r>
      <w:r>
        <w:rPr>
          <w:rFonts w:hint="cs"/>
          <w:sz w:val="26"/>
          <w:szCs w:val="26"/>
          <w:rtl/>
        </w:rPr>
        <w:t>,</w:t>
      </w:r>
      <w:r w:rsidRPr="00C05CC3">
        <w:rPr>
          <w:sz w:val="26"/>
          <w:szCs w:val="26"/>
          <w:rtl/>
        </w:rPr>
        <w:t>000 دولار أمريكي لتكاليف وحدة تنفيذ ورصد المشروع المتعلق بها، بالإضافة إلى تكاليف دعم الوكالة البالغة 13</w:t>
      </w:r>
      <w:r>
        <w:rPr>
          <w:rFonts w:hint="cs"/>
          <w:sz w:val="26"/>
          <w:szCs w:val="26"/>
          <w:rtl/>
        </w:rPr>
        <w:t>,</w:t>
      </w:r>
      <w:r w:rsidRPr="00C05CC3">
        <w:rPr>
          <w:sz w:val="26"/>
          <w:szCs w:val="26"/>
          <w:rtl/>
        </w:rPr>
        <w:t>879 دولار أمريكي</w:t>
      </w:r>
      <w:r>
        <w:rPr>
          <w:rFonts w:hint="cs"/>
          <w:sz w:val="26"/>
          <w:szCs w:val="26"/>
          <w:rtl/>
        </w:rPr>
        <w:t xml:space="preserve"> ستعاد</w:t>
      </w:r>
      <w:r w:rsidRPr="00C05CC3">
        <w:rPr>
          <w:sz w:val="26"/>
          <w:szCs w:val="26"/>
          <w:rtl/>
        </w:rPr>
        <w:t xml:space="preserve"> إلى الاجتماع التسعين بما يتماشى مع المقرر 87/19.</w:t>
      </w:r>
    </w:p>
    <w:p w14:paraId="0F55E7BE" w14:textId="77777777" w:rsidR="001B48FE" w:rsidRPr="00C05CC3" w:rsidRDefault="001B48FE" w:rsidP="001B48FE">
      <w:pPr>
        <w:bidi/>
        <w:rPr>
          <w:sz w:val="26"/>
          <w:szCs w:val="26"/>
          <w:u w:val="single"/>
        </w:rPr>
      </w:pPr>
      <w:r w:rsidRPr="00C05CC3">
        <w:rPr>
          <w:sz w:val="26"/>
          <w:szCs w:val="26"/>
          <w:u w:val="single"/>
          <w:rtl/>
        </w:rPr>
        <w:t>خطة تنفيذ 2022-2023</w:t>
      </w:r>
    </w:p>
    <w:p w14:paraId="6DA826DB" w14:textId="77777777" w:rsidR="001B48FE" w:rsidRPr="00C05CC3" w:rsidRDefault="001B48FE" w:rsidP="001B48FE">
      <w:pPr>
        <w:bidi/>
        <w:rPr>
          <w:sz w:val="26"/>
          <w:szCs w:val="26"/>
          <w:u w:val="single"/>
        </w:rPr>
      </w:pPr>
    </w:p>
    <w:p w14:paraId="66E7A0A8" w14:textId="77777777" w:rsidR="001B48FE" w:rsidRPr="00C05CC3" w:rsidRDefault="001B48FE" w:rsidP="001B48FE">
      <w:pPr>
        <w:pStyle w:val="Heading1"/>
        <w:bidi/>
        <w:spacing w:line="288" w:lineRule="auto"/>
        <w:rPr>
          <w:sz w:val="26"/>
          <w:szCs w:val="26"/>
        </w:rPr>
      </w:pPr>
      <w:r w:rsidRPr="00C05CC3">
        <w:rPr>
          <w:sz w:val="26"/>
          <w:szCs w:val="26"/>
          <w:rtl/>
        </w:rPr>
        <w:t xml:space="preserve"> سيتم تنفيذ الأنشطة التالية بالرصيد المتبقي:</w:t>
      </w:r>
    </w:p>
    <w:p w14:paraId="5F0B4C08" w14:textId="77777777" w:rsidR="001B48FE" w:rsidRPr="00C05CC3" w:rsidRDefault="001B48FE" w:rsidP="0067649C">
      <w:pPr>
        <w:pStyle w:val="Heading2"/>
        <w:numPr>
          <w:ilvl w:val="0"/>
          <w:numId w:val="11"/>
        </w:numPr>
        <w:tabs>
          <w:tab w:val="num" w:pos="1422"/>
          <w:tab w:val="num" w:pos="1800"/>
        </w:tabs>
        <w:bidi/>
        <w:spacing w:line="288" w:lineRule="auto"/>
        <w:ind w:left="1440" w:hanging="720"/>
        <w:rPr>
          <w:sz w:val="26"/>
          <w:szCs w:val="26"/>
        </w:rPr>
      </w:pPr>
      <w:r w:rsidRPr="00C05CC3">
        <w:rPr>
          <w:sz w:val="26"/>
          <w:szCs w:val="26"/>
          <w:rtl/>
        </w:rPr>
        <w:t xml:space="preserve">المساعدة التقنية لسلطات </w:t>
      </w:r>
      <w:r w:rsidRPr="00C05CC3">
        <w:rPr>
          <w:rFonts w:hint="cs"/>
          <w:sz w:val="26"/>
          <w:szCs w:val="26"/>
          <w:rtl/>
        </w:rPr>
        <w:t>السياسة والإنفاذ</w:t>
      </w:r>
      <w:r w:rsidRPr="00C05CC3">
        <w:rPr>
          <w:sz w:val="26"/>
          <w:szCs w:val="26"/>
          <w:rtl/>
        </w:rPr>
        <w:t xml:space="preserve"> والجمارك:</w:t>
      </w:r>
    </w:p>
    <w:p w14:paraId="4F70CA8A" w14:textId="77777777" w:rsidR="001B48FE" w:rsidRPr="00C05CC3" w:rsidRDefault="001B48FE" w:rsidP="0067649C">
      <w:pPr>
        <w:pStyle w:val="Heading3"/>
        <w:numPr>
          <w:ilvl w:val="0"/>
          <w:numId w:val="12"/>
        </w:numPr>
        <w:tabs>
          <w:tab w:val="num" w:pos="360"/>
          <w:tab w:val="num" w:pos="1440"/>
        </w:tabs>
        <w:bidi/>
        <w:spacing w:line="288" w:lineRule="auto"/>
        <w:ind w:left="2160" w:hanging="720"/>
        <w:rPr>
          <w:sz w:val="26"/>
          <w:szCs w:val="26"/>
        </w:rPr>
      </w:pPr>
      <w:r w:rsidRPr="00C05CC3">
        <w:rPr>
          <w:sz w:val="26"/>
          <w:szCs w:val="26"/>
          <w:rtl/>
        </w:rPr>
        <w:t>أربعة أنشطة لإذكاء الوعي حول السياسات مع 100 من أصحاب المصلحة لتسهيل الانتقال إلى معدات تكييف الهواء ذات الكفاءة في استخدام الطاقة وللتشجيع على استيعاب غازات التبريد منخفضة القدرة على إحداث الاحترار العالمي؛ وإصدار تعميم لإخطار موردي سوق تكييف الهواء بأن أي نموذج تكييفٍ يحتوي على الهيدروكلوروفلوروكربون-22 لا يمكن تسجيله وبيعه في سوق الفلبين اعتباراً من يناير</w:t>
      </w:r>
      <w:r>
        <w:rPr>
          <w:rFonts w:hint="cs"/>
          <w:sz w:val="26"/>
          <w:szCs w:val="26"/>
          <w:rtl/>
          <w:lang w:bidi="ar-AE"/>
        </w:rPr>
        <w:t>/كانون الثاني</w:t>
      </w:r>
      <w:r w:rsidRPr="00C05CC3">
        <w:rPr>
          <w:sz w:val="26"/>
          <w:szCs w:val="26"/>
          <w:rtl/>
        </w:rPr>
        <w:t xml:space="preserve"> 2023 لتثبيط الطلب على معدات تكييف الهواء المعتمدة على الهيدروكلوروفلوروكربون (12</w:t>
      </w:r>
      <w:r>
        <w:rPr>
          <w:rFonts w:hint="cs"/>
          <w:sz w:val="26"/>
          <w:szCs w:val="26"/>
          <w:rtl/>
        </w:rPr>
        <w:t>,</w:t>
      </w:r>
      <w:r w:rsidRPr="00C05CC3">
        <w:rPr>
          <w:sz w:val="26"/>
          <w:szCs w:val="26"/>
          <w:rtl/>
        </w:rPr>
        <w:t>000 دولار أمريكي)؛</w:t>
      </w:r>
    </w:p>
    <w:p w14:paraId="3516DEBC" w14:textId="77777777" w:rsidR="001B48FE" w:rsidRPr="00C05CC3" w:rsidRDefault="001B48FE" w:rsidP="0067649C">
      <w:pPr>
        <w:pStyle w:val="Heading3"/>
        <w:numPr>
          <w:ilvl w:val="0"/>
          <w:numId w:val="12"/>
        </w:numPr>
        <w:tabs>
          <w:tab w:val="num" w:pos="360"/>
          <w:tab w:val="num" w:pos="1440"/>
        </w:tabs>
        <w:bidi/>
        <w:spacing w:line="288" w:lineRule="auto"/>
        <w:ind w:left="2160" w:hanging="720"/>
        <w:rPr>
          <w:sz w:val="26"/>
          <w:szCs w:val="26"/>
        </w:rPr>
      </w:pPr>
      <w:r w:rsidRPr="00C05CC3">
        <w:rPr>
          <w:sz w:val="26"/>
          <w:szCs w:val="26"/>
          <w:rtl/>
        </w:rPr>
        <w:t>خمس ورش عمل لـ 150 من موظفي الجمارك والإنفاذ بشأن رصد واردات المواد المستنفدة للأوزون، ومراقبة تجارة المواد الهيدروكلوروفلوروكربونية والواردات غير المشروعة؛ وتحديث مواد التدريب المستخدمة في تدريب الجمارك؛ ومراجعة نظام الترخيص عبر الإنترنت لتضمين توصيات من تقرير التحقق المقدم إلى الاجتماع السابع والثمانين لتشمل نظام إنذار مبكر لكشف الاتجار غير المشروع؛ وتنظيم ورشتي عمل تدريبيتين حول الإنفاذ الفعال لنظام التراخيص والحصص لـ 45 مشارك من الحكومة وموزعي/موردي غازات التبريد (102</w:t>
      </w:r>
      <w:r>
        <w:rPr>
          <w:rFonts w:hint="cs"/>
          <w:sz w:val="26"/>
          <w:szCs w:val="26"/>
          <w:rtl/>
        </w:rPr>
        <w:t>,</w:t>
      </w:r>
      <w:r w:rsidRPr="00C05CC3">
        <w:rPr>
          <w:sz w:val="26"/>
          <w:szCs w:val="26"/>
          <w:rtl/>
        </w:rPr>
        <w:t>410 دولار أمريكي)؛</w:t>
      </w:r>
    </w:p>
    <w:p w14:paraId="496B9A87" w14:textId="77777777" w:rsidR="001B48FE" w:rsidRPr="00C05CC3" w:rsidRDefault="001B48FE" w:rsidP="0067649C">
      <w:pPr>
        <w:pStyle w:val="Heading3"/>
        <w:numPr>
          <w:ilvl w:val="0"/>
          <w:numId w:val="12"/>
        </w:numPr>
        <w:tabs>
          <w:tab w:val="num" w:pos="360"/>
          <w:tab w:val="num" w:pos="1440"/>
        </w:tabs>
        <w:bidi/>
        <w:spacing w:line="288" w:lineRule="auto"/>
        <w:ind w:left="2160" w:hanging="720"/>
        <w:rPr>
          <w:sz w:val="26"/>
          <w:szCs w:val="26"/>
        </w:rPr>
      </w:pPr>
      <w:r w:rsidRPr="00C05CC3">
        <w:rPr>
          <w:sz w:val="26"/>
          <w:szCs w:val="26"/>
          <w:rtl/>
        </w:rPr>
        <w:t xml:space="preserve">تقييم نظام إدارة البيانات ليشمل متطلبات تسجيل مقدمي خدمات التبريد وتكييف </w:t>
      </w:r>
      <w:r w:rsidRPr="00C05CC3">
        <w:rPr>
          <w:rFonts w:hint="cs"/>
          <w:sz w:val="26"/>
          <w:szCs w:val="26"/>
          <w:rtl/>
        </w:rPr>
        <w:t>الهواء وتعزيز</w:t>
      </w:r>
      <w:r w:rsidRPr="00C05CC3">
        <w:rPr>
          <w:sz w:val="26"/>
          <w:szCs w:val="26"/>
          <w:rtl/>
        </w:rPr>
        <w:t xml:space="preserve"> إدارة نظام الترخيص عبر الإنترنت؛ وتنظيم اجتماعين مع ما مجموعه 30 من موزعي وموردي المواد الهيدروكلوروفلوروكربونية والمعدات القائمة على الهيدروكلوروفلوروكربون لمناقشة متطلبات التسجيل وإبلاغ البيانات (19</w:t>
      </w:r>
      <w:r>
        <w:rPr>
          <w:rFonts w:hint="cs"/>
          <w:sz w:val="26"/>
          <w:szCs w:val="26"/>
          <w:rtl/>
        </w:rPr>
        <w:t>,</w:t>
      </w:r>
      <w:r w:rsidRPr="00C05CC3">
        <w:rPr>
          <w:sz w:val="26"/>
          <w:szCs w:val="26"/>
          <w:rtl/>
        </w:rPr>
        <w:t>000 دولار أمريكي)؛</w:t>
      </w:r>
    </w:p>
    <w:p w14:paraId="40140AC7" w14:textId="77777777" w:rsidR="001B48FE" w:rsidRPr="00C05CC3" w:rsidRDefault="001B48FE" w:rsidP="0067649C">
      <w:pPr>
        <w:pStyle w:val="Heading3"/>
        <w:numPr>
          <w:ilvl w:val="0"/>
          <w:numId w:val="12"/>
        </w:numPr>
        <w:tabs>
          <w:tab w:val="num" w:pos="360"/>
          <w:tab w:val="num" w:pos="1440"/>
        </w:tabs>
        <w:bidi/>
        <w:spacing w:line="288" w:lineRule="auto"/>
        <w:ind w:left="2160" w:hanging="720"/>
        <w:rPr>
          <w:sz w:val="26"/>
          <w:szCs w:val="26"/>
        </w:rPr>
      </w:pPr>
      <w:r w:rsidRPr="00C05CC3">
        <w:rPr>
          <w:sz w:val="26"/>
          <w:szCs w:val="26"/>
          <w:rtl/>
        </w:rPr>
        <w:t>التحقق من استهلاك الهيدروكلوروفلوروكربون وتنفيذ خطة إدارة إزالة المواد الهيدروكلوروفلوروكربونية (3</w:t>
      </w:r>
      <w:r>
        <w:rPr>
          <w:rFonts w:hint="cs"/>
          <w:sz w:val="26"/>
          <w:szCs w:val="26"/>
          <w:rtl/>
        </w:rPr>
        <w:t>,</w:t>
      </w:r>
      <w:r w:rsidRPr="00C05CC3">
        <w:rPr>
          <w:sz w:val="26"/>
          <w:szCs w:val="26"/>
          <w:rtl/>
        </w:rPr>
        <w:t>500 دولار أمريكي)؛</w:t>
      </w:r>
    </w:p>
    <w:p w14:paraId="5BEE570C" w14:textId="77777777" w:rsidR="001B48FE" w:rsidRPr="00C05CC3" w:rsidRDefault="001B48FE" w:rsidP="0067649C">
      <w:pPr>
        <w:pStyle w:val="Heading2"/>
        <w:numPr>
          <w:ilvl w:val="0"/>
          <w:numId w:val="11"/>
        </w:numPr>
        <w:tabs>
          <w:tab w:val="num" w:pos="1422"/>
          <w:tab w:val="num" w:pos="1800"/>
        </w:tabs>
        <w:bidi/>
        <w:spacing w:line="288" w:lineRule="auto"/>
        <w:ind w:left="1440" w:hanging="720"/>
        <w:rPr>
          <w:sz w:val="26"/>
          <w:szCs w:val="26"/>
        </w:rPr>
      </w:pPr>
      <w:r w:rsidRPr="00C05CC3">
        <w:rPr>
          <w:sz w:val="26"/>
          <w:szCs w:val="26"/>
          <w:rtl/>
        </w:rPr>
        <w:t>المساعدة التقنية لقطاع الخدمة لتعزيز ممارسات التبريد الجيدة، ولتوضيح وتشجيع استخدام البدائل منخفضة القدرة على إحداث الاحترار العالمي:</w:t>
      </w:r>
    </w:p>
    <w:p w14:paraId="618E50A2" w14:textId="77777777" w:rsidR="001B48FE" w:rsidRPr="00C05CC3" w:rsidRDefault="001B48FE" w:rsidP="0067649C">
      <w:pPr>
        <w:pStyle w:val="Heading3"/>
        <w:numPr>
          <w:ilvl w:val="0"/>
          <w:numId w:val="13"/>
        </w:numPr>
        <w:tabs>
          <w:tab w:val="num" w:pos="360"/>
          <w:tab w:val="num" w:pos="2272"/>
        </w:tabs>
        <w:bidi/>
        <w:spacing w:line="288" w:lineRule="auto"/>
        <w:ind w:left="2160" w:hanging="720"/>
        <w:rPr>
          <w:sz w:val="26"/>
          <w:szCs w:val="26"/>
        </w:rPr>
      </w:pPr>
      <w:r w:rsidRPr="00C05CC3">
        <w:rPr>
          <w:sz w:val="26"/>
          <w:szCs w:val="26"/>
          <w:rtl/>
        </w:rPr>
        <w:t>تدريب 100 من فنيي التبريد وتكييف الهواء على ممارسات التبريد الجيدة لتقليل تسرب غاز التبريد من المعدات ومراعاة اعتبارات السلامة الخاصة بغازات التبريد القابلة للاشتعال؛ والدعم التقني لمركز إعادة التدوير المركزي؛ وجمع المواد الهيدروكلوروفلوروكربونية وغازات التبريد الأخرى؛ واستعراض خيارات التخلص من المواد الخاضعة للرقابة غير المستخدمة وغير المرغوب فيها بما في ذلك ثلاث اجتماعات لأصحاب المصلحة وثلاث اجتماعات تنسيقية (126</w:t>
      </w:r>
      <w:r>
        <w:rPr>
          <w:rFonts w:hint="cs"/>
          <w:sz w:val="26"/>
          <w:szCs w:val="26"/>
          <w:rtl/>
        </w:rPr>
        <w:t>,</w:t>
      </w:r>
      <w:r w:rsidRPr="00C05CC3">
        <w:rPr>
          <w:sz w:val="26"/>
          <w:szCs w:val="26"/>
          <w:rtl/>
        </w:rPr>
        <w:t>521 دولار أمريكي)؛</w:t>
      </w:r>
    </w:p>
    <w:p w14:paraId="2BB8388F" w14:textId="77777777" w:rsidR="001B48FE" w:rsidRPr="00C05CC3" w:rsidRDefault="001B48FE" w:rsidP="0067649C">
      <w:pPr>
        <w:pStyle w:val="Heading3"/>
        <w:numPr>
          <w:ilvl w:val="0"/>
          <w:numId w:val="13"/>
        </w:numPr>
        <w:tabs>
          <w:tab w:val="num" w:pos="360"/>
          <w:tab w:val="num" w:pos="2272"/>
        </w:tabs>
        <w:bidi/>
        <w:spacing w:line="288" w:lineRule="auto"/>
        <w:ind w:left="2160" w:hanging="720"/>
        <w:rPr>
          <w:sz w:val="26"/>
          <w:szCs w:val="26"/>
        </w:rPr>
      </w:pPr>
      <w:r w:rsidRPr="00C05CC3">
        <w:rPr>
          <w:sz w:val="26"/>
          <w:szCs w:val="26"/>
          <w:rtl/>
        </w:rPr>
        <w:t>مواصلة تحديث قدرات التدريب في سلطة إدارة التعليم والمهارات التقنية والمؤسسات المعتمدة من هذه السلطة لتعزيز عملية برامج الاعتماد والتدريب من خلال وضع مواد جديدة ومدونة سلوك جديدة بشأن مناولة غازات التبريد البديلة للهيدروكلوروفلوروكربون-22 المنخفضة القدرة على إحداث الاحترار العالمي (أي الهيدروفلوروكربون-</w:t>
      </w:r>
      <w:r w:rsidRPr="00D35978">
        <w:rPr>
          <w:rFonts w:hint="cs"/>
          <w:sz w:val="26"/>
          <w:szCs w:val="26"/>
          <w:highlight w:val="yellow"/>
          <w:rtl/>
        </w:rPr>
        <w:t>23</w:t>
      </w:r>
      <w:r w:rsidRPr="00C05CC3">
        <w:rPr>
          <w:sz w:val="26"/>
          <w:szCs w:val="26"/>
          <w:rtl/>
        </w:rPr>
        <w:t xml:space="preserve"> و</w:t>
      </w:r>
      <w:r>
        <w:rPr>
          <w:rFonts w:hint="cs"/>
          <w:sz w:val="26"/>
          <w:szCs w:val="26"/>
          <w:rtl/>
        </w:rPr>
        <w:t xml:space="preserve">غاز </w:t>
      </w:r>
      <w:r w:rsidRPr="00D35978">
        <w:t>R-290</w:t>
      </w:r>
      <w:r w:rsidRPr="00C05CC3">
        <w:rPr>
          <w:sz w:val="26"/>
          <w:szCs w:val="26"/>
          <w:rtl/>
        </w:rPr>
        <w:t>) لضمان أن يكون الفنيون مستعدين لدى الحصول على هذه الزيادات، ووضع مواد تدريب جديدة لبدائل الهيدروكلوروفلوروكربون-141ب في التنظيف في قطاع الخدمة، وتدريب 35 مدربا</w:t>
      </w:r>
      <w:r>
        <w:rPr>
          <w:rFonts w:hint="cs"/>
          <w:sz w:val="26"/>
          <w:szCs w:val="26"/>
          <w:rtl/>
        </w:rPr>
        <w:t>ً</w:t>
      </w:r>
      <w:r w:rsidRPr="00C05CC3">
        <w:rPr>
          <w:sz w:val="26"/>
          <w:szCs w:val="26"/>
          <w:rtl/>
        </w:rPr>
        <w:t xml:space="preserve"> على الأقل على مدونات الخدمة الجديدة وعقد خمس ورش عمل تدريبية </w:t>
      </w:r>
      <w:r>
        <w:rPr>
          <w:rFonts w:hint="cs"/>
          <w:sz w:val="26"/>
          <w:szCs w:val="26"/>
          <w:rtl/>
        </w:rPr>
        <w:t>لما مجموعه</w:t>
      </w:r>
      <w:r w:rsidRPr="00C05CC3">
        <w:rPr>
          <w:sz w:val="26"/>
          <w:szCs w:val="26"/>
          <w:rtl/>
        </w:rPr>
        <w:t xml:space="preserve"> 120 فنياً على الأقل عن مناولة البدائل المنخفضة القدرة على الاحترار العالمي للهيدروكلوروفلوروكربون-22 (أي الهيدروفلوروكربون-</w:t>
      </w:r>
      <w:r w:rsidRPr="001A7948">
        <w:rPr>
          <w:rFonts w:hint="cs"/>
          <w:sz w:val="26"/>
          <w:szCs w:val="26"/>
          <w:highlight w:val="yellow"/>
          <w:rtl/>
        </w:rPr>
        <w:t>23</w:t>
      </w:r>
      <w:r w:rsidRPr="00C05CC3">
        <w:rPr>
          <w:sz w:val="26"/>
          <w:szCs w:val="26"/>
          <w:rtl/>
        </w:rPr>
        <w:t xml:space="preserve"> و</w:t>
      </w:r>
      <w:r>
        <w:rPr>
          <w:rFonts w:hint="cs"/>
          <w:sz w:val="26"/>
          <w:szCs w:val="26"/>
          <w:rtl/>
        </w:rPr>
        <w:t xml:space="preserve">غاز </w:t>
      </w:r>
      <w:r w:rsidRPr="00D35978">
        <w:t>R-290</w:t>
      </w:r>
      <w:r w:rsidRPr="00C05CC3">
        <w:rPr>
          <w:sz w:val="26"/>
          <w:szCs w:val="26"/>
          <w:rtl/>
        </w:rPr>
        <w:t>) وعن بدائل الهيدروكلوروفلوروكربون-141ب (82</w:t>
      </w:r>
      <w:r>
        <w:rPr>
          <w:rFonts w:hint="cs"/>
          <w:sz w:val="26"/>
          <w:szCs w:val="26"/>
          <w:rtl/>
        </w:rPr>
        <w:t>,</w:t>
      </w:r>
      <w:r w:rsidRPr="00C05CC3">
        <w:rPr>
          <w:sz w:val="26"/>
          <w:szCs w:val="26"/>
          <w:rtl/>
        </w:rPr>
        <w:t>000 دولار أمريكي)؛</w:t>
      </w:r>
    </w:p>
    <w:p w14:paraId="555E9A64" w14:textId="77777777" w:rsidR="001B48FE" w:rsidRPr="00C05CC3" w:rsidRDefault="001B48FE" w:rsidP="0067649C">
      <w:pPr>
        <w:pStyle w:val="Heading3"/>
        <w:numPr>
          <w:ilvl w:val="0"/>
          <w:numId w:val="13"/>
        </w:numPr>
        <w:tabs>
          <w:tab w:val="num" w:pos="360"/>
          <w:tab w:val="num" w:pos="2272"/>
        </w:tabs>
        <w:bidi/>
        <w:spacing w:line="288" w:lineRule="auto"/>
        <w:ind w:left="2160" w:hanging="720"/>
        <w:rPr>
          <w:sz w:val="26"/>
          <w:szCs w:val="26"/>
        </w:rPr>
      </w:pPr>
      <w:r w:rsidRPr="00C05CC3">
        <w:rPr>
          <w:sz w:val="26"/>
          <w:szCs w:val="26"/>
          <w:rtl/>
        </w:rPr>
        <w:t>دراسة عن البدائل المحتملة للهيدروكلوروفلوروكربون-225</w:t>
      </w:r>
      <w:r w:rsidRPr="00C05CC3">
        <w:rPr>
          <w:sz w:val="26"/>
          <w:szCs w:val="26"/>
        </w:rPr>
        <w:t>ca</w:t>
      </w:r>
      <w:r w:rsidRPr="00C05CC3">
        <w:rPr>
          <w:sz w:val="26"/>
          <w:szCs w:val="26"/>
          <w:rtl/>
        </w:rPr>
        <w:t>، والهيدروكلوروفلوروكربون-225</w:t>
      </w:r>
      <w:proofErr w:type="spellStart"/>
      <w:r w:rsidRPr="00C05CC3">
        <w:rPr>
          <w:sz w:val="26"/>
          <w:szCs w:val="26"/>
        </w:rPr>
        <w:t>cb</w:t>
      </w:r>
      <w:proofErr w:type="spellEnd"/>
      <w:r w:rsidRPr="00C05CC3">
        <w:rPr>
          <w:sz w:val="26"/>
          <w:szCs w:val="26"/>
          <w:rtl/>
        </w:rPr>
        <w:t xml:space="preserve"> لتنظيف نظم التبريد، وإبلاغ وتوعية أصحاب المصلحة بالبدائل ومردودية التكاليف من خلال ورشتي عمل </w:t>
      </w:r>
      <w:r>
        <w:rPr>
          <w:rFonts w:hint="cs"/>
          <w:sz w:val="26"/>
          <w:szCs w:val="26"/>
          <w:rtl/>
        </w:rPr>
        <w:t>لما مجموعه</w:t>
      </w:r>
      <w:r w:rsidRPr="00C05CC3">
        <w:rPr>
          <w:sz w:val="26"/>
          <w:szCs w:val="26"/>
          <w:rtl/>
        </w:rPr>
        <w:t xml:space="preserve"> 40 مشاركا</w:t>
      </w:r>
      <w:r>
        <w:rPr>
          <w:rFonts w:hint="cs"/>
          <w:sz w:val="26"/>
          <w:szCs w:val="26"/>
          <w:rtl/>
        </w:rPr>
        <w:t>ً</w:t>
      </w:r>
      <w:r w:rsidRPr="00C05CC3">
        <w:rPr>
          <w:sz w:val="26"/>
          <w:szCs w:val="26"/>
          <w:rtl/>
        </w:rPr>
        <w:t>، ودراسة تحدد أماكن استخدام الهيدروكلوروفلوروكربون-141ب كعامل ذوبان والتوصية بالبدائل للتنظيف، وعقد ورشتي عمل تدريبي</w:t>
      </w:r>
      <w:r>
        <w:rPr>
          <w:rFonts w:hint="cs"/>
          <w:sz w:val="26"/>
          <w:szCs w:val="26"/>
          <w:rtl/>
        </w:rPr>
        <w:t>تين</w:t>
      </w:r>
      <w:r w:rsidRPr="00C05CC3">
        <w:rPr>
          <w:sz w:val="26"/>
          <w:szCs w:val="26"/>
          <w:rtl/>
        </w:rPr>
        <w:t xml:space="preserve"> </w:t>
      </w:r>
      <w:r>
        <w:rPr>
          <w:rFonts w:hint="cs"/>
          <w:sz w:val="26"/>
          <w:szCs w:val="26"/>
          <w:rtl/>
        </w:rPr>
        <w:t>لما مجموعه</w:t>
      </w:r>
      <w:r w:rsidRPr="00C05CC3">
        <w:rPr>
          <w:sz w:val="26"/>
          <w:szCs w:val="26"/>
          <w:rtl/>
        </w:rPr>
        <w:t xml:space="preserve"> 60 مشاركاً عن النتائج (78</w:t>
      </w:r>
      <w:r>
        <w:rPr>
          <w:rFonts w:hint="cs"/>
          <w:sz w:val="26"/>
          <w:szCs w:val="26"/>
          <w:rtl/>
        </w:rPr>
        <w:t>,</w:t>
      </w:r>
      <w:r w:rsidRPr="00C05CC3">
        <w:rPr>
          <w:sz w:val="26"/>
          <w:szCs w:val="26"/>
          <w:rtl/>
        </w:rPr>
        <w:t>000 دولار أمريكي)؛</w:t>
      </w:r>
    </w:p>
    <w:p w14:paraId="2955E35E" w14:textId="77777777" w:rsidR="001B48FE" w:rsidRPr="00C05CC3" w:rsidRDefault="001B48FE" w:rsidP="0067649C">
      <w:pPr>
        <w:pStyle w:val="Heading2"/>
        <w:numPr>
          <w:ilvl w:val="0"/>
          <w:numId w:val="11"/>
        </w:numPr>
        <w:tabs>
          <w:tab w:val="num" w:pos="1422"/>
          <w:tab w:val="num" w:pos="1800"/>
        </w:tabs>
        <w:bidi/>
        <w:spacing w:line="288" w:lineRule="auto"/>
        <w:ind w:left="1440" w:hanging="720"/>
        <w:rPr>
          <w:sz w:val="26"/>
          <w:szCs w:val="26"/>
        </w:rPr>
      </w:pPr>
      <w:r w:rsidRPr="00C05CC3">
        <w:rPr>
          <w:sz w:val="26"/>
          <w:szCs w:val="26"/>
          <w:rtl/>
        </w:rPr>
        <w:t>المساعدة التقنية للترويج للبدائل المنخفضة القدرة على إحداث الاحترار العالمي لقطاع تصنيع تكييف الهواء (91</w:t>
      </w:r>
      <w:r>
        <w:rPr>
          <w:rFonts w:hint="cs"/>
          <w:sz w:val="26"/>
          <w:szCs w:val="26"/>
          <w:rtl/>
        </w:rPr>
        <w:t>,</w:t>
      </w:r>
      <w:r w:rsidRPr="00C05CC3">
        <w:rPr>
          <w:sz w:val="26"/>
          <w:szCs w:val="26"/>
          <w:rtl/>
        </w:rPr>
        <w:t>902 دولار أمريكي):</w:t>
      </w:r>
    </w:p>
    <w:p w14:paraId="5F005C59" w14:textId="77777777" w:rsidR="001B48FE" w:rsidRPr="00C05CC3" w:rsidRDefault="001B48FE" w:rsidP="0067649C">
      <w:pPr>
        <w:pStyle w:val="Heading3"/>
        <w:numPr>
          <w:ilvl w:val="0"/>
          <w:numId w:val="14"/>
        </w:numPr>
        <w:tabs>
          <w:tab w:val="num" w:pos="1440"/>
        </w:tabs>
        <w:bidi/>
        <w:spacing w:line="288" w:lineRule="auto"/>
        <w:ind w:left="2160" w:hanging="720"/>
        <w:rPr>
          <w:sz w:val="26"/>
          <w:szCs w:val="26"/>
        </w:rPr>
      </w:pPr>
      <w:r w:rsidRPr="00C05CC3">
        <w:rPr>
          <w:sz w:val="26"/>
          <w:szCs w:val="26"/>
          <w:rtl/>
        </w:rPr>
        <w:t>عقد ثلاث ورش عمل لعدد 100 من فنيي تكييف الهواء والمستوردين والمستخدمين النهائيين لتقديم معلومات وإيضاح وتشجيع وترويج استخدام البدائل المنخفضة القدرة على</w:t>
      </w:r>
      <w:r>
        <w:rPr>
          <w:rFonts w:hint="cs"/>
          <w:sz w:val="26"/>
          <w:szCs w:val="26"/>
          <w:rtl/>
        </w:rPr>
        <w:t xml:space="preserve"> إحداث</w:t>
      </w:r>
      <w:r w:rsidRPr="00C05CC3">
        <w:rPr>
          <w:sz w:val="26"/>
          <w:szCs w:val="26"/>
          <w:rtl/>
        </w:rPr>
        <w:t xml:space="preserve"> الاحترار العالمي في قطاع تكييف الهواء؛</w:t>
      </w:r>
    </w:p>
    <w:p w14:paraId="2BE39BF3" w14:textId="77777777" w:rsidR="001B48FE" w:rsidRPr="00C05CC3" w:rsidRDefault="001B48FE" w:rsidP="0067649C">
      <w:pPr>
        <w:pStyle w:val="Heading3"/>
        <w:numPr>
          <w:ilvl w:val="0"/>
          <w:numId w:val="14"/>
        </w:numPr>
        <w:tabs>
          <w:tab w:val="num" w:pos="1440"/>
        </w:tabs>
        <w:bidi/>
        <w:spacing w:line="288" w:lineRule="auto"/>
        <w:ind w:left="2160" w:hanging="720"/>
        <w:rPr>
          <w:sz w:val="26"/>
          <w:szCs w:val="26"/>
        </w:rPr>
      </w:pPr>
      <w:r w:rsidRPr="00C05CC3">
        <w:rPr>
          <w:sz w:val="26"/>
          <w:szCs w:val="26"/>
          <w:rtl/>
        </w:rPr>
        <w:t xml:space="preserve">وضع دراسة للسوق بشأن الوضع الحالي في الفلبين لقطاع تكييف الهواء بالنظر الى التوافر والإمكانيات التقنية والمنافع المحتملة بالبيئة والأوزون للتحول الى البدائل المنخفضة القدرة على </w:t>
      </w:r>
      <w:r>
        <w:rPr>
          <w:rFonts w:hint="cs"/>
          <w:sz w:val="26"/>
          <w:szCs w:val="26"/>
          <w:rtl/>
        </w:rPr>
        <w:t xml:space="preserve">إحداث </w:t>
      </w:r>
      <w:r w:rsidRPr="00C05CC3">
        <w:rPr>
          <w:sz w:val="26"/>
          <w:szCs w:val="26"/>
          <w:rtl/>
        </w:rPr>
        <w:t>الاحترار العالمي سواء</w:t>
      </w:r>
      <w:r>
        <w:rPr>
          <w:rFonts w:hint="cs"/>
          <w:sz w:val="26"/>
          <w:szCs w:val="26"/>
          <w:rtl/>
        </w:rPr>
        <w:t>ً</w:t>
      </w:r>
      <w:r w:rsidRPr="00C05CC3">
        <w:rPr>
          <w:sz w:val="26"/>
          <w:szCs w:val="26"/>
          <w:rtl/>
        </w:rPr>
        <w:t xml:space="preserve"> في التصنيع أو</w:t>
      </w:r>
      <w:r>
        <w:rPr>
          <w:rFonts w:hint="cs"/>
          <w:sz w:val="26"/>
          <w:szCs w:val="26"/>
          <w:rtl/>
        </w:rPr>
        <w:t xml:space="preserve"> ضمن</w:t>
      </w:r>
      <w:r w:rsidRPr="00C05CC3">
        <w:rPr>
          <w:sz w:val="26"/>
          <w:szCs w:val="26"/>
          <w:rtl/>
        </w:rPr>
        <w:t xml:space="preserve"> فئات الواردات؛</w:t>
      </w:r>
    </w:p>
    <w:p w14:paraId="55E2760B" w14:textId="77777777" w:rsidR="001B48FE" w:rsidRPr="00C05CC3" w:rsidRDefault="001B48FE" w:rsidP="0067649C">
      <w:pPr>
        <w:pStyle w:val="Heading3"/>
        <w:numPr>
          <w:ilvl w:val="0"/>
          <w:numId w:val="14"/>
        </w:numPr>
        <w:tabs>
          <w:tab w:val="num" w:pos="1440"/>
        </w:tabs>
        <w:bidi/>
        <w:spacing w:line="288" w:lineRule="auto"/>
        <w:ind w:left="2160" w:hanging="720"/>
        <w:rPr>
          <w:sz w:val="26"/>
          <w:szCs w:val="26"/>
        </w:rPr>
      </w:pPr>
      <w:r w:rsidRPr="00C05CC3">
        <w:rPr>
          <w:sz w:val="26"/>
          <w:szCs w:val="26"/>
          <w:rtl/>
        </w:rPr>
        <w:t>إعداد برنامج تدريب إلكتروني رائد لتوفيره للجمهور على منصات التعليم الإلكتروني وخاصة بالنسبة لمناولة الآمنة لغازات التبريد القابلة للاشتعال والسامة والمرتفعة الضغط الموجه لمنشئات التصنيع والفنيين والمستخدمين النهائيين والمستوردين وغيرهم من أصحاب المصلحة المعنيين لدعم تطبيق البدائل بفرض إدراج ذلك في البرنامج العام لتدريب فنيي الخدمة؛</w:t>
      </w:r>
    </w:p>
    <w:p w14:paraId="6BD769BF" w14:textId="77777777" w:rsidR="001B48FE" w:rsidRPr="00C05CC3" w:rsidRDefault="001B48FE" w:rsidP="0067649C">
      <w:pPr>
        <w:pStyle w:val="Heading2"/>
        <w:numPr>
          <w:ilvl w:val="0"/>
          <w:numId w:val="11"/>
        </w:numPr>
        <w:tabs>
          <w:tab w:val="num" w:pos="1422"/>
          <w:tab w:val="num" w:pos="1800"/>
        </w:tabs>
        <w:bidi/>
        <w:spacing w:line="288" w:lineRule="auto"/>
        <w:ind w:left="1440" w:hanging="720"/>
        <w:rPr>
          <w:sz w:val="26"/>
          <w:szCs w:val="26"/>
        </w:rPr>
      </w:pPr>
      <w:r w:rsidRPr="00C05CC3">
        <w:rPr>
          <w:sz w:val="26"/>
          <w:szCs w:val="26"/>
          <w:rtl/>
        </w:rPr>
        <w:t>وحدة تنفيذ ورصد المشروع: (44</w:t>
      </w:r>
      <w:r>
        <w:rPr>
          <w:rFonts w:hint="cs"/>
          <w:sz w:val="26"/>
          <w:szCs w:val="26"/>
          <w:rtl/>
        </w:rPr>
        <w:t>,</w:t>
      </w:r>
      <w:r w:rsidRPr="00C05CC3">
        <w:rPr>
          <w:sz w:val="26"/>
          <w:szCs w:val="26"/>
          <w:rtl/>
        </w:rPr>
        <w:t xml:space="preserve">500 دولار أمريكي) للتنفيذ والرصد بصورة عامة للأنشطة بما في ذلك تعيين منسق وخبراء مسح، والتنسيق بين أصحاب المصلحة؛ ونشر المعلومات عن مختلف المواضيع ذات الصلة بتنفيذ المرحلة الثانية، وتعيين خبير لتنفيذ </w:t>
      </w:r>
      <w:r>
        <w:rPr>
          <w:rFonts w:hint="cs"/>
          <w:sz w:val="26"/>
          <w:szCs w:val="26"/>
          <w:rtl/>
        </w:rPr>
        <w:t>ال</w:t>
      </w:r>
      <w:r w:rsidRPr="00C05CC3">
        <w:rPr>
          <w:sz w:val="26"/>
          <w:szCs w:val="26"/>
          <w:rtl/>
        </w:rPr>
        <w:t xml:space="preserve">سياسة الجنسانية لبروتوكول مونتريال التي تتسق مع توجيه اليونيدو بشأن </w:t>
      </w:r>
      <w:r>
        <w:rPr>
          <w:rFonts w:hint="cs"/>
          <w:sz w:val="26"/>
          <w:szCs w:val="26"/>
          <w:rtl/>
        </w:rPr>
        <w:t xml:space="preserve">مراعاة </w:t>
      </w:r>
      <w:r w:rsidRPr="00C05CC3">
        <w:rPr>
          <w:sz w:val="26"/>
          <w:szCs w:val="26"/>
          <w:rtl/>
        </w:rPr>
        <w:t>تعميم الجنسانية في مشروعات بروتوكول مونتريال ومواصلة تنفيذ برامج التوعية العامة.</w:t>
      </w:r>
    </w:p>
    <w:p w14:paraId="4200B7DA" w14:textId="77777777" w:rsidR="001B48FE" w:rsidRPr="00A17826" w:rsidRDefault="001B48FE" w:rsidP="001B48FE">
      <w:pPr>
        <w:keepNext/>
        <w:bidi/>
        <w:rPr>
          <w:bCs/>
          <w:sz w:val="26"/>
          <w:szCs w:val="26"/>
        </w:rPr>
      </w:pPr>
      <w:r w:rsidRPr="00A17826">
        <w:rPr>
          <w:bCs/>
          <w:sz w:val="26"/>
          <w:szCs w:val="26"/>
          <w:rtl/>
        </w:rPr>
        <w:t xml:space="preserve">تعليقات الأمانة </w:t>
      </w:r>
    </w:p>
    <w:p w14:paraId="3099FC97" w14:textId="77777777" w:rsidR="001B48FE" w:rsidRPr="00C05CC3" w:rsidRDefault="001B48FE" w:rsidP="001B48FE">
      <w:pPr>
        <w:keepNext/>
        <w:bidi/>
        <w:rPr>
          <w:b/>
          <w:sz w:val="26"/>
          <w:szCs w:val="26"/>
        </w:rPr>
      </w:pPr>
    </w:p>
    <w:p w14:paraId="1E7BF0E5" w14:textId="77777777" w:rsidR="001B48FE" w:rsidRPr="00C05CC3" w:rsidRDefault="001B48FE" w:rsidP="001B48FE">
      <w:pPr>
        <w:pStyle w:val="Heading1"/>
        <w:bidi/>
        <w:spacing w:line="288" w:lineRule="auto"/>
        <w:rPr>
          <w:sz w:val="26"/>
          <w:szCs w:val="26"/>
        </w:rPr>
      </w:pPr>
      <w:r w:rsidRPr="00C05CC3">
        <w:rPr>
          <w:sz w:val="26"/>
          <w:szCs w:val="26"/>
          <w:rtl/>
        </w:rPr>
        <w:t>أشارت الأمانة إلى أن التحقق من استهلاك الهيدروكلوروفلوروكربون لعام 2021 المطلوب بموجب المقرر 87/19 لم يتم تقديمه؛ وأشارت كذلك إلى أن بيانات المادة 7 المبلغ عنها للسنة تشير إلى امتثال البلد لبروتوكول مونتريال والأهداف المحددة في اتفاقية خطة إدارة إزالة المواد الهيدروكلوروفلوروكربونية. وقد أوضحت اليونيدو أن التحقق من الاستهلاك في الفلبين لا يزال جارياً، وسوف يكتمل بحلول ديسمبر</w:t>
      </w:r>
      <w:r>
        <w:rPr>
          <w:rFonts w:hint="cs"/>
          <w:sz w:val="26"/>
          <w:szCs w:val="26"/>
          <w:rtl/>
          <w:lang w:bidi="ar-AE"/>
        </w:rPr>
        <w:t>/كانون الأول</w:t>
      </w:r>
      <w:r w:rsidRPr="00C05CC3">
        <w:rPr>
          <w:sz w:val="26"/>
          <w:szCs w:val="26"/>
          <w:rtl/>
        </w:rPr>
        <w:t xml:space="preserve"> 2022، لتقديمه إلى الاجتماع الحادي والتسعين. كما أشارت الأمانة إلى أن استهلاك الدولة في عام 2021 يزيد بنسبة 16 في المائة عن عام 2020؛ وأوضحت اليونيدو أن ذلك يعزى إلى تعافي السوق بعد رفع قيود جائحة كوفيد-19، مشيرة إلى الانخفاض الحاد في الاستهلاك بين عامي 2019-2020.</w:t>
      </w:r>
    </w:p>
    <w:p w14:paraId="13D531F9" w14:textId="77777777" w:rsidR="001B48FE" w:rsidRPr="00C05CC3" w:rsidRDefault="001B48FE" w:rsidP="001B48FE">
      <w:pPr>
        <w:pStyle w:val="Heading1"/>
        <w:bidi/>
        <w:spacing w:line="288" w:lineRule="auto"/>
        <w:rPr>
          <w:sz w:val="26"/>
          <w:szCs w:val="26"/>
        </w:rPr>
      </w:pPr>
      <w:r w:rsidRPr="00C05CC3">
        <w:rPr>
          <w:sz w:val="26"/>
          <w:szCs w:val="26"/>
          <w:rtl/>
        </w:rPr>
        <w:t>أشارت الأمانة كذلك إلى أن التحديات الناجمة عن جائحة كوفيد-19 قد تسببت في تأخير تنفيذ خطة إدارة إزالة المواد الهيدروكلوروفلوروكربونية. ومع ذلك، كان هناك إنفاق إجمالي بنسبة 31 في المائة وبعض النتائج البارزة خلال هذه الفترة والتي تضمنت تطوير الحد الأدنى من معايير أداء الطاقة لمعدات التبريد وتكييف الهواء بالتنسيق الوثيق مع وزارة الطاقة وإصدار المبادئ التوجيهية التنفيذية في مايو</w:t>
      </w:r>
      <w:r>
        <w:rPr>
          <w:rFonts w:hint="cs"/>
          <w:sz w:val="26"/>
          <w:szCs w:val="26"/>
          <w:rtl/>
        </w:rPr>
        <w:t>/أيار</w:t>
      </w:r>
      <w:r w:rsidRPr="00C05CC3">
        <w:rPr>
          <w:sz w:val="26"/>
          <w:szCs w:val="26"/>
          <w:rtl/>
        </w:rPr>
        <w:t xml:space="preserve"> 2021 لبرنامج توسيم الطاقة الفلبينية لمكيفات الهواء، والتي من شأنها دعم استيعاب البدائل المنخفضة القدرة على إحداث الاحترار العالمي في الدولة.</w:t>
      </w:r>
    </w:p>
    <w:p w14:paraId="74EADA72" w14:textId="77777777" w:rsidR="001B48FE" w:rsidRPr="00C05CC3" w:rsidRDefault="001B48FE" w:rsidP="001B48FE">
      <w:pPr>
        <w:pStyle w:val="Heading1"/>
        <w:bidi/>
        <w:spacing w:line="288" w:lineRule="auto"/>
        <w:rPr>
          <w:sz w:val="26"/>
          <w:szCs w:val="26"/>
        </w:rPr>
      </w:pPr>
      <w:r w:rsidRPr="00C05CC3">
        <w:rPr>
          <w:sz w:val="26"/>
          <w:szCs w:val="26"/>
          <w:rtl/>
        </w:rPr>
        <w:t>اعتبرت الأمانة أن طلب تمديد خطة إدارة إزالة المواد الهيدروكلوروفلوروكربونية حتى نهاية ديسمبر 2023 سيسمح لحكومة الفلبين واليونيدو بإكمال جميع الأنشطة المتبقية للشرائح المجمعة. كما أشارت اليونيدو إلى أن المرحلة الثالثة من خطة إدارة إزالة المواد الهيدروكلوروفلوروكربونية ستقدم إلى الاجتماع الثاني في عام 2023.</w:t>
      </w:r>
    </w:p>
    <w:p w14:paraId="70CB4212" w14:textId="77777777" w:rsidR="001B48FE" w:rsidRPr="00413299" w:rsidRDefault="001B48FE" w:rsidP="001B48FE">
      <w:pPr>
        <w:bidi/>
        <w:spacing w:after="240"/>
        <w:rPr>
          <w:bCs/>
          <w:sz w:val="26"/>
          <w:szCs w:val="26"/>
        </w:rPr>
      </w:pPr>
      <w:r w:rsidRPr="00413299">
        <w:rPr>
          <w:bCs/>
          <w:sz w:val="26"/>
          <w:szCs w:val="26"/>
          <w:rtl/>
        </w:rPr>
        <w:t xml:space="preserve">التوصية </w:t>
      </w:r>
    </w:p>
    <w:p w14:paraId="40B293B7" w14:textId="77777777" w:rsidR="001B48FE" w:rsidRPr="00C05CC3" w:rsidRDefault="001B48FE" w:rsidP="001B48FE">
      <w:pPr>
        <w:pStyle w:val="Heading1"/>
        <w:bidi/>
        <w:spacing w:line="288" w:lineRule="auto"/>
        <w:rPr>
          <w:sz w:val="26"/>
          <w:szCs w:val="26"/>
        </w:rPr>
      </w:pPr>
      <w:r w:rsidRPr="00C05CC3">
        <w:rPr>
          <w:sz w:val="26"/>
          <w:szCs w:val="26"/>
          <w:rtl/>
        </w:rPr>
        <w:t>قد ترغب اللجنة التنفيذية في:</w:t>
      </w:r>
    </w:p>
    <w:p w14:paraId="1DD9B1F8" w14:textId="77777777" w:rsidR="001B48FE" w:rsidRPr="00C05CC3" w:rsidRDefault="001B48FE" w:rsidP="0067649C">
      <w:pPr>
        <w:pStyle w:val="Heading2"/>
        <w:numPr>
          <w:ilvl w:val="0"/>
          <w:numId w:val="15"/>
        </w:numPr>
        <w:tabs>
          <w:tab w:val="num" w:pos="3600"/>
        </w:tabs>
        <w:bidi/>
        <w:spacing w:line="288" w:lineRule="auto"/>
        <w:ind w:left="1440" w:hanging="720"/>
        <w:rPr>
          <w:sz w:val="26"/>
          <w:szCs w:val="26"/>
        </w:rPr>
      </w:pPr>
      <w:r w:rsidRPr="00C05CC3">
        <w:rPr>
          <w:sz w:val="26"/>
          <w:szCs w:val="26"/>
          <w:rtl/>
        </w:rPr>
        <w:t>أن تحيط علماً بالتقرير المرحلي بشأن تنفيذ برنامج العمل المرتبط بالمرحلة الثانية من خطة إدارة إزالة المواد الهيدروكلوروفلوروكربونية للفلبين وطلب التمديد المقدم من اليونيدو، الوارد في الوثيقة</w:t>
      </w:r>
      <w:r>
        <w:rPr>
          <w:rFonts w:hint="cs"/>
          <w:sz w:val="26"/>
          <w:szCs w:val="26"/>
          <w:rtl/>
        </w:rPr>
        <w:t xml:space="preserve"> </w:t>
      </w:r>
      <w:r w:rsidRPr="00413299">
        <w:t>UNEP/OzL.Pro/ExCom/90/09</w:t>
      </w:r>
      <w:r w:rsidRPr="00C05CC3">
        <w:rPr>
          <w:sz w:val="26"/>
          <w:szCs w:val="26"/>
          <w:rtl/>
        </w:rPr>
        <w:t>;</w:t>
      </w:r>
    </w:p>
    <w:p w14:paraId="438D2C71" w14:textId="77777777" w:rsidR="001B48FE" w:rsidRPr="00C05CC3" w:rsidRDefault="001B48FE" w:rsidP="0067649C">
      <w:pPr>
        <w:pStyle w:val="Heading2"/>
        <w:numPr>
          <w:ilvl w:val="0"/>
          <w:numId w:val="15"/>
        </w:numPr>
        <w:tabs>
          <w:tab w:val="num" w:pos="3600"/>
        </w:tabs>
        <w:bidi/>
        <w:spacing w:line="288" w:lineRule="auto"/>
        <w:ind w:left="1440" w:hanging="720"/>
        <w:rPr>
          <w:sz w:val="26"/>
          <w:szCs w:val="26"/>
        </w:rPr>
      </w:pPr>
      <w:r w:rsidRPr="00C05CC3">
        <w:rPr>
          <w:sz w:val="26"/>
          <w:szCs w:val="26"/>
          <w:rtl/>
        </w:rPr>
        <w:t xml:space="preserve">أن تمدد، على أساس استثنائي، بسبب التأخيرات التي </w:t>
      </w:r>
      <w:r w:rsidRPr="00C05CC3">
        <w:rPr>
          <w:rFonts w:hint="cs"/>
          <w:sz w:val="26"/>
          <w:szCs w:val="26"/>
          <w:rtl/>
        </w:rPr>
        <w:t>فرضت</w:t>
      </w:r>
      <w:r>
        <w:rPr>
          <w:rFonts w:hint="cs"/>
          <w:sz w:val="26"/>
          <w:szCs w:val="26"/>
          <w:rtl/>
        </w:rPr>
        <w:t>ه</w:t>
      </w:r>
      <w:r w:rsidRPr="00C05CC3">
        <w:rPr>
          <w:rFonts w:hint="cs"/>
          <w:sz w:val="26"/>
          <w:szCs w:val="26"/>
          <w:rtl/>
        </w:rPr>
        <w:t>ا</w:t>
      </w:r>
      <w:r w:rsidRPr="00C05CC3">
        <w:rPr>
          <w:sz w:val="26"/>
          <w:szCs w:val="26"/>
          <w:rtl/>
        </w:rPr>
        <w:t xml:space="preserve"> جائحة كوفيد-19، تاريخ الانتهاء من المرحلة الثانية من خطة إدارة إزالة المواد الهيدروكلوروفلوروكربونية للفلبين حتى 31 ديسمبر</w:t>
      </w:r>
      <w:r>
        <w:rPr>
          <w:rFonts w:hint="cs"/>
          <w:sz w:val="26"/>
          <w:szCs w:val="26"/>
          <w:rtl/>
        </w:rPr>
        <w:t>/كانون الأول</w:t>
      </w:r>
      <w:r w:rsidRPr="00C05CC3">
        <w:rPr>
          <w:sz w:val="26"/>
          <w:szCs w:val="26"/>
          <w:rtl/>
        </w:rPr>
        <w:t xml:space="preserve"> 2023 مع ملاحظة أنه لن يُطلب أي تمديد آخر؛</w:t>
      </w:r>
    </w:p>
    <w:p w14:paraId="19EED17B" w14:textId="77777777" w:rsidR="001B48FE" w:rsidRPr="00C05CC3" w:rsidRDefault="001B48FE" w:rsidP="0067649C">
      <w:pPr>
        <w:pStyle w:val="Heading2"/>
        <w:numPr>
          <w:ilvl w:val="0"/>
          <w:numId w:val="15"/>
        </w:numPr>
        <w:tabs>
          <w:tab w:val="num" w:pos="3600"/>
        </w:tabs>
        <w:bidi/>
        <w:spacing w:line="288" w:lineRule="auto"/>
        <w:ind w:left="1440" w:hanging="720"/>
        <w:rPr>
          <w:sz w:val="26"/>
          <w:szCs w:val="26"/>
        </w:rPr>
      </w:pPr>
      <w:r w:rsidRPr="00C05CC3">
        <w:rPr>
          <w:sz w:val="26"/>
          <w:szCs w:val="26"/>
          <w:rtl/>
        </w:rPr>
        <w:t>أن تطلب من حكومة الفلبين من خلال اليونيدو أن تقدم:</w:t>
      </w:r>
    </w:p>
    <w:p w14:paraId="79E71AC5" w14:textId="77777777" w:rsidR="001B48FE" w:rsidRPr="00C05CC3" w:rsidRDefault="001B48FE" w:rsidP="0067649C">
      <w:pPr>
        <w:pStyle w:val="Heading3"/>
        <w:numPr>
          <w:ilvl w:val="0"/>
          <w:numId w:val="16"/>
        </w:numPr>
        <w:tabs>
          <w:tab w:val="num" w:pos="1440"/>
        </w:tabs>
        <w:bidi/>
        <w:spacing w:line="288" w:lineRule="auto"/>
        <w:ind w:left="2160" w:hanging="720"/>
        <w:rPr>
          <w:sz w:val="26"/>
          <w:szCs w:val="26"/>
        </w:rPr>
      </w:pPr>
      <w:r w:rsidRPr="00C05CC3">
        <w:rPr>
          <w:sz w:val="26"/>
          <w:szCs w:val="26"/>
          <w:rtl/>
        </w:rPr>
        <w:t>تقرير التحقق من استهلاك الهيدروكلوروفلوروكربون لعام 2021 إلى الاجتماع الحادي والتسعين؛ و</w:t>
      </w:r>
    </w:p>
    <w:p w14:paraId="31FAF586" w14:textId="77777777" w:rsidR="001B48FE" w:rsidRPr="00C05CC3" w:rsidRDefault="001B48FE" w:rsidP="0067649C">
      <w:pPr>
        <w:pStyle w:val="Heading3"/>
        <w:numPr>
          <w:ilvl w:val="0"/>
          <w:numId w:val="16"/>
        </w:numPr>
        <w:tabs>
          <w:tab w:val="num" w:pos="1440"/>
        </w:tabs>
        <w:bidi/>
        <w:spacing w:line="288" w:lineRule="auto"/>
        <w:ind w:left="2160" w:hanging="720"/>
        <w:rPr>
          <w:sz w:val="26"/>
          <w:szCs w:val="26"/>
        </w:rPr>
      </w:pPr>
      <w:r w:rsidRPr="00C05CC3">
        <w:rPr>
          <w:sz w:val="26"/>
          <w:szCs w:val="26"/>
          <w:rtl/>
        </w:rPr>
        <w:t>تقارير مرحلية على أساس سنوي بشأن تنفيذ برنامج العمل المرتبط بالشريحة النهائية حتى انتهاء المشروع، وتقارير التحقق حتى الموافقة على المرحلة الثالثة، وتقرير انتهاء المشروع للاجتماع الأول في عام 2024.</w:t>
      </w:r>
    </w:p>
    <w:p w14:paraId="03A9D632" w14:textId="77777777" w:rsidR="001B48FE" w:rsidRPr="00227D8D" w:rsidRDefault="001B48FE" w:rsidP="001B48FE">
      <w:pPr>
        <w:keepNext/>
        <w:keepLines/>
        <w:bidi/>
        <w:rPr>
          <w:bCs/>
          <w:sz w:val="26"/>
          <w:szCs w:val="26"/>
          <w:u w:val="single"/>
        </w:rPr>
      </w:pPr>
      <w:r w:rsidRPr="00227D8D">
        <w:rPr>
          <w:bCs/>
          <w:sz w:val="26"/>
          <w:szCs w:val="26"/>
          <w:u w:val="single"/>
          <w:rtl/>
        </w:rPr>
        <w:t xml:space="preserve">سانت لوسيا: خطة إدارة إزالة المواد الهيدروكلوروفلوروكربونية (المرحلة الأولى، الشريحة الخامسة والمرحلة الثانية، الشريحة الأولى - تحديث بشأن حالة توقيع اتفاق التمويل الصغير </w:t>
      </w:r>
      <w:r w:rsidRPr="00227D8D">
        <w:rPr>
          <w:rFonts w:hint="cs"/>
          <w:bCs/>
          <w:sz w:val="26"/>
          <w:szCs w:val="26"/>
          <w:u w:val="single"/>
          <w:rtl/>
        </w:rPr>
        <w:t>النطاق وصرف</w:t>
      </w:r>
      <w:r w:rsidRPr="00227D8D">
        <w:rPr>
          <w:bCs/>
          <w:sz w:val="26"/>
          <w:szCs w:val="26"/>
          <w:u w:val="single"/>
          <w:rtl/>
        </w:rPr>
        <w:t xml:space="preserve"> الدفعة الأولى في إطار اتفاق التمويل الصغير النطاق) (اليونيب)</w:t>
      </w:r>
    </w:p>
    <w:p w14:paraId="258AFEB4" w14:textId="77777777" w:rsidR="001B48FE" w:rsidRPr="00C05CC3" w:rsidRDefault="001B48FE" w:rsidP="001B48FE">
      <w:pPr>
        <w:keepNext/>
        <w:keepLines/>
        <w:bidi/>
        <w:rPr>
          <w:sz w:val="26"/>
          <w:szCs w:val="26"/>
        </w:rPr>
      </w:pPr>
    </w:p>
    <w:p w14:paraId="04EA8D62" w14:textId="77777777" w:rsidR="00AA08EA" w:rsidRPr="00161B34" w:rsidRDefault="00AA08EA" w:rsidP="00AA08EA">
      <w:pPr>
        <w:bidi/>
        <w:rPr>
          <w:b/>
          <w:bCs/>
          <w:sz w:val="32"/>
          <w:szCs w:val="28"/>
        </w:rPr>
      </w:pPr>
      <w:r>
        <w:rPr>
          <w:rFonts w:hint="cs"/>
          <w:b/>
          <w:bCs/>
          <w:sz w:val="32"/>
          <w:szCs w:val="28"/>
          <w:rtl/>
        </w:rPr>
        <w:t>معلومات أساسية</w:t>
      </w:r>
    </w:p>
    <w:p w14:paraId="6059FE41" w14:textId="0171C6F6" w:rsidR="001B48FE" w:rsidRPr="00C05CC3" w:rsidRDefault="001B48FE" w:rsidP="001B48FE">
      <w:pPr>
        <w:keepNext/>
        <w:keepLines/>
        <w:bidi/>
        <w:rPr>
          <w:b/>
          <w:bCs/>
          <w:sz w:val="26"/>
          <w:szCs w:val="26"/>
        </w:rPr>
      </w:pPr>
    </w:p>
    <w:p w14:paraId="777BECA9" w14:textId="77777777" w:rsidR="001B48FE" w:rsidRPr="00C05CC3" w:rsidRDefault="001B48FE" w:rsidP="001B48FE">
      <w:pPr>
        <w:keepNext/>
        <w:keepLines/>
        <w:bidi/>
        <w:rPr>
          <w:sz w:val="26"/>
          <w:szCs w:val="26"/>
        </w:rPr>
      </w:pPr>
    </w:p>
    <w:p w14:paraId="6833028F" w14:textId="77777777" w:rsidR="001B48FE" w:rsidRPr="00C05CC3" w:rsidRDefault="001B48FE" w:rsidP="001B48FE">
      <w:pPr>
        <w:pStyle w:val="Heading1"/>
        <w:bidi/>
        <w:spacing w:line="288" w:lineRule="auto"/>
        <w:rPr>
          <w:sz w:val="26"/>
          <w:szCs w:val="26"/>
        </w:rPr>
      </w:pPr>
      <w:r w:rsidRPr="00C05CC3">
        <w:rPr>
          <w:sz w:val="26"/>
          <w:szCs w:val="26"/>
          <w:rtl/>
        </w:rPr>
        <w:t>في الاجتماع الثامن والثمانين، بعد الاستماع إلى تقرير اليونيب استجابة لطلب من أحد الأعضاء للحصول على تحديث بشأن حالة التوقيع على اتفاق التمويل الصغير النطاق (</w:t>
      </w:r>
      <w:r w:rsidRPr="008D57A4">
        <w:t>SSFA</w:t>
      </w:r>
      <w:r w:rsidRPr="00C05CC3">
        <w:rPr>
          <w:sz w:val="26"/>
          <w:szCs w:val="26"/>
          <w:rtl/>
        </w:rPr>
        <w:t>) مع حكومة سانت لوسيا للشريحة الخامسة من المرحلة الأول</w:t>
      </w:r>
      <w:r>
        <w:rPr>
          <w:rFonts w:hint="cs"/>
          <w:sz w:val="26"/>
          <w:szCs w:val="26"/>
          <w:rtl/>
        </w:rPr>
        <w:t>ى</w:t>
      </w:r>
      <w:r w:rsidRPr="00C05CC3">
        <w:rPr>
          <w:sz w:val="26"/>
          <w:szCs w:val="26"/>
          <w:rtl/>
        </w:rPr>
        <w:t xml:space="preserve"> من خطة إدارة إزالة  المواد الهيدروكلوروفلوروكربونية بموجب (المقرر 87/28(أ))</w:t>
      </w:r>
      <w:r>
        <w:rPr>
          <w:rStyle w:val="FootnoteReference"/>
          <w:sz w:val="26"/>
          <w:szCs w:val="26"/>
          <w:rtl/>
        </w:rPr>
        <w:footnoteReference w:id="31"/>
      </w:r>
      <w:r w:rsidRPr="00C05CC3">
        <w:rPr>
          <w:sz w:val="26"/>
          <w:szCs w:val="26"/>
          <w:rtl/>
        </w:rPr>
        <w:t xml:space="preserve"> واتفاق التمويل الصغير النطاق للشريحة الأولى من المرحلة الثانية المعتمدة في الاجتماع السابع والثمانين، والمدفوعات ذات الصلة، طلبت اللجنة التنفيذية من اليونيب أن تقدم، في الاجتماع التسعين، تحديث</w:t>
      </w:r>
      <w:r>
        <w:rPr>
          <w:rFonts w:hint="cs"/>
          <w:sz w:val="26"/>
          <w:szCs w:val="26"/>
          <w:rtl/>
        </w:rPr>
        <w:t>اً</w:t>
      </w:r>
      <w:r w:rsidRPr="00C05CC3">
        <w:rPr>
          <w:sz w:val="26"/>
          <w:szCs w:val="26"/>
          <w:rtl/>
        </w:rPr>
        <w:t xml:space="preserve"> عن حالة التوقيع على اتفاق التمويل الصغير النطاق للشريحة الخامسة من المرحلة الأولى من خطة إدارة إزالة المواد الهيدروكلوروفلوروكربونية واتفاق التمويل الصغير النطاق للشريحة الأولى من المرحلة الثانية من خطة إدارة إزالة المواد الهيدروكلوروفلوروكربونية لسانت لوسيا وصرف الأقساط الأولى بموجب كل اتفاقية من اتفاقات التمويل الصغير النطاق (المقرر 88/22(ب)).</w:t>
      </w:r>
    </w:p>
    <w:p w14:paraId="07F608D6" w14:textId="77777777" w:rsidR="001B48FE" w:rsidRPr="00C05CC3" w:rsidRDefault="001B48FE" w:rsidP="001B48FE">
      <w:pPr>
        <w:pStyle w:val="Heading1"/>
        <w:bidi/>
        <w:spacing w:line="288" w:lineRule="auto"/>
        <w:rPr>
          <w:sz w:val="26"/>
          <w:szCs w:val="26"/>
        </w:rPr>
      </w:pPr>
      <w:r w:rsidRPr="00C05CC3">
        <w:rPr>
          <w:sz w:val="26"/>
          <w:szCs w:val="26"/>
          <w:rtl/>
        </w:rPr>
        <w:t>بالتماشي مع المقرر، قدمت اليونيب المعلومات التالية:</w:t>
      </w:r>
    </w:p>
    <w:p w14:paraId="04BDA7E7" w14:textId="77777777" w:rsidR="001B48FE" w:rsidRPr="00C05CC3" w:rsidRDefault="001B48FE" w:rsidP="0067649C">
      <w:pPr>
        <w:pStyle w:val="Heading2"/>
        <w:numPr>
          <w:ilvl w:val="0"/>
          <w:numId w:val="17"/>
        </w:numPr>
        <w:tabs>
          <w:tab w:val="num" w:pos="0"/>
          <w:tab w:val="num" w:pos="3600"/>
        </w:tabs>
        <w:bidi/>
        <w:spacing w:line="288" w:lineRule="auto"/>
        <w:ind w:left="1440" w:hanging="720"/>
        <w:rPr>
          <w:sz w:val="26"/>
          <w:szCs w:val="26"/>
        </w:rPr>
      </w:pPr>
      <w:r w:rsidRPr="00C05CC3">
        <w:rPr>
          <w:sz w:val="26"/>
          <w:szCs w:val="26"/>
          <w:rtl/>
        </w:rPr>
        <w:t>تم التوقيع على اتفاق التمويل الصغير النطاق الخاص بالشريحة الخامسة من المرحلة الأولى من خطة إدارة إزالة المواد الهيدروكلوروفلوروكربونية بمبلغ 21</w:t>
      </w:r>
      <w:r>
        <w:rPr>
          <w:rFonts w:hint="cs"/>
          <w:sz w:val="26"/>
          <w:szCs w:val="26"/>
          <w:rtl/>
        </w:rPr>
        <w:t>,</w:t>
      </w:r>
      <w:r w:rsidRPr="00C05CC3">
        <w:rPr>
          <w:sz w:val="26"/>
          <w:szCs w:val="26"/>
          <w:rtl/>
        </w:rPr>
        <w:t>000 دولار أمريكي في 6 ديسمبر</w:t>
      </w:r>
      <w:r>
        <w:rPr>
          <w:rFonts w:hint="cs"/>
          <w:sz w:val="26"/>
          <w:szCs w:val="26"/>
          <w:rtl/>
        </w:rPr>
        <w:t>/كانون الأول</w:t>
      </w:r>
      <w:r w:rsidRPr="00C05CC3">
        <w:rPr>
          <w:sz w:val="26"/>
          <w:szCs w:val="26"/>
          <w:rtl/>
        </w:rPr>
        <w:t xml:space="preserve"> 2021 وتم صرف السلفة النقدية الأولى البالغة 10</w:t>
      </w:r>
      <w:r>
        <w:rPr>
          <w:rFonts w:hint="cs"/>
          <w:sz w:val="26"/>
          <w:szCs w:val="26"/>
          <w:rtl/>
        </w:rPr>
        <w:t>,</w:t>
      </w:r>
      <w:r w:rsidRPr="00C05CC3">
        <w:rPr>
          <w:sz w:val="26"/>
          <w:szCs w:val="26"/>
          <w:rtl/>
        </w:rPr>
        <w:t>500 دولار أمريكي للبلد في 2 مارس</w:t>
      </w:r>
      <w:r>
        <w:rPr>
          <w:rFonts w:hint="cs"/>
          <w:sz w:val="26"/>
          <w:szCs w:val="26"/>
          <w:rtl/>
        </w:rPr>
        <w:t>/آذار</w:t>
      </w:r>
      <w:r w:rsidRPr="00C05CC3">
        <w:rPr>
          <w:sz w:val="26"/>
          <w:szCs w:val="26"/>
          <w:rtl/>
        </w:rPr>
        <w:t xml:space="preserve"> 2022؛ و</w:t>
      </w:r>
    </w:p>
    <w:p w14:paraId="7ADEF832" w14:textId="77777777" w:rsidR="001B48FE" w:rsidRPr="00274BE9" w:rsidRDefault="001B48FE" w:rsidP="0067649C">
      <w:pPr>
        <w:pStyle w:val="Heading2"/>
        <w:numPr>
          <w:ilvl w:val="0"/>
          <w:numId w:val="17"/>
        </w:numPr>
        <w:tabs>
          <w:tab w:val="num" w:pos="0"/>
          <w:tab w:val="num" w:pos="3600"/>
        </w:tabs>
        <w:bidi/>
        <w:spacing w:line="288" w:lineRule="auto"/>
        <w:ind w:left="1440" w:hanging="720"/>
        <w:rPr>
          <w:sz w:val="26"/>
          <w:szCs w:val="26"/>
        </w:rPr>
      </w:pPr>
      <w:r w:rsidRPr="00C05CC3">
        <w:rPr>
          <w:sz w:val="26"/>
          <w:szCs w:val="26"/>
          <w:rtl/>
        </w:rPr>
        <w:t>تم التوقيع على اتفاق التمويل الصغير النطاق للشريحة الأولى من المرحلة الثانية بمبلغ 81</w:t>
      </w:r>
      <w:r>
        <w:rPr>
          <w:rFonts w:hint="cs"/>
          <w:sz w:val="26"/>
          <w:szCs w:val="26"/>
          <w:rtl/>
        </w:rPr>
        <w:t>,</w:t>
      </w:r>
      <w:r w:rsidRPr="00C05CC3">
        <w:rPr>
          <w:sz w:val="26"/>
          <w:szCs w:val="26"/>
          <w:rtl/>
        </w:rPr>
        <w:t>000 دولار أمريكي في 22 ديسمبر</w:t>
      </w:r>
      <w:r>
        <w:rPr>
          <w:rFonts w:hint="cs"/>
          <w:sz w:val="26"/>
          <w:szCs w:val="26"/>
          <w:rtl/>
        </w:rPr>
        <w:t>/كانون الأول</w:t>
      </w:r>
      <w:r w:rsidRPr="00C05CC3">
        <w:rPr>
          <w:sz w:val="26"/>
          <w:szCs w:val="26"/>
          <w:rtl/>
        </w:rPr>
        <w:t xml:space="preserve"> 2021. وتم صرف السلفة النقدية الأولى البالغة 40</w:t>
      </w:r>
      <w:r>
        <w:rPr>
          <w:rFonts w:hint="cs"/>
          <w:sz w:val="26"/>
          <w:szCs w:val="26"/>
          <w:rtl/>
        </w:rPr>
        <w:t>,</w:t>
      </w:r>
      <w:r w:rsidRPr="00C05CC3">
        <w:rPr>
          <w:sz w:val="26"/>
          <w:szCs w:val="26"/>
          <w:rtl/>
        </w:rPr>
        <w:t>500 دولار أمريكي للبلاد في 25 أبريل</w:t>
      </w:r>
      <w:r>
        <w:rPr>
          <w:rFonts w:hint="cs"/>
          <w:sz w:val="26"/>
          <w:szCs w:val="26"/>
          <w:rtl/>
        </w:rPr>
        <w:t>/نيسان</w:t>
      </w:r>
      <w:r w:rsidRPr="00C05CC3">
        <w:rPr>
          <w:sz w:val="26"/>
          <w:szCs w:val="26"/>
          <w:rtl/>
        </w:rPr>
        <w:t xml:space="preserve"> 2022.</w:t>
      </w:r>
    </w:p>
    <w:p w14:paraId="56E4879B" w14:textId="77777777" w:rsidR="001B48FE" w:rsidRPr="00C05CC3" w:rsidRDefault="001B48FE" w:rsidP="001B48FE">
      <w:pPr>
        <w:bidi/>
        <w:rPr>
          <w:b/>
          <w:bCs/>
          <w:sz w:val="26"/>
          <w:szCs w:val="26"/>
        </w:rPr>
      </w:pPr>
      <w:r w:rsidRPr="00C05CC3">
        <w:rPr>
          <w:b/>
          <w:bCs/>
          <w:sz w:val="26"/>
          <w:szCs w:val="26"/>
          <w:rtl/>
        </w:rPr>
        <w:t xml:space="preserve">تعليقات الأمانة </w:t>
      </w:r>
    </w:p>
    <w:p w14:paraId="18331F73" w14:textId="77777777" w:rsidR="001B48FE" w:rsidRPr="00C05CC3" w:rsidRDefault="001B48FE" w:rsidP="001B48FE">
      <w:pPr>
        <w:bidi/>
        <w:rPr>
          <w:sz w:val="26"/>
          <w:szCs w:val="26"/>
        </w:rPr>
      </w:pPr>
    </w:p>
    <w:p w14:paraId="7C4A45F5" w14:textId="77777777" w:rsidR="001B48FE" w:rsidRPr="00C05CC3" w:rsidRDefault="001B48FE" w:rsidP="001B48FE">
      <w:pPr>
        <w:pStyle w:val="Heading1"/>
        <w:bidi/>
        <w:spacing w:line="288" w:lineRule="auto"/>
        <w:rPr>
          <w:sz w:val="26"/>
          <w:szCs w:val="26"/>
        </w:rPr>
      </w:pPr>
      <w:r w:rsidRPr="00C05CC3">
        <w:rPr>
          <w:sz w:val="26"/>
          <w:szCs w:val="26"/>
          <w:rtl/>
        </w:rPr>
        <w:t>أشارت الأمانة إلى أن اليونيب، بالتشاور الوثيق مع السلطات الحكومية ذات الصلة في سانت لوسيا، قد اتخذت الخطوات اللازمة لضمان التوقيع على كل</w:t>
      </w:r>
      <w:r>
        <w:rPr>
          <w:rFonts w:hint="cs"/>
          <w:sz w:val="26"/>
          <w:szCs w:val="26"/>
          <w:rtl/>
        </w:rPr>
        <w:t>ٍ</w:t>
      </w:r>
      <w:r w:rsidRPr="00C05CC3">
        <w:rPr>
          <w:sz w:val="26"/>
          <w:szCs w:val="26"/>
          <w:rtl/>
        </w:rPr>
        <w:t xml:space="preserve"> من اتفاقات التمويل الصغير النطاق وتحويل السلفة النقدية الأولى في إطار اتفاقات التمويل الصغير النطاق.</w:t>
      </w:r>
    </w:p>
    <w:p w14:paraId="486AB746" w14:textId="77777777" w:rsidR="001B48FE" w:rsidRPr="00C05CC3" w:rsidRDefault="001B48FE" w:rsidP="001B48FE">
      <w:pPr>
        <w:bidi/>
        <w:rPr>
          <w:b/>
          <w:bCs/>
          <w:sz w:val="26"/>
          <w:szCs w:val="26"/>
          <w:rtl/>
        </w:rPr>
      </w:pPr>
      <w:r w:rsidRPr="00C05CC3">
        <w:rPr>
          <w:b/>
          <w:bCs/>
          <w:sz w:val="26"/>
          <w:szCs w:val="26"/>
          <w:rtl/>
        </w:rPr>
        <w:t xml:space="preserve">التوصية </w:t>
      </w:r>
    </w:p>
    <w:p w14:paraId="4105C83B" w14:textId="77777777" w:rsidR="001B48FE" w:rsidRPr="00C05CC3" w:rsidRDefault="001B48FE" w:rsidP="001B48FE">
      <w:pPr>
        <w:bidi/>
        <w:rPr>
          <w:sz w:val="26"/>
          <w:szCs w:val="26"/>
        </w:rPr>
      </w:pPr>
    </w:p>
    <w:p w14:paraId="15DF4412" w14:textId="77777777" w:rsidR="001B48FE" w:rsidRPr="00C05CC3" w:rsidRDefault="001B48FE" w:rsidP="001B48FE">
      <w:pPr>
        <w:pStyle w:val="Heading1"/>
        <w:bidi/>
        <w:spacing w:line="288" w:lineRule="auto"/>
        <w:rPr>
          <w:sz w:val="26"/>
          <w:szCs w:val="26"/>
        </w:rPr>
      </w:pPr>
      <w:r w:rsidRPr="00C05CC3">
        <w:rPr>
          <w:sz w:val="26"/>
          <w:szCs w:val="26"/>
          <w:rtl/>
        </w:rPr>
        <w:t xml:space="preserve">قد ترغب اللجنة التنفيذية في الإحاطة علماً بالتحديث بشأن حالة توقيع اتفاق التمويل الصغير النطاق للشريحة الخامسة من المرحلة الأولى من خطة إدارة إزالة المواد </w:t>
      </w:r>
      <w:r w:rsidRPr="00C05CC3">
        <w:rPr>
          <w:rFonts w:hint="cs"/>
          <w:sz w:val="26"/>
          <w:szCs w:val="26"/>
          <w:rtl/>
        </w:rPr>
        <w:t>الهيدروكلوروفلوروكربونية واتفاق</w:t>
      </w:r>
      <w:r w:rsidRPr="00C05CC3">
        <w:rPr>
          <w:sz w:val="26"/>
          <w:szCs w:val="26"/>
          <w:rtl/>
          <w:lang w:val="en-US"/>
        </w:rPr>
        <w:t xml:space="preserve"> التمويل الصغير النطاق</w:t>
      </w:r>
      <w:r w:rsidRPr="00C05CC3">
        <w:rPr>
          <w:sz w:val="26"/>
          <w:szCs w:val="26"/>
          <w:rtl/>
        </w:rPr>
        <w:t xml:space="preserve"> للشريحة الأولى من المرحلة الثانية من خطة إدارة إزالة المواد الهيدروكلوروفلوروكربونية لسانت لوسيا وصرف الأقساط الأولى بموجب كل اتفاقية من اتفاقات التمويل الصغير النطاق المقدمة من اليونيب والواردة في الوثيقة </w:t>
      </w:r>
      <w:r w:rsidRPr="00EE0F6F">
        <w:t>UNEP/OzL.Pro/ExCom/90/9</w:t>
      </w:r>
      <w:r w:rsidRPr="00C05CC3">
        <w:rPr>
          <w:sz w:val="26"/>
          <w:szCs w:val="26"/>
          <w:rtl/>
        </w:rPr>
        <w:t>.</w:t>
      </w:r>
    </w:p>
    <w:p w14:paraId="314328B4" w14:textId="77777777" w:rsidR="001B48FE" w:rsidRPr="004F446A" w:rsidRDefault="001B48FE" w:rsidP="001B48FE">
      <w:pPr>
        <w:bidi/>
        <w:spacing w:after="240"/>
        <w:rPr>
          <w:bCs/>
          <w:sz w:val="26"/>
          <w:szCs w:val="26"/>
          <w:u w:val="single"/>
        </w:rPr>
      </w:pPr>
      <w:r w:rsidRPr="004F446A">
        <w:rPr>
          <w:bCs/>
          <w:sz w:val="26"/>
          <w:szCs w:val="26"/>
          <w:u w:val="single"/>
          <w:rtl/>
        </w:rPr>
        <w:t>أوروغواي: خطة إدارة إزالة المواد الهيدروكلوروفلوروكربونية (المرحلة الثانية - تقرير مرحلي حول تنفيذ تحويل شركات الرغاوي) (اليوئنديبي)</w:t>
      </w:r>
    </w:p>
    <w:p w14:paraId="787D43C6" w14:textId="1024B69D" w:rsidR="001B48FE" w:rsidRPr="004F446A" w:rsidRDefault="00273056" w:rsidP="001B48FE">
      <w:pPr>
        <w:widowControl w:val="0"/>
        <w:bidi/>
        <w:spacing w:after="240"/>
        <w:rPr>
          <w:bCs/>
          <w:sz w:val="26"/>
          <w:szCs w:val="26"/>
        </w:rPr>
      </w:pPr>
      <w:r>
        <w:rPr>
          <w:rFonts w:hint="cs"/>
          <w:bCs/>
          <w:sz w:val="26"/>
          <w:szCs w:val="26"/>
          <w:rtl/>
        </w:rPr>
        <w:t>معلومات أساسية</w:t>
      </w:r>
    </w:p>
    <w:p w14:paraId="789E0095" w14:textId="77777777" w:rsidR="001B48FE" w:rsidRPr="00C05CC3" w:rsidRDefault="001B48FE" w:rsidP="001B48FE">
      <w:pPr>
        <w:pStyle w:val="Heading1"/>
        <w:bidi/>
        <w:spacing w:line="288" w:lineRule="auto"/>
        <w:rPr>
          <w:sz w:val="26"/>
          <w:szCs w:val="26"/>
        </w:rPr>
      </w:pPr>
      <w:r w:rsidRPr="00C05CC3">
        <w:rPr>
          <w:sz w:val="26"/>
          <w:szCs w:val="26"/>
          <w:rtl/>
        </w:rPr>
        <w:t>تمت الموافقة من حيث المبدأ على المرحلة الثانية من خطة إدارة إزالة المواد الهيدروكلوروفلوروكربونية ل</w:t>
      </w:r>
      <w:r>
        <w:rPr>
          <w:rFonts w:hint="cs"/>
          <w:sz w:val="26"/>
          <w:szCs w:val="26"/>
          <w:rtl/>
        </w:rPr>
        <w:t xml:space="preserve">ـ </w:t>
      </w:r>
      <w:r w:rsidRPr="00C05CC3">
        <w:rPr>
          <w:sz w:val="26"/>
          <w:szCs w:val="26"/>
          <w:rtl/>
        </w:rPr>
        <w:t>أوروغواي، في الاجتماع السابع والسبعين</w:t>
      </w:r>
      <w:r>
        <w:rPr>
          <w:rStyle w:val="FootnoteReference"/>
          <w:sz w:val="26"/>
          <w:szCs w:val="26"/>
          <w:rtl/>
        </w:rPr>
        <w:footnoteReference w:id="32"/>
      </w:r>
      <w:r w:rsidRPr="00C05CC3">
        <w:rPr>
          <w:sz w:val="26"/>
          <w:szCs w:val="26"/>
          <w:rtl/>
        </w:rPr>
        <w:t xml:space="preserve"> والشريحة الثانية التي تضمنت طلباً لتنفيذ مشروع تحويل في 21 شركة من الشركات الصغيرة والمتوسطة لتصنيع الرغاوي </w:t>
      </w:r>
      <w:r>
        <w:rPr>
          <w:rFonts w:hint="cs"/>
          <w:sz w:val="26"/>
          <w:szCs w:val="26"/>
          <w:rtl/>
        </w:rPr>
        <w:t>(</w:t>
      </w:r>
      <w:r w:rsidRPr="00C05CC3">
        <w:rPr>
          <w:sz w:val="26"/>
          <w:szCs w:val="26"/>
          <w:rtl/>
        </w:rPr>
        <w:t xml:space="preserve">الشركات الصغيرة والمتوسطة) من أجل إزالة 5.53 طن من قدرات استنفاد الأوزون </w:t>
      </w:r>
      <w:r w:rsidRPr="00C05CC3">
        <w:rPr>
          <w:sz w:val="26"/>
          <w:szCs w:val="26"/>
        </w:rPr>
        <w:t>)</w:t>
      </w:r>
      <w:r w:rsidRPr="00C05CC3">
        <w:rPr>
          <w:sz w:val="26"/>
          <w:szCs w:val="26"/>
          <w:rtl/>
        </w:rPr>
        <w:t xml:space="preserve">50.24 طن متري) من الهيدروكلوروفلوروكربون-141ب الموجود في البوليولات المستوردة </w:t>
      </w:r>
      <w:r>
        <w:rPr>
          <w:rFonts w:hint="cs"/>
          <w:sz w:val="26"/>
          <w:szCs w:val="26"/>
          <w:rtl/>
        </w:rPr>
        <w:t>المسبقة</w:t>
      </w:r>
      <w:r w:rsidRPr="00C05CC3">
        <w:rPr>
          <w:sz w:val="26"/>
          <w:szCs w:val="26"/>
          <w:rtl/>
        </w:rPr>
        <w:t xml:space="preserve"> الخلط إلى تكنولوجيا </w:t>
      </w:r>
      <w:r w:rsidRPr="00250556">
        <w:rPr>
          <w:sz w:val="26"/>
          <w:szCs w:val="26"/>
          <w:rtl/>
        </w:rPr>
        <w:t>الهيدروفلوروأوليفين</w:t>
      </w:r>
      <w:r>
        <w:rPr>
          <w:rStyle w:val="FootnoteReference"/>
          <w:sz w:val="26"/>
          <w:szCs w:val="26"/>
          <w:rtl/>
        </w:rPr>
        <w:footnoteReference w:id="33"/>
      </w:r>
      <w:r w:rsidRPr="00C05CC3">
        <w:rPr>
          <w:sz w:val="26"/>
          <w:szCs w:val="26"/>
          <w:rtl/>
        </w:rPr>
        <w:t>، تمت الموافقة عليها في الاجتماع الثاني والثمانين. كما أشارت اليوئنديبي إلى وجود تحديات في تأمين إمدادات المواد الهيدروفلوروأوليفينية في المنطقة. ولدى الموافقة على الشريحة، طلبت اللجنة التنفيذية من اليوئنديبي تقديم تقرير عن التقدم المحرز في تنفيذ تحويل الشركات الصغيرة والمتوسطة وتوافر أنظمة الهيدروفلوروأوليفين/أنظمة البوليوريثان القائمة على الهيدروفلوروأوليفين والمكونات المرتبطة بها للاجتماع الرابع والثمانين (المقرر 82/76(ب)(2)). وعقب ذلك، طلبت اللجنة التنفيذية من اليوئنديبي مواصلة الإبلاغ عن تنفيذ التحويلات في الاجتماعات اللاحقة</w:t>
      </w:r>
      <w:r>
        <w:rPr>
          <w:rStyle w:val="FootnoteReference"/>
          <w:sz w:val="26"/>
          <w:szCs w:val="26"/>
          <w:rtl/>
        </w:rPr>
        <w:footnoteReference w:id="34"/>
      </w:r>
      <w:r w:rsidRPr="00C05CC3">
        <w:rPr>
          <w:sz w:val="26"/>
          <w:szCs w:val="26"/>
          <w:rtl/>
        </w:rPr>
        <w:t>.</w:t>
      </w:r>
    </w:p>
    <w:p w14:paraId="6089457E" w14:textId="77777777" w:rsidR="001B48FE" w:rsidRPr="00C05CC3" w:rsidRDefault="001B48FE" w:rsidP="001B48FE">
      <w:pPr>
        <w:pStyle w:val="Heading1"/>
        <w:bidi/>
        <w:spacing w:line="288" w:lineRule="auto"/>
        <w:rPr>
          <w:sz w:val="26"/>
          <w:szCs w:val="26"/>
        </w:rPr>
      </w:pPr>
      <w:r w:rsidRPr="00C05CC3">
        <w:rPr>
          <w:sz w:val="26"/>
          <w:szCs w:val="26"/>
          <w:rtl/>
        </w:rPr>
        <w:t>في الاجتماع السابع والثمانين، نظرت اللجنة التنفيذية في طلب تمديد المرحلة الثانية من خطة إدارة إزالة المواد الهيدروكلوروفلوروكربونية ل</w:t>
      </w:r>
      <w:r>
        <w:rPr>
          <w:rFonts w:hint="cs"/>
          <w:sz w:val="26"/>
          <w:szCs w:val="26"/>
          <w:rtl/>
        </w:rPr>
        <w:t xml:space="preserve">ـِ </w:t>
      </w:r>
      <w:r w:rsidRPr="00C05CC3">
        <w:rPr>
          <w:sz w:val="26"/>
          <w:szCs w:val="26"/>
          <w:rtl/>
        </w:rPr>
        <w:t>أوروغواي والتقرير حول تنفيذ مشروع تحويل قطاع الرغاوي. في ذلك التقرير، أبلغت اليوئنديبي أن مؤسسة واحدة فقط (جيمس) في القطاع الفرعي لتسخين المياه قد حولت إنتاجها إلى السيكلوبنتان، مع ما يرتبط بها من إزالة قدرها 1.02 طن من قدرات استنفاد الأوزون (9.3 طن متري) من الهيدروكلوروفلوروكربون-141ب. كانت إحدى مؤسسات التصنيع الحراري (</w:t>
      </w:r>
      <w:proofErr w:type="spellStart"/>
      <w:r w:rsidRPr="004F446A">
        <w:t>Ferroco</w:t>
      </w:r>
      <w:proofErr w:type="spellEnd"/>
      <w:r w:rsidRPr="004F446A">
        <w:t xml:space="preserve"> SA</w:t>
      </w:r>
      <w:r w:rsidRPr="00C05CC3">
        <w:rPr>
          <w:sz w:val="26"/>
          <w:szCs w:val="26"/>
          <w:rtl/>
        </w:rPr>
        <w:t xml:space="preserve">) التي تم تحديد نظام جديد لها قائم على المياه تنتظر المورد لاستيراد عينة اختبار لتعديل معدل الجرعة. وبالنسبة للقطاع الفرعي لرغوة الرش، لم تكن نتائج اختبارات الأداء الأولية باستخدام </w:t>
      </w:r>
      <w:r w:rsidRPr="00250556">
        <w:rPr>
          <w:sz w:val="26"/>
          <w:szCs w:val="26"/>
          <w:rtl/>
        </w:rPr>
        <w:t>الهيدروفلوروأوليفين</w:t>
      </w:r>
      <w:r w:rsidRPr="00C05CC3">
        <w:rPr>
          <w:sz w:val="26"/>
          <w:szCs w:val="26"/>
          <w:rtl/>
        </w:rPr>
        <w:t xml:space="preserve"> مُرضية لأن الرغوة لم تفي بالمتطلبات، وتأخرت الاختبارات الإضافية لهذه الشركات بسبب الوباء. وبالمثل، فقد تأخر التقدم المحرز في تحويلات الشركات السبع الأخرى من مختلف القطاعات الفرعية أو توقف بسبب جائحة كوفيد-19.</w:t>
      </w:r>
    </w:p>
    <w:p w14:paraId="0D3BEC3C" w14:textId="77777777" w:rsidR="001B48FE" w:rsidRPr="00C05CC3" w:rsidRDefault="001B48FE" w:rsidP="001B48FE">
      <w:pPr>
        <w:pStyle w:val="Heading1"/>
        <w:bidi/>
        <w:spacing w:line="288" w:lineRule="auto"/>
        <w:rPr>
          <w:sz w:val="26"/>
          <w:szCs w:val="26"/>
        </w:rPr>
      </w:pPr>
      <w:r w:rsidRPr="00C05CC3">
        <w:rPr>
          <w:sz w:val="26"/>
          <w:szCs w:val="26"/>
          <w:rtl/>
        </w:rPr>
        <w:t xml:space="preserve">أبلغت اليوئنديبي أيضاً أن وحدة الأوزون الوطنية، بدعم من اليوئنديبي وخبير في الرغاوى، كانت تعمل مع مختلف </w:t>
      </w:r>
      <w:r>
        <w:rPr>
          <w:rFonts w:hint="cs"/>
          <w:sz w:val="26"/>
          <w:szCs w:val="26"/>
          <w:rtl/>
        </w:rPr>
        <w:t>الجهات المعنية</w:t>
      </w:r>
      <w:r w:rsidRPr="00C05CC3">
        <w:rPr>
          <w:sz w:val="26"/>
          <w:szCs w:val="26"/>
          <w:rtl/>
        </w:rPr>
        <w:t xml:space="preserve"> </w:t>
      </w:r>
      <w:r>
        <w:rPr>
          <w:rFonts w:hint="cs"/>
          <w:sz w:val="26"/>
          <w:szCs w:val="26"/>
          <w:rtl/>
        </w:rPr>
        <w:t>ب</w:t>
      </w:r>
      <w:r w:rsidRPr="00C05CC3">
        <w:rPr>
          <w:sz w:val="26"/>
          <w:szCs w:val="26"/>
          <w:rtl/>
        </w:rPr>
        <w:t xml:space="preserve">النظم في جميع أنحاء المنطقة ومع موزعين محليين لتيسير توافر عينات من نظام البوليوريثان القائم على </w:t>
      </w:r>
      <w:r w:rsidRPr="00250556">
        <w:rPr>
          <w:sz w:val="26"/>
          <w:szCs w:val="26"/>
          <w:rtl/>
        </w:rPr>
        <w:t>الهيدروفلوروأوليفين</w:t>
      </w:r>
      <w:r w:rsidRPr="00C05CC3">
        <w:rPr>
          <w:sz w:val="26"/>
          <w:szCs w:val="26"/>
          <w:rtl/>
        </w:rPr>
        <w:t xml:space="preserve">، مع استكشاف الخيارات مثل استقبال نظام رغاوي البوليوريثان المعتمد على </w:t>
      </w:r>
      <w:r w:rsidRPr="00250556">
        <w:rPr>
          <w:sz w:val="26"/>
          <w:szCs w:val="26"/>
          <w:rtl/>
        </w:rPr>
        <w:t>الهيدروفلوروأوليفين</w:t>
      </w:r>
      <w:r w:rsidRPr="00C05CC3">
        <w:rPr>
          <w:sz w:val="26"/>
          <w:szCs w:val="26"/>
          <w:rtl/>
        </w:rPr>
        <w:t xml:space="preserve"> دون عامل التحفيز وخلطة في الموقع أو محاولة بدائل أخرى للهيدروكلوروفلوروكربون المنخفضة القدرة على </w:t>
      </w:r>
      <w:r>
        <w:rPr>
          <w:rFonts w:hint="cs"/>
          <w:sz w:val="26"/>
          <w:szCs w:val="26"/>
          <w:rtl/>
        </w:rPr>
        <w:t xml:space="preserve">إحداث </w:t>
      </w:r>
      <w:r w:rsidRPr="00C05CC3">
        <w:rPr>
          <w:sz w:val="26"/>
          <w:szCs w:val="26"/>
          <w:rtl/>
        </w:rPr>
        <w:t xml:space="preserve">الاحترار العالمي (مثل النظم المعتمدة على المياه)؛ وأن المستوردين/الموزعين الخمسة لعوامل نفخ الرغاوي في البلد يقومون بتقييم بدائل مختلفة للهيدروكلوروفلوروكربون-141ب الموجود في البوليولات المستوردة </w:t>
      </w:r>
      <w:r>
        <w:rPr>
          <w:rFonts w:hint="cs"/>
          <w:sz w:val="26"/>
          <w:szCs w:val="26"/>
          <w:rtl/>
        </w:rPr>
        <w:t>المسبقة</w:t>
      </w:r>
      <w:r w:rsidRPr="00C05CC3">
        <w:rPr>
          <w:sz w:val="26"/>
          <w:szCs w:val="26"/>
          <w:rtl/>
        </w:rPr>
        <w:t xml:space="preserve"> الخلط بما في ذلك نظم النفخ بالماء والهيدروفلوروأوليفين؛ وأنه نتيجة للوباء، كانت هناك قيود لوجستية في الحصول على المواد الخام، مما أدى إلى نقص البوليولات والمكونات الأخرى، فضلاً عن زيادة كبيرة في تكاليف الشحن.</w:t>
      </w:r>
    </w:p>
    <w:p w14:paraId="4EE27E22" w14:textId="77777777" w:rsidR="001B48FE" w:rsidRPr="00C05CC3" w:rsidRDefault="001B48FE" w:rsidP="001B48FE">
      <w:pPr>
        <w:pStyle w:val="Heading1"/>
        <w:bidi/>
        <w:spacing w:line="288" w:lineRule="auto"/>
        <w:rPr>
          <w:sz w:val="26"/>
          <w:szCs w:val="26"/>
        </w:rPr>
      </w:pPr>
      <w:r w:rsidRPr="00C05CC3">
        <w:rPr>
          <w:sz w:val="26"/>
          <w:szCs w:val="26"/>
          <w:rtl/>
        </w:rPr>
        <w:t>وبالتالي، وافقت اللجنة التنفيذية، من بين جملة أمور أخرى، على تمديد تاريخ استكمال المرحلة الثانية من خطة إدارة إزالة المواد الهيدروكلوروفلوروكربونية ل</w:t>
      </w:r>
      <w:r>
        <w:rPr>
          <w:rFonts w:hint="cs"/>
          <w:sz w:val="26"/>
          <w:szCs w:val="26"/>
          <w:rtl/>
        </w:rPr>
        <w:t xml:space="preserve">ـِ </w:t>
      </w:r>
      <w:r w:rsidRPr="00C05CC3">
        <w:rPr>
          <w:sz w:val="26"/>
          <w:szCs w:val="26"/>
          <w:rtl/>
        </w:rPr>
        <w:t>أوروغواي حتى 31 ديسمبر</w:t>
      </w:r>
      <w:r>
        <w:rPr>
          <w:rFonts w:hint="cs"/>
          <w:sz w:val="26"/>
          <w:szCs w:val="26"/>
          <w:rtl/>
        </w:rPr>
        <w:t>/كانون الأول</w:t>
      </w:r>
      <w:r w:rsidRPr="00C05CC3">
        <w:rPr>
          <w:sz w:val="26"/>
          <w:szCs w:val="26"/>
          <w:rtl/>
        </w:rPr>
        <w:t xml:space="preserve"> 2022، وطلبت من اليوئنديبي تقديم تقرير إلى الاجتماع التسعين بشأن التقدم المحرز في تنفيذ تحويل شركات الرغاوي وتوافر أنظمة </w:t>
      </w:r>
      <w:r w:rsidRPr="00250556">
        <w:rPr>
          <w:sz w:val="26"/>
          <w:szCs w:val="26"/>
          <w:rtl/>
        </w:rPr>
        <w:t>الهيدروفلوروأوليفين</w:t>
      </w:r>
      <w:r w:rsidRPr="00C05CC3">
        <w:rPr>
          <w:sz w:val="26"/>
          <w:szCs w:val="26"/>
          <w:rtl/>
        </w:rPr>
        <w:t xml:space="preserve">/البوليوريثان القائمة على </w:t>
      </w:r>
      <w:r w:rsidRPr="00250556">
        <w:rPr>
          <w:sz w:val="26"/>
          <w:szCs w:val="26"/>
          <w:rtl/>
        </w:rPr>
        <w:t>الهيدروفلوروأوليفين</w:t>
      </w:r>
      <w:r w:rsidRPr="00C05CC3">
        <w:rPr>
          <w:sz w:val="26"/>
          <w:szCs w:val="26"/>
          <w:rtl/>
        </w:rPr>
        <w:t xml:space="preserve"> والمكونات المرتبطة بها (المقرر 87/20).</w:t>
      </w:r>
    </w:p>
    <w:p w14:paraId="620DAB00" w14:textId="77777777" w:rsidR="001B48FE" w:rsidRPr="00C05CC3" w:rsidRDefault="001B48FE" w:rsidP="001B48FE">
      <w:pPr>
        <w:pStyle w:val="Heading1"/>
        <w:bidi/>
        <w:rPr>
          <w:sz w:val="26"/>
          <w:szCs w:val="26"/>
        </w:rPr>
      </w:pPr>
      <w:r w:rsidRPr="00C05CC3">
        <w:rPr>
          <w:sz w:val="26"/>
          <w:szCs w:val="26"/>
          <w:rtl/>
        </w:rPr>
        <w:t>بالتماشي مع المقرر 87/20، قدمت اليوئنديبي التقرير المرحلي المذكور أعلاه إلى الاجتماع الحالي.</w:t>
      </w:r>
    </w:p>
    <w:p w14:paraId="4166183C" w14:textId="77777777" w:rsidR="001B48FE" w:rsidRPr="00C05CC3" w:rsidRDefault="001B48FE" w:rsidP="001B48FE">
      <w:pPr>
        <w:pStyle w:val="Heading1"/>
        <w:numPr>
          <w:ilvl w:val="0"/>
          <w:numId w:val="0"/>
        </w:numPr>
        <w:bidi/>
        <w:rPr>
          <w:b/>
          <w:bCs/>
          <w:sz w:val="26"/>
          <w:szCs w:val="26"/>
        </w:rPr>
      </w:pPr>
      <w:r w:rsidRPr="00C05CC3">
        <w:rPr>
          <w:b/>
          <w:bCs/>
          <w:sz w:val="26"/>
          <w:szCs w:val="26"/>
          <w:rtl/>
        </w:rPr>
        <w:t>التقرير المرحلي</w:t>
      </w:r>
    </w:p>
    <w:p w14:paraId="04BC8B98" w14:textId="77777777" w:rsidR="001B48FE" w:rsidRPr="00C05CC3" w:rsidRDefault="001B48FE" w:rsidP="001B48FE">
      <w:pPr>
        <w:pStyle w:val="Heading1"/>
        <w:bidi/>
        <w:spacing w:line="288" w:lineRule="auto"/>
        <w:rPr>
          <w:sz w:val="26"/>
          <w:szCs w:val="26"/>
        </w:rPr>
      </w:pPr>
      <w:r w:rsidRPr="00C05CC3">
        <w:rPr>
          <w:sz w:val="26"/>
          <w:szCs w:val="26"/>
          <w:rtl/>
        </w:rPr>
        <w:t>أفادت اليوئنديبي أنه لم يتم الانتهاء من أي من تحويلات الـ 20 شركة الصغيرة والمتوسطة المؤهلة المتبقية المشاركة في المشروع. تلقى اثنان من مصنعي سخانات المياه (</w:t>
      </w:r>
      <w:r w:rsidRPr="00AC1DE8">
        <w:t>Warner</w:t>
      </w:r>
      <w:r w:rsidRPr="00C05CC3">
        <w:rPr>
          <w:sz w:val="26"/>
          <w:szCs w:val="26"/>
          <w:rtl/>
        </w:rPr>
        <w:t xml:space="preserve"> و</w:t>
      </w:r>
      <w:proofErr w:type="spellStart"/>
      <w:r w:rsidRPr="00AC1DE8">
        <w:t>Rivomark</w:t>
      </w:r>
      <w:proofErr w:type="spellEnd"/>
      <w:r w:rsidRPr="00AC1DE8">
        <w:t xml:space="preserve"> S.A</w:t>
      </w:r>
      <w:r w:rsidRPr="00C05CC3">
        <w:rPr>
          <w:sz w:val="26"/>
          <w:szCs w:val="26"/>
          <w:rtl/>
        </w:rPr>
        <w:t>) وإحدى مؤسسات</w:t>
      </w:r>
      <w:r w:rsidRPr="00C05CC3">
        <w:rPr>
          <w:sz w:val="26"/>
          <w:szCs w:val="26"/>
        </w:rPr>
        <w:t xml:space="preserve"> </w:t>
      </w:r>
      <w:r w:rsidRPr="00C05CC3">
        <w:rPr>
          <w:sz w:val="26"/>
          <w:szCs w:val="26"/>
          <w:rtl/>
        </w:rPr>
        <w:t>الأواني الحرارية المعزولة (</w:t>
      </w:r>
      <w:proofErr w:type="spellStart"/>
      <w:r w:rsidRPr="00DC5195">
        <w:t>Ferroco</w:t>
      </w:r>
      <w:proofErr w:type="spellEnd"/>
      <w:r w:rsidRPr="00C05CC3">
        <w:rPr>
          <w:sz w:val="26"/>
          <w:szCs w:val="26"/>
          <w:rtl/>
        </w:rPr>
        <w:t>) عينات وأجرت تجارب باستخدام ا</w:t>
      </w:r>
      <w:r w:rsidRPr="00250556">
        <w:rPr>
          <w:sz w:val="26"/>
          <w:szCs w:val="26"/>
          <w:rtl/>
        </w:rPr>
        <w:t>الهيدروفلوروأوليفين</w:t>
      </w:r>
      <w:r w:rsidRPr="00C05CC3">
        <w:rPr>
          <w:sz w:val="26"/>
          <w:szCs w:val="26"/>
          <w:rtl/>
        </w:rPr>
        <w:t xml:space="preserve"> والمنتجات القائمة على الماء، والتي لم تكن مرضية. ومع ذلك، لا تزال الشركات على استعداد لاختبار البوليولات الممزوجة الجديدة ولكنها تواجه قلة توافر العينات في السوق. وفي قطاع الرش الفرعي، بدأ موردو البوليول العمل مع ستة من أكبر الشركات التي تختبر المواد </w:t>
      </w:r>
      <w:r w:rsidRPr="00250556">
        <w:rPr>
          <w:sz w:val="26"/>
          <w:szCs w:val="26"/>
          <w:rtl/>
        </w:rPr>
        <w:t>الهيدروفلوروأوليفين</w:t>
      </w:r>
      <w:r>
        <w:rPr>
          <w:rFonts w:hint="cs"/>
          <w:sz w:val="26"/>
          <w:szCs w:val="26"/>
          <w:rtl/>
        </w:rPr>
        <w:t>ي</w:t>
      </w:r>
      <w:r w:rsidRPr="00C05CC3">
        <w:rPr>
          <w:sz w:val="26"/>
          <w:szCs w:val="26"/>
          <w:rtl/>
        </w:rPr>
        <w:t>ة أو المنتجات القائمة على الماء، وواجهت صعوبات لأن الرغوة الناتجة لم تستوف المتطلبات الفنية. وتقوم الشركات المصنعة الرائدة في القطاع الفرعي لرغوة الرش بإجراء تعديلات على المستحضر من أجل تطوير التجارب خلال فصل الشتاء. وبعد حل المشكلات الفنية، سيشارك المورد النتائج وتقديرات التكلفة مع الشركات الأخرى في قطاع الرش الفرعي.</w:t>
      </w:r>
    </w:p>
    <w:p w14:paraId="5043F8DF" w14:textId="77777777" w:rsidR="001B48FE" w:rsidRPr="00C05CC3" w:rsidRDefault="001B48FE" w:rsidP="001B48FE">
      <w:pPr>
        <w:pStyle w:val="Heading1"/>
        <w:bidi/>
        <w:spacing w:line="24" w:lineRule="atLeast"/>
        <w:rPr>
          <w:sz w:val="26"/>
          <w:szCs w:val="26"/>
        </w:rPr>
      </w:pPr>
      <w:r w:rsidRPr="00C05CC3">
        <w:rPr>
          <w:sz w:val="26"/>
          <w:szCs w:val="26"/>
          <w:rtl/>
        </w:rPr>
        <w:t xml:space="preserve">في إطار استراتيجية المشروع، عملت وحدة الأوزون الوطنية مع موردي أنظمة البوليوريثان، وقد ركز الموردون جهودهم على تلك الشركات ذات الاستهلاك والقدرات التقنية الأكثر أهمية. لذلك، ينتظر تسعة مستخدمين أصغر حجماً مورديهم لتحديد أفضل بديل لأنظمة الإنتاج الخاصة بهم بمجرد حل المشكلات الفنية المحددة من خلال التجارب مع الشركات الرائدة في كل قطاع فرعي. وعلاوة على ذلك، أوقفت مؤسستان حالياً عمليات التصنيع الخاصة بهما </w:t>
      </w:r>
      <w:r w:rsidRPr="00DC5195">
        <w:rPr>
          <w:sz w:val="26"/>
          <w:szCs w:val="26"/>
          <w:rtl/>
        </w:rPr>
        <w:t xml:space="preserve">واستبدلت أنشطتهما باستيراد المنتجات النهائية، وهي </w:t>
      </w:r>
      <w:r w:rsidRPr="00DC5195">
        <w:t>Colder</w:t>
      </w:r>
      <w:r w:rsidRPr="00DC5195">
        <w:rPr>
          <w:sz w:val="26"/>
          <w:szCs w:val="26"/>
          <w:rtl/>
        </w:rPr>
        <w:t xml:space="preserve"> (الألواح المتقطعة) </w:t>
      </w:r>
      <w:r w:rsidRPr="00DC5195">
        <w:rPr>
          <w:rFonts w:hint="cs"/>
          <w:sz w:val="26"/>
          <w:szCs w:val="26"/>
          <w:rtl/>
        </w:rPr>
        <w:t>و</w:t>
      </w:r>
      <w:proofErr w:type="spellStart"/>
      <w:r w:rsidRPr="00DC5195">
        <w:rPr>
          <w:rFonts w:hint="cs"/>
        </w:rPr>
        <w:t>Fumaya</w:t>
      </w:r>
      <w:proofErr w:type="spellEnd"/>
      <w:r w:rsidRPr="00DC5195">
        <w:rPr>
          <w:sz w:val="26"/>
          <w:szCs w:val="26"/>
          <w:rtl/>
        </w:rPr>
        <w:t xml:space="preserve"> (</w:t>
      </w:r>
      <w:r w:rsidRPr="00DC5195">
        <w:rPr>
          <w:rFonts w:hint="cs"/>
          <w:sz w:val="26"/>
          <w:szCs w:val="26"/>
          <w:rtl/>
        </w:rPr>
        <w:t>الرقائق المتكاملة</w:t>
      </w:r>
      <w:r w:rsidRPr="00DC5195">
        <w:rPr>
          <w:sz w:val="26"/>
          <w:szCs w:val="26"/>
          <w:rtl/>
        </w:rPr>
        <w:t>). ومع ذلك، لا يزال لدى هاتين الشركتين خطوط إنتاج مثبتة، ويمكن إعادة تنشيط إنتاج كل منهما في النصف</w:t>
      </w:r>
      <w:r w:rsidRPr="00C05CC3">
        <w:rPr>
          <w:sz w:val="26"/>
          <w:szCs w:val="26"/>
          <w:rtl/>
        </w:rPr>
        <w:t xml:space="preserve"> الثاني من عام 2022. وستعقد وحدة الأوزون الوطنية اجتماعات للتعرف على خطط الشركات نظراً لأنها لم تنسحب من المشروع.</w:t>
      </w:r>
    </w:p>
    <w:p w14:paraId="5AAF54C2" w14:textId="77777777" w:rsidR="001B48FE" w:rsidRPr="00C05CC3" w:rsidRDefault="001B48FE" w:rsidP="001B48FE">
      <w:pPr>
        <w:bidi/>
        <w:spacing w:line="24" w:lineRule="atLeast"/>
        <w:rPr>
          <w:sz w:val="26"/>
          <w:szCs w:val="26"/>
          <w:u w:val="single"/>
        </w:rPr>
      </w:pPr>
      <w:r w:rsidRPr="00C05CC3">
        <w:rPr>
          <w:sz w:val="26"/>
          <w:szCs w:val="26"/>
          <w:u w:val="single"/>
          <w:rtl/>
        </w:rPr>
        <w:t>مستوى صرف الأموال</w:t>
      </w:r>
    </w:p>
    <w:p w14:paraId="135376D6" w14:textId="77777777" w:rsidR="001B48FE" w:rsidRPr="00C05CC3" w:rsidRDefault="001B48FE" w:rsidP="001B48FE">
      <w:pPr>
        <w:bidi/>
        <w:spacing w:line="24" w:lineRule="atLeast"/>
        <w:rPr>
          <w:sz w:val="26"/>
          <w:szCs w:val="26"/>
        </w:rPr>
      </w:pPr>
    </w:p>
    <w:p w14:paraId="0402B9DA" w14:textId="77777777" w:rsidR="001B48FE" w:rsidRPr="00C05CC3" w:rsidRDefault="001B48FE" w:rsidP="001B48FE">
      <w:pPr>
        <w:pStyle w:val="Heading1"/>
        <w:bidi/>
        <w:spacing w:line="24" w:lineRule="atLeast"/>
        <w:rPr>
          <w:sz w:val="26"/>
          <w:szCs w:val="26"/>
        </w:rPr>
      </w:pPr>
      <w:r w:rsidRPr="00C05CC3">
        <w:rPr>
          <w:sz w:val="26"/>
          <w:szCs w:val="26"/>
          <w:rtl/>
        </w:rPr>
        <w:t>تم صرف</w:t>
      </w:r>
      <w:r>
        <w:rPr>
          <w:rFonts w:hint="cs"/>
          <w:sz w:val="26"/>
          <w:szCs w:val="26"/>
          <w:rtl/>
        </w:rPr>
        <w:t xml:space="preserve"> مبلغ</w:t>
      </w:r>
      <w:r w:rsidRPr="00C05CC3">
        <w:rPr>
          <w:sz w:val="26"/>
          <w:szCs w:val="26"/>
          <w:rtl/>
        </w:rPr>
        <w:t xml:space="preserve"> 172</w:t>
      </w:r>
      <w:r>
        <w:rPr>
          <w:rFonts w:hint="cs"/>
          <w:sz w:val="26"/>
          <w:szCs w:val="26"/>
          <w:rtl/>
        </w:rPr>
        <w:t>,</w:t>
      </w:r>
      <w:r w:rsidRPr="00C05CC3">
        <w:rPr>
          <w:sz w:val="26"/>
          <w:szCs w:val="26"/>
          <w:rtl/>
        </w:rPr>
        <w:t>465 دولار أمريكي</w:t>
      </w:r>
      <w:r>
        <w:rPr>
          <w:rtl/>
        </w:rPr>
        <w:t xml:space="preserve"> </w:t>
      </w:r>
      <w:r w:rsidRPr="00165849">
        <w:rPr>
          <w:sz w:val="26"/>
          <w:szCs w:val="26"/>
          <w:rtl/>
        </w:rPr>
        <w:t>حتى تاريخ 30 مارس</w:t>
      </w:r>
      <w:r>
        <w:rPr>
          <w:rFonts w:hint="cs"/>
          <w:sz w:val="26"/>
          <w:szCs w:val="26"/>
          <w:rtl/>
        </w:rPr>
        <w:t>/آذار</w:t>
      </w:r>
      <w:r w:rsidRPr="00165849">
        <w:rPr>
          <w:sz w:val="26"/>
          <w:szCs w:val="26"/>
          <w:rtl/>
        </w:rPr>
        <w:t xml:space="preserve"> 2022</w:t>
      </w:r>
      <w:r w:rsidRPr="00C05CC3">
        <w:rPr>
          <w:sz w:val="26"/>
          <w:szCs w:val="26"/>
          <w:rtl/>
        </w:rPr>
        <w:t xml:space="preserve"> من أصل المبلغ الموافق </w:t>
      </w:r>
      <w:r w:rsidRPr="00C05CC3">
        <w:rPr>
          <w:rFonts w:hint="cs"/>
          <w:sz w:val="26"/>
          <w:szCs w:val="26"/>
          <w:rtl/>
        </w:rPr>
        <w:t>عليه وقدره</w:t>
      </w:r>
      <w:r w:rsidRPr="00C05CC3">
        <w:rPr>
          <w:sz w:val="26"/>
          <w:szCs w:val="26"/>
          <w:rtl/>
        </w:rPr>
        <w:t xml:space="preserve"> 522</w:t>
      </w:r>
      <w:r>
        <w:rPr>
          <w:rFonts w:hint="cs"/>
          <w:sz w:val="26"/>
          <w:szCs w:val="26"/>
          <w:rtl/>
        </w:rPr>
        <w:t>,</w:t>
      </w:r>
      <w:r w:rsidRPr="00C05CC3">
        <w:rPr>
          <w:sz w:val="26"/>
          <w:szCs w:val="26"/>
          <w:rtl/>
        </w:rPr>
        <w:t>889 دولار أمريكي لقطاع الرغاوي. وسيتم صرف الرصيد البالغ 350</w:t>
      </w:r>
      <w:r>
        <w:rPr>
          <w:rFonts w:hint="cs"/>
          <w:sz w:val="26"/>
          <w:szCs w:val="26"/>
          <w:rtl/>
        </w:rPr>
        <w:t>,</w:t>
      </w:r>
      <w:r w:rsidRPr="00C05CC3">
        <w:rPr>
          <w:sz w:val="26"/>
          <w:szCs w:val="26"/>
          <w:rtl/>
        </w:rPr>
        <w:t>424 دولار أمريكي بحلول 31 ديسمبر</w:t>
      </w:r>
      <w:r>
        <w:rPr>
          <w:rFonts w:hint="cs"/>
          <w:sz w:val="26"/>
          <w:szCs w:val="26"/>
          <w:rtl/>
        </w:rPr>
        <w:t>/كانون الأول</w:t>
      </w:r>
      <w:r w:rsidRPr="00C05CC3">
        <w:rPr>
          <w:sz w:val="26"/>
          <w:szCs w:val="26"/>
          <w:rtl/>
        </w:rPr>
        <w:t xml:space="preserve"> 2022.</w:t>
      </w:r>
    </w:p>
    <w:p w14:paraId="77A085F5" w14:textId="77777777" w:rsidR="001B48FE" w:rsidRPr="00DB220F" w:rsidRDefault="001B48FE" w:rsidP="001B48FE">
      <w:pPr>
        <w:pStyle w:val="Heading1"/>
        <w:numPr>
          <w:ilvl w:val="0"/>
          <w:numId w:val="0"/>
        </w:numPr>
        <w:bidi/>
        <w:spacing w:line="24" w:lineRule="atLeast"/>
        <w:rPr>
          <w:bCs/>
          <w:sz w:val="26"/>
          <w:szCs w:val="26"/>
        </w:rPr>
      </w:pPr>
      <w:r w:rsidRPr="00DB220F">
        <w:rPr>
          <w:bCs/>
          <w:sz w:val="26"/>
          <w:szCs w:val="26"/>
          <w:rtl/>
        </w:rPr>
        <w:t xml:space="preserve">تعليقات الأمانة </w:t>
      </w:r>
    </w:p>
    <w:p w14:paraId="643FF6D2" w14:textId="77777777" w:rsidR="001B48FE" w:rsidRPr="00C05CC3" w:rsidRDefault="001B48FE" w:rsidP="001B48FE">
      <w:pPr>
        <w:pStyle w:val="Heading1"/>
        <w:bidi/>
        <w:spacing w:line="24" w:lineRule="atLeast"/>
        <w:rPr>
          <w:sz w:val="26"/>
          <w:szCs w:val="26"/>
        </w:rPr>
      </w:pPr>
      <w:r w:rsidRPr="00C05CC3">
        <w:rPr>
          <w:sz w:val="26"/>
          <w:szCs w:val="26"/>
          <w:rtl/>
        </w:rPr>
        <w:t xml:space="preserve">بناءً على التوضيح، أبلغت اليوئنديبي أنه من الصعب تنفيذ الحظر المفروض على استيراد واستخدام الهيدروكلوروفلوروكربون-141ب والهيدروكلوروفلوروكربون-141ب الموجود في البوليولات </w:t>
      </w:r>
      <w:r>
        <w:rPr>
          <w:rFonts w:hint="cs"/>
          <w:sz w:val="26"/>
          <w:szCs w:val="26"/>
          <w:rtl/>
        </w:rPr>
        <w:t>المسبقة</w:t>
      </w:r>
      <w:r w:rsidRPr="00C05CC3">
        <w:rPr>
          <w:sz w:val="26"/>
          <w:szCs w:val="26"/>
          <w:rtl/>
        </w:rPr>
        <w:t xml:space="preserve"> الخلط بحلول 1 يناير</w:t>
      </w:r>
      <w:r>
        <w:rPr>
          <w:rFonts w:hint="cs"/>
          <w:sz w:val="26"/>
          <w:szCs w:val="26"/>
          <w:rtl/>
        </w:rPr>
        <w:t>/كانون الثاني</w:t>
      </w:r>
      <w:r w:rsidRPr="00C05CC3">
        <w:rPr>
          <w:sz w:val="26"/>
          <w:szCs w:val="26"/>
          <w:rtl/>
        </w:rPr>
        <w:t xml:space="preserve"> 2023 بسبب عمليات التحويل المتأخرة في قطاع الرغاوي.</w:t>
      </w:r>
    </w:p>
    <w:p w14:paraId="04ECC902" w14:textId="77777777" w:rsidR="001B48FE" w:rsidRPr="00C05CC3" w:rsidRDefault="001B48FE" w:rsidP="001B48FE">
      <w:pPr>
        <w:pStyle w:val="Heading1"/>
        <w:bidi/>
        <w:spacing w:line="24" w:lineRule="atLeast"/>
        <w:rPr>
          <w:sz w:val="26"/>
          <w:szCs w:val="26"/>
        </w:rPr>
      </w:pPr>
      <w:r w:rsidRPr="00C05CC3">
        <w:rPr>
          <w:sz w:val="26"/>
          <w:szCs w:val="26"/>
          <w:rtl/>
        </w:rPr>
        <w:t xml:space="preserve">ناقشت الأمانة مع اليوئنديبي القضايا التي تم تحديدها (توافر </w:t>
      </w:r>
      <w:r w:rsidRPr="00250556">
        <w:rPr>
          <w:sz w:val="26"/>
          <w:szCs w:val="26"/>
          <w:rtl/>
        </w:rPr>
        <w:t>الهيدروفلوروأوليفين</w:t>
      </w:r>
      <w:r w:rsidRPr="00C05CC3">
        <w:rPr>
          <w:sz w:val="26"/>
          <w:szCs w:val="26"/>
          <w:rtl/>
        </w:rPr>
        <w:t xml:space="preserve">، ومشاكل اختبار الصيغ، وخصوصيات القطاع الفرعي لرغاوي الرش، وصغار المستخدمين، من بين جملةِ أمور أخرى). وأشارت اليوئنديبي إلى أنه من المرجح أن العديد من الشركات ستكمل تحويلاتها في الفترة المتبقية للمرحلة الثانية؛ ومع ذلك، فمن غير المؤكد ما إذا كان كل منهم سينجح في ذلك الإطار الزمني. وفضلاً عن ذلك، تحتاج اليوئنديبي إلى مواصلة العمل مع الموردين لضمان استدامة التحويلات وتوافر البدائل. ونظراً لعدم وجود </w:t>
      </w:r>
      <w:r>
        <w:rPr>
          <w:rFonts w:hint="cs"/>
          <w:sz w:val="26"/>
          <w:szCs w:val="26"/>
          <w:rtl/>
        </w:rPr>
        <w:t>جهات معنية</w:t>
      </w:r>
      <w:r w:rsidRPr="00C05CC3">
        <w:rPr>
          <w:sz w:val="26"/>
          <w:szCs w:val="26"/>
          <w:rtl/>
        </w:rPr>
        <w:t xml:space="preserve"> </w:t>
      </w:r>
      <w:r>
        <w:rPr>
          <w:rFonts w:hint="cs"/>
          <w:sz w:val="26"/>
          <w:szCs w:val="26"/>
          <w:rtl/>
        </w:rPr>
        <w:t>بال</w:t>
      </w:r>
      <w:r w:rsidRPr="00C05CC3">
        <w:rPr>
          <w:sz w:val="26"/>
          <w:szCs w:val="26"/>
          <w:rtl/>
        </w:rPr>
        <w:t>نظمٍ عاملة في الدولة، فإن هذا المشروع يمثل تحدياً خاصاً، وقد يكون من السابق لأوانه اتخاذ أي قرار في هذه المرحلة. وترى الأمانة أنه من المناسب السماح للحكومة واليوئنديبي بمواصلة التقدم وتقديم تقرير محدث إلى الاجتماع الحادي والتسعين حول التقدم المحرز في التحويلات وحالة التشريع الخاص بالحظر.</w:t>
      </w:r>
    </w:p>
    <w:p w14:paraId="0AE808BA" w14:textId="77777777" w:rsidR="001B48FE" w:rsidRPr="00165849" w:rsidRDefault="001B48FE" w:rsidP="001B48FE">
      <w:pPr>
        <w:bidi/>
        <w:spacing w:line="24" w:lineRule="atLeast"/>
        <w:rPr>
          <w:bCs/>
          <w:sz w:val="26"/>
          <w:szCs w:val="26"/>
        </w:rPr>
      </w:pPr>
      <w:r w:rsidRPr="00165849">
        <w:rPr>
          <w:bCs/>
          <w:sz w:val="26"/>
          <w:szCs w:val="26"/>
          <w:rtl/>
        </w:rPr>
        <w:t>التوصية</w:t>
      </w:r>
    </w:p>
    <w:p w14:paraId="02A3877D" w14:textId="77777777" w:rsidR="001B48FE" w:rsidRPr="00C05CC3" w:rsidRDefault="001B48FE" w:rsidP="001B48FE">
      <w:pPr>
        <w:bidi/>
        <w:spacing w:line="24" w:lineRule="atLeast"/>
        <w:rPr>
          <w:sz w:val="26"/>
          <w:szCs w:val="26"/>
        </w:rPr>
      </w:pPr>
    </w:p>
    <w:p w14:paraId="56917790" w14:textId="77777777" w:rsidR="001B48FE" w:rsidRPr="00273056" w:rsidRDefault="001B48FE" w:rsidP="00161B34">
      <w:pPr>
        <w:pStyle w:val="Heading1"/>
        <w:bidi/>
        <w:rPr>
          <w:sz w:val="32"/>
          <w:szCs w:val="28"/>
        </w:rPr>
      </w:pPr>
      <w:r w:rsidRPr="00273056">
        <w:rPr>
          <w:sz w:val="32"/>
          <w:szCs w:val="28"/>
          <w:rtl/>
        </w:rPr>
        <w:t>قد ترغب اللجنة التنفيذية في أن:</w:t>
      </w:r>
    </w:p>
    <w:p w14:paraId="25A4AF26" w14:textId="77777777" w:rsidR="001B48FE" w:rsidRPr="00C05CC3" w:rsidRDefault="001B48FE" w:rsidP="0067649C">
      <w:pPr>
        <w:pStyle w:val="Heading2"/>
        <w:numPr>
          <w:ilvl w:val="0"/>
          <w:numId w:val="18"/>
        </w:numPr>
        <w:tabs>
          <w:tab w:val="num" w:pos="0"/>
        </w:tabs>
        <w:bidi/>
        <w:spacing w:line="24" w:lineRule="atLeast"/>
        <w:ind w:left="1440" w:hanging="720"/>
        <w:rPr>
          <w:sz w:val="26"/>
          <w:szCs w:val="26"/>
        </w:rPr>
      </w:pPr>
      <w:r w:rsidRPr="00C05CC3">
        <w:rPr>
          <w:sz w:val="26"/>
          <w:szCs w:val="26"/>
          <w:rtl/>
        </w:rPr>
        <w:t xml:space="preserve">تحيط علماً بالتقرير عن التقدم المحرز في تنفيذ تحويل مؤسسات الرغاوي وتوافر أنظمة الهيدروفلوروأوليفين/أنظمة البوليوريثان القائمة على الهيدروفلوروأوليفين والمكونات المرتبطة بها الممولة في إطار المرحلة الثانية من </w:t>
      </w:r>
      <w:r>
        <w:rPr>
          <w:rFonts w:hint="cs"/>
          <w:sz w:val="26"/>
          <w:szCs w:val="26"/>
          <w:rtl/>
        </w:rPr>
        <w:t>خطة</w:t>
      </w:r>
      <w:r w:rsidRPr="00C05CC3">
        <w:rPr>
          <w:sz w:val="26"/>
          <w:szCs w:val="26"/>
          <w:rtl/>
        </w:rPr>
        <w:t xml:space="preserve"> إدارة إزالة المواد الهيدروكلوروفلوروكربونية ل</w:t>
      </w:r>
      <w:r>
        <w:rPr>
          <w:rFonts w:hint="cs"/>
          <w:sz w:val="26"/>
          <w:szCs w:val="26"/>
          <w:rtl/>
        </w:rPr>
        <w:t xml:space="preserve">ـِ </w:t>
      </w:r>
      <w:r w:rsidRPr="00C05CC3">
        <w:rPr>
          <w:sz w:val="26"/>
          <w:szCs w:val="26"/>
          <w:rtl/>
        </w:rPr>
        <w:t xml:space="preserve">أوروغواي، المقدمة من اليوئنديبي والواردة في الوثيقة </w:t>
      </w:r>
      <w:r w:rsidRPr="00960734">
        <w:t>UNEP/OzL.Pro/ExCom/90/9</w:t>
      </w:r>
      <w:r w:rsidRPr="00C05CC3">
        <w:rPr>
          <w:sz w:val="26"/>
          <w:szCs w:val="26"/>
          <w:rtl/>
        </w:rPr>
        <w:t>;</w:t>
      </w:r>
      <w:r w:rsidRPr="00C05CC3">
        <w:rPr>
          <w:sz w:val="26"/>
          <w:szCs w:val="26"/>
        </w:rPr>
        <w:t xml:space="preserve"> </w:t>
      </w:r>
      <w:r w:rsidRPr="00C05CC3">
        <w:rPr>
          <w:sz w:val="26"/>
          <w:szCs w:val="26"/>
          <w:rtl/>
        </w:rPr>
        <w:t>و</w:t>
      </w:r>
    </w:p>
    <w:p w14:paraId="39E01B7F" w14:textId="77777777" w:rsidR="001B48FE" w:rsidRPr="00C05CC3" w:rsidRDefault="001B48FE" w:rsidP="0067649C">
      <w:pPr>
        <w:pStyle w:val="Heading2"/>
        <w:numPr>
          <w:ilvl w:val="0"/>
          <w:numId w:val="18"/>
        </w:numPr>
        <w:tabs>
          <w:tab w:val="num" w:pos="0"/>
        </w:tabs>
        <w:bidi/>
        <w:spacing w:line="24" w:lineRule="atLeast"/>
        <w:ind w:left="1440" w:hanging="720"/>
        <w:rPr>
          <w:sz w:val="26"/>
          <w:szCs w:val="26"/>
        </w:rPr>
      </w:pPr>
      <w:r w:rsidRPr="00C05CC3">
        <w:rPr>
          <w:sz w:val="26"/>
          <w:szCs w:val="26"/>
          <w:rtl/>
        </w:rPr>
        <w:t>تطلب من حكومة أوروغواي، من خلال االيوئنديبي، تقديم تقرير مرحلي عن تنفيذ تحويل شركات الرغاوي، وتوافر أنظمة الهيدروفلوروأوليفين/البوليوريثان القائمة على الهيدروفلوروأوليفين وحالة التشريع الخاص بحظر استيراد واستخدام الهيدروكلوروفلوروكربون-141</w:t>
      </w:r>
      <w:r w:rsidRPr="00C05CC3">
        <w:rPr>
          <w:rFonts w:hint="cs"/>
          <w:sz w:val="26"/>
          <w:szCs w:val="26"/>
          <w:rtl/>
        </w:rPr>
        <w:t>ب والهيدروكلوروفلوروكربون</w:t>
      </w:r>
      <w:r w:rsidRPr="00C05CC3">
        <w:rPr>
          <w:sz w:val="26"/>
          <w:szCs w:val="26"/>
          <w:rtl/>
        </w:rPr>
        <w:t xml:space="preserve">-141ب </w:t>
      </w:r>
      <w:r>
        <w:rPr>
          <w:rFonts w:hint="cs"/>
          <w:sz w:val="26"/>
          <w:szCs w:val="26"/>
          <w:rtl/>
        </w:rPr>
        <w:t>الموجود</w:t>
      </w:r>
      <w:r w:rsidRPr="00C05CC3">
        <w:rPr>
          <w:sz w:val="26"/>
          <w:szCs w:val="26"/>
          <w:rtl/>
        </w:rPr>
        <w:t xml:space="preserve"> في البوليولات المستوردة </w:t>
      </w:r>
      <w:r>
        <w:rPr>
          <w:rFonts w:hint="cs"/>
          <w:sz w:val="26"/>
          <w:szCs w:val="26"/>
          <w:rtl/>
        </w:rPr>
        <w:t>المسبقة</w:t>
      </w:r>
      <w:r w:rsidRPr="00C05CC3">
        <w:rPr>
          <w:sz w:val="26"/>
          <w:szCs w:val="26"/>
          <w:rtl/>
        </w:rPr>
        <w:t xml:space="preserve"> الخلط إلى الاجتماع الحادي والتسعين.</w:t>
      </w:r>
    </w:p>
    <w:p w14:paraId="658BB70B" w14:textId="77777777" w:rsidR="001B48FE" w:rsidRPr="00C05CC3" w:rsidRDefault="001B48FE" w:rsidP="001B48FE">
      <w:pPr>
        <w:keepNext/>
        <w:keepLines/>
        <w:bidi/>
        <w:spacing w:line="24" w:lineRule="atLeast"/>
        <w:rPr>
          <w:sz w:val="26"/>
          <w:szCs w:val="26"/>
        </w:rPr>
      </w:pPr>
    </w:p>
    <w:p w14:paraId="3BFA0E04" w14:textId="77777777" w:rsidR="001B48FE" w:rsidRPr="00B91B7E" w:rsidRDefault="001B48FE" w:rsidP="0067649C">
      <w:pPr>
        <w:pStyle w:val="ListParagraph"/>
        <w:keepNext/>
        <w:keepLines/>
        <w:numPr>
          <w:ilvl w:val="0"/>
          <w:numId w:val="21"/>
        </w:numPr>
        <w:bidi/>
        <w:spacing w:line="24" w:lineRule="atLeast"/>
        <w:ind w:left="714" w:hanging="357"/>
        <w:contextualSpacing w:val="0"/>
        <w:rPr>
          <w:bCs/>
          <w:sz w:val="26"/>
          <w:szCs w:val="26"/>
        </w:rPr>
      </w:pPr>
      <w:r w:rsidRPr="00340BEF">
        <w:rPr>
          <w:bCs/>
          <w:sz w:val="26"/>
          <w:szCs w:val="26"/>
          <w:rtl/>
        </w:rPr>
        <w:t>التقارير المتعلقة بمشاريع</w:t>
      </w:r>
      <w:r w:rsidRPr="00B91B7E">
        <w:rPr>
          <w:bCs/>
          <w:sz w:val="26"/>
          <w:szCs w:val="26"/>
          <w:rtl/>
        </w:rPr>
        <w:t xml:space="preserve"> الهيدروفلوروكربون</w:t>
      </w:r>
    </w:p>
    <w:p w14:paraId="02F89450" w14:textId="77777777" w:rsidR="001B48FE" w:rsidRPr="00C05CC3" w:rsidRDefault="001B48FE" w:rsidP="001B48FE">
      <w:pPr>
        <w:keepNext/>
        <w:keepLines/>
        <w:bidi/>
        <w:spacing w:line="24" w:lineRule="atLeast"/>
        <w:rPr>
          <w:sz w:val="26"/>
          <w:szCs w:val="26"/>
          <w:u w:val="single"/>
        </w:rPr>
      </w:pPr>
    </w:p>
    <w:p w14:paraId="155E60E9" w14:textId="77777777" w:rsidR="001B48FE" w:rsidRPr="00C05CC3" w:rsidRDefault="001B48FE" w:rsidP="001B48FE">
      <w:pPr>
        <w:keepNext/>
        <w:keepLines/>
        <w:bidi/>
        <w:spacing w:after="240" w:line="24" w:lineRule="atLeast"/>
        <w:rPr>
          <w:b/>
          <w:bCs/>
          <w:sz w:val="26"/>
          <w:szCs w:val="26"/>
          <w:u w:val="single"/>
        </w:rPr>
      </w:pPr>
      <w:r w:rsidRPr="00C05CC3">
        <w:rPr>
          <w:b/>
          <w:bCs/>
          <w:sz w:val="26"/>
          <w:szCs w:val="26"/>
          <w:u w:val="single"/>
          <w:rtl/>
        </w:rPr>
        <w:t>الأرجنتين: مراقبة انبعاثات الهيدروفلوروكربون-23 المتولد من إنتاج الهيدروكلوروفلوروكربون-22 (اليونيدو)</w:t>
      </w:r>
    </w:p>
    <w:p w14:paraId="3E1BE6C1" w14:textId="77777777" w:rsidR="00AA08EA" w:rsidRPr="00161B34" w:rsidRDefault="00AA08EA" w:rsidP="00AA08EA">
      <w:pPr>
        <w:bidi/>
        <w:rPr>
          <w:b/>
          <w:bCs/>
          <w:sz w:val="32"/>
          <w:szCs w:val="28"/>
        </w:rPr>
      </w:pPr>
      <w:r>
        <w:rPr>
          <w:rFonts w:hint="cs"/>
          <w:b/>
          <w:bCs/>
          <w:sz w:val="32"/>
          <w:szCs w:val="28"/>
          <w:rtl/>
        </w:rPr>
        <w:t>معلومات أساسية</w:t>
      </w:r>
    </w:p>
    <w:p w14:paraId="60B885B0" w14:textId="353E9D0E" w:rsidR="001B48FE" w:rsidRPr="00C05CC3" w:rsidRDefault="001B48FE" w:rsidP="001B48FE">
      <w:pPr>
        <w:keepNext/>
        <w:keepLines/>
        <w:bidi/>
        <w:spacing w:after="240" w:line="24" w:lineRule="atLeast"/>
        <w:rPr>
          <w:b/>
          <w:bCs/>
          <w:sz w:val="26"/>
          <w:szCs w:val="26"/>
        </w:rPr>
      </w:pPr>
    </w:p>
    <w:p w14:paraId="21EDA6E0" w14:textId="77777777" w:rsidR="001B48FE" w:rsidRPr="00C05CC3" w:rsidRDefault="001B48FE" w:rsidP="001B48FE">
      <w:pPr>
        <w:pStyle w:val="Heading1"/>
        <w:bidi/>
        <w:spacing w:line="24" w:lineRule="atLeast"/>
        <w:rPr>
          <w:sz w:val="26"/>
          <w:szCs w:val="26"/>
        </w:rPr>
      </w:pPr>
      <w:r w:rsidRPr="00C05CC3">
        <w:rPr>
          <w:sz w:val="26"/>
          <w:szCs w:val="26"/>
          <w:rtl/>
        </w:rPr>
        <w:t>في الاجتماع السابع والثمانين، عقب المناقشات التي جرت في فريق اتصال، قررت اللجنة التنفيذية الموافقة من حيث المبدأ على مشروع مراقبة انبعاثات الهيدروفلوروكربون-23 المتولد عن إنتاج الهيدروكلوروفلوروكربون-22 في فريو إندسترياس أرجنتيناس (</w:t>
      </w:r>
      <w:r w:rsidRPr="0099216D">
        <w:t>FIASA</w:t>
      </w:r>
      <w:r w:rsidRPr="00C05CC3">
        <w:rPr>
          <w:sz w:val="26"/>
          <w:szCs w:val="26"/>
          <w:rtl/>
        </w:rPr>
        <w:t xml:space="preserve">) (المقرر 87/52(ب)). كما طلبت اللجنة من الأمانة أن تقوم، بالتعاون مع اليونيدو، بإعداد مشروع اتفاق بين حكومة الأرجنتين واللجنة التنفيذية لمراقبة انبعاثات المنتج الثانوي الهيدروفلوروكربون-23 للنظر فيه في الاجتماع الثامن والثمانين، </w:t>
      </w:r>
      <w:r>
        <w:rPr>
          <w:rFonts w:hint="cs"/>
          <w:sz w:val="26"/>
          <w:szCs w:val="26"/>
          <w:rtl/>
        </w:rPr>
        <w:t>بالاستناد إلى</w:t>
      </w:r>
      <w:r w:rsidRPr="00C05CC3">
        <w:rPr>
          <w:sz w:val="26"/>
          <w:szCs w:val="26"/>
          <w:rtl/>
        </w:rPr>
        <w:t xml:space="preserve"> الاتفاق المبرم بين حكومة المكسيك واللجنة التنفيذية لتدمير انبعاثات الهيدروفلوروكربون-٢٣ المتولدة عن إنتاج الهيدروكلوروفلوروكربون-22 في كيموباسيكوز (المقرر 87/53) كنقطة انطلاق وفي ضوء التوجيهات التي قدمتها اللجنة التنفيذية في الاجتماع السابع والثمانين (المقرر 87/52(د)). كما طلبت من حكومة الأرجنتين، من خلال اليونيدو، أن تقدم خطة تنفيذ سنوية وفقاً لمشروع الاتفاق المرتقب، للنظر فيها في الاجتماع الثامن والثمانين (المقرر 87/52(و)). وقد تضمنت التوجيهات المقدمة في الاجتماع السابع والثمانين أن يشملَ مشروع الاتفاق نفس المرونة بشأنِ تاريخ البدء لتدمير المنتج </w:t>
      </w:r>
      <w:r w:rsidRPr="00C05CC3">
        <w:rPr>
          <w:rFonts w:hint="cs"/>
          <w:sz w:val="26"/>
          <w:szCs w:val="26"/>
          <w:rtl/>
        </w:rPr>
        <w:t>الثانوي الهيدروفلوروكربون</w:t>
      </w:r>
      <w:r w:rsidRPr="00C05CC3">
        <w:rPr>
          <w:sz w:val="26"/>
          <w:szCs w:val="26"/>
          <w:rtl/>
        </w:rPr>
        <w:t>-٢٣ في الأرجنتين على غرار المرونة التي مُنحت للمكسيك، مما يشيرُ، من بين جملة أمور أخرى، إلى أن حكومة الأرجنتين واليونيدو ستبذلان قصارى جهدهما لضمان مراقبة انبعاثات المنتج الثانوي الهيدروفلوروكربون-٢٣ في أقرب وقت ممكن</w:t>
      </w:r>
      <w:r>
        <w:rPr>
          <w:rStyle w:val="FootnoteReference"/>
          <w:sz w:val="26"/>
          <w:szCs w:val="26"/>
          <w:rtl/>
        </w:rPr>
        <w:footnoteReference w:id="35"/>
      </w:r>
      <w:r w:rsidRPr="00C05CC3">
        <w:rPr>
          <w:sz w:val="26"/>
          <w:szCs w:val="26"/>
          <w:rtl/>
        </w:rPr>
        <w:t>.</w:t>
      </w:r>
    </w:p>
    <w:p w14:paraId="3527B578" w14:textId="77777777" w:rsidR="001B48FE" w:rsidRPr="00C05CC3" w:rsidRDefault="001B48FE" w:rsidP="001B48FE">
      <w:pPr>
        <w:pStyle w:val="Heading1"/>
        <w:bidi/>
        <w:spacing w:line="24" w:lineRule="atLeast"/>
        <w:rPr>
          <w:sz w:val="26"/>
          <w:szCs w:val="26"/>
        </w:rPr>
      </w:pPr>
      <w:r w:rsidRPr="00C05CC3">
        <w:rPr>
          <w:sz w:val="26"/>
          <w:szCs w:val="26"/>
          <w:rtl/>
        </w:rPr>
        <w:t>بالتماشي مع المقرر 87/52(د)، أعدت الأمانة، بالتعاون مع اليونيدو، مشروع اتفاق لمراقبة انبعاثات الهيدروفلوروكربون-٢٣ المتولدة عن إنتاج الهيدروكلوروفلوروكربون-22</w:t>
      </w:r>
      <w:r w:rsidRPr="00C05CC3">
        <w:rPr>
          <w:sz w:val="26"/>
          <w:szCs w:val="26"/>
        </w:rPr>
        <w:t xml:space="preserve"> </w:t>
      </w:r>
      <w:r w:rsidRPr="00C05CC3">
        <w:rPr>
          <w:sz w:val="26"/>
          <w:szCs w:val="26"/>
          <w:rtl/>
        </w:rPr>
        <w:t xml:space="preserve">في </w:t>
      </w:r>
      <w:r>
        <w:rPr>
          <w:rFonts w:hint="cs"/>
          <w:sz w:val="26"/>
          <w:szCs w:val="26"/>
          <w:rtl/>
        </w:rPr>
        <w:t>"</w:t>
      </w:r>
      <w:r w:rsidRPr="00155AED">
        <w:t>FIAS</w:t>
      </w:r>
      <w:r>
        <w:rPr>
          <w:rFonts w:hint="cs"/>
          <w:rtl/>
          <w:lang w:bidi="ar-AE"/>
        </w:rPr>
        <w:t>"</w:t>
      </w:r>
      <w:r w:rsidRPr="00C05CC3">
        <w:rPr>
          <w:sz w:val="26"/>
          <w:szCs w:val="26"/>
          <w:rtl/>
        </w:rPr>
        <w:t xml:space="preserve">، الواردِ في الوثيقة </w:t>
      </w:r>
      <w:r w:rsidRPr="00155AED">
        <w:t>UNEP/OzL.Pro/ExCom/88/77</w:t>
      </w:r>
      <w:r w:rsidRPr="00C05CC3">
        <w:rPr>
          <w:sz w:val="26"/>
          <w:szCs w:val="26"/>
          <w:rtl/>
        </w:rPr>
        <w:t>. وفي أعقابِ تبادل الآراء خلال عملية الموافقة فيما بين الدورات (</w:t>
      </w:r>
      <w:r w:rsidRPr="00155AED">
        <w:t>IAP-88</w:t>
      </w:r>
      <w:r w:rsidRPr="00C05CC3">
        <w:rPr>
          <w:sz w:val="26"/>
          <w:szCs w:val="26"/>
          <w:rtl/>
        </w:rPr>
        <w:t xml:space="preserve">)، وتنقيحات الفقرة 12 من مشروع الاتفاق، وافقت اللجنة التنفيذية، من بين جملةِ أمور أخرى، على الاتفاق (المقرر 88/77(ج)) وخطة التنفيذ السنوية 2021-2022 لمراقبة انبعاثات الهيدروفلوروكربون-٢٣ المتولدة عن إنتاج الهيدروكلوروفلوروكربون-22 في </w:t>
      </w:r>
      <w:r>
        <w:rPr>
          <w:rFonts w:hint="cs"/>
          <w:sz w:val="26"/>
          <w:szCs w:val="26"/>
          <w:rtl/>
        </w:rPr>
        <w:t>"</w:t>
      </w:r>
      <w:r w:rsidRPr="00155AED">
        <w:t>FIASA</w:t>
      </w:r>
      <w:r>
        <w:rPr>
          <w:rFonts w:hint="cs"/>
          <w:rtl/>
          <w:lang w:bidi="ar-AE"/>
        </w:rPr>
        <w:t>"</w:t>
      </w:r>
      <w:r w:rsidRPr="00C05CC3">
        <w:rPr>
          <w:sz w:val="26"/>
          <w:szCs w:val="26"/>
          <w:rtl/>
        </w:rPr>
        <w:t xml:space="preserve">، الواردة في الوثيقة </w:t>
      </w:r>
      <w:r w:rsidRPr="00155AED">
        <w:t>UNEP/OzL.Pro/ExCom/88/77</w:t>
      </w:r>
      <w:r w:rsidRPr="00C05CC3">
        <w:rPr>
          <w:sz w:val="26"/>
          <w:szCs w:val="26"/>
          <w:rtl/>
        </w:rPr>
        <w:t xml:space="preserve"> (المقرر 88/77(ب)).</w:t>
      </w:r>
    </w:p>
    <w:p w14:paraId="4F698B1E" w14:textId="77777777" w:rsidR="001B48FE" w:rsidRPr="00C05CC3" w:rsidRDefault="001B48FE" w:rsidP="001B48FE">
      <w:pPr>
        <w:pStyle w:val="Heading1"/>
        <w:bidi/>
        <w:spacing w:line="24" w:lineRule="atLeast"/>
        <w:rPr>
          <w:sz w:val="26"/>
          <w:szCs w:val="26"/>
        </w:rPr>
      </w:pPr>
      <w:r w:rsidRPr="00C05CC3">
        <w:rPr>
          <w:sz w:val="26"/>
          <w:szCs w:val="26"/>
          <w:rtl/>
        </w:rPr>
        <w:t>توقعت خطة التنفيذ السنوية 2021-2022 من بين أمور أخرى أنه سيتم التحقق من تكاليف تجديد المحرقة في</w:t>
      </w:r>
      <w:r>
        <w:rPr>
          <w:rFonts w:hint="cs"/>
          <w:sz w:val="26"/>
          <w:szCs w:val="26"/>
          <w:rtl/>
        </w:rPr>
        <w:t xml:space="preserve"> "</w:t>
      </w:r>
      <w:r w:rsidRPr="00155AED">
        <w:t>FIASA</w:t>
      </w:r>
      <w:r>
        <w:rPr>
          <w:rFonts w:hint="cs"/>
          <w:rtl/>
          <w:lang w:bidi="ar-AE"/>
        </w:rPr>
        <w:t>"</w:t>
      </w:r>
      <w:r w:rsidRPr="00C05CC3">
        <w:rPr>
          <w:sz w:val="26"/>
          <w:szCs w:val="26"/>
          <w:rtl/>
        </w:rPr>
        <w:t xml:space="preserve"> مع مورد المعدات الأصلي، </w:t>
      </w:r>
      <w:r w:rsidRPr="00953D75">
        <w:t>SGL Carbon LLC</w:t>
      </w:r>
      <w:r w:rsidRPr="00C05CC3">
        <w:rPr>
          <w:sz w:val="26"/>
          <w:szCs w:val="26"/>
        </w:rPr>
        <w:t xml:space="preserve"> </w:t>
      </w:r>
      <w:r w:rsidRPr="00C05CC3">
        <w:rPr>
          <w:sz w:val="26"/>
          <w:szCs w:val="26"/>
          <w:rtl/>
        </w:rPr>
        <w:t>، والموردين الآخرين، بحلول ديسمبر 2021؛ وأنه سيتم إجراء تحضيرات الموقع للتخزين المبرد للهيدروفلوروكربون-٢٣، وأن أي منتج ثانوي من الهيدروفلوروكربون-٢٣ يتم إنتاجه بعد 1 يناير</w:t>
      </w:r>
      <w:r>
        <w:rPr>
          <w:rFonts w:hint="cs"/>
          <w:sz w:val="26"/>
          <w:szCs w:val="26"/>
          <w:rtl/>
        </w:rPr>
        <w:t>/كانون الثاني</w:t>
      </w:r>
      <w:r w:rsidRPr="00C05CC3">
        <w:rPr>
          <w:sz w:val="26"/>
          <w:szCs w:val="26"/>
          <w:rtl/>
        </w:rPr>
        <w:t xml:space="preserve"> 2022 وقبل الانتهاء من تجديد المحرقة سيتم تخزينه في الخزان المبرد بالموقع حتى يتم الوصول إلى أقصى سعة لخزان التبريد؛ وأنه من المتوقع أن يبدأ تشغيل المحرقة المجددة وتدمير المنتج الثانوي الهيدروفلوروكربون-٢٣ اعتباراً من 1 يونيو</w:t>
      </w:r>
      <w:r>
        <w:rPr>
          <w:rFonts w:hint="cs"/>
          <w:sz w:val="26"/>
          <w:szCs w:val="26"/>
          <w:rtl/>
          <w:lang w:bidi="ar-AE"/>
        </w:rPr>
        <w:t>/حزيران</w:t>
      </w:r>
      <w:r w:rsidRPr="00C05CC3">
        <w:rPr>
          <w:sz w:val="26"/>
          <w:szCs w:val="26"/>
          <w:rtl/>
        </w:rPr>
        <w:t xml:space="preserve"> 2022. ولاحظت اليونيدو أنه في حالة التأخير غير المتوقع بسبب الظروف القاهرة، مثل جائحة كوفيد-19، ستقوم</w:t>
      </w:r>
      <w:r>
        <w:rPr>
          <w:rFonts w:hint="cs"/>
          <w:sz w:val="26"/>
          <w:szCs w:val="26"/>
          <w:rtl/>
        </w:rPr>
        <w:t xml:space="preserve"> "</w:t>
      </w:r>
      <w:r w:rsidRPr="00155AED">
        <w:t>FIASA</w:t>
      </w:r>
      <w:r>
        <w:rPr>
          <w:rFonts w:hint="cs"/>
          <w:rtl/>
          <w:lang w:bidi="ar-AE"/>
        </w:rPr>
        <w:t xml:space="preserve">" </w:t>
      </w:r>
      <w:r w:rsidRPr="00C05CC3">
        <w:rPr>
          <w:sz w:val="26"/>
          <w:szCs w:val="26"/>
          <w:rtl/>
        </w:rPr>
        <w:t>وحكومة الأرجنتين واليونيدو بإبلاغ اللجنة التنفيذية على الفور فضلاً عن اقتراح تدابير التخفيف من انبعاثات الهيدروفلوروكربون-٢٣</w:t>
      </w:r>
      <w:r>
        <w:rPr>
          <w:rStyle w:val="FootnoteReference"/>
          <w:sz w:val="26"/>
          <w:szCs w:val="26"/>
          <w:rtl/>
        </w:rPr>
        <w:footnoteReference w:id="36"/>
      </w:r>
      <w:r w:rsidRPr="00C05CC3">
        <w:rPr>
          <w:sz w:val="26"/>
          <w:szCs w:val="26"/>
          <w:rtl/>
        </w:rPr>
        <w:t>.</w:t>
      </w:r>
    </w:p>
    <w:p w14:paraId="1F0AE587" w14:textId="77777777" w:rsidR="001B48FE" w:rsidRPr="00C05CC3" w:rsidRDefault="001B48FE" w:rsidP="001B48FE">
      <w:pPr>
        <w:pStyle w:val="Heading1"/>
        <w:bidi/>
        <w:spacing w:line="24" w:lineRule="atLeast"/>
        <w:rPr>
          <w:sz w:val="26"/>
          <w:szCs w:val="26"/>
        </w:rPr>
      </w:pPr>
      <w:r w:rsidRPr="00C05CC3">
        <w:rPr>
          <w:sz w:val="26"/>
          <w:szCs w:val="26"/>
          <w:rtl/>
        </w:rPr>
        <w:t>تماشياً مع خطة التنفيذ السنوية 2021-2022 المعتمدة، قدمت حكومة الأرجنتين، من خلال اليونيدو، تقريراً مرحلياً في 5 مايو</w:t>
      </w:r>
      <w:r>
        <w:rPr>
          <w:rFonts w:hint="cs"/>
          <w:sz w:val="26"/>
          <w:szCs w:val="26"/>
          <w:rtl/>
        </w:rPr>
        <w:t>/أيار</w:t>
      </w:r>
      <w:r w:rsidRPr="00C05CC3">
        <w:rPr>
          <w:sz w:val="26"/>
          <w:szCs w:val="26"/>
          <w:rtl/>
        </w:rPr>
        <w:t xml:space="preserve"> 2022 يوضح بالتفصيل التأخيرات الحاصلة في تنفيذ المشروع ويطلب، بغض النظر عن الفقرتين 1 و12 من الاتفاقية، عدم تطبيق عقوبة على الأشهر السبعة الأولى من تنفيذ المشروع، أي من يناير</w:t>
      </w:r>
      <w:r>
        <w:rPr>
          <w:rFonts w:hint="cs"/>
          <w:sz w:val="26"/>
          <w:szCs w:val="26"/>
          <w:rtl/>
        </w:rPr>
        <w:t>/كانون الثاني</w:t>
      </w:r>
      <w:r w:rsidRPr="00C05CC3">
        <w:rPr>
          <w:sz w:val="26"/>
          <w:szCs w:val="26"/>
          <w:rtl/>
        </w:rPr>
        <w:t xml:space="preserve"> حتى نهاية يوليو</w:t>
      </w:r>
      <w:r>
        <w:rPr>
          <w:rFonts w:hint="cs"/>
          <w:sz w:val="26"/>
          <w:szCs w:val="26"/>
          <w:rtl/>
          <w:lang w:bidi="ar-AE"/>
        </w:rPr>
        <w:t>/تموز</w:t>
      </w:r>
      <w:r w:rsidRPr="00C05CC3">
        <w:rPr>
          <w:sz w:val="26"/>
          <w:szCs w:val="26"/>
          <w:rtl/>
        </w:rPr>
        <w:t xml:space="preserve"> 2022 حيث اعتبرت الحكومة أن التأخير في التنفيذ خارج عن سيطرة الحكومة، و</w:t>
      </w:r>
      <w:r>
        <w:rPr>
          <w:rFonts w:hint="cs"/>
          <w:sz w:val="26"/>
          <w:szCs w:val="26"/>
          <w:rtl/>
        </w:rPr>
        <w:t>"</w:t>
      </w:r>
      <w:r w:rsidRPr="00155AED">
        <w:t>FIASA</w:t>
      </w:r>
      <w:r>
        <w:rPr>
          <w:rFonts w:hint="cs"/>
          <w:rtl/>
          <w:lang w:bidi="ar-AE"/>
        </w:rPr>
        <w:t>"</w:t>
      </w:r>
      <w:r w:rsidRPr="00C05CC3">
        <w:rPr>
          <w:sz w:val="26"/>
          <w:szCs w:val="26"/>
          <w:rtl/>
        </w:rPr>
        <w:t>، واليونيدو.</w:t>
      </w:r>
    </w:p>
    <w:p w14:paraId="0014278A" w14:textId="77777777" w:rsidR="001B48FE" w:rsidRPr="00C05CC3" w:rsidRDefault="001B48FE" w:rsidP="001B48FE">
      <w:pPr>
        <w:keepNext/>
        <w:keepLines/>
        <w:bidi/>
        <w:spacing w:line="24" w:lineRule="atLeast"/>
        <w:rPr>
          <w:sz w:val="26"/>
          <w:szCs w:val="26"/>
          <w:u w:val="single"/>
        </w:rPr>
      </w:pPr>
      <w:r w:rsidRPr="00C05CC3">
        <w:rPr>
          <w:sz w:val="26"/>
          <w:szCs w:val="26"/>
          <w:u w:val="single"/>
          <w:rtl/>
        </w:rPr>
        <w:t>التقرير المرحلي المقدم إلى الاجتماع التسعين</w:t>
      </w:r>
    </w:p>
    <w:p w14:paraId="203D9527" w14:textId="77777777" w:rsidR="001B48FE" w:rsidRPr="00C05CC3" w:rsidRDefault="001B48FE" w:rsidP="001B48FE">
      <w:pPr>
        <w:keepNext/>
        <w:keepLines/>
        <w:bidi/>
        <w:spacing w:line="24" w:lineRule="atLeast"/>
        <w:rPr>
          <w:sz w:val="26"/>
          <w:szCs w:val="26"/>
        </w:rPr>
      </w:pPr>
    </w:p>
    <w:p w14:paraId="758FBF99" w14:textId="77777777" w:rsidR="001B48FE" w:rsidRPr="00C05CC3" w:rsidRDefault="001B48FE" w:rsidP="001B48FE">
      <w:pPr>
        <w:pStyle w:val="Heading1"/>
        <w:bidi/>
        <w:spacing w:line="24" w:lineRule="atLeast"/>
        <w:rPr>
          <w:sz w:val="26"/>
          <w:szCs w:val="26"/>
        </w:rPr>
      </w:pPr>
      <w:r w:rsidRPr="00C05CC3">
        <w:rPr>
          <w:sz w:val="26"/>
          <w:szCs w:val="26"/>
          <w:rtl/>
        </w:rPr>
        <w:t xml:space="preserve">تمت الموافقة على المشروع في يوليو 2021. وبحلول أغسطس 2021، عقدت اليونيدو اجتماعاً أولياً مع </w:t>
      </w:r>
      <w:r w:rsidRPr="00130381">
        <w:t>FIASA</w:t>
      </w:r>
      <w:r w:rsidRPr="00C05CC3">
        <w:rPr>
          <w:sz w:val="26"/>
          <w:szCs w:val="26"/>
          <w:rtl/>
        </w:rPr>
        <w:t xml:space="preserve"> وقدمت إلى </w:t>
      </w:r>
      <w:r w:rsidRPr="00130381">
        <w:t>SGL</w:t>
      </w:r>
      <w:r w:rsidRPr="00C05CC3">
        <w:rPr>
          <w:sz w:val="26"/>
          <w:szCs w:val="26"/>
          <w:rtl/>
        </w:rPr>
        <w:t xml:space="preserve"> اختصاصات المعدات اللازمة لتجديد المحرقة. وعلى رغم المناقشات والمبادلات العديدة مع </w:t>
      </w:r>
      <w:r w:rsidRPr="00130381">
        <w:t>SGL</w:t>
      </w:r>
      <w:r w:rsidRPr="00C05CC3">
        <w:rPr>
          <w:sz w:val="26"/>
          <w:szCs w:val="26"/>
          <w:rtl/>
        </w:rPr>
        <w:t xml:space="preserve">، لم تتمكن اليونيدو من إتمام عقد لتجديد المحرقة، حيث رفضت </w:t>
      </w:r>
      <w:r w:rsidRPr="00130381">
        <w:t>SGL</w:t>
      </w:r>
      <w:r w:rsidRPr="00C05CC3">
        <w:rPr>
          <w:sz w:val="26"/>
          <w:szCs w:val="26"/>
          <w:rtl/>
        </w:rPr>
        <w:t xml:space="preserve"> تقديم تكلفة ثابتة للإشراف في الموقع على التركيب والتشغيل. وفي ديسمبر 2021، أبلغت </w:t>
      </w:r>
      <w:r w:rsidRPr="00F934FE">
        <w:t>SGL</w:t>
      </w:r>
      <w:r w:rsidRPr="00C05CC3">
        <w:rPr>
          <w:sz w:val="26"/>
          <w:szCs w:val="26"/>
          <w:rtl/>
        </w:rPr>
        <w:t xml:space="preserve"> اليونيدو بأنها ليست في وضع يخولها من تحمل المسؤولية الشاملة لتجديد المحرقة. وفي يناير 2022، تم عقد اجتماع مع </w:t>
      </w:r>
      <w:r w:rsidRPr="00F934FE">
        <w:t>FIASA</w:t>
      </w:r>
      <w:r w:rsidRPr="00C05CC3">
        <w:rPr>
          <w:sz w:val="26"/>
          <w:szCs w:val="26"/>
          <w:rtl/>
        </w:rPr>
        <w:t xml:space="preserve">، وتم الاتفاق على أن تتحمل </w:t>
      </w:r>
      <w:r w:rsidRPr="00F934FE">
        <w:t>FIASA</w:t>
      </w:r>
      <w:r w:rsidRPr="00C05CC3">
        <w:rPr>
          <w:sz w:val="26"/>
          <w:szCs w:val="26"/>
          <w:rtl/>
        </w:rPr>
        <w:t xml:space="preserve"> مسؤوليات التجديد وإدارة شراء الأجزاء المطلوبة مع </w:t>
      </w:r>
      <w:r w:rsidRPr="00F934FE">
        <w:t>SGL</w:t>
      </w:r>
      <w:r w:rsidRPr="00C05CC3">
        <w:rPr>
          <w:sz w:val="26"/>
          <w:szCs w:val="26"/>
          <w:rtl/>
        </w:rPr>
        <w:t xml:space="preserve"> أو أي مورد آخر يمكنه توريدها. وبناء عليه، تم الانتهاء من اتفاقية مع </w:t>
      </w:r>
      <w:r w:rsidRPr="00F934FE">
        <w:t>SGL</w:t>
      </w:r>
      <w:r w:rsidRPr="00C05CC3">
        <w:rPr>
          <w:sz w:val="26"/>
          <w:szCs w:val="26"/>
          <w:rtl/>
        </w:rPr>
        <w:t xml:space="preserve"> في 17 يناير</w:t>
      </w:r>
      <w:r>
        <w:rPr>
          <w:rFonts w:hint="cs"/>
          <w:sz w:val="26"/>
          <w:szCs w:val="26"/>
          <w:rtl/>
        </w:rPr>
        <w:t>/كانون الثاني</w:t>
      </w:r>
      <w:r w:rsidRPr="00C05CC3">
        <w:rPr>
          <w:sz w:val="26"/>
          <w:szCs w:val="26"/>
          <w:rtl/>
        </w:rPr>
        <w:t xml:space="preserve"> 2022، وتم إبرام عقد للمعدات والأشغال والخدمات المتبقية بين </w:t>
      </w:r>
      <w:r w:rsidRPr="00F934FE">
        <w:t>FIASA</w:t>
      </w:r>
      <w:r w:rsidRPr="00C05CC3">
        <w:rPr>
          <w:sz w:val="26"/>
          <w:szCs w:val="26"/>
          <w:rtl/>
        </w:rPr>
        <w:t xml:space="preserve"> واليونيدو. وفي 31 مارس</w:t>
      </w:r>
      <w:r>
        <w:rPr>
          <w:rFonts w:hint="cs"/>
          <w:sz w:val="26"/>
          <w:szCs w:val="26"/>
          <w:rtl/>
          <w:lang w:bidi="ar-AE"/>
        </w:rPr>
        <w:t>/آذار</w:t>
      </w:r>
      <w:r w:rsidRPr="00C05CC3">
        <w:rPr>
          <w:sz w:val="26"/>
          <w:szCs w:val="26"/>
          <w:rtl/>
        </w:rPr>
        <w:t xml:space="preserve"> 2022، تم تقديم استفسارات لشركة </w:t>
      </w:r>
      <w:r w:rsidRPr="00F934FE">
        <w:t>SGL</w:t>
      </w:r>
      <w:r w:rsidRPr="00C05CC3">
        <w:rPr>
          <w:sz w:val="26"/>
          <w:szCs w:val="26"/>
          <w:rtl/>
        </w:rPr>
        <w:t xml:space="preserve"> بشأن تاريخ تسليم الأجزاء اللازمة لتجديد المحرقة؛ وأبلغت </w:t>
      </w:r>
      <w:r w:rsidRPr="00F934FE">
        <w:t>SGL</w:t>
      </w:r>
      <w:r w:rsidRPr="00C05CC3">
        <w:rPr>
          <w:sz w:val="26"/>
          <w:szCs w:val="26"/>
          <w:rtl/>
        </w:rPr>
        <w:t xml:space="preserve"> اليونيدو بأنه كان من المتوقع تسليم الأجزاء بحلول 12 يونيو</w:t>
      </w:r>
      <w:r>
        <w:rPr>
          <w:rFonts w:hint="cs"/>
          <w:sz w:val="26"/>
          <w:szCs w:val="26"/>
          <w:rtl/>
          <w:lang w:bidi="ar-AE"/>
        </w:rPr>
        <w:t>/حزيران</w:t>
      </w:r>
      <w:r w:rsidRPr="00C05CC3">
        <w:rPr>
          <w:sz w:val="26"/>
          <w:szCs w:val="26"/>
          <w:rtl/>
        </w:rPr>
        <w:t xml:space="preserve"> 2022 بسبب التأخيرات </w:t>
      </w:r>
      <w:r>
        <w:rPr>
          <w:rFonts w:hint="cs"/>
          <w:sz w:val="26"/>
          <w:szCs w:val="26"/>
          <w:rtl/>
        </w:rPr>
        <w:t>التي حصلت.</w:t>
      </w:r>
    </w:p>
    <w:p w14:paraId="26B65488" w14:textId="77777777" w:rsidR="001B48FE" w:rsidRPr="00C05CC3" w:rsidRDefault="001B48FE" w:rsidP="001B48FE">
      <w:pPr>
        <w:pStyle w:val="Heading1"/>
        <w:bidi/>
        <w:spacing w:line="24" w:lineRule="atLeast"/>
        <w:rPr>
          <w:sz w:val="26"/>
          <w:szCs w:val="26"/>
        </w:rPr>
      </w:pPr>
      <w:r w:rsidRPr="00C05CC3">
        <w:rPr>
          <w:sz w:val="26"/>
          <w:szCs w:val="26"/>
          <w:rtl/>
        </w:rPr>
        <w:t xml:space="preserve">قدرت اليونيدو أنه سيلزم سبعة أشهر على الأقل لاستكمال تجديد المحرقة بمجرد استلام جميع الأجزاء. كما أفادت اليونيدو أن </w:t>
      </w:r>
      <w:r w:rsidRPr="006569E5">
        <w:t>FIASA</w:t>
      </w:r>
      <w:r w:rsidRPr="00C05CC3">
        <w:rPr>
          <w:sz w:val="26"/>
          <w:szCs w:val="26"/>
          <w:rtl/>
        </w:rPr>
        <w:t xml:space="preserve"> قد توقفت في مارس 2022 بصورة مؤقتة عن إنتاج الهيدروكلوروفلوروكربون-22</w:t>
      </w:r>
      <w:r w:rsidRPr="00C05CC3">
        <w:rPr>
          <w:sz w:val="26"/>
          <w:szCs w:val="26"/>
        </w:rPr>
        <w:t xml:space="preserve"> </w:t>
      </w:r>
      <w:r w:rsidRPr="00C05CC3">
        <w:rPr>
          <w:sz w:val="26"/>
          <w:szCs w:val="26"/>
          <w:rtl/>
        </w:rPr>
        <w:t>بسبب التحديات في شراء المواد الخام (مثل الكلوروفورم وفلوريد الهيدروجين اللامائي) نظراً لاضطرابات سلسلة التوريد. وعوضاً عن ذلك، كانت المؤسسة قادرة على تلبية طلب السوق مؤقتاً عن طريق بيع بعض الهيدروكلوروفلوروكربون-22 المخزن لديها، ولكن توقعت الشركة استئناف إنتاج الهيدروكلوروفلوروكربون-22 بحلول نهاية مايو 2022. وبمجرد أن تستأنف الشركة إنتاج الهيدروكلوروفلوروكربون-22، فإنها ستخزن المنتج الثانوي الهيدروفلوروكربون-٢٣ المتولد في الخزان المبرد حتى اكتمال تجديد المحرقة أو الوصول إلى السعة القصوى لخزان التبريد. ومع ذلك، قدرت الحكومة أن الخزان المبرد سيصل إلى طاقته القصوى بما يكفي لمدة شهرين أو ثلاثة أشهر، وبالتالي، لم يعتبر تخزين المنتج الثانوي الهيدروفلوروكربون-</w:t>
      </w:r>
      <w:r w:rsidRPr="00C05CC3">
        <w:rPr>
          <w:rFonts w:hint="cs"/>
          <w:sz w:val="26"/>
          <w:szCs w:val="26"/>
          <w:rtl/>
        </w:rPr>
        <w:t>٢٣ في</w:t>
      </w:r>
      <w:r w:rsidRPr="00C05CC3">
        <w:rPr>
          <w:sz w:val="26"/>
          <w:szCs w:val="26"/>
          <w:rtl/>
        </w:rPr>
        <w:t xml:space="preserve"> الخزان المبرد حلاً طويل الأجل. وبناءً على ذلك، طلبت الحكومة عدم تطبيق أي عقوبة على شهر يناير</w:t>
      </w:r>
      <w:r>
        <w:rPr>
          <w:rFonts w:hint="cs"/>
          <w:sz w:val="26"/>
          <w:szCs w:val="26"/>
          <w:rtl/>
        </w:rPr>
        <w:t>/كانون الثاني</w:t>
      </w:r>
      <w:r w:rsidRPr="00C05CC3">
        <w:rPr>
          <w:sz w:val="26"/>
          <w:szCs w:val="26"/>
          <w:rtl/>
        </w:rPr>
        <w:t xml:space="preserve"> 2022 حتى نهاية يوليو</w:t>
      </w:r>
      <w:r>
        <w:rPr>
          <w:rFonts w:hint="cs"/>
          <w:sz w:val="26"/>
          <w:szCs w:val="26"/>
          <w:rtl/>
          <w:lang w:bidi="ar-AE"/>
        </w:rPr>
        <w:t>/تموز</w:t>
      </w:r>
      <w:r w:rsidRPr="00C05CC3">
        <w:rPr>
          <w:sz w:val="26"/>
          <w:szCs w:val="26"/>
          <w:rtl/>
        </w:rPr>
        <w:t xml:space="preserve"> 2022.</w:t>
      </w:r>
    </w:p>
    <w:p w14:paraId="3BD5BA4D" w14:textId="77777777" w:rsidR="001B48FE" w:rsidRPr="00C05CC3" w:rsidRDefault="001B48FE" w:rsidP="001B48FE">
      <w:pPr>
        <w:keepNext/>
        <w:bidi/>
        <w:spacing w:line="24" w:lineRule="atLeast"/>
        <w:rPr>
          <w:sz w:val="26"/>
          <w:szCs w:val="26"/>
          <w:u w:val="single"/>
        </w:rPr>
      </w:pPr>
      <w:r w:rsidRPr="00C05CC3">
        <w:rPr>
          <w:sz w:val="26"/>
          <w:szCs w:val="26"/>
          <w:u w:val="single"/>
          <w:rtl/>
        </w:rPr>
        <w:t>إنتاج الهيدروكلوروفلوروكربون</w:t>
      </w:r>
    </w:p>
    <w:p w14:paraId="1158EE19" w14:textId="77777777" w:rsidR="001B48FE" w:rsidRPr="00C05CC3" w:rsidRDefault="001B48FE" w:rsidP="001B48FE">
      <w:pPr>
        <w:keepNext/>
        <w:bidi/>
        <w:spacing w:line="24" w:lineRule="atLeast"/>
        <w:rPr>
          <w:sz w:val="26"/>
          <w:szCs w:val="26"/>
        </w:rPr>
      </w:pPr>
    </w:p>
    <w:p w14:paraId="1BB2EB8F" w14:textId="77777777" w:rsidR="001B48FE" w:rsidRPr="00C05CC3" w:rsidRDefault="001B48FE" w:rsidP="001B48FE">
      <w:pPr>
        <w:pStyle w:val="Heading1"/>
        <w:bidi/>
        <w:spacing w:line="24" w:lineRule="atLeast"/>
        <w:rPr>
          <w:sz w:val="26"/>
          <w:szCs w:val="26"/>
        </w:rPr>
      </w:pPr>
      <w:r w:rsidRPr="00C05CC3">
        <w:rPr>
          <w:sz w:val="26"/>
          <w:szCs w:val="26"/>
          <w:rtl/>
        </w:rPr>
        <w:t xml:space="preserve">في عام 2021، أنتجت </w:t>
      </w:r>
      <w:r w:rsidRPr="007B5D3C">
        <w:rPr>
          <w:lang w:val="en-US"/>
        </w:rPr>
        <w:t>FIASA</w:t>
      </w:r>
      <w:r w:rsidRPr="00C05CC3">
        <w:rPr>
          <w:sz w:val="26"/>
          <w:szCs w:val="26"/>
          <w:rtl/>
          <w:lang w:val="en-US"/>
        </w:rPr>
        <w:t xml:space="preserve"> 1.027</w:t>
      </w:r>
      <w:r w:rsidRPr="00C05CC3">
        <w:rPr>
          <w:sz w:val="26"/>
          <w:szCs w:val="26"/>
          <w:rtl/>
        </w:rPr>
        <w:t xml:space="preserve"> طن متري من الهيدروكلوروفلوروكربون-22، وهو ما يمثل انخفاضاً بنسبة 15 في المائة عن إنتاج الشركة لعام 2020.</w:t>
      </w:r>
    </w:p>
    <w:p w14:paraId="3A038273" w14:textId="77777777" w:rsidR="001B48FE" w:rsidRPr="00C05CC3" w:rsidRDefault="001B48FE" w:rsidP="00DC6A73">
      <w:pPr>
        <w:pStyle w:val="Heading1"/>
        <w:keepNext/>
        <w:keepLines/>
        <w:numPr>
          <w:ilvl w:val="0"/>
          <w:numId w:val="0"/>
        </w:numPr>
        <w:bidi/>
        <w:spacing w:line="24" w:lineRule="atLeast"/>
        <w:rPr>
          <w:b/>
          <w:bCs/>
          <w:sz w:val="26"/>
          <w:szCs w:val="26"/>
        </w:rPr>
      </w:pPr>
      <w:r w:rsidRPr="00C05CC3">
        <w:rPr>
          <w:b/>
          <w:bCs/>
          <w:sz w:val="26"/>
          <w:szCs w:val="26"/>
          <w:rtl/>
        </w:rPr>
        <w:t>تعليقات الأمانة</w:t>
      </w:r>
    </w:p>
    <w:p w14:paraId="33B043C7" w14:textId="77777777" w:rsidR="001B48FE" w:rsidRPr="00C05CC3" w:rsidRDefault="001B48FE" w:rsidP="00DC6A73">
      <w:pPr>
        <w:keepNext/>
        <w:keepLines/>
        <w:bidi/>
        <w:spacing w:line="24" w:lineRule="atLeast"/>
        <w:rPr>
          <w:sz w:val="26"/>
          <w:szCs w:val="26"/>
          <w:u w:val="single"/>
        </w:rPr>
      </w:pPr>
      <w:r w:rsidRPr="00C05CC3">
        <w:rPr>
          <w:sz w:val="26"/>
          <w:szCs w:val="26"/>
          <w:u w:val="single"/>
          <w:rtl/>
        </w:rPr>
        <w:t xml:space="preserve">حالة الخزان المبرد </w:t>
      </w:r>
    </w:p>
    <w:p w14:paraId="0C250682" w14:textId="77777777" w:rsidR="001B48FE" w:rsidRPr="00C05CC3" w:rsidRDefault="001B48FE" w:rsidP="00DC6A73">
      <w:pPr>
        <w:keepNext/>
        <w:keepLines/>
        <w:bidi/>
        <w:spacing w:line="24" w:lineRule="atLeast"/>
        <w:rPr>
          <w:sz w:val="26"/>
          <w:szCs w:val="26"/>
        </w:rPr>
      </w:pPr>
    </w:p>
    <w:p w14:paraId="03775B35" w14:textId="77777777" w:rsidR="001B48FE" w:rsidRPr="00C05CC3" w:rsidRDefault="001B48FE" w:rsidP="00DC6A73">
      <w:pPr>
        <w:pStyle w:val="Heading1"/>
        <w:keepNext/>
        <w:keepLines/>
        <w:bidi/>
        <w:spacing w:line="24" w:lineRule="atLeast"/>
        <w:rPr>
          <w:sz w:val="26"/>
          <w:szCs w:val="26"/>
        </w:rPr>
      </w:pPr>
      <w:r w:rsidRPr="00C05CC3">
        <w:rPr>
          <w:sz w:val="26"/>
          <w:szCs w:val="26"/>
          <w:rtl/>
        </w:rPr>
        <w:t>أكدت اليونيدو أن السعة (الإجمالية) للخزان المبرد هي 39.93 طن متري من الهيدروفلوروكربون-٢٣. من أجل ضمان حيزٍ للتمدد (مساحة البخار الحجمية فوق السائل في الخزان) ولضمان السلامة، يجب ألا يتم ملءُ الخزان أكثر من 80 في المائة من السعة الإجمالية، أو حتى 31.95 طن متري.</w:t>
      </w:r>
    </w:p>
    <w:p w14:paraId="14F2B9A7" w14:textId="77777777" w:rsidR="001B48FE" w:rsidRPr="00C05CC3" w:rsidRDefault="001B48FE" w:rsidP="001B48FE">
      <w:pPr>
        <w:pStyle w:val="Heading1"/>
        <w:bidi/>
        <w:spacing w:line="24" w:lineRule="atLeast"/>
        <w:rPr>
          <w:sz w:val="26"/>
          <w:szCs w:val="26"/>
        </w:rPr>
      </w:pPr>
      <w:r w:rsidRPr="00C05CC3">
        <w:rPr>
          <w:sz w:val="26"/>
          <w:szCs w:val="26"/>
          <w:rtl/>
        </w:rPr>
        <w:t xml:space="preserve">فيما يتعلق بحالة الخزان المبرد، أكدت اليونيدو أنه في الوقت الذي تمت فيه إعادة توصيل الخزان وفي حين كانت </w:t>
      </w:r>
      <w:r w:rsidRPr="009D69B1">
        <w:t>FIASA</w:t>
      </w:r>
      <w:r w:rsidRPr="00C05CC3">
        <w:rPr>
          <w:sz w:val="26"/>
          <w:szCs w:val="26"/>
          <w:rtl/>
        </w:rPr>
        <w:t xml:space="preserve"> جاهزة للشروع بتخزين المنتج الثانوي الهيدروفلوروكربون-٢٣ المتولد في الخزان المبرد بمجرد إعادة المؤسسة لإنتاج الهيدروكلوروفلوروكربون-22، فإنه لم يتم إعادة توصيل الخزان إلا في مارس</w:t>
      </w:r>
      <w:r>
        <w:rPr>
          <w:rFonts w:hint="cs"/>
          <w:sz w:val="26"/>
          <w:szCs w:val="26"/>
          <w:rtl/>
        </w:rPr>
        <w:t>/آذار</w:t>
      </w:r>
      <w:r w:rsidRPr="00C05CC3">
        <w:rPr>
          <w:sz w:val="26"/>
          <w:szCs w:val="26"/>
          <w:rtl/>
        </w:rPr>
        <w:t xml:space="preserve"> أو أبريل</w:t>
      </w:r>
      <w:r>
        <w:rPr>
          <w:rFonts w:hint="cs"/>
          <w:sz w:val="26"/>
          <w:szCs w:val="26"/>
          <w:rtl/>
        </w:rPr>
        <w:t>/نيسان</w:t>
      </w:r>
      <w:r w:rsidRPr="00C05CC3">
        <w:rPr>
          <w:sz w:val="26"/>
          <w:szCs w:val="26"/>
          <w:rtl/>
        </w:rPr>
        <w:t xml:space="preserve"> 2022. وقد أنتجت </w:t>
      </w:r>
      <w:r w:rsidRPr="009D69B1">
        <w:t>FIASA</w:t>
      </w:r>
      <w:r w:rsidRPr="00C05CC3">
        <w:rPr>
          <w:sz w:val="26"/>
          <w:szCs w:val="26"/>
          <w:rtl/>
        </w:rPr>
        <w:t>، بين 1 يناير</w:t>
      </w:r>
      <w:r>
        <w:rPr>
          <w:rFonts w:hint="cs"/>
          <w:sz w:val="26"/>
          <w:szCs w:val="26"/>
          <w:rtl/>
        </w:rPr>
        <w:t>/كانون الثاني</w:t>
      </w:r>
      <w:r w:rsidRPr="00C05CC3">
        <w:rPr>
          <w:sz w:val="26"/>
          <w:szCs w:val="26"/>
          <w:rtl/>
        </w:rPr>
        <w:t xml:space="preserve"> 2022 ووقت إعادة توصيل الخزان، حوالي 534.3 طن متري من الهيدروكلوروفلوروكربون-22؛ حيث تم تنفيسُ الكمية غير المحددة من المنتج الثانوي الهيدروفلوروكربون-٢٣ المتولدة خلال تلك الفترة في الغلاف الجوي. وبناءً عليه، كان الخزان المبرد فارغاً في وقت الانتهاء من هذه الوثيقة.</w:t>
      </w:r>
    </w:p>
    <w:p w14:paraId="3EC8F464" w14:textId="77777777" w:rsidR="001B48FE" w:rsidRPr="00C05CC3" w:rsidRDefault="001B48FE" w:rsidP="001B48FE">
      <w:pPr>
        <w:bidi/>
        <w:spacing w:line="24" w:lineRule="atLeast"/>
        <w:rPr>
          <w:sz w:val="26"/>
          <w:szCs w:val="26"/>
          <w:u w:val="single"/>
        </w:rPr>
      </w:pPr>
      <w:r w:rsidRPr="00C05CC3">
        <w:rPr>
          <w:sz w:val="26"/>
          <w:szCs w:val="26"/>
          <w:u w:val="single"/>
          <w:rtl/>
        </w:rPr>
        <w:t>المرونة في تاريخ البدء في تدمير الهيدروفلوروكربون-٢٣</w:t>
      </w:r>
    </w:p>
    <w:p w14:paraId="3E546710" w14:textId="77777777" w:rsidR="001B48FE" w:rsidRPr="00C05CC3" w:rsidRDefault="001B48FE" w:rsidP="001B48FE">
      <w:pPr>
        <w:bidi/>
        <w:spacing w:line="24" w:lineRule="atLeast"/>
        <w:rPr>
          <w:sz w:val="26"/>
          <w:szCs w:val="26"/>
        </w:rPr>
      </w:pPr>
    </w:p>
    <w:p w14:paraId="47029645" w14:textId="77777777" w:rsidR="001B48FE" w:rsidRPr="00C05CC3" w:rsidRDefault="001B48FE" w:rsidP="001B48FE">
      <w:pPr>
        <w:pStyle w:val="Heading1"/>
        <w:bidi/>
        <w:spacing w:line="24" w:lineRule="atLeast"/>
        <w:rPr>
          <w:sz w:val="26"/>
          <w:szCs w:val="26"/>
        </w:rPr>
      </w:pPr>
      <w:r w:rsidRPr="00C05CC3">
        <w:rPr>
          <w:sz w:val="26"/>
          <w:szCs w:val="26"/>
          <w:rtl/>
        </w:rPr>
        <w:t xml:space="preserve">في الاجتماع الثامن والثمانين، أشارت الأمانة إلى أنه يمكن استخدام صهريج تخزين مبرد لتخزين المنتج الثانوي الهيدروفلوروكربون-23 بينما كان تجديد المحرقة جارياً في </w:t>
      </w:r>
      <w:r w:rsidRPr="009D69B1">
        <w:rPr>
          <w:lang w:val="en-US"/>
        </w:rPr>
        <w:t>FIASA</w:t>
      </w:r>
      <w:r w:rsidRPr="00C05CC3">
        <w:rPr>
          <w:sz w:val="26"/>
          <w:szCs w:val="26"/>
          <w:rtl/>
        </w:rPr>
        <w:t>، ولكن لا يمكن القيام بذلك في كيموباسيكوز؛ وبناءً على ذلك، اقترحت الأمانة في الاجتماع الثامن والثمانين أن "نفس" المرونة لم يقصد بها أن التدمير يجب أن يبدأ بحلول 1 مايو</w:t>
      </w:r>
      <w:r>
        <w:rPr>
          <w:rFonts w:hint="cs"/>
          <w:sz w:val="26"/>
          <w:szCs w:val="26"/>
          <w:rtl/>
        </w:rPr>
        <w:t>/أيار</w:t>
      </w:r>
      <w:r w:rsidRPr="00C05CC3">
        <w:rPr>
          <w:sz w:val="26"/>
          <w:szCs w:val="26"/>
          <w:rtl/>
        </w:rPr>
        <w:t xml:space="preserve"> 2022. وعوضاً عن ذلك، ستخزن </w:t>
      </w:r>
      <w:r w:rsidRPr="009D69B1">
        <w:t>FIASA</w:t>
      </w:r>
      <w:r w:rsidRPr="00C05CC3">
        <w:rPr>
          <w:sz w:val="26"/>
          <w:szCs w:val="26"/>
          <w:rtl/>
        </w:rPr>
        <w:t xml:space="preserve"> المنتج الثانوي الهيدروفلوروكربون-23 في خزانها المبرد اعتباراً من 1 يناير</w:t>
      </w:r>
      <w:r>
        <w:rPr>
          <w:rFonts w:hint="cs"/>
          <w:sz w:val="26"/>
          <w:szCs w:val="26"/>
          <w:rtl/>
        </w:rPr>
        <w:t>/كانون الثاني</w:t>
      </w:r>
      <w:r w:rsidRPr="00C05CC3">
        <w:rPr>
          <w:sz w:val="26"/>
          <w:szCs w:val="26"/>
          <w:rtl/>
        </w:rPr>
        <w:t xml:space="preserve"> 2022، وستتمتع حكومة الأرجنتين بالمرونة اللازمة لطرح الانبعاثات في عام 2022 بما يصل إلى كمية المنتج الثانوي الهيدروفلوروكربون-23 المتولدة في الفترة من 1 </w:t>
      </w:r>
      <w:r>
        <w:rPr>
          <w:rFonts w:hint="cs"/>
          <w:sz w:val="26"/>
          <w:szCs w:val="26"/>
          <w:rtl/>
        </w:rPr>
        <w:t>يناير</w:t>
      </w:r>
      <w:r w:rsidRPr="00C05CC3">
        <w:rPr>
          <w:sz w:val="26"/>
          <w:szCs w:val="26"/>
          <w:rtl/>
        </w:rPr>
        <w:t>/</w:t>
      </w:r>
      <w:r>
        <w:rPr>
          <w:rFonts w:hint="cs"/>
          <w:sz w:val="26"/>
          <w:szCs w:val="26"/>
          <w:rtl/>
        </w:rPr>
        <w:t>كانون الثاني</w:t>
      </w:r>
      <w:r w:rsidRPr="00C05CC3">
        <w:rPr>
          <w:sz w:val="26"/>
          <w:szCs w:val="26"/>
          <w:rtl/>
        </w:rPr>
        <w:t xml:space="preserve"> 2022 إلى 30 أبريل</w:t>
      </w:r>
      <w:r>
        <w:rPr>
          <w:rFonts w:hint="cs"/>
          <w:sz w:val="26"/>
          <w:szCs w:val="26"/>
          <w:rtl/>
        </w:rPr>
        <w:t>/نيسان</w:t>
      </w:r>
      <w:r w:rsidRPr="00C05CC3">
        <w:rPr>
          <w:sz w:val="26"/>
          <w:szCs w:val="26"/>
          <w:rtl/>
        </w:rPr>
        <w:t xml:space="preserve"> 2022 إذا تم الوصول إلى السعة القصوى لخزان التبريد قبل الانتهاء من تجديد المحرقة؛ أي أن الأرجنتين ستكون في حالة امتثال لاتفاقها ولن تُفرض أي عقوبة إذا طرحت </w:t>
      </w:r>
      <w:r w:rsidRPr="00EC4332">
        <w:t>FIASA</w:t>
      </w:r>
      <w:r w:rsidRPr="00C05CC3">
        <w:rPr>
          <w:sz w:val="26"/>
          <w:szCs w:val="26"/>
          <w:rtl/>
        </w:rPr>
        <w:t xml:space="preserve"> المنتج الثانوي الهيدروفلوروكربون-23 في عام 2022 لأن خزان التبريد الخاص بها كان ممتلئاً ولم يكتمل تجديد المحرقة بعد، طالما أن كمية المنتج الثانوي الهيدروفلوروكربون-23 المنبعث في عام 2022 تساوي أو تقل عن الكمية الناتجة في الفترة من 1 يناير</w:t>
      </w:r>
      <w:r>
        <w:rPr>
          <w:rFonts w:hint="cs"/>
          <w:sz w:val="26"/>
          <w:szCs w:val="26"/>
          <w:rtl/>
        </w:rPr>
        <w:t>/كانون الثاني</w:t>
      </w:r>
      <w:r w:rsidRPr="00C05CC3">
        <w:rPr>
          <w:sz w:val="26"/>
          <w:szCs w:val="26"/>
          <w:rtl/>
        </w:rPr>
        <w:t xml:space="preserve"> 2022 إلى 30 أبريل</w:t>
      </w:r>
      <w:r>
        <w:rPr>
          <w:rFonts w:hint="cs"/>
          <w:sz w:val="26"/>
          <w:szCs w:val="26"/>
          <w:rtl/>
        </w:rPr>
        <w:t>/نيسان</w:t>
      </w:r>
      <w:r w:rsidRPr="00C05CC3">
        <w:rPr>
          <w:sz w:val="26"/>
          <w:szCs w:val="26"/>
          <w:rtl/>
        </w:rPr>
        <w:t xml:space="preserve"> 2022</w:t>
      </w:r>
      <w:r>
        <w:rPr>
          <w:rStyle w:val="FootnoteReference"/>
          <w:sz w:val="26"/>
          <w:szCs w:val="26"/>
          <w:rtl/>
        </w:rPr>
        <w:footnoteReference w:id="37"/>
      </w:r>
      <w:r w:rsidRPr="00C05CC3">
        <w:rPr>
          <w:sz w:val="26"/>
          <w:szCs w:val="26"/>
          <w:rtl/>
        </w:rPr>
        <w:t>. وقد انعكست هذه المرونة في الفقرة 12 من الاتفاق بين الحكومة واللجنة التنفيذية.</w:t>
      </w:r>
    </w:p>
    <w:p w14:paraId="494BBD84" w14:textId="77777777" w:rsidR="001B48FE" w:rsidRPr="00C05CC3" w:rsidRDefault="001B48FE" w:rsidP="001B48FE">
      <w:pPr>
        <w:pStyle w:val="Heading1"/>
        <w:bidi/>
        <w:spacing w:line="24" w:lineRule="atLeast"/>
        <w:rPr>
          <w:sz w:val="26"/>
          <w:szCs w:val="26"/>
        </w:rPr>
      </w:pPr>
      <w:r w:rsidRPr="00C05CC3">
        <w:rPr>
          <w:sz w:val="26"/>
          <w:szCs w:val="26"/>
          <w:rtl/>
        </w:rPr>
        <w:t xml:space="preserve">تقدر الأمانة أن </w:t>
      </w:r>
      <w:r w:rsidRPr="00945F8D">
        <w:t>FIASA</w:t>
      </w:r>
      <w:r w:rsidRPr="00C05CC3">
        <w:rPr>
          <w:sz w:val="26"/>
          <w:szCs w:val="26"/>
          <w:rtl/>
        </w:rPr>
        <w:t xml:space="preserve"> كانت مترددة في إعادة توصيل الخزان المبرد إلى أن يتم تحديد جدول زمني واضح لتجديد المحرقة، وتلاحظ أن الحكومة و</w:t>
      </w:r>
      <w:r w:rsidRPr="00C05CC3">
        <w:rPr>
          <w:sz w:val="26"/>
          <w:szCs w:val="26"/>
        </w:rPr>
        <w:t>FIASA</w:t>
      </w:r>
      <w:r w:rsidRPr="00C05CC3">
        <w:rPr>
          <w:sz w:val="26"/>
          <w:szCs w:val="26"/>
          <w:rtl/>
        </w:rPr>
        <w:t xml:space="preserve"> واليونيدو قد بذلوا قصارى جهدهم لضمان إمكانية تجديد المحرقة في الوقت المحدد وكان التأخير في التجديد خارج سيطرتهم.</w:t>
      </w:r>
    </w:p>
    <w:p w14:paraId="79B252BB" w14:textId="77777777" w:rsidR="001B48FE" w:rsidRPr="00C05CC3" w:rsidRDefault="001B48FE" w:rsidP="001B48FE">
      <w:pPr>
        <w:pStyle w:val="Heading1"/>
        <w:bidi/>
        <w:spacing w:line="24" w:lineRule="atLeast"/>
        <w:rPr>
          <w:sz w:val="26"/>
          <w:szCs w:val="26"/>
        </w:rPr>
      </w:pPr>
      <w:r w:rsidRPr="00C05CC3">
        <w:rPr>
          <w:sz w:val="26"/>
          <w:szCs w:val="26"/>
          <w:rtl/>
        </w:rPr>
        <w:t xml:space="preserve">نظراً لأن كمية المنتج الثانوي الهيدروفلوروكربون-23 التي تم طرحها حتى الآن في الغلاف الجوي في عام 2022 لم تُعرف بعد، ولم يكن من الواضح ما إذا كان سيتم طرحُ أي انبعاثات إضافية في عام 2022، اقترحت الأمانة أن تقدم اليونيدو تحديثاً عن حالة تنفيذ المشروع للاجتماع الثاني والتسعين والذي سيشمل، من بين أمور أخرى، إنتاج عام 2022 من الهيدروكلوروفلوروكربون-22 </w:t>
      </w:r>
      <w:r w:rsidRPr="00C05CC3">
        <w:rPr>
          <w:rFonts w:hint="cs"/>
          <w:sz w:val="26"/>
          <w:szCs w:val="26"/>
          <w:rtl/>
        </w:rPr>
        <w:t>وكمية المنتج</w:t>
      </w:r>
      <w:r w:rsidRPr="00C05CC3">
        <w:rPr>
          <w:sz w:val="26"/>
          <w:szCs w:val="26"/>
          <w:rtl/>
        </w:rPr>
        <w:t xml:space="preserve"> الثانوي الهيدروفلوروكربون-23 المتولد والمخزن والمطروح. ويمكن للجنة التنفيذية بعد ذلك أن تقرر كيف ترغب في المضي قدماً في ضوء تلك المعلومات الإضافية وأي معلومات أخرى قد تراها ذات صلة.</w:t>
      </w:r>
    </w:p>
    <w:p w14:paraId="491CD1B6" w14:textId="77777777" w:rsidR="001B48FE" w:rsidRPr="00C05CC3" w:rsidRDefault="001B48FE" w:rsidP="001B48FE">
      <w:pPr>
        <w:pStyle w:val="Heading1"/>
        <w:bidi/>
        <w:spacing w:line="24" w:lineRule="atLeast"/>
        <w:rPr>
          <w:sz w:val="26"/>
          <w:szCs w:val="26"/>
        </w:rPr>
      </w:pPr>
      <w:r w:rsidRPr="00C05CC3">
        <w:rPr>
          <w:sz w:val="26"/>
          <w:szCs w:val="26"/>
          <w:rtl/>
        </w:rPr>
        <w:t>تلاحظ الأمانة أنه بناءً على الوقت اللازم لتجديد المحرقة وكمية الهيدروكلوروفلوروكربون-22</w:t>
      </w:r>
      <w:r w:rsidRPr="00C05CC3">
        <w:rPr>
          <w:sz w:val="26"/>
          <w:szCs w:val="26"/>
        </w:rPr>
        <w:t xml:space="preserve"> </w:t>
      </w:r>
      <w:r w:rsidRPr="00C05CC3">
        <w:rPr>
          <w:sz w:val="26"/>
          <w:szCs w:val="26"/>
          <w:rtl/>
        </w:rPr>
        <w:t xml:space="preserve">التي تنتجها </w:t>
      </w:r>
      <w:r w:rsidRPr="00945F8D">
        <w:t>FIASA</w:t>
      </w:r>
      <w:r w:rsidRPr="00C05CC3">
        <w:rPr>
          <w:sz w:val="26"/>
          <w:szCs w:val="26"/>
          <w:rtl/>
        </w:rPr>
        <w:t xml:space="preserve"> للفترة المتبقية من عام 2022، فمن المحتمل أن تكون سعة الخزان المبرد كافية لضمان عدم طرحِ أي منتج ثانوي من الهيدروفلوروكربون-23 في الغلاف الجوي في عام 2022</w:t>
      </w:r>
      <w:r>
        <w:rPr>
          <w:rStyle w:val="FootnoteReference"/>
          <w:sz w:val="26"/>
          <w:szCs w:val="26"/>
          <w:rtl/>
        </w:rPr>
        <w:footnoteReference w:id="38"/>
      </w:r>
      <w:r w:rsidRPr="00C05CC3">
        <w:rPr>
          <w:sz w:val="26"/>
          <w:szCs w:val="26"/>
          <w:rtl/>
        </w:rPr>
        <w:t>. وفي هذه الحالة، كانت انبعاثات الهيدروفلوروكربون-</w:t>
      </w:r>
      <w:r w:rsidRPr="00C05CC3">
        <w:rPr>
          <w:rFonts w:hint="cs"/>
          <w:sz w:val="26"/>
          <w:szCs w:val="26"/>
          <w:rtl/>
        </w:rPr>
        <w:t>23 الوحيدة</w:t>
      </w:r>
      <w:r w:rsidRPr="00C05CC3">
        <w:rPr>
          <w:sz w:val="26"/>
          <w:szCs w:val="26"/>
          <w:rtl/>
        </w:rPr>
        <w:t xml:space="preserve"> هي تلك ستحدث في نفس الفترة التي مُنحت فيها حكومة المكسيك المرونة. وتلاحظ الأمانة أن حالات عدم امتثال بلدان المادة 5 لاتفاقاتها مع اللجنة التنفيذية نادرة؛ وفي تلك الحالات النادرة، فقد طبقت اللجنة التنفيذية في بعض الأحيان المرونة في فرض عقوبة في ضوء الظروف الخاصة للوضع.</w:t>
      </w:r>
    </w:p>
    <w:p w14:paraId="71A5FDAB" w14:textId="77777777" w:rsidR="001B48FE" w:rsidRPr="00C05CC3" w:rsidRDefault="001B48FE" w:rsidP="001B48FE">
      <w:pPr>
        <w:bidi/>
        <w:spacing w:line="24" w:lineRule="atLeast"/>
        <w:rPr>
          <w:b/>
          <w:bCs/>
          <w:sz w:val="26"/>
          <w:szCs w:val="26"/>
        </w:rPr>
      </w:pPr>
      <w:r w:rsidRPr="00C05CC3">
        <w:rPr>
          <w:b/>
          <w:bCs/>
          <w:sz w:val="26"/>
          <w:szCs w:val="26"/>
          <w:rtl/>
        </w:rPr>
        <w:t xml:space="preserve">التوصية </w:t>
      </w:r>
    </w:p>
    <w:p w14:paraId="08017F10" w14:textId="77777777" w:rsidR="001B48FE" w:rsidRPr="00C05CC3" w:rsidRDefault="001B48FE" w:rsidP="001B48FE">
      <w:pPr>
        <w:bidi/>
        <w:spacing w:line="24" w:lineRule="atLeast"/>
        <w:rPr>
          <w:b/>
          <w:bCs/>
          <w:sz w:val="26"/>
          <w:szCs w:val="26"/>
        </w:rPr>
      </w:pPr>
    </w:p>
    <w:p w14:paraId="3C7438B1" w14:textId="77777777" w:rsidR="001B48FE" w:rsidRPr="00C05CC3" w:rsidRDefault="001B48FE" w:rsidP="001B48FE">
      <w:pPr>
        <w:pStyle w:val="Heading1"/>
        <w:bidi/>
        <w:spacing w:line="24" w:lineRule="atLeast"/>
        <w:rPr>
          <w:sz w:val="26"/>
          <w:szCs w:val="26"/>
        </w:rPr>
      </w:pPr>
      <w:r w:rsidRPr="00C05CC3">
        <w:rPr>
          <w:sz w:val="26"/>
          <w:szCs w:val="26"/>
          <w:rtl/>
        </w:rPr>
        <w:t xml:space="preserve">قد ترغب اللجنة التنفيذية في أن: </w:t>
      </w:r>
    </w:p>
    <w:p w14:paraId="51AFBAC3" w14:textId="77777777" w:rsidR="001B48FE" w:rsidRPr="00C05CC3" w:rsidRDefault="001B48FE" w:rsidP="0067649C">
      <w:pPr>
        <w:pStyle w:val="Heading2"/>
        <w:numPr>
          <w:ilvl w:val="0"/>
          <w:numId w:val="19"/>
        </w:numPr>
        <w:tabs>
          <w:tab w:val="num" w:pos="0"/>
        </w:tabs>
        <w:bidi/>
        <w:spacing w:line="24" w:lineRule="atLeast"/>
        <w:ind w:left="1440" w:hanging="720"/>
        <w:rPr>
          <w:sz w:val="26"/>
          <w:szCs w:val="26"/>
        </w:rPr>
      </w:pPr>
      <w:r w:rsidRPr="00C05CC3">
        <w:rPr>
          <w:sz w:val="26"/>
          <w:szCs w:val="26"/>
          <w:rtl/>
        </w:rPr>
        <w:t>تحيط علما</w:t>
      </w:r>
      <w:r>
        <w:rPr>
          <w:rFonts w:hint="cs"/>
          <w:sz w:val="26"/>
          <w:szCs w:val="26"/>
          <w:rtl/>
        </w:rPr>
        <w:t>ً</w:t>
      </w:r>
      <w:r w:rsidRPr="00C05CC3">
        <w:rPr>
          <w:sz w:val="26"/>
          <w:szCs w:val="26"/>
          <w:rtl/>
        </w:rPr>
        <w:t xml:space="preserve"> بالتقرير المرحلي عن تنفيذ مشروع مراقبة انبعاثات الهيدروفلوروكربون-23 المتولدة عن إنتاج الهيدروكلوروفلوروكربون-22 في </w:t>
      </w:r>
      <w:r w:rsidRPr="00C05CC3">
        <w:rPr>
          <w:sz w:val="26"/>
          <w:szCs w:val="26"/>
          <w:rtl/>
          <w:lang w:val="en-US"/>
        </w:rPr>
        <w:t>فريو إندسترياس أرجنتيناس</w:t>
      </w:r>
      <w:r w:rsidRPr="00C05CC3">
        <w:rPr>
          <w:sz w:val="26"/>
          <w:szCs w:val="26"/>
          <w:rtl/>
        </w:rPr>
        <w:t xml:space="preserve">، المقدم من اليونيدو، والوارد في الوثيقة </w:t>
      </w:r>
      <w:r w:rsidRPr="00945F8D">
        <w:t>UNEP/OzL.Pro/ExCom/90/9</w:t>
      </w:r>
      <w:r w:rsidRPr="00C05CC3">
        <w:rPr>
          <w:sz w:val="26"/>
          <w:szCs w:val="26"/>
          <w:rtl/>
        </w:rPr>
        <w:t>؛ و</w:t>
      </w:r>
    </w:p>
    <w:p w14:paraId="5D9CAA39" w14:textId="77777777" w:rsidR="001B48FE" w:rsidRPr="00C05CC3" w:rsidRDefault="001B48FE" w:rsidP="0067649C">
      <w:pPr>
        <w:pStyle w:val="Heading2"/>
        <w:numPr>
          <w:ilvl w:val="0"/>
          <w:numId w:val="19"/>
        </w:numPr>
        <w:tabs>
          <w:tab w:val="num" w:pos="0"/>
        </w:tabs>
        <w:bidi/>
        <w:spacing w:line="24" w:lineRule="atLeast"/>
        <w:ind w:left="1440" w:hanging="720"/>
        <w:rPr>
          <w:sz w:val="26"/>
          <w:szCs w:val="26"/>
        </w:rPr>
      </w:pPr>
      <w:r w:rsidRPr="00C05CC3">
        <w:rPr>
          <w:sz w:val="26"/>
          <w:szCs w:val="26"/>
          <w:rtl/>
        </w:rPr>
        <w:t>تطلب من اليونيدو تقديم تقرير عن تنفيذ المشروع المشار إليه في الفقرة الفرعية (أ) أعلاه إلى الاجتماع الأول لعام 2023. وسيشمل هذا التقرير، من بينِ جملة أمور أخرى، إنتاج عام 2022 من الهيدروكلوروفلوروكربون-22 وكمية المنتج الثانوي الهيدروفلوروكربون-23 المتولد والمخزن والمطروح في الغلاف الجوي.</w:t>
      </w:r>
    </w:p>
    <w:p w14:paraId="5E3B2F50" w14:textId="77777777" w:rsidR="001B48FE" w:rsidRPr="00C05CC3" w:rsidRDefault="001B48FE" w:rsidP="001B48FE">
      <w:pPr>
        <w:keepNext/>
        <w:keepLines/>
        <w:bidi/>
        <w:spacing w:line="24" w:lineRule="atLeast"/>
        <w:rPr>
          <w:sz w:val="26"/>
          <w:szCs w:val="26"/>
        </w:rPr>
      </w:pPr>
    </w:p>
    <w:p w14:paraId="1F92EB67" w14:textId="77777777" w:rsidR="001B48FE" w:rsidRPr="001B341A" w:rsidRDefault="001B48FE" w:rsidP="0067649C">
      <w:pPr>
        <w:pStyle w:val="ListParagraph"/>
        <w:keepNext/>
        <w:keepLines/>
        <w:numPr>
          <w:ilvl w:val="0"/>
          <w:numId w:val="21"/>
        </w:numPr>
        <w:bidi/>
        <w:spacing w:line="24" w:lineRule="atLeast"/>
        <w:ind w:left="714" w:hanging="357"/>
        <w:contextualSpacing w:val="0"/>
        <w:rPr>
          <w:bCs/>
          <w:sz w:val="26"/>
          <w:szCs w:val="26"/>
        </w:rPr>
      </w:pPr>
      <w:r w:rsidRPr="001B341A">
        <w:rPr>
          <w:bCs/>
          <w:sz w:val="26"/>
          <w:szCs w:val="26"/>
          <w:rtl/>
        </w:rPr>
        <w:t>ال</w:t>
      </w:r>
      <w:r w:rsidRPr="00340BEF">
        <w:rPr>
          <w:bCs/>
          <w:sz w:val="26"/>
          <w:szCs w:val="26"/>
          <w:rtl/>
        </w:rPr>
        <w:t>مشاريع</w:t>
      </w:r>
      <w:r w:rsidRPr="001B341A">
        <w:rPr>
          <w:bCs/>
          <w:sz w:val="26"/>
          <w:szCs w:val="26"/>
          <w:rtl/>
        </w:rPr>
        <w:t xml:space="preserve"> منخفضة القدرة على إحداث الاحترار العالمي</w:t>
      </w:r>
    </w:p>
    <w:p w14:paraId="625D9200" w14:textId="77777777" w:rsidR="001B48FE" w:rsidRPr="00C05CC3" w:rsidRDefault="001B48FE" w:rsidP="001B48FE">
      <w:pPr>
        <w:keepNext/>
        <w:keepLines/>
        <w:bidi/>
        <w:spacing w:line="24" w:lineRule="atLeast"/>
        <w:rPr>
          <w:sz w:val="26"/>
          <w:szCs w:val="26"/>
        </w:rPr>
      </w:pPr>
    </w:p>
    <w:p w14:paraId="3AB7040F" w14:textId="77777777" w:rsidR="001B48FE" w:rsidRPr="00C05CC3" w:rsidRDefault="001B48FE" w:rsidP="001B48FE">
      <w:pPr>
        <w:keepNext/>
        <w:keepLines/>
        <w:bidi/>
        <w:spacing w:line="24" w:lineRule="atLeast"/>
        <w:rPr>
          <w:b/>
          <w:bCs/>
          <w:sz w:val="26"/>
          <w:szCs w:val="26"/>
          <w:u w:val="single"/>
        </w:rPr>
      </w:pPr>
      <w:r w:rsidRPr="00C05CC3">
        <w:rPr>
          <w:b/>
          <w:bCs/>
          <w:sz w:val="26"/>
          <w:szCs w:val="26"/>
          <w:u w:val="single"/>
          <w:rtl/>
        </w:rPr>
        <w:t xml:space="preserve">المملكة العربية السعودية: مشروع إيضاحي حول تعزيز غازات التبريد القائمة على </w:t>
      </w:r>
      <w:r w:rsidRPr="00250556">
        <w:rPr>
          <w:b/>
          <w:bCs/>
          <w:sz w:val="26"/>
          <w:szCs w:val="26"/>
          <w:u w:val="single"/>
          <w:rtl/>
        </w:rPr>
        <w:t>الهيدروفلوروأوليفين</w:t>
      </w:r>
      <w:r w:rsidRPr="00C05CC3">
        <w:rPr>
          <w:b/>
          <w:bCs/>
          <w:sz w:val="26"/>
          <w:szCs w:val="26"/>
          <w:u w:val="single"/>
          <w:rtl/>
        </w:rPr>
        <w:t xml:space="preserve"> منخفضِ القدرة على إحداث الاحترار العالمي لقطاع تكييف الهواء في درجات الحرارة المحيطة المرتفعة (تقرير مرحلي) (اليونيدو)</w:t>
      </w:r>
    </w:p>
    <w:p w14:paraId="1A23892B" w14:textId="77777777" w:rsidR="001B48FE" w:rsidRPr="00C05CC3" w:rsidRDefault="001B48FE" w:rsidP="001B48FE">
      <w:pPr>
        <w:bidi/>
        <w:spacing w:line="24" w:lineRule="atLeast"/>
        <w:jc w:val="left"/>
        <w:rPr>
          <w:sz w:val="26"/>
          <w:szCs w:val="26"/>
        </w:rPr>
      </w:pPr>
    </w:p>
    <w:p w14:paraId="605208AA" w14:textId="760513C6" w:rsidR="001B48FE" w:rsidRPr="00C05CC3" w:rsidRDefault="00273056" w:rsidP="001B48FE">
      <w:pPr>
        <w:bidi/>
        <w:spacing w:line="24" w:lineRule="atLeast"/>
        <w:jc w:val="left"/>
        <w:rPr>
          <w:b/>
          <w:bCs/>
          <w:sz w:val="26"/>
          <w:szCs w:val="26"/>
        </w:rPr>
      </w:pPr>
      <w:r>
        <w:rPr>
          <w:rFonts w:hint="cs"/>
          <w:bCs/>
          <w:sz w:val="26"/>
          <w:szCs w:val="26"/>
          <w:rtl/>
        </w:rPr>
        <w:t>معلومات أساسية</w:t>
      </w:r>
    </w:p>
    <w:p w14:paraId="46235DFD" w14:textId="77777777" w:rsidR="001B48FE" w:rsidRPr="00C05CC3" w:rsidRDefault="001B48FE" w:rsidP="001B48FE">
      <w:pPr>
        <w:bidi/>
        <w:spacing w:line="24" w:lineRule="atLeast"/>
        <w:jc w:val="left"/>
        <w:rPr>
          <w:sz w:val="26"/>
          <w:szCs w:val="26"/>
        </w:rPr>
      </w:pPr>
    </w:p>
    <w:p w14:paraId="55D992E4" w14:textId="77777777" w:rsidR="001B48FE" w:rsidRPr="00C05CC3" w:rsidRDefault="001B48FE" w:rsidP="001B48FE">
      <w:pPr>
        <w:pStyle w:val="Heading1"/>
        <w:bidi/>
        <w:spacing w:line="24" w:lineRule="atLeast"/>
        <w:rPr>
          <w:sz w:val="26"/>
          <w:szCs w:val="26"/>
        </w:rPr>
      </w:pPr>
      <w:r w:rsidRPr="00C05CC3">
        <w:rPr>
          <w:sz w:val="26"/>
          <w:szCs w:val="26"/>
          <w:rtl/>
        </w:rPr>
        <w:t xml:space="preserve">تمت الموافقة على المشروع في الاجتماع السادس والسبعين لتصنيع واختبار وتحسين النموذج التجريبي لمكيفات الهواء منخفضة القدرة على إحداث الاحترار العالمي القائمة </w:t>
      </w:r>
      <w:r w:rsidRPr="00C05CC3">
        <w:rPr>
          <w:rFonts w:hint="cs"/>
          <w:sz w:val="26"/>
          <w:szCs w:val="26"/>
          <w:rtl/>
        </w:rPr>
        <w:t>على الهيدروفلوروأوليفي</w:t>
      </w:r>
      <w:r>
        <w:rPr>
          <w:rFonts w:hint="cs"/>
          <w:sz w:val="26"/>
          <w:szCs w:val="26"/>
          <w:rtl/>
        </w:rPr>
        <w:t>ن/</w:t>
      </w:r>
      <w:r w:rsidRPr="00C05CC3">
        <w:rPr>
          <w:sz w:val="26"/>
          <w:szCs w:val="26"/>
          <w:rtl/>
        </w:rPr>
        <w:t>خلائط الهيدروفلوروكربون، بالإضافة إلى</w:t>
      </w:r>
      <w:r>
        <w:rPr>
          <w:rFonts w:hint="cs"/>
          <w:sz w:val="26"/>
          <w:szCs w:val="26"/>
          <w:rtl/>
        </w:rPr>
        <w:t xml:space="preserve"> غاز</w:t>
      </w:r>
      <w:r w:rsidRPr="00C05CC3">
        <w:rPr>
          <w:sz w:val="26"/>
          <w:szCs w:val="26"/>
          <w:rtl/>
        </w:rPr>
        <w:t xml:space="preserve"> </w:t>
      </w:r>
      <w:r w:rsidRPr="000B2902">
        <w:t>R-290</w:t>
      </w:r>
      <w:r w:rsidRPr="00C05CC3">
        <w:rPr>
          <w:sz w:val="26"/>
          <w:szCs w:val="26"/>
          <w:rtl/>
        </w:rPr>
        <w:t>، لإجراء عرض توضيحي لعملية الإنتاج وتحويل خط إنتاج بمبلغ 1</w:t>
      </w:r>
      <w:r>
        <w:rPr>
          <w:rFonts w:hint="cs"/>
          <w:sz w:val="26"/>
          <w:szCs w:val="26"/>
          <w:rtl/>
        </w:rPr>
        <w:t>,</w:t>
      </w:r>
      <w:r w:rsidRPr="00C05CC3">
        <w:rPr>
          <w:sz w:val="26"/>
          <w:szCs w:val="26"/>
          <w:rtl/>
        </w:rPr>
        <w:t>300</w:t>
      </w:r>
      <w:r>
        <w:rPr>
          <w:rFonts w:hint="cs"/>
          <w:sz w:val="26"/>
          <w:szCs w:val="26"/>
          <w:rtl/>
        </w:rPr>
        <w:t>,</w:t>
      </w:r>
      <w:r w:rsidRPr="00C05CC3">
        <w:rPr>
          <w:sz w:val="26"/>
          <w:szCs w:val="26"/>
          <w:rtl/>
        </w:rPr>
        <w:t>000 دولار أمريكي، بالإضافة إلى تكاليف دعم الوكالة البالغة 91</w:t>
      </w:r>
      <w:r>
        <w:rPr>
          <w:rFonts w:hint="cs"/>
          <w:sz w:val="26"/>
          <w:szCs w:val="26"/>
          <w:rtl/>
        </w:rPr>
        <w:t>,</w:t>
      </w:r>
      <w:r w:rsidRPr="00C05CC3">
        <w:rPr>
          <w:sz w:val="26"/>
          <w:szCs w:val="26"/>
          <w:rtl/>
        </w:rPr>
        <w:t>000 دولار أمريكي لليونيدو.</w:t>
      </w:r>
    </w:p>
    <w:p w14:paraId="16E528D2" w14:textId="77777777" w:rsidR="001B48FE" w:rsidRPr="00C05CC3" w:rsidRDefault="001B48FE" w:rsidP="001B48FE">
      <w:pPr>
        <w:pStyle w:val="Heading1"/>
        <w:bidi/>
        <w:spacing w:line="24" w:lineRule="atLeast"/>
        <w:rPr>
          <w:sz w:val="26"/>
          <w:szCs w:val="26"/>
        </w:rPr>
      </w:pPr>
      <w:r w:rsidRPr="00C05CC3">
        <w:rPr>
          <w:sz w:val="26"/>
          <w:szCs w:val="26"/>
          <w:rtl/>
        </w:rPr>
        <w:t>كان من المتوقع في الأصل أن يكتمل المشروع بحلول مايو</w:t>
      </w:r>
      <w:r>
        <w:rPr>
          <w:rFonts w:hint="cs"/>
          <w:sz w:val="26"/>
          <w:szCs w:val="26"/>
          <w:rtl/>
        </w:rPr>
        <w:t>/أيار</w:t>
      </w:r>
      <w:r w:rsidRPr="00C05CC3">
        <w:rPr>
          <w:sz w:val="26"/>
          <w:szCs w:val="26"/>
          <w:rtl/>
        </w:rPr>
        <w:t xml:space="preserve"> 2018. وعلى النحو المفصل في الوثيقة </w:t>
      </w:r>
      <w:r w:rsidRPr="00201B05">
        <w:t>UNEP/OzL.Pro/ExCom/88/18</w:t>
      </w:r>
      <w:r w:rsidRPr="00C05CC3">
        <w:rPr>
          <w:sz w:val="26"/>
          <w:szCs w:val="26"/>
          <w:rtl/>
        </w:rPr>
        <w:t xml:space="preserve">، بين الاجتماعين الثمانين </w:t>
      </w:r>
      <w:r>
        <w:rPr>
          <w:rFonts w:hint="cs"/>
          <w:sz w:val="26"/>
          <w:szCs w:val="26"/>
          <w:rtl/>
        </w:rPr>
        <w:t>والخامس</w:t>
      </w:r>
      <w:r w:rsidRPr="00C05CC3">
        <w:rPr>
          <w:sz w:val="26"/>
          <w:szCs w:val="26"/>
          <w:rtl/>
        </w:rPr>
        <w:t xml:space="preserve"> والثمانين، قررت اللجنة التنفيذية تمديد المشروع ثلاث مرات في ضوء إمكانية تكرار النتائج في العديد من بلدان المادة 5 </w:t>
      </w:r>
      <w:r w:rsidRPr="00C05CC3">
        <w:rPr>
          <w:rFonts w:hint="cs"/>
          <w:sz w:val="26"/>
          <w:szCs w:val="26"/>
          <w:rtl/>
        </w:rPr>
        <w:t>والتقدم</w:t>
      </w:r>
      <w:r w:rsidRPr="00C05CC3">
        <w:rPr>
          <w:sz w:val="26"/>
          <w:szCs w:val="26"/>
          <w:rtl/>
        </w:rPr>
        <w:t xml:space="preserve"> المحرز، والتي تضمنت، من بين أمور أخرى، تسليم معدات التصنيع، ونقل خط التصنيع وتركيب معدات التصنيع ونظام مراقبة الجودة، وتحديث المختبرات وغرف الاختبار، واستكمال الأعمال المدنية، واختبار وحدات</w:t>
      </w:r>
      <w:r>
        <w:rPr>
          <w:rFonts w:hint="cs"/>
          <w:sz w:val="26"/>
          <w:szCs w:val="26"/>
          <w:rtl/>
        </w:rPr>
        <w:t xml:space="preserve"> غاز</w:t>
      </w:r>
      <w:r w:rsidRPr="00C05CC3">
        <w:rPr>
          <w:sz w:val="26"/>
          <w:szCs w:val="26"/>
          <w:rtl/>
        </w:rPr>
        <w:t xml:space="preserve"> </w:t>
      </w:r>
      <w:r w:rsidRPr="00201B05">
        <w:t>R-290</w:t>
      </w:r>
      <w:r w:rsidRPr="00C05CC3">
        <w:rPr>
          <w:sz w:val="26"/>
          <w:szCs w:val="26"/>
          <w:rtl/>
        </w:rPr>
        <w:t xml:space="preserve"> وتحسينها</w:t>
      </w:r>
      <w:r>
        <w:rPr>
          <w:rStyle w:val="FootnoteReference"/>
          <w:sz w:val="26"/>
          <w:szCs w:val="26"/>
          <w:rtl/>
        </w:rPr>
        <w:footnoteReference w:id="39"/>
      </w:r>
      <w:r w:rsidRPr="00C05CC3">
        <w:rPr>
          <w:sz w:val="26"/>
          <w:szCs w:val="26"/>
          <w:rtl/>
        </w:rPr>
        <w:t>.</w:t>
      </w:r>
    </w:p>
    <w:p w14:paraId="705BBAA8" w14:textId="77777777" w:rsidR="001B48FE" w:rsidRPr="00C05CC3" w:rsidRDefault="001B48FE" w:rsidP="001B48FE">
      <w:pPr>
        <w:pStyle w:val="Heading1"/>
        <w:bidi/>
        <w:spacing w:line="24" w:lineRule="atLeast"/>
        <w:rPr>
          <w:sz w:val="26"/>
          <w:szCs w:val="26"/>
        </w:rPr>
      </w:pPr>
      <w:r w:rsidRPr="00C05CC3">
        <w:rPr>
          <w:sz w:val="26"/>
          <w:szCs w:val="26"/>
          <w:rtl/>
        </w:rPr>
        <w:t>في الاجتماع الثامن والثمانين، تم الإبلاغ عن أنه لم يتم الانتهاء من الأنشطة التالية جراء قيود جائحة كوفيد-19 المستمرة: بدء تشغيل خط التصنيع ومكونات الأمان للمختبرات من قبل مزود المعدات الإيطالي (الذي لم يتمكن من السفر)؛ وتسليم ضواغط</w:t>
      </w:r>
      <w:r>
        <w:rPr>
          <w:rFonts w:hint="cs"/>
          <w:sz w:val="26"/>
          <w:szCs w:val="26"/>
          <w:rtl/>
        </w:rPr>
        <w:t xml:space="preserve"> غاز</w:t>
      </w:r>
      <w:r w:rsidRPr="00C05CC3">
        <w:rPr>
          <w:sz w:val="26"/>
          <w:szCs w:val="26"/>
          <w:rtl/>
        </w:rPr>
        <w:t xml:space="preserve"> </w:t>
      </w:r>
      <w:r w:rsidRPr="00112E3F">
        <w:t>R-290</w:t>
      </w:r>
      <w:r w:rsidRPr="00C05CC3">
        <w:rPr>
          <w:sz w:val="26"/>
          <w:szCs w:val="26"/>
          <w:rtl/>
        </w:rPr>
        <w:t xml:space="preserve"> العاكسة؛ وعملية تصنيع تجريبية للخط المحول؛ واعتماد معدات تكييف الهواء القائمة على</w:t>
      </w:r>
      <w:r>
        <w:rPr>
          <w:rFonts w:hint="cs"/>
          <w:sz w:val="26"/>
          <w:szCs w:val="26"/>
          <w:rtl/>
        </w:rPr>
        <w:t xml:space="preserve"> غاز</w:t>
      </w:r>
      <w:r w:rsidRPr="00C05CC3">
        <w:rPr>
          <w:sz w:val="26"/>
          <w:szCs w:val="26"/>
          <w:rtl/>
        </w:rPr>
        <w:t xml:space="preserve"> </w:t>
      </w:r>
      <w:r w:rsidRPr="0020449F">
        <w:t>R-290</w:t>
      </w:r>
      <w:r>
        <w:rPr>
          <w:rStyle w:val="FootnoteReference"/>
          <w:sz w:val="26"/>
          <w:szCs w:val="26"/>
          <w:rtl/>
        </w:rPr>
        <w:footnoteReference w:id="40"/>
      </w:r>
      <w:r w:rsidRPr="00C05CC3">
        <w:rPr>
          <w:sz w:val="26"/>
          <w:szCs w:val="26"/>
          <w:rtl/>
        </w:rPr>
        <w:t xml:space="preserve">؛ والانتهاء من دليل الخدمة والمواد التدريبية للفنيين؛ وعقد ورشة عمل لنشر نتائج المشروع. وبناءً على ذلك التقرير، قررت اللجنة التنفيذية، من بين أمور أخرى، تمديد تاريخ اكتمال المشروع المشار إليه إلى 15 مارس 2022 على أساس استثنائي نظراً </w:t>
      </w:r>
      <w:r>
        <w:rPr>
          <w:rFonts w:hint="cs"/>
          <w:sz w:val="26"/>
          <w:szCs w:val="26"/>
          <w:rtl/>
        </w:rPr>
        <w:t xml:space="preserve">لجائحة </w:t>
      </w:r>
      <w:r w:rsidRPr="00C05CC3">
        <w:rPr>
          <w:sz w:val="26"/>
          <w:szCs w:val="26"/>
          <w:rtl/>
        </w:rPr>
        <w:t>كوفيد-19 والتقدم الذي تم إحرازه؛ وطلبت من اليونيدو تقديم التقرير النهائي للمشروع في موعد أقصاه 28 مارس</w:t>
      </w:r>
      <w:r>
        <w:rPr>
          <w:rFonts w:hint="cs"/>
          <w:sz w:val="26"/>
          <w:szCs w:val="26"/>
          <w:rtl/>
        </w:rPr>
        <w:t>/آذار</w:t>
      </w:r>
      <w:r w:rsidRPr="00C05CC3">
        <w:rPr>
          <w:sz w:val="26"/>
          <w:szCs w:val="26"/>
          <w:rtl/>
        </w:rPr>
        <w:t xml:space="preserve"> 2022 وإعادة جميع الأرصدة المتبقية بحلول الاجتماع التسعين (المقرر 88/27(ب)</w:t>
      </w:r>
      <w:r>
        <w:rPr>
          <w:rFonts w:hint="cs"/>
          <w:sz w:val="26"/>
          <w:szCs w:val="26"/>
          <w:rtl/>
        </w:rPr>
        <w:t xml:space="preserve"> </w:t>
      </w:r>
      <w:r w:rsidRPr="00C05CC3">
        <w:rPr>
          <w:sz w:val="26"/>
          <w:szCs w:val="26"/>
          <w:rtl/>
        </w:rPr>
        <w:t>و(ج)).</w:t>
      </w:r>
    </w:p>
    <w:p w14:paraId="0A14ABFB" w14:textId="77777777" w:rsidR="001B48FE" w:rsidRPr="00C05CC3" w:rsidRDefault="001B48FE" w:rsidP="001B48FE">
      <w:pPr>
        <w:pStyle w:val="Heading1"/>
        <w:bidi/>
        <w:spacing w:line="24" w:lineRule="atLeast"/>
        <w:rPr>
          <w:sz w:val="26"/>
          <w:szCs w:val="26"/>
        </w:rPr>
      </w:pPr>
      <w:r w:rsidRPr="00C05CC3">
        <w:rPr>
          <w:sz w:val="26"/>
          <w:szCs w:val="26"/>
          <w:rtl/>
        </w:rPr>
        <w:t>بالنيابة عن حكومة المملكة العربية السعودية، قدمت اليونيدو إلى الاجتماع التسعين تقريراً مرحلياً حول المشروع الإيضاحي بشأن الترويج لغازات تبريد منخفضة القدرة على إحداث الاحترار العالمي قائمة على الهيدروفلوروأوليفين لقطاع تكييف الهواء في درجات حرارة محيطة مرتفعة، تمشياً مع المقرر 88/27.</w:t>
      </w:r>
    </w:p>
    <w:p w14:paraId="561673DB" w14:textId="77777777" w:rsidR="001B48FE" w:rsidRPr="00376758" w:rsidRDefault="001B48FE" w:rsidP="001B48FE">
      <w:pPr>
        <w:bidi/>
        <w:spacing w:line="24" w:lineRule="atLeast"/>
        <w:rPr>
          <w:bCs/>
          <w:sz w:val="26"/>
          <w:szCs w:val="26"/>
          <w:u w:val="single"/>
        </w:rPr>
      </w:pPr>
      <w:r w:rsidRPr="00376758">
        <w:rPr>
          <w:b/>
          <w:sz w:val="26"/>
          <w:szCs w:val="26"/>
          <w:u w:val="single"/>
          <w:rtl/>
        </w:rPr>
        <w:t>التقرير المرحلي</w:t>
      </w:r>
    </w:p>
    <w:p w14:paraId="366770D3" w14:textId="77777777" w:rsidR="001B48FE" w:rsidRPr="00C05CC3" w:rsidRDefault="001B48FE" w:rsidP="001B48FE">
      <w:pPr>
        <w:bidi/>
        <w:spacing w:line="24" w:lineRule="atLeast"/>
        <w:rPr>
          <w:b/>
          <w:sz w:val="26"/>
          <w:szCs w:val="26"/>
        </w:rPr>
      </w:pPr>
    </w:p>
    <w:p w14:paraId="39602771" w14:textId="77777777" w:rsidR="001B48FE" w:rsidRPr="00C05CC3" w:rsidRDefault="001B48FE" w:rsidP="001B48FE">
      <w:pPr>
        <w:pStyle w:val="Heading1"/>
        <w:bidi/>
        <w:spacing w:line="24" w:lineRule="atLeast"/>
        <w:rPr>
          <w:sz w:val="26"/>
          <w:szCs w:val="26"/>
        </w:rPr>
      </w:pPr>
      <w:r w:rsidRPr="00C05CC3">
        <w:rPr>
          <w:sz w:val="26"/>
          <w:szCs w:val="26"/>
          <w:rtl/>
        </w:rPr>
        <w:t>في حين تم اكتمال تشغيل خط التصنيع وتسليم مكونات السلامة للمختبرات، وتسليم ضواغط</w:t>
      </w:r>
      <w:r>
        <w:rPr>
          <w:rFonts w:hint="cs"/>
          <w:sz w:val="26"/>
          <w:szCs w:val="26"/>
          <w:rtl/>
        </w:rPr>
        <w:t xml:space="preserve"> غاز </w:t>
      </w:r>
      <w:r w:rsidRPr="00464BDF">
        <w:rPr>
          <w:lang w:val="en-US"/>
        </w:rPr>
        <w:t>R-290</w:t>
      </w:r>
      <w:r w:rsidRPr="00C05CC3">
        <w:rPr>
          <w:sz w:val="26"/>
          <w:szCs w:val="26"/>
          <w:rtl/>
        </w:rPr>
        <w:t>، لم يتم الانتهاء من اعتماد وحدات تكييف هواءِ قائمة</w:t>
      </w:r>
      <w:r>
        <w:rPr>
          <w:rFonts w:hint="cs"/>
          <w:sz w:val="26"/>
          <w:szCs w:val="26"/>
          <w:rtl/>
        </w:rPr>
        <w:t xml:space="preserve"> على غاز</w:t>
      </w:r>
      <w:r w:rsidRPr="00F648AC">
        <w:rPr>
          <w:lang w:val="en-US"/>
        </w:rPr>
        <w:t xml:space="preserve"> R-290</w:t>
      </w:r>
      <w:r w:rsidRPr="00C05CC3">
        <w:rPr>
          <w:sz w:val="26"/>
          <w:szCs w:val="26"/>
          <w:rtl/>
        </w:rPr>
        <w:t xml:space="preserve">حتى الآن، حيث تستمر </w:t>
      </w:r>
      <w:r>
        <w:rPr>
          <w:rFonts w:hint="cs"/>
          <w:sz w:val="26"/>
          <w:szCs w:val="26"/>
          <w:rtl/>
        </w:rPr>
        <w:t>الشركة</w:t>
      </w:r>
      <w:r w:rsidRPr="00C05CC3">
        <w:rPr>
          <w:sz w:val="26"/>
          <w:szCs w:val="26"/>
          <w:rtl/>
        </w:rPr>
        <w:t xml:space="preserve"> في </w:t>
      </w:r>
      <w:r w:rsidRPr="00F648AC">
        <w:rPr>
          <w:sz w:val="26"/>
          <w:szCs w:val="26"/>
          <w:rtl/>
        </w:rPr>
        <w:t>تحسين تصميم المعدات من أجل ضمان بقاء الشحنة عند مستوى 500</w:t>
      </w:r>
      <w:r w:rsidRPr="00F648AC">
        <w:rPr>
          <w:rFonts w:hint="cs"/>
          <w:sz w:val="26"/>
          <w:szCs w:val="26"/>
          <w:rtl/>
        </w:rPr>
        <w:t>غ</w:t>
      </w:r>
      <w:r w:rsidRPr="00F648AC">
        <w:rPr>
          <w:sz w:val="26"/>
          <w:szCs w:val="26"/>
          <w:rtl/>
        </w:rPr>
        <w:t>م/للوحدة مع</w:t>
      </w:r>
      <w:r w:rsidRPr="00C05CC3">
        <w:rPr>
          <w:sz w:val="26"/>
          <w:szCs w:val="26"/>
          <w:rtl/>
        </w:rPr>
        <w:t xml:space="preserve"> تحقيق نسبة كفاءة استخدام طاقة أعلى بنسبة 5 في المائة على الأقل من الحد الأدنى لمعايير أداء الطاقة. وسيزور خبير دولي الشركة في مايو</w:t>
      </w:r>
      <w:r>
        <w:rPr>
          <w:rFonts w:hint="cs"/>
          <w:sz w:val="26"/>
          <w:szCs w:val="26"/>
          <w:rtl/>
        </w:rPr>
        <w:t>/أيار</w:t>
      </w:r>
      <w:r w:rsidRPr="00C05CC3">
        <w:rPr>
          <w:sz w:val="26"/>
          <w:szCs w:val="26"/>
          <w:rtl/>
        </w:rPr>
        <w:t xml:space="preserve"> لتقديم المساعدة التقنية لتصميم النموذج والتحقق منه، وبعد ذلك يمكن الانتهاء من اعتماد وحدات تكييف هواء قائمة على</w:t>
      </w:r>
      <w:r>
        <w:rPr>
          <w:rFonts w:hint="cs"/>
          <w:sz w:val="26"/>
          <w:szCs w:val="26"/>
          <w:rtl/>
        </w:rPr>
        <w:t xml:space="preserve"> غاز</w:t>
      </w:r>
      <w:r w:rsidRPr="00F648AC">
        <w:rPr>
          <w:lang w:val="en-US"/>
        </w:rPr>
        <w:t xml:space="preserve"> R-290</w:t>
      </w:r>
      <w:r w:rsidRPr="00C05CC3">
        <w:rPr>
          <w:sz w:val="26"/>
          <w:szCs w:val="26"/>
          <w:rtl/>
        </w:rPr>
        <w:t>وتوفير دليل الصيانة، والمتوقع بحلول 31 يوليو</w:t>
      </w:r>
      <w:r>
        <w:rPr>
          <w:rFonts w:hint="cs"/>
          <w:sz w:val="26"/>
          <w:szCs w:val="26"/>
          <w:rtl/>
        </w:rPr>
        <w:t>/</w:t>
      </w:r>
      <w:r w:rsidRPr="00C05CC3">
        <w:rPr>
          <w:sz w:val="26"/>
          <w:szCs w:val="26"/>
          <w:rtl/>
        </w:rPr>
        <w:t xml:space="preserve"> 2022. وفضلاً عن ذلك، سيتم إجراء اختبار أمان من طرف ثالث لوحدات تكييف هواء قائمة على</w:t>
      </w:r>
      <w:r>
        <w:rPr>
          <w:rFonts w:hint="cs"/>
          <w:sz w:val="26"/>
          <w:szCs w:val="26"/>
          <w:rtl/>
        </w:rPr>
        <w:t xml:space="preserve"> غاز</w:t>
      </w:r>
      <w:r w:rsidRPr="00F648AC">
        <w:rPr>
          <w:lang w:val="en-US"/>
        </w:rPr>
        <w:t xml:space="preserve"> R-290</w:t>
      </w:r>
      <w:r w:rsidRPr="00C05CC3">
        <w:rPr>
          <w:sz w:val="26"/>
          <w:szCs w:val="26"/>
          <w:rtl/>
        </w:rPr>
        <w:t>بحلول 31 يوليو</w:t>
      </w:r>
      <w:r>
        <w:rPr>
          <w:rFonts w:hint="cs"/>
          <w:sz w:val="26"/>
          <w:szCs w:val="26"/>
          <w:rtl/>
          <w:lang w:bidi="ar-AE"/>
        </w:rPr>
        <w:t>/تموز</w:t>
      </w:r>
      <w:r w:rsidRPr="00C05CC3">
        <w:rPr>
          <w:sz w:val="26"/>
          <w:szCs w:val="26"/>
          <w:rtl/>
        </w:rPr>
        <w:t xml:space="preserve"> 2022. ومن المقرر الترويج لمعدات تكييف هواء قائمة على</w:t>
      </w:r>
      <w:r>
        <w:rPr>
          <w:rFonts w:hint="cs"/>
          <w:sz w:val="26"/>
          <w:szCs w:val="26"/>
          <w:rtl/>
        </w:rPr>
        <w:t xml:space="preserve"> غاز</w:t>
      </w:r>
      <w:r w:rsidRPr="00F648AC">
        <w:rPr>
          <w:lang w:val="en-US"/>
        </w:rPr>
        <w:t xml:space="preserve"> R-290</w:t>
      </w:r>
      <w:r w:rsidRPr="00C05CC3">
        <w:rPr>
          <w:sz w:val="26"/>
          <w:szCs w:val="26"/>
          <w:rtl/>
        </w:rPr>
        <w:t>وتنظيم ورشة لنشر المعلومات في أغسطس 2022. وبناءً على ذلك، طلبت اليونيدو تمديد تاريخ الانتهاء من المشروع حتى 30 سبتمبر</w:t>
      </w:r>
      <w:r>
        <w:rPr>
          <w:rFonts w:hint="cs"/>
          <w:sz w:val="26"/>
          <w:szCs w:val="26"/>
          <w:rtl/>
          <w:lang w:bidi="ar-AE"/>
        </w:rPr>
        <w:t>أيلول</w:t>
      </w:r>
      <w:r w:rsidRPr="00C05CC3">
        <w:rPr>
          <w:sz w:val="26"/>
          <w:szCs w:val="26"/>
          <w:rtl/>
        </w:rPr>
        <w:t xml:space="preserve"> 2022.</w:t>
      </w:r>
      <w:r>
        <w:rPr>
          <w:rFonts w:hint="cs"/>
          <w:sz w:val="26"/>
          <w:szCs w:val="26"/>
          <w:rtl/>
        </w:rPr>
        <w:t xml:space="preserve"> </w:t>
      </w:r>
    </w:p>
    <w:p w14:paraId="38D5FD42" w14:textId="77777777" w:rsidR="001B48FE" w:rsidRPr="00874A25" w:rsidRDefault="001B48FE" w:rsidP="001B48FE">
      <w:pPr>
        <w:keepNext/>
        <w:keepLines/>
        <w:bidi/>
        <w:spacing w:line="24" w:lineRule="atLeast"/>
        <w:rPr>
          <w:bCs/>
          <w:sz w:val="26"/>
          <w:szCs w:val="26"/>
        </w:rPr>
      </w:pPr>
      <w:r w:rsidRPr="00874A25">
        <w:rPr>
          <w:bCs/>
          <w:sz w:val="26"/>
          <w:szCs w:val="26"/>
          <w:rtl/>
        </w:rPr>
        <w:t xml:space="preserve">تعليقات الأمانة </w:t>
      </w:r>
    </w:p>
    <w:p w14:paraId="04619357" w14:textId="77777777" w:rsidR="001B48FE" w:rsidRPr="00C05CC3" w:rsidRDefault="001B48FE" w:rsidP="001B48FE">
      <w:pPr>
        <w:keepNext/>
        <w:keepLines/>
        <w:bidi/>
        <w:spacing w:line="24" w:lineRule="atLeast"/>
        <w:rPr>
          <w:sz w:val="26"/>
          <w:szCs w:val="26"/>
        </w:rPr>
      </w:pPr>
    </w:p>
    <w:p w14:paraId="2E5E1339" w14:textId="77777777" w:rsidR="001B48FE" w:rsidRPr="00C05CC3" w:rsidRDefault="001B48FE" w:rsidP="001B48FE">
      <w:pPr>
        <w:pStyle w:val="Heading1"/>
        <w:bidi/>
        <w:spacing w:line="24" w:lineRule="atLeast"/>
        <w:rPr>
          <w:sz w:val="26"/>
          <w:szCs w:val="26"/>
        </w:rPr>
      </w:pPr>
      <w:r w:rsidRPr="00C05CC3">
        <w:rPr>
          <w:sz w:val="26"/>
          <w:szCs w:val="26"/>
          <w:rtl/>
        </w:rPr>
        <w:t>أشارت الأمانة إلى أنه رغم التقدم المحرز في تنفيذ الأنشطة المتبقية، فقد طُلب تمديد إضافي للمشروع لاستكمال الأنشطة التي يمكن أن تسهل استيعاب التكنولوجيا القائمة على</w:t>
      </w:r>
      <w:r>
        <w:rPr>
          <w:rFonts w:hint="cs"/>
          <w:sz w:val="26"/>
          <w:szCs w:val="26"/>
          <w:rtl/>
        </w:rPr>
        <w:t xml:space="preserve"> غاز </w:t>
      </w:r>
      <w:r w:rsidRPr="00F648AC">
        <w:rPr>
          <w:lang w:val="en-US"/>
        </w:rPr>
        <w:t>R-290</w:t>
      </w:r>
      <w:r>
        <w:rPr>
          <w:rFonts w:hint="cs"/>
          <w:sz w:val="26"/>
          <w:szCs w:val="26"/>
          <w:rtl/>
          <w:lang w:val="en-US" w:bidi="ar-AE"/>
        </w:rPr>
        <w:t>.</w:t>
      </w:r>
      <w:r>
        <w:rPr>
          <w:rFonts w:hint="cs"/>
          <w:sz w:val="26"/>
          <w:szCs w:val="26"/>
          <w:rtl/>
        </w:rPr>
        <w:t xml:space="preserve"> وستتيح </w:t>
      </w:r>
      <w:r w:rsidRPr="00F634BD">
        <w:rPr>
          <w:sz w:val="26"/>
          <w:szCs w:val="26"/>
          <w:rtl/>
        </w:rPr>
        <w:t>الجهود الإضافية لتحسين وحدات</w:t>
      </w:r>
      <w:r>
        <w:rPr>
          <w:rFonts w:hint="cs"/>
          <w:sz w:val="26"/>
          <w:szCs w:val="26"/>
          <w:rtl/>
        </w:rPr>
        <w:t xml:space="preserve"> تبريد وتكييف الهواء القائمة على غاز </w:t>
      </w:r>
      <w:r w:rsidRPr="0087429D">
        <w:rPr>
          <w:lang w:val="en-US"/>
        </w:rPr>
        <w:t>R-290</w:t>
      </w:r>
      <w:r>
        <w:rPr>
          <w:rFonts w:hint="cs"/>
          <w:sz w:val="26"/>
          <w:szCs w:val="26"/>
          <w:rtl/>
          <w:lang w:val="en-US" w:bidi="ar-AE"/>
        </w:rPr>
        <w:t xml:space="preserve"> </w:t>
      </w:r>
      <w:r w:rsidRPr="00F634BD">
        <w:rPr>
          <w:sz w:val="26"/>
          <w:szCs w:val="26"/>
          <w:rtl/>
        </w:rPr>
        <w:t>ضمان تحقيقها لكفاءة الطاقة المطلوبة لوحدات</w:t>
      </w:r>
      <w:r>
        <w:rPr>
          <w:rFonts w:hint="cs"/>
          <w:sz w:val="26"/>
          <w:szCs w:val="26"/>
          <w:rtl/>
        </w:rPr>
        <w:t xml:space="preserve"> تكييف وتبريد الهواء </w:t>
      </w:r>
      <w:r w:rsidRPr="00F634BD">
        <w:rPr>
          <w:sz w:val="26"/>
          <w:szCs w:val="26"/>
          <w:rtl/>
        </w:rPr>
        <w:t xml:space="preserve">بالمنافسة بشكل أفضل </w:t>
      </w:r>
      <w:r>
        <w:rPr>
          <w:rFonts w:hint="cs"/>
          <w:sz w:val="26"/>
          <w:szCs w:val="26"/>
          <w:rtl/>
        </w:rPr>
        <w:t>في مقابل</w:t>
      </w:r>
      <w:r w:rsidRPr="00F634BD">
        <w:rPr>
          <w:sz w:val="26"/>
          <w:szCs w:val="26"/>
          <w:rtl/>
        </w:rPr>
        <w:t xml:space="preserve"> وحدات </w:t>
      </w:r>
      <w:r>
        <w:rPr>
          <w:rFonts w:hint="cs"/>
          <w:sz w:val="26"/>
          <w:szCs w:val="26"/>
          <w:rtl/>
        </w:rPr>
        <w:t>تكييف وتبريد الهواء</w:t>
      </w:r>
      <w:r w:rsidRPr="00F634BD">
        <w:rPr>
          <w:sz w:val="26"/>
          <w:szCs w:val="26"/>
          <w:rtl/>
        </w:rPr>
        <w:t xml:space="preserve"> القائمة على </w:t>
      </w:r>
      <w:r>
        <w:rPr>
          <w:rFonts w:hint="cs"/>
          <w:sz w:val="26"/>
          <w:szCs w:val="26"/>
          <w:rtl/>
        </w:rPr>
        <w:t>ال</w:t>
      </w:r>
      <w:r w:rsidRPr="00F634BD">
        <w:rPr>
          <w:sz w:val="26"/>
          <w:szCs w:val="26"/>
          <w:rtl/>
        </w:rPr>
        <w:t xml:space="preserve">مركبات </w:t>
      </w:r>
      <w:r>
        <w:rPr>
          <w:rFonts w:hint="cs"/>
          <w:sz w:val="26"/>
          <w:szCs w:val="26"/>
          <w:rtl/>
        </w:rPr>
        <w:t>الهيدروفلوروكربونية</w:t>
      </w:r>
      <w:r w:rsidRPr="00F634BD">
        <w:rPr>
          <w:sz w:val="26"/>
          <w:szCs w:val="26"/>
          <w:rtl/>
        </w:rPr>
        <w:t xml:space="preserve"> التي قد يكون لها معدل كفاءة طاقة أقل.</w:t>
      </w:r>
      <w:r>
        <w:rPr>
          <w:rFonts w:hint="cs"/>
          <w:sz w:val="26"/>
          <w:szCs w:val="26"/>
          <w:rtl/>
        </w:rPr>
        <w:t xml:space="preserve"> </w:t>
      </w:r>
      <w:r w:rsidRPr="00F634BD">
        <w:rPr>
          <w:sz w:val="26"/>
          <w:szCs w:val="26"/>
          <w:rtl/>
        </w:rPr>
        <w:t>ك</w:t>
      </w:r>
      <w:r w:rsidRPr="00C05CC3">
        <w:rPr>
          <w:sz w:val="26"/>
          <w:szCs w:val="26"/>
          <w:rtl/>
        </w:rPr>
        <w:t>ما سيوفر اختبار الطرف الثالث لوحدات تكييف الهواء القائمة على</w:t>
      </w:r>
      <w:r>
        <w:rPr>
          <w:rFonts w:hint="cs"/>
          <w:sz w:val="26"/>
          <w:szCs w:val="26"/>
          <w:rtl/>
        </w:rPr>
        <w:t xml:space="preserve"> غاز</w:t>
      </w:r>
      <w:r w:rsidRPr="00F648AC">
        <w:rPr>
          <w:lang w:val="en-US"/>
        </w:rPr>
        <w:t xml:space="preserve"> R-290</w:t>
      </w:r>
      <w:r w:rsidRPr="00C05CC3">
        <w:rPr>
          <w:sz w:val="26"/>
          <w:szCs w:val="26"/>
          <w:rtl/>
        </w:rPr>
        <w:t>، على الرغم من أنه ليس ضرورياً، مزيداً من الثقة في سلامة الوحدات. وتوقعت الشركة أن يبدأ التصنيع التجاري لوحدات تكييف الهواء القائمة على</w:t>
      </w:r>
      <w:r>
        <w:rPr>
          <w:rFonts w:hint="cs"/>
          <w:sz w:val="26"/>
          <w:szCs w:val="26"/>
          <w:rtl/>
        </w:rPr>
        <w:t xml:space="preserve"> غاز</w:t>
      </w:r>
      <w:r w:rsidRPr="00F648AC">
        <w:rPr>
          <w:lang w:val="en-US"/>
        </w:rPr>
        <w:t xml:space="preserve"> R-290</w:t>
      </w:r>
      <w:r>
        <w:rPr>
          <w:rFonts w:hint="cs"/>
          <w:sz w:val="26"/>
          <w:szCs w:val="26"/>
          <w:rtl/>
          <w:lang w:val="en-US"/>
        </w:rPr>
        <w:t xml:space="preserve"> </w:t>
      </w:r>
      <w:r w:rsidRPr="00C05CC3">
        <w:rPr>
          <w:sz w:val="26"/>
          <w:szCs w:val="26"/>
          <w:rtl/>
        </w:rPr>
        <w:t>بحلول ديسمبر</w:t>
      </w:r>
      <w:r>
        <w:rPr>
          <w:rFonts w:hint="cs"/>
          <w:sz w:val="26"/>
          <w:szCs w:val="26"/>
          <w:rtl/>
          <w:lang w:bidi="ar-AE"/>
        </w:rPr>
        <w:t>/كانون الأول</w:t>
      </w:r>
      <w:r w:rsidRPr="00C05CC3">
        <w:rPr>
          <w:sz w:val="26"/>
          <w:szCs w:val="26"/>
          <w:rtl/>
        </w:rPr>
        <w:t xml:space="preserve"> 2022.</w:t>
      </w:r>
    </w:p>
    <w:p w14:paraId="6A144866" w14:textId="77777777" w:rsidR="001B48FE" w:rsidRDefault="001B48FE" w:rsidP="001B48FE"/>
    <w:p w14:paraId="272A50F7" w14:textId="77777777" w:rsidR="001B48FE" w:rsidRPr="005D2E34" w:rsidRDefault="001B48FE" w:rsidP="001B48FE">
      <w:pPr>
        <w:pStyle w:val="Heading1"/>
        <w:bidi/>
        <w:rPr>
          <w:sz w:val="26"/>
          <w:szCs w:val="26"/>
        </w:rPr>
      </w:pPr>
      <w:r w:rsidRPr="005D2E34">
        <w:rPr>
          <w:sz w:val="26"/>
          <w:szCs w:val="26"/>
          <w:rtl/>
        </w:rPr>
        <w:t>مع ملاحظة أن الأنشطة الجارية يمكن أن تكتمل في المستقبل القريب، توصي الأمانة بتمديد تاريخ الانتهاء من المشروع حتى 30 سبتمبر</w:t>
      </w:r>
      <w:r w:rsidRPr="005D2E34">
        <w:rPr>
          <w:rFonts w:hint="cs"/>
          <w:sz w:val="26"/>
          <w:szCs w:val="26"/>
          <w:rtl/>
        </w:rPr>
        <w:t>/أيلول</w:t>
      </w:r>
      <w:r w:rsidRPr="005D2E34">
        <w:rPr>
          <w:sz w:val="26"/>
          <w:szCs w:val="26"/>
          <w:rtl/>
        </w:rPr>
        <w:t xml:space="preserve"> 2022 وتطلب من اليونيدو تقديم التقرير النهائي للمشروع إلى الاجتماع الثاني والتسعين.</w:t>
      </w:r>
    </w:p>
    <w:p w14:paraId="1D70DA64" w14:textId="77777777" w:rsidR="001B48FE" w:rsidRPr="0063027E" w:rsidRDefault="001B48FE" w:rsidP="001B48FE">
      <w:pPr>
        <w:bidi/>
        <w:jc w:val="right"/>
        <w:rPr>
          <w:vertAlign w:val="superscript"/>
        </w:rPr>
      </w:pPr>
    </w:p>
    <w:p w14:paraId="0D76ECD2" w14:textId="77777777" w:rsidR="001B48FE" w:rsidRPr="005D2E34" w:rsidRDefault="001B48FE" w:rsidP="001B48FE">
      <w:pPr>
        <w:bidi/>
        <w:rPr>
          <w:bCs/>
          <w:sz w:val="26"/>
          <w:szCs w:val="26"/>
        </w:rPr>
      </w:pPr>
      <w:r w:rsidRPr="005D2E34">
        <w:rPr>
          <w:rFonts w:hint="cs"/>
          <w:bCs/>
          <w:sz w:val="26"/>
          <w:szCs w:val="26"/>
          <w:rtl/>
        </w:rPr>
        <w:t>التوصية</w:t>
      </w:r>
    </w:p>
    <w:p w14:paraId="2667FA80" w14:textId="77777777" w:rsidR="001B48FE" w:rsidRPr="0063027E" w:rsidRDefault="001B48FE" w:rsidP="001B48FE">
      <w:pPr>
        <w:bidi/>
      </w:pPr>
    </w:p>
    <w:p w14:paraId="7E01BB8A" w14:textId="77777777" w:rsidR="001B48FE" w:rsidRPr="005D2E34" w:rsidRDefault="001B48FE" w:rsidP="001B48FE">
      <w:pPr>
        <w:pStyle w:val="Heading1"/>
        <w:bidi/>
        <w:rPr>
          <w:sz w:val="26"/>
          <w:szCs w:val="26"/>
        </w:rPr>
      </w:pPr>
      <w:r w:rsidRPr="005D2E34">
        <w:rPr>
          <w:rFonts w:hint="cs"/>
          <w:sz w:val="26"/>
          <w:szCs w:val="26"/>
          <w:rtl/>
        </w:rPr>
        <w:t xml:space="preserve">قد ترغب الجنة التنفيذية في: </w:t>
      </w:r>
    </w:p>
    <w:p w14:paraId="2384A26F" w14:textId="77777777" w:rsidR="001B48FE" w:rsidRPr="005D2E34" w:rsidRDefault="001B48FE" w:rsidP="0067649C">
      <w:pPr>
        <w:pStyle w:val="Heading2"/>
        <w:numPr>
          <w:ilvl w:val="0"/>
          <w:numId w:val="20"/>
        </w:numPr>
        <w:bidi/>
        <w:ind w:left="1440" w:hanging="720"/>
        <w:rPr>
          <w:sz w:val="26"/>
          <w:szCs w:val="26"/>
        </w:rPr>
      </w:pPr>
      <w:r w:rsidRPr="005D2E34">
        <w:rPr>
          <w:sz w:val="26"/>
          <w:szCs w:val="26"/>
          <w:rtl/>
        </w:rPr>
        <w:t xml:space="preserve">أن </w:t>
      </w:r>
      <w:r w:rsidRPr="005D2E34">
        <w:rPr>
          <w:rFonts w:hint="cs"/>
          <w:sz w:val="26"/>
          <w:szCs w:val="26"/>
          <w:rtl/>
        </w:rPr>
        <w:t>ت</w:t>
      </w:r>
      <w:r w:rsidRPr="005D2E34">
        <w:rPr>
          <w:sz w:val="26"/>
          <w:szCs w:val="26"/>
          <w:rtl/>
        </w:rPr>
        <w:t xml:space="preserve">حيط علماً بالتقرير المرحلي عن المشروع الإيضاحي بشأن تعزيز </w:t>
      </w:r>
      <w:r w:rsidRPr="005D2E34">
        <w:rPr>
          <w:rFonts w:hint="cs"/>
          <w:sz w:val="26"/>
          <w:szCs w:val="26"/>
          <w:rtl/>
        </w:rPr>
        <w:t>غازات التبريد</w:t>
      </w:r>
      <w:r w:rsidRPr="005D2E34">
        <w:rPr>
          <w:sz w:val="26"/>
          <w:szCs w:val="26"/>
          <w:rtl/>
        </w:rPr>
        <w:t xml:space="preserve"> القائمة على الهيدروفلوروأوليفين المنخفضة </w:t>
      </w:r>
      <w:r w:rsidRPr="005D2E34">
        <w:rPr>
          <w:rFonts w:hint="cs"/>
          <w:sz w:val="26"/>
          <w:szCs w:val="26"/>
          <w:rtl/>
        </w:rPr>
        <w:t xml:space="preserve">القدرة </w:t>
      </w:r>
      <w:r w:rsidRPr="005D2E34">
        <w:rPr>
          <w:sz w:val="26"/>
          <w:szCs w:val="26"/>
          <w:rtl/>
        </w:rPr>
        <w:t>على إحداث الاحترار العالمي لقطاع تكييف الهواء في درجات الحرارة المحيط</w:t>
      </w:r>
      <w:r w:rsidRPr="005D2E34">
        <w:rPr>
          <w:rFonts w:hint="cs"/>
          <w:sz w:val="26"/>
          <w:szCs w:val="26"/>
          <w:rtl/>
        </w:rPr>
        <w:t>ي</w:t>
      </w:r>
      <w:r w:rsidRPr="005D2E34">
        <w:rPr>
          <w:sz w:val="26"/>
          <w:szCs w:val="26"/>
          <w:rtl/>
        </w:rPr>
        <w:t>ة المرتفعة في المملكة العربية السعودية،</w:t>
      </w:r>
      <w:r w:rsidRPr="005D2E34">
        <w:rPr>
          <w:rFonts w:hint="cs"/>
          <w:sz w:val="26"/>
          <w:szCs w:val="26"/>
          <w:rtl/>
        </w:rPr>
        <w:t xml:space="preserve"> المقدم</w:t>
      </w:r>
      <w:r w:rsidRPr="005D2E34">
        <w:rPr>
          <w:sz w:val="26"/>
          <w:szCs w:val="26"/>
          <w:rtl/>
        </w:rPr>
        <w:t xml:space="preserve"> من اليونيدو والوارد</w:t>
      </w:r>
      <w:r w:rsidRPr="005D2E34">
        <w:rPr>
          <w:rFonts w:hint="cs"/>
          <w:sz w:val="26"/>
          <w:szCs w:val="26"/>
          <w:rtl/>
        </w:rPr>
        <w:t xml:space="preserve"> </w:t>
      </w:r>
      <w:r w:rsidRPr="005D2E34">
        <w:rPr>
          <w:sz w:val="26"/>
          <w:szCs w:val="26"/>
          <w:rtl/>
        </w:rPr>
        <w:t xml:space="preserve">في الوثيقة </w:t>
      </w:r>
      <w:r w:rsidRPr="005D2E34">
        <w:t>UNEP/OzL.Pro/ExCom/90/9</w:t>
      </w:r>
      <w:r w:rsidRPr="005D2E34">
        <w:rPr>
          <w:sz w:val="26"/>
          <w:szCs w:val="26"/>
          <w:rtl/>
        </w:rPr>
        <w:t>؛</w:t>
      </w:r>
    </w:p>
    <w:p w14:paraId="32583532" w14:textId="77777777" w:rsidR="001B48FE" w:rsidRPr="005D2E34" w:rsidRDefault="001B48FE" w:rsidP="0067649C">
      <w:pPr>
        <w:pStyle w:val="Heading2"/>
        <w:numPr>
          <w:ilvl w:val="0"/>
          <w:numId w:val="20"/>
        </w:numPr>
        <w:bidi/>
        <w:ind w:left="1440" w:hanging="720"/>
        <w:rPr>
          <w:sz w:val="26"/>
          <w:szCs w:val="26"/>
        </w:rPr>
      </w:pPr>
      <w:r w:rsidRPr="005D2E34">
        <w:rPr>
          <w:sz w:val="26"/>
          <w:szCs w:val="26"/>
          <w:rtl/>
        </w:rPr>
        <w:t xml:space="preserve">تمديد تاريخ </w:t>
      </w:r>
      <w:r w:rsidRPr="005D2E34">
        <w:rPr>
          <w:rFonts w:hint="cs"/>
          <w:sz w:val="26"/>
          <w:szCs w:val="26"/>
          <w:rtl/>
        </w:rPr>
        <w:t>الانتهاء من</w:t>
      </w:r>
      <w:r w:rsidRPr="005D2E34">
        <w:rPr>
          <w:sz w:val="26"/>
          <w:szCs w:val="26"/>
          <w:rtl/>
        </w:rPr>
        <w:t xml:space="preserve"> المشروع المشار إليه في الفقرة الفرعية (أ) أعلاه حتى 30 سبتمبر</w:t>
      </w:r>
      <w:r>
        <w:rPr>
          <w:rFonts w:hint="cs"/>
          <w:sz w:val="26"/>
          <w:szCs w:val="26"/>
          <w:rtl/>
        </w:rPr>
        <w:t>/أيلول</w:t>
      </w:r>
      <w:r w:rsidRPr="005D2E34">
        <w:rPr>
          <w:sz w:val="26"/>
          <w:szCs w:val="26"/>
          <w:rtl/>
        </w:rPr>
        <w:t xml:space="preserve"> 2022 بالنظر إلى التقدم المُحرز؛ و</w:t>
      </w:r>
    </w:p>
    <w:p w14:paraId="7CFD93D4" w14:textId="77777777" w:rsidR="001B48FE" w:rsidRPr="00CA3C56" w:rsidRDefault="001B48FE" w:rsidP="0067649C">
      <w:pPr>
        <w:pStyle w:val="Heading2"/>
        <w:numPr>
          <w:ilvl w:val="0"/>
          <w:numId w:val="20"/>
        </w:numPr>
        <w:bidi/>
        <w:ind w:left="1440" w:hanging="720"/>
        <w:rPr>
          <w:sz w:val="26"/>
          <w:szCs w:val="26"/>
        </w:rPr>
      </w:pPr>
      <w:r w:rsidRPr="00CA3C56">
        <w:rPr>
          <w:rFonts w:hint="cs"/>
          <w:sz w:val="26"/>
          <w:szCs w:val="26"/>
          <w:rtl/>
        </w:rPr>
        <w:t>أن تطلب من</w:t>
      </w:r>
      <w:r w:rsidRPr="00CA3C56">
        <w:rPr>
          <w:sz w:val="26"/>
          <w:szCs w:val="26"/>
          <w:rtl/>
        </w:rPr>
        <w:t xml:space="preserve"> اليونيدو تقديم التقرير النهائي للمشروع المشار إليه في الفقرة الفرعية (أ) أعلاه وإعادة جميع الأرصدة المتبقية بحلول الاجتماع الثاني والتسعين.</w:t>
      </w:r>
    </w:p>
    <w:p w14:paraId="271D35F6" w14:textId="77777777" w:rsidR="001B48FE" w:rsidRPr="0063027E" w:rsidRDefault="001B48FE" w:rsidP="001B48FE">
      <w:pPr>
        <w:bidi/>
      </w:pPr>
    </w:p>
    <w:p w14:paraId="26ABE148" w14:textId="77777777" w:rsidR="001B48FE" w:rsidRPr="0063027E" w:rsidRDefault="001B48FE" w:rsidP="001B48FE">
      <w:pPr>
        <w:bidi/>
      </w:pPr>
    </w:p>
    <w:p w14:paraId="2AEE4280" w14:textId="77777777" w:rsidR="001B48FE" w:rsidRPr="00DB220F" w:rsidRDefault="001B48FE" w:rsidP="001B48FE">
      <w:pPr>
        <w:bidi/>
        <w:rPr>
          <w:b/>
          <w:bCs/>
          <w:sz w:val="26"/>
          <w:szCs w:val="26"/>
        </w:rPr>
      </w:pPr>
      <w:r w:rsidRPr="00DB220F">
        <w:rPr>
          <w:rFonts w:hint="cs"/>
          <w:b/>
          <w:bCs/>
          <w:sz w:val="26"/>
          <w:szCs w:val="26"/>
          <w:rtl/>
        </w:rPr>
        <w:t>11.3 النظر بصورة إفرادية</w:t>
      </w:r>
    </w:p>
    <w:p w14:paraId="1179FCF3" w14:textId="471365DD" w:rsidR="001B48FE" w:rsidRPr="0063027E" w:rsidRDefault="001B48FE" w:rsidP="001B48FE">
      <w:pPr>
        <w:tabs>
          <w:tab w:val="left" w:pos="953"/>
        </w:tabs>
        <w:bidi/>
        <w:rPr>
          <w:b/>
          <w:u w:val="single"/>
          <w:lang w:bidi="ar-EG"/>
        </w:rPr>
      </w:pPr>
      <w:r>
        <w:rPr>
          <w:b/>
          <w:u w:val="single"/>
          <w:rtl/>
        </w:rPr>
        <w:tab/>
      </w:r>
    </w:p>
    <w:p w14:paraId="0FE99E98" w14:textId="77777777" w:rsidR="001B48FE" w:rsidRPr="00DB220F" w:rsidRDefault="001B48FE" w:rsidP="001B48FE">
      <w:pPr>
        <w:pStyle w:val="Heading1"/>
        <w:bidi/>
        <w:rPr>
          <w:sz w:val="26"/>
          <w:szCs w:val="26"/>
          <w:rtl/>
        </w:rPr>
      </w:pPr>
      <w:r w:rsidRPr="00CA3C56">
        <w:rPr>
          <w:sz w:val="26"/>
          <w:szCs w:val="26"/>
          <w:rtl/>
        </w:rPr>
        <w:t>يشتمل هذا القسم على خطتي</w:t>
      </w:r>
      <w:r w:rsidRPr="00CA3C56">
        <w:rPr>
          <w:rFonts w:hint="cs"/>
          <w:sz w:val="26"/>
          <w:szCs w:val="26"/>
          <w:rtl/>
        </w:rPr>
        <w:t>ن لإدارة إزالة المواد</w:t>
      </w:r>
      <w:r w:rsidRPr="00CA3C56">
        <w:rPr>
          <w:sz w:val="26"/>
          <w:szCs w:val="26"/>
          <w:rtl/>
        </w:rPr>
        <w:t xml:space="preserve"> الهيدروكلوروفلوروكربونية للنظر </w:t>
      </w:r>
      <w:r w:rsidRPr="00CA3C56">
        <w:rPr>
          <w:rFonts w:hint="cs"/>
          <w:sz w:val="26"/>
          <w:szCs w:val="26"/>
          <w:rtl/>
        </w:rPr>
        <w:t>فيها بصورة إفرادية</w:t>
      </w:r>
      <w:r w:rsidRPr="00CA3C56">
        <w:rPr>
          <w:sz w:val="26"/>
          <w:szCs w:val="26"/>
          <w:rtl/>
        </w:rPr>
        <w:t xml:space="preserve">، وستة عشر خطة </w:t>
      </w:r>
      <w:r w:rsidRPr="00CA3C56">
        <w:rPr>
          <w:rFonts w:hint="cs"/>
          <w:sz w:val="26"/>
          <w:szCs w:val="26"/>
          <w:rtl/>
        </w:rPr>
        <w:t>لإدارة إزالة المواد</w:t>
      </w:r>
      <w:r w:rsidRPr="00CA3C56">
        <w:rPr>
          <w:sz w:val="26"/>
          <w:szCs w:val="26"/>
          <w:rtl/>
        </w:rPr>
        <w:t xml:space="preserve"> الهيدروكلوروفلوروكربونية تطلب تمديدات إلى ما بعد ديسمبر</w:t>
      </w:r>
      <w:r>
        <w:rPr>
          <w:rFonts w:hint="cs"/>
          <w:sz w:val="26"/>
          <w:szCs w:val="26"/>
          <w:rtl/>
        </w:rPr>
        <w:t>/كانون الأول</w:t>
      </w:r>
      <w:r w:rsidRPr="00CA3C56">
        <w:rPr>
          <w:sz w:val="26"/>
          <w:szCs w:val="26"/>
          <w:rtl/>
        </w:rPr>
        <w:t xml:space="preserve"> 2022، ومشروع</w:t>
      </w:r>
      <w:r w:rsidRPr="00CA3C56">
        <w:rPr>
          <w:rFonts w:hint="cs"/>
          <w:sz w:val="26"/>
          <w:szCs w:val="26"/>
          <w:rtl/>
        </w:rPr>
        <w:t xml:space="preserve"> واحد خاص بالمواد</w:t>
      </w:r>
      <w:r w:rsidRPr="00CA3C56">
        <w:rPr>
          <w:sz w:val="26"/>
          <w:szCs w:val="26"/>
          <w:rtl/>
        </w:rPr>
        <w:t xml:space="preserve"> الهيدروفلوروكربونية، وستة عشر نشاط</w:t>
      </w:r>
      <w:r w:rsidRPr="00CA3C56">
        <w:rPr>
          <w:rFonts w:hint="cs"/>
          <w:sz w:val="26"/>
          <w:szCs w:val="26"/>
          <w:rtl/>
        </w:rPr>
        <w:t xml:space="preserve"> تمكيني خاص بالمواد</w:t>
      </w:r>
      <w:r w:rsidRPr="00CA3C56">
        <w:rPr>
          <w:sz w:val="26"/>
          <w:szCs w:val="26"/>
          <w:rtl/>
        </w:rPr>
        <w:t xml:space="preserve"> الهيدروفلوروكربون</w:t>
      </w:r>
      <w:r w:rsidRPr="00CA3C56">
        <w:rPr>
          <w:rFonts w:hint="cs"/>
          <w:sz w:val="26"/>
          <w:szCs w:val="26"/>
          <w:rtl/>
        </w:rPr>
        <w:t>ية</w:t>
      </w:r>
      <w:r w:rsidRPr="00CA3C56">
        <w:rPr>
          <w:sz w:val="26"/>
          <w:szCs w:val="26"/>
          <w:rtl/>
        </w:rPr>
        <w:t xml:space="preserve"> </w:t>
      </w:r>
      <w:r w:rsidRPr="00CA3C56">
        <w:rPr>
          <w:rFonts w:hint="cs"/>
          <w:sz w:val="26"/>
          <w:szCs w:val="26"/>
          <w:rtl/>
        </w:rPr>
        <w:t>تتطلبُ</w:t>
      </w:r>
      <w:r w:rsidRPr="00CA3C56">
        <w:rPr>
          <w:sz w:val="26"/>
          <w:szCs w:val="26"/>
          <w:rtl/>
        </w:rPr>
        <w:t xml:space="preserve"> </w:t>
      </w:r>
      <w:r w:rsidRPr="00CA3C56">
        <w:rPr>
          <w:rFonts w:hint="cs"/>
          <w:sz w:val="26"/>
          <w:szCs w:val="26"/>
          <w:rtl/>
        </w:rPr>
        <w:t>تمديداً.</w:t>
      </w:r>
    </w:p>
    <w:p w14:paraId="1075D60F" w14:textId="77777777" w:rsidR="001B48FE" w:rsidRPr="00DC6A73" w:rsidRDefault="001B48FE" w:rsidP="0067649C">
      <w:pPr>
        <w:pStyle w:val="ListParagraph"/>
        <w:numPr>
          <w:ilvl w:val="0"/>
          <w:numId w:val="22"/>
        </w:numPr>
        <w:bidi/>
        <w:ind w:left="714" w:hanging="357"/>
        <w:rPr>
          <w:bCs/>
          <w:sz w:val="28"/>
          <w:szCs w:val="28"/>
        </w:rPr>
      </w:pPr>
      <w:r w:rsidRPr="00DC6A73">
        <w:rPr>
          <w:bCs/>
          <w:sz w:val="28"/>
          <w:szCs w:val="28"/>
          <w:rtl/>
        </w:rPr>
        <w:t xml:space="preserve">التقارير المتعلقة بخطط إدارة </w:t>
      </w:r>
      <w:r w:rsidRPr="00DC6A73">
        <w:rPr>
          <w:rFonts w:hint="cs"/>
          <w:bCs/>
          <w:sz w:val="28"/>
          <w:szCs w:val="28"/>
          <w:rtl/>
        </w:rPr>
        <w:t xml:space="preserve">إزالة المواد </w:t>
      </w:r>
      <w:r w:rsidRPr="00DC6A73">
        <w:rPr>
          <w:bCs/>
          <w:sz w:val="28"/>
          <w:szCs w:val="28"/>
          <w:rtl/>
        </w:rPr>
        <w:t>الهيدروكلوروفلوروكربونية</w:t>
      </w:r>
    </w:p>
    <w:p w14:paraId="13A1B0B4" w14:textId="77777777" w:rsidR="001B48FE" w:rsidRPr="00DC6A73" w:rsidRDefault="001B48FE" w:rsidP="001B48FE">
      <w:pPr>
        <w:bidi/>
        <w:rPr>
          <w:sz w:val="28"/>
          <w:szCs w:val="28"/>
        </w:rPr>
      </w:pPr>
    </w:p>
    <w:p w14:paraId="3D04A628" w14:textId="77777777" w:rsidR="001B48FE" w:rsidRPr="00DC6A73" w:rsidRDefault="001B48FE" w:rsidP="001B48FE">
      <w:pPr>
        <w:keepNext/>
        <w:keepLines/>
        <w:bidi/>
        <w:spacing w:after="240"/>
        <w:rPr>
          <w:b/>
          <w:bCs/>
          <w:sz w:val="28"/>
          <w:szCs w:val="28"/>
          <w:u w:val="single"/>
        </w:rPr>
      </w:pPr>
      <w:r w:rsidRPr="00DC6A73">
        <w:rPr>
          <w:b/>
          <w:bCs/>
          <w:sz w:val="28"/>
          <w:szCs w:val="28"/>
          <w:u w:val="single"/>
          <w:rtl/>
        </w:rPr>
        <w:t>جمهورية كوريا الشعبية الديمقراطية: خطة إدارة</w:t>
      </w:r>
      <w:r w:rsidRPr="00DC6A73">
        <w:rPr>
          <w:rFonts w:hint="cs"/>
          <w:b/>
          <w:bCs/>
          <w:sz w:val="28"/>
          <w:szCs w:val="28"/>
          <w:u w:val="single"/>
          <w:rtl/>
        </w:rPr>
        <w:t xml:space="preserve"> إزالة المواد</w:t>
      </w:r>
      <w:r w:rsidRPr="00DC6A73">
        <w:rPr>
          <w:b/>
          <w:bCs/>
          <w:sz w:val="28"/>
          <w:szCs w:val="28"/>
          <w:u w:val="single"/>
          <w:rtl/>
        </w:rPr>
        <w:t xml:space="preserve"> الهيدروكلوروفلوروكربونية (المرحلة الأولى - تقرير مرحلي </w:t>
      </w:r>
      <w:r w:rsidRPr="00DC6A73">
        <w:rPr>
          <w:rFonts w:hint="cs"/>
          <w:b/>
          <w:bCs/>
          <w:sz w:val="28"/>
          <w:szCs w:val="28"/>
          <w:u w:val="single"/>
          <w:rtl/>
        </w:rPr>
        <w:t>حول</w:t>
      </w:r>
      <w:r w:rsidRPr="00DC6A73">
        <w:rPr>
          <w:b/>
          <w:bCs/>
          <w:sz w:val="28"/>
          <w:szCs w:val="28"/>
          <w:u w:val="single"/>
          <w:rtl/>
        </w:rPr>
        <w:t xml:space="preserve"> تنفيذ الأنشطة) (اليونيدو)</w:t>
      </w:r>
    </w:p>
    <w:p w14:paraId="22058837" w14:textId="77777777" w:rsidR="00AA08EA" w:rsidRPr="00DC6A73" w:rsidRDefault="00AA08EA" w:rsidP="00AA08EA">
      <w:pPr>
        <w:bidi/>
        <w:rPr>
          <w:b/>
          <w:bCs/>
          <w:sz w:val="32"/>
          <w:szCs w:val="28"/>
        </w:rPr>
      </w:pPr>
      <w:r w:rsidRPr="00DC6A73">
        <w:rPr>
          <w:rFonts w:hint="cs"/>
          <w:b/>
          <w:bCs/>
          <w:sz w:val="32"/>
          <w:szCs w:val="28"/>
          <w:rtl/>
        </w:rPr>
        <w:t>معلومات أساسية</w:t>
      </w:r>
    </w:p>
    <w:p w14:paraId="76673248" w14:textId="4F704B4C" w:rsidR="001B48FE" w:rsidRPr="00DC6A73" w:rsidRDefault="001B48FE" w:rsidP="001B48FE">
      <w:pPr>
        <w:keepNext/>
        <w:keepLines/>
        <w:bidi/>
        <w:spacing w:after="240"/>
        <w:rPr>
          <w:b/>
          <w:bCs/>
          <w:sz w:val="28"/>
          <w:szCs w:val="28"/>
          <w:rtl/>
          <w:lang w:bidi="ar-AE"/>
        </w:rPr>
      </w:pPr>
    </w:p>
    <w:p w14:paraId="1527CC78" w14:textId="77777777" w:rsidR="005A44E1" w:rsidRPr="00DC6A73" w:rsidRDefault="005A44E1" w:rsidP="005A44E1">
      <w:pPr>
        <w:tabs>
          <w:tab w:val="left" w:pos="810"/>
        </w:tabs>
        <w:bidi/>
        <w:ind w:left="360"/>
        <w:rPr>
          <w:bCs/>
          <w:sz w:val="28"/>
          <w:szCs w:val="28"/>
        </w:rPr>
      </w:pPr>
      <w:r w:rsidRPr="00DC6A73">
        <w:rPr>
          <w:rFonts w:hint="cs"/>
          <w:bCs/>
          <w:sz w:val="28"/>
          <w:szCs w:val="28"/>
          <w:rtl/>
        </w:rPr>
        <w:t>ألف-</w:t>
      </w:r>
      <w:r w:rsidRPr="00DC6A73">
        <w:rPr>
          <w:rFonts w:hint="cs"/>
          <w:bCs/>
          <w:sz w:val="28"/>
          <w:szCs w:val="28"/>
          <w:rtl/>
        </w:rPr>
        <w:tab/>
        <w:t>تقارير تتعلق بخطط إدارة إزالة المواد الهيدروكلوروفلوروكربونية</w:t>
      </w:r>
    </w:p>
    <w:p w14:paraId="32DBD782" w14:textId="77777777" w:rsidR="005A44E1" w:rsidRPr="00DC6A73" w:rsidRDefault="005A44E1" w:rsidP="005A44E1">
      <w:pPr>
        <w:bidi/>
        <w:rPr>
          <w:sz w:val="28"/>
          <w:szCs w:val="28"/>
        </w:rPr>
      </w:pPr>
    </w:p>
    <w:p w14:paraId="36E76DBE" w14:textId="77777777" w:rsidR="005A44E1" w:rsidRPr="00DC6A73" w:rsidRDefault="005A44E1" w:rsidP="005A44E1">
      <w:pPr>
        <w:keepNext/>
        <w:keepLines/>
        <w:bidi/>
        <w:spacing w:after="240"/>
        <w:rPr>
          <w:b/>
          <w:bCs/>
          <w:sz w:val="28"/>
          <w:szCs w:val="28"/>
          <w:rtl/>
          <w:lang w:bidi="ar-EG"/>
        </w:rPr>
      </w:pPr>
      <w:r w:rsidRPr="00DC6A73">
        <w:rPr>
          <w:rFonts w:hint="cs"/>
          <w:b/>
          <w:bCs/>
          <w:sz w:val="28"/>
          <w:szCs w:val="28"/>
          <w:u w:val="single"/>
          <w:rtl/>
          <w:lang w:bidi="ar-EG"/>
        </w:rPr>
        <w:t>جمهورية كوريا الديمقراطية الشعبية: خطة إدارة إزالة المواد الهيدروكلوروفلوروكربونية (المرحلة الأولى- التقرير المرحلي عن تنفيذ الأنشطة)</w:t>
      </w:r>
      <w:r w:rsidRPr="00DC6A73">
        <w:rPr>
          <w:rFonts w:hint="cs"/>
          <w:b/>
          <w:bCs/>
          <w:sz w:val="28"/>
          <w:szCs w:val="28"/>
          <w:rtl/>
          <w:lang w:bidi="ar-EG"/>
        </w:rPr>
        <w:t xml:space="preserve"> (اليونيدو)</w:t>
      </w:r>
    </w:p>
    <w:p w14:paraId="6769F1DB" w14:textId="77777777" w:rsidR="005A44E1" w:rsidRPr="00DC6A73" w:rsidRDefault="005A44E1" w:rsidP="005A44E1">
      <w:pPr>
        <w:keepNext/>
        <w:keepLines/>
        <w:bidi/>
        <w:spacing w:after="240"/>
        <w:rPr>
          <w:b/>
          <w:bCs/>
        </w:rPr>
      </w:pPr>
      <w:r w:rsidRPr="00DC6A73">
        <w:rPr>
          <w:rFonts w:hint="cs"/>
          <w:b/>
          <w:bCs/>
          <w:rtl/>
        </w:rPr>
        <w:t>خلفية</w:t>
      </w:r>
    </w:p>
    <w:p w14:paraId="6670449C" w14:textId="77777777" w:rsidR="005A44E1" w:rsidRPr="00D5374C" w:rsidRDefault="005A44E1" w:rsidP="005A44E1">
      <w:pPr>
        <w:pStyle w:val="Heading1"/>
        <w:bidi/>
        <w:rPr>
          <w:sz w:val="32"/>
          <w:szCs w:val="28"/>
        </w:rPr>
      </w:pPr>
      <w:r w:rsidRPr="00DC6A73">
        <w:rPr>
          <w:rFonts w:hint="cs"/>
          <w:sz w:val="32"/>
          <w:szCs w:val="28"/>
          <w:rtl/>
        </w:rPr>
        <w:t>وافقت اللجنة التنفيذية، من حيث المبدأ، خلال اجتماعها الثالث والسبعين على المرحلة الأولى من خطة إدارة إزالة المواد الهيدروكلوروفلوروكربونية</w:t>
      </w:r>
      <w:r w:rsidRPr="00D5374C">
        <w:rPr>
          <w:rFonts w:hint="cs"/>
          <w:sz w:val="32"/>
          <w:szCs w:val="28"/>
          <w:rtl/>
        </w:rPr>
        <w:t xml:space="preserve"> لجمهورية كوريا الديمقراطية الشعبية مع قيام اليونيدو بحضور الوكالة المنفذة الرئيسية واليونيب بدور الوكالة المنفذة المتعاونة، لتحقيق خفض في استهلاك الهيدروكلوروفلوروكربون الى مستوى مستدام قدره </w:t>
      </w:r>
      <w:r w:rsidRPr="00D5374C">
        <w:rPr>
          <w:sz w:val="32"/>
          <w:szCs w:val="28"/>
        </w:rPr>
        <w:t>66.30</w:t>
      </w:r>
      <w:r w:rsidRPr="00D5374C">
        <w:rPr>
          <w:rFonts w:hint="cs"/>
          <w:sz w:val="32"/>
          <w:szCs w:val="28"/>
          <w:rtl/>
        </w:rPr>
        <w:t xml:space="preserve"> طن بقدرات استنفاد الأوزون بحلول 1 يناير/ كانون الثاني 2018 (أي أقل بنسبة 15 في المائة عن خط أساس الهيدروكلوروفلوروكربون لأغراض</w:t>
      </w:r>
      <w:r w:rsidRPr="00D5374C">
        <w:rPr>
          <w:rFonts w:hint="cs"/>
          <w:sz w:val="32"/>
          <w:szCs w:val="28"/>
          <w:rtl/>
          <w:lang w:bidi="ar-EG"/>
        </w:rPr>
        <w:t xml:space="preserve"> الامتثال البالغ </w:t>
      </w:r>
      <w:r w:rsidRPr="00D5374C">
        <w:rPr>
          <w:sz w:val="32"/>
          <w:szCs w:val="28"/>
        </w:rPr>
        <w:t>78.00</w:t>
      </w:r>
      <w:r w:rsidRPr="00D5374C">
        <w:rPr>
          <w:rFonts w:hint="cs"/>
          <w:sz w:val="32"/>
          <w:szCs w:val="28"/>
          <w:rtl/>
        </w:rPr>
        <w:t xml:space="preserve"> طنا بقدرات استنفاد الأوزون). وقد صدرت الموافقة بعد تأكيد من الوكالات المنفذة بأن بالوسع تنفيذ المرحلة الأولى من خطة إدارة إزالة المواد الهيدروكلوروفلوروكربونية بالامتثال لقرارات لجنة</w:t>
      </w:r>
      <w:r w:rsidRPr="00D5374C">
        <w:rPr>
          <w:sz w:val="32"/>
          <w:szCs w:val="28"/>
          <w:vertAlign w:val="superscript"/>
        </w:rPr>
        <w:footnoteReference w:id="41"/>
      </w:r>
      <w:r w:rsidRPr="00D5374C">
        <w:rPr>
          <w:rFonts w:hint="cs"/>
          <w:sz w:val="32"/>
          <w:szCs w:val="28"/>
          <w:rtl/>
        </w:rPr>
        <w:t xml:space="preserve"> جمهورية كوريا الديمقراطية الشعبية في مجلس الأمن</w:t>
      </w:r>
      <w:r w:rsidRPr="00D5374C">
        <w:rPr>
          <w:rFonts w:hint="cs"/>
          <w:sz w:val="32"/>
          <w:szCs w:val="28"/>
          <w:rtl/>
          <w:lang w:bidi="ar-EG"/>
        </w:rPr>
        <w:t xml:space="preserve"> للأمم المتحدة.</w:t>
      </w:r>
    </w:p>
    <w:p w14:paraId="7C04FDA5" w14:textId="77777777" w:rsidR="005A44E1" w:rsidRPr="00D5374C" w:rsidRDefault="005A44E1" w:rsidP="005A44E1">
      <w:pPr>
        <w:pStyle w:val="Heading1"/>
        <w:bidi/>
        <w:rPr>
          <w:sz w:val="32"/>
          <w:szCs w:val="28"/>
        </w:rPr>
      </w:pPr>
      <w:r w:rsidRPr="00D5374C">
        <w:rPr>
          <w:rFonts w:hint="cs"/>
          <w:sz w:val="32"/>
          <w:szCs w:val="28"/>
          <w:rtl/>
        </w:rPr>
        <w:t xml:space="preserve">ومنذ الموافقة على المرحلة الأولى، وافقت اللجنة التنفيذية على أربع شرائح بمستوى إجمالي قدره </w:t>
      </w:r>
      <w:r w:rsidRPr="00D5374C">
        <w:rPr>
          <w:sz w:val="32"/>
          <w:szCs w:val="28"/>
        </w:rPr>
        <w:t>808,550</w:t>
      </w:r>
      <w:r w:rsidRPr="00D5374C">
        <w:rPr>
          <w:rFonts w:hint="cs"/>
          <w:sz w:val="32"/>
          <w:szCs w:val="28"/>
          <w:rtl/>
        </w:rPr>
        <w:t xml:space="preserve"> دولارا</w:t>
      </w:r>
      <w:r w:rsidRPr="00D5374C">
        <w:rPr>
          <w:rFonts w:hint="cs"/>
          <w:sz w:val="32"/>
          <w:szCs w:val="28"/>
          <w:rtl/>
          <w:lang w:bidi="ar-EG"/>
        </w:rPr>
        <w:t xml:space="preserve"> أمريكيا (أي بنسبة </w:t>
      </w:r>
      <w:r w:rsidRPr="00D5374C">
        <w:rPr>
          <w:sz w:val="32"/>
          <w:szCs w:val="28"/>
        </w:rPr>
        <w:t>95.3</w:t>
      </w:r>
      <w:r w:rsidRPr="00D5374C">
        <w:rPr>
          <w:rFonts w:hint="cs"/>
          <w:sz w:val="32"/>
          <w:szCs w:val="28"/>
          <w:rtl/>
          <w:lang w:bidi="ar-EG"/>
        </w:rPr>
        <w:t xml:space="preserve"> في</w:t>
      </w:r>
      <w:r w:rsidRPr="00D5374C">
        <w:rPr>
          <w:rFonts w:hint="cs"/>
          <w:sz w:val="32"/>
          <w:szCs w:val="28"/>
          <w:rtl/>
        </w:rPr>
        <w:t xml:space="preserve"> المائة من إجمالي الأموال البالغة </w:t>
      </w:r>
      <w:r w:rsidRPr="00D5374C">
        <w:rPr>
          <w:sz w:val="32"/>
          <w:szCs w:val="28"/>
        </w:rPr>
        <w:t>848,550</w:t>
      </w:r>
      <w:r w:rsidRPr="00D5374C">
        <w:rPr>
          <w:rFonts w:hint="cs"/>
          <w:sz w:val="32"/>
          <w:szCs w:val="28"/>
          <w:rtl/>
        </w:rPr>
        <w:t xml:space="preserve"> دولارا أمريكيا ووفق عليها من حيث المبدأ) فضلا عن التحويل الى اليونيدو جميع أنشطة الإزالة التي ستنفذها اليونيب وإعمال للاتفاق بين الحكومة واللجنة التنفيذية، فإن من المقرر أن تقدم الشريحة الأخيرة من المرحلة الأولى خطة إدارة إزالة المواد الهيدروكلوروفلوروكربونية بمبلغ </w:t>
      </w:r>
      <w:r w:rsidRPr="00D5374C">
        <w:rPr>
          <w:sz w:val="32"/>
          <w:szCs w:val="28"/>
        </w:rPr>
        <w:t>40,000</w:t>
      </w:r>
      <w:r w:rsidRPr="00D5374C">
        <w:rPr>
          <w:rFonts w:hint="cs"/>
          <w:sz w:val="32"/>
          <w:szCs w:val="28"/>
          <w:rtl/>
        </w:rPr>
        <w:t xml:space="preserve"> دولار أمريكي الى الاجتماع الحادي والثمانين إلاّ أنه نتيجة لقرارات لجنة كوريا الديمقراطية الشعبية في مجلس الأمن للأمم المتحدة، لم تتمكن اليونيدو من تقديم طلب الشريحة.</w:t>
      </w:r>
    </w:p>
    <w:p w14:paraId="66838F23" w14:textId="77777777" w:rsidR="005A44E1" w:rsidRPr="00D5374C" w:rsidRDefault="005A44E1" w:rsidP="005A44E1">
      <w:pPr>
        <w:keepNext/>
        <w:keepLines/>
        <w:bidi/>
        <w:spacing w:after="240"/>
        <w:rPr>
          <w:b/>
          <w:sz w:val="32"/>
          <w:szCs w:val="28"/>
          <w:u w:val="single"/>
        </w:rPr>
      </w:pPr>
      <w:r w:rsidRPr="00D5374C">
        <w:rPr>
          <w:rFonts w:hint="cs"/>
          <w:b/>
          <w:sz w:val="32"/>
          <w:szCs w:val="28"/>
          <w:u w:val="single"/>
          <w:rtl/>
        </w:rPr>
        <w:t>التقرير المرحلي المقدم للاجتماع الخامس والثمانين</w:t>
      </w:r>
    </w:p>
    <w:p w14:paraId="601716A4" w14:textId="77777777" w:rsidR="005A44E1" w:rsidRPr="00D5374C" w:rsidRDefault="005A44E1" w:rsidP="005A44E1">
      <w:pPr>
        <w:pStyle w:val="Heading1"/>
        <w:bidi/>
        <w:rPr>
          <w:sz w:val="32"/>
          <w:szCs w:val="28"/>
        </w:rPr>
      </w:pPr>
      <w:r w:rsidRPr="00D5374C">
        <w:rPr>
          <w:rFonts w:hint="cs"/>
          <w:sz w:val="32"/>
          <w:szCs w:val="28"/>
          <w:rtl/>
        </w:rPr>
        <w:t>قدمت اليونيدو للاجتماع الخامس والثمانين تقريرا مرحليا عن تنفيذ المرحلة الأولى من خطة إدارة إزالة المواد الهيدروكلوروفلوروكربونية تتضمن الأنشطة التي نفذت حتى ذلك الوقت، ومستوى الصرف الذي تحقق والتحديات التي ووجهت في مواصلة تنفيذ الأنشطة بالامتثال لقرارات لجنة كوريا الديمقراطية الشعبية في مجلس الأمن للأمم المتحدة، وطلب توجيه من اللجنة التنفيذية.</w:t>
      </w:r>
    </w:p>
    <w:p w14:paraId="70CC851D" w14:textId="77777777" w:rsidR="005A44E1" w:rsidRPr="00D5374C" w:rsidRDefault="005A44E1" w:rsidP="005A44E1">
      <w:pPr>
        <w:pStyle w:val="Heading1"/>
        <w:bidi/>
        <w:rPr>
          <w:sz w:val="32"/>
          <w:szCs w:val="28"/>
        </w:rPr>
      </w:pPr>
      <w:r w:rsidRPr="00D5374C">
        <w:rPr>
          <w:rFonts w:hint="cs"/>
          <w:sz w:val="32"/>
          <w:szCs w:val="28"/>
          <w:rtl/>
        </w:rPr>
        <w:t>وأشار التقرير الى أنه على الرغم من الصعوبات الناشئة عن قرارات لجنة كوريا الديمقراطية الشعبية في مجلس الأمن للأمم المتحدة، انتهى العمل من الأنشطة التالية خلال الشريحتين الأولى والثانية:</w:t>
      </w:r>
    </w:p>
    <w:p w14:paraId="711BAD2E" w14:textId="77777777" w:rsidR="005A44E1" w:rsidRPr="00D5374C" w:rsidRDefault="005A44E1" w:rsidP="005A44E1">
      <w:pPr>
        <w:pStyle w:val="Heading2"/>
        <w:bidi/>
        <w:rPr>
          <w:sz w:val="32"/>
          <w:szCs w:val="28"/>
        </w:rPr>
      </w:pPr>
      <w:r w:rsidRPr="00D5374C">
        <w:rPr>
          <w:rFonts w:hint="cs"/>
          <w:sz w:val="32"/>
          <w:szCs w:val="28"/>
          <w:rtl/>
        </w:rPr>
        <w:t>شراء ثلاثة أجهزة تحديد غازات التبريد لمكتب جمارك البلد؛</w:t>
      </w:r>
    </w:p>
    <w:p w14:paraId="4DCFC375" w14:textId="77777777" w:rsidR="005A44E1" w:rsidRPr="00D5374C" w:rsidRDefault="005A44E1" w:rsidP="005A44E1">
      <w:pPr>
        <w:pStyle w:val="Heading2"/>
        <w:bidi/>
        <w:rPr>
          <w:rFonts w:eastAsiaTheme="minorEastAsia"/>
          <w:sz w:val="32"/>
          <w:szCs w:val="28"/>
          <w:lang w:eastAsia="en-GB"/>
        </w:rPr>
      </w:pPr>
      <w:r w:rsidRPr="00D5374C">
        <w:rPr>
          <w:rFonts w:eastAsiaTheme="minorEastAsia" w:hint="cs"/>
          <w:sz w:val="32"/>
          <w:szCs w:val="28"/>
          <w:rtl/>
          <w:lang w:eastAsia="en-GB"/>
        </w:rPr>
        <w:t>شراء آلة إرغاء بالرش لمصنع بوهونغ لمواد البناء لدى الحصول على ترخيص لجنة كوريا الديمقراطية الشعبية في مجلس الأمن للأمم المتحدة في 2015 وإعداد عقد لشحن المعدات الإضافية للتمكين من تركيب والترخيص بمعدات إرغاء الرش</w:t>
      </w:r>
      <w:r w:rsidRPr="00D5374C">
        <w:rPr>
          <w:rFonts w:eastAsiaTheme="minorEastAsia" w:hint="cs"/>
          <w:sz w:val="32"/>
          <w:szCs w:val="28"/>
          <w:rtl/>
          <w:lang w:eastAsia="en-GB" w:bidi="ar-EG"/>
        </w:rPr>
        <w:t>؛</w:t>
      </w:r>
    </w:p>
    <w:p w14:paraId="368A422F" w14:textId="77777777" w:rsidR="005A44E1" w:rsidRPr="00D5374C" w:rsidRDefault="005A44E1" w:rsidP="005A44E1">
      <w:pPr>
        <w:pStyle w:val="Heading2"/>
        <w:bidi/>
        <w:rPr>
          <w:rFonts w:eastAsiaTheme="minorEastAsia"/>
          <w:sz w:val="32"/>
          <w:szCs w:val="28"/>
          <w:lang w:eastAsia="en-GB"/>
        </w:rPr>
      </w:pPr>
      <w:r w:rsidRPr="00D5374C">
        <w:rPr>
          <w:rFonts w:eastAsiaTheme="minorEastAsia" w:hint="cs"/>
          <w:sz w:val="32"/>
          <w:szCs w:val="28"/>
          <w:rtl/>
          <w:lang w:eastAsia="en-GB"/>
        </w:rPr>
        <w:t xml:space="preserve">شراء معدات رغاوي البوليوريثان (ميثيل فورمات) الذي رخصت به لجنة كوريا الديمقراطية الشعبية في مجلس الأمن للأمم المتحدة إعمالا للإجراءات المحددة في قرار تلك اللجنة رقم </w:t>
      </w:r>
      <w:r w:rsidRPr="00D5374C">
        <w:rPr>
          <w:sz w:val="32"/>
          <w:szCs w:val="28"/>
        </w:rPr>
        <w:t>2270</w:t>
      </w:r>
      <w:r w:rsidRPr="00D5374C">
        <w:rPr>
          <w:rFonts w:eastAsiaTheme="minorEastAsia" w:hint="cs"/>
          <w:sz w:val="32"/>
          <w:szCs w:val="28"/>
          <w:rtl/>
          <w:lang w:eastAsia="en-GB"/>
        </w:rPr>
        <w:t xml:space="preserve"> (عام 2016)، ووقع عقد شراء لموردي المعدات، وشحنت المعدات عن طريق الصين حيث لم يمكن شحنها مباشرة الى كوريا الديمقراطية الشعبية إلاّ أنها رفضت بواسطة السلطات الجمركية في الصين وأعيدت الى المورد؛</w:t>
      </w:r>
    </w:p>
    <w:p w14:paraId="7119E761" w14:textId="77777777" w:rsidR="005A44E1" w:rsidRPr="00D5374C" w:rsidRDefault="005A44E1" w:rsidP="005A44E1">
      <w:pPr>
        <w:pStyle w:val="Heading2"/>
        <w:bidi/>
        <w:rPr>
          <w:rFonts w:eastAsiaTheme="minorEastAsia"/>
          <w:sz w:val="32"/>
          <w:szCs w:val="28"/>
          <w:lang w:eastAsia="en-GB"/>
        </w:rPr>
      </w:pPr>
      <w:r w:rsidRPr="00D5374C">
        <w:rPr>
          <w:rFonts w:eastAsiaTheme="minorEastAsia" w:hint="cs"/>
          <w:sz w:val="32"/>
          <w:szCs w:val="28"/>
          <w:rtl/>
          <w:lang w:eastAsia="en-GB"/>
        </w:rPr>
        <w:t>شراء معدات تدريب لفنيي خدمة التبريد وتكييف الهواء لدى الترخيص بها من لجنة كوريا الديمقراطية الشعبية في مجلس الأمن للأمم المتحدة، وشحنت ووزعت على الفنيين في يونيه/ حزيران 2016؛</w:t>
      </w:r>
    </w:p>
    <w:p w14:paraId="09CE5A12" w14:textId="77777777" w:rsidR="005A44E1" w:rsidRPr="00D5374C" w:rsidRDefault="005A44E1" w:rsidP="005A44E1">
      <w:pPr>
        <w:pStyle w:val="Heading2"/>
        <w:keepNext/>
        <w:widowControl/>
        <w:bidi/>
        <w:rPr>
          <w:rFonts w:eastAsiaTheme="minorEastAsia"/>
          <w:sz w:val="32"/>
          <w:szCs w:val="28"/>
          <w:lang w:eastAsia="en-GB"/>
        </w:rPr>
      </w:pPr>
      <w:r w:rsidRPr="00D5374C">
        <w:rPr>
          <w:rFonts w:eastAsiaTheme="minorEastAsia" w:hint="cs"/>
          <w:sz w:val="32"/>
          <w:szCs w:val="28"/>
          <w:rtl/>
          <w:lang w:eastAsia="en-GB"/>
        </w:rPr>
        <w:t>تنظيم حلقة عمل لتدريب المدربين لعدد 35 من فنيي خدمة التبريد وتكييف الهواء عقدت في أغسطس/ آب وسبتمبر/ أيلول 2016؛</w:t>
      </w:r>
    </w:p>
    <w:p w14:paraId="4C621252" w14:textId="77777777" w:rsidR="005A44E1" w:rsidRPr="00D5374C" w:rsidRDefault="005A44E1" w:rsidP="005A44E1">
      <w:pPr>
        <w:pStyle w:val="Heading2"/>
        <w:bidi/>
        <w:rPr>
          <w:rFonts w:eastAsiaTheme="minorEastAsia"/>
          <w:sz w:val="32"/>
          <w:szCs w:val="28"/>
          <w:lang w:eastAsia="en-GB"/>
        </w:rPr>
      </w:pPr>
      <w:r w:rsidRPr="00D5374C">
        <w:rPr>
          <w:rFonts w:eastAsiaTheme="minorEastAsia" w:hint="cs"/>
          <w:sz w:val="32"/>
          <w:szCs w:val="28"/>
          <w:rtl/>
          <w:lang w:eastAsia="en-GB"/>
        </w:rPr>
        <w:t>الانتهاء من دورة تدريبية إضافية لخمسة متدربين عن أفضل الممارسات في خدمة التبريد وتكييف الهواء عقدت في الهند في ديسمبر/ كانون الأول 2016؛</w:t>
      </w:r>
    </w:p>
    <w:p w14:paraId="6965ACF4" w14:textId="77777777" w:rsidR="005A44E1" w:rsidRPr="00D5374C" w:rsidRDefault="005A44E1" w:rsidP="005A44E1">
      <w:pPr>
        <w:pStyle w:val="Heading2"/>
        <w:bidi/>
        <w:rPr>
          <w:rFonts w:eastAsiaTheme="minorEastAsia"/>
          <w:sz w:val="32"/>
          <w:szCs w:val="28"/>
          <w:lang w:eastAsia="en-GB"/>
        </w:rPr>
      </w:pPr>
      <w:r w:rsidRPr="00D5374C">
        <w:rPr>
          <w:rFonts w:eastAsiaTheme="minorEastAsia" w:hint="cs"/>
          <w:sz w:val="32"/>
          <w:szCs w:val="28"/>
          <w:rtl/>
          <w:lang w:eastAsia="en-GB"/>
        </w:rPr>
        <w:t>إجراء أول حلقة عمل لتدريب المدربين لعدد 40 من موظفي الجمارك في مايو/ أيار 2017.</w:t>
      </w:r>
    </w:p>
    <w:p w14:paraId="7CA8EC52" w14:textId="77777777" w:rsidR="005A44E1" w:rsidRPr="00D5374C" w:rsidRDefault="005A44E1" w:rsidP="005A44E1">
      <w:pPr>
        <w:keepNext/>
        <w:keepLines/>
        <w:bidi/>
        <w:spacing w:after="240"/>
        <w:rPr>
          <w:i/>
          <w:sz w:val="32"/>
          <w:szCs w:val="28"/>
          <w:u w:val="single"/>
        </w:rPr>
      </w:pPr>
      <w:r w:rsidRPr="00D5374C">
        <w:rPr>
          <w:rFonts w:hint="cs"/>
          <w:i/>
          <w:sz w:val="32"/>
          <w:szCs w:val="28"/>
          <w:u w:val="single"/>
          <w:rtl/>
        </w:rPr>
        <w:t>مستوى صرف الأموال</w:t>
      </w:r>
    </w:p>
    <w:p w14:paraId="777F0444" w14:textId="77777777" w:rsidR="005A44E1" w:rsidRPr="00D5374C" w:rsidRDefault="005A44E1" w:rsidP="005A44E1">
      <w:pPr>
        <w:pStyle w:val="Heading1"/>
        <w:bidi/>
        <w:rPr>
          <w:color w:val="000000" w:themeColor="text1"/>
          <w:sz w:val="32"/>
          <w:szCs w:val="28"/>
        </w:rPr>
      </w:pPr>
      <w:r w:rsidRPr="00D5374C">
        <w:rPr>
          <w:rFonts w:hint="cs"/>
          <w:color w:val="000000" w:themeColor="text1"/>
          <w:sz w:val="32"/>
          <w:szCs w:val="28"/>
          <w:rtl/>
        </w:rPr>
        <w:t xml:space="preserve">تم حتى 30 مارس/ أذار 2020 صرف </w:t>
      </w:r>
      <w:r w:rsidRPr="00D5374C">
        <w:rPr>
          <w:sz w:val="32"/>
          <w:szCs w:val="28"/>
        </w:rPr>
        <w:t>303,313</w:t>
      </w:r>
      <w:r w:rsidRPr="00D5374C">
        <w:rPr>
          <w:rFonts w:hint="cs"/>
          <w:sz w:val="32"/>
          <w:szCs w:val="28"/>
          <w:rtl/>
        </w:rPr>
        <w:t xml:space="preserve"> دولارا أمريكيا من المبلغ الإجمالي الموافق عليه قدره </w:t>
      </w:r>
      <w:r w:rsidRPr="00D5374C">
        <w:rPr>
          <w:sz w:val="32"/>
          <w:szCs w:val="28"/>
        </w:rPr>
        <w:t>808,550</w:t>
      </w:r>
      <w:r w:rsidRPr="00D5374C">
        <w:rPr>
          <w:rFonts w:hint="cs"/>
          <w:sz w:val="32"/>
          <w:szCs w:val="28"/>
          <w:rtl/>
        </w:rPr>
        <w:t xml:space="preserve"> دولار</w:t>
      </w:r>
      <w:r w:rsidRPr="00D5374C">
        <w:rPr>
          <w:rFonts w:hint="cs"/>
          <w:color w:val="000000" w:themeColor="text1"/>
          <w:sz w:val="32"/>
          <w:szCs w:val="28"/>
          <w:rtl/>
          <w:lang w:bidi="ar-EG"/>
        </w:rPr>
        <w:t xml:space="preserve"> أمريكيا (38 في المائة) على النحو المبين في الجدول 8.</w:t>
      </w:r>
    </w:p>
    <w:p w14:paraId="5ED395EB" w14:textId="77777777" w:rsidR="005A44E1" w:rsidRPr="00D5374C" w:rsidRDefault="005A44E1" w:rsidP="005A44E1">
      <w:pPr>
        <w:keepNext/>
        <w:keepLines/>
        <w:bidi/>
        <w:rPr>
          <w:bCs/>
          <w:color w:val="000000" w:themeColor="text1"/>
          <w:w w:val="98"/>
          <w:sz w:val="32"/>
          <w:szCs w:val="28"/>
          <w:rtl/>
          <w:lang w:bidi="ar-EG"/>
        </w:rPr>
      </w:pPr>
      <w:r w:rsidRPr="00D5374C">
        <w:rPr>
          <w:rFonts w:hint="cs"/>
          <w:bCs/>
          <w:color w:val="000000" w:themeColor="text1"/>
          <w:w w:val="98"/>
          <w:sz w:val="32"/>
          <w:szCs w:val="28"/>
          <w:rtl/>
          <w:lang w:bidi="ar-EG"/>
        </w:rPr>
        <w:t>الجدول 8: التقرير المالي للمرحلة الأولى من خطة إدارة إزالة المواد الهيدروكلوروفلوروكربونية لجمهورية كوريا الديمقراطية الشعبية (بالدولار الأمريكي)</w:t>
      </w:r>
    </w:p>
    <w:tbl>
      <w:tblPr>
        <w:bidiVisual/>
        <w:tblW w:w="5000" w:type="pct"/>
        <w:tblLook w:val="04A0" w:firstRow="1" w:lastRow="0" w:firstColumn="1" w:lastColumn="0" w:noHBand="0" w:noVBand="1"/>
      </w:tblPr>
      <w:tblGrid>
        <w:gridCol w:w="2224"/>
        <w:gridCol w:w="2224"/>
        <w:gridCol w:w="2225"/>
        <w:gridCol w:w="2677"/>
      </w:tblGrid>
      <w:tr w:rsidR="005A44E1" w:rsidRPr="00D5374C" w14:paraId="65624584" w14:textId="77777777" w:rsidTr="009C06B1">
        <w:trPr>
          <w:trHeight w:val="224"/>
          <w:tblHeader/>
        </w:trPr>
        <w:tc>
          <w:tcPr>
            <w:tcW w:w="1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2B43E4" w14:textId="77777777" w:rsidR="005A44E1" w:rsidRPr="00D5374C" w:rsidRDefault="005A44E1" w:rsidP="009C06B1">
            <w:pPr>
              <w:keepNext/>
              <w:keepLines/>
              <w:bidi/>
              <w:jc w:val="center"/>
              <w:rPr>
                <w:bCs/>
                <w:sz w:val="28"/>
                <w:szCs w:val="28"/>
              </w:rPr>
            </w:pPr>
            <w:r w:rsidRPr="00D5374C">
              <w:rPr>
                <w:rFonts w:hint="cs"/>
                <w:bCs/>
                <w:sz w:val="28"/>
                <w:szCs w:val="28"/>
                <w:rtl/>
              </w:rPr>
              <w:t>الشريحة</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74D874C4" w14:textId="77777777" w:rsidR="005A44E1" w:rsidRPr="00D5374C" w:rsidRDefault="005A44E1" w:rsidP="009C06B1">
            <w:pPr>
              <w:keepNext/>
              <w:keepLines/>
              <w:bidi/>
              <w:jc w:val="center"/>
              <w:rPr>
                <w:bCs/>
                <w:sz w:val="28"/>
                <w:szCs w:val="28"/>
              </w:rPr>
            </w:pPr>
            <w:r w:rsidRPr="00D5374C">
              <w:rPr>
                <w:rFonts w:hint="cs"/>
                <w:bCs/>
                <w:sz w:val="28"/>
                <w:szCs w:val="28"/>
                <w:rtl/>
              </w:rPr>
              <w:t>الموافق عليها</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2F04759F" w14:textId="77777777" w:rsidR="005A44E1" w:rsidRPr="00D5374C" w:rsidRDefault="005A44E1" w:rsidP="009C06B1">
            <w:pPr>
              <w:keepNext/>
              <w:keepLines/>
              <w:bidi/>
              <w:jc w:val="center"/>
              <w:rPr>
                <w:bCs/>
                <w:sz w:val="28"/>
                <w:szCs w:val="28"/>
              </w:rPr>
            </w:pPr>
            <w:r w:rsidRPr="00D5374C">
              <w:rPr>
                <w:rFonts w:hint="cs"/>
                <w:bCs/>
                <w:sz w:val="28"/>
                <w:szCs w:val="28"/>
                <w:rtl/>
              </w:rPr>
              <w:t>الأموال التى صرفت</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59211653" w14:textId="77777777" w:rsidR="005A44E1" w:rsidRPr="00D5374C" w:rsidRDefault="005A44E1" w:rsidP="009C06B1">
            <w:pPr>
              <w:keepNext/>
              <w:keepLines/>
              <w:bidi/>
              <w:jc w:val="center"/>
              <w:rPr>
                <w:bCs/>
                <w:sz w:val="28"/>
                <w:szCs w:val="28"/>
              </w:rPr>
            </w:pPr>
            <w:r w:rsidRPr="00D5374C">
              <w:rPr>
                <w:rFonts w:hint="cs"/>
                <w:bCs/>
                <w:sz w:val="28"/>
                <w:szCs w:val="28"/>
                <w:rtl/>
              </w:rPr>
              <w:t>معدل الصرف (نسبة مئوية)</w:t>
            </w:r>
          </w:p>
        </w:tc>
      </w:tr>
      <w:tr w:rsidR="005A44E1" w:rsidRPr="00D5374C" w14:paraId="7DAF632F" w14:textId="77777777" w:rsidTr="009C06B1">
        <w:trPr>
          <w:trHeight w:val="89"/>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0611D138" w14:textId="77777777" w:rsidR="005A44E1" w:rsidRPr="00D5374C" w:rsidRDefault="005A44E1" w:rsidP="009C06B1">
            <w:pPr>
              <w:keepNext/>
              <w:bidi/>
              <w:ind w:left="172"/>
              <w:rPr>
                <w:sz w:val="28"/>
                <w:szCs w:val="28"/>
              </w:rPr>
            </w:pPr>
            <w:r w:rsidRPr="00D5374C">
              <w:rPr>
                <w:rFonts w:hint="cs"/>
                <w:sz w:val="28"/>
                <w:szCs w:val="28"/>
                <w:rtl/>
              </w:rPr>
              <w:t>الأولى</w:t>
            </w:r>
            <w:r w:rsidRPr="00D5374C">
              <w:rPr>
                <w:sz w:val="28"/>
                <w:szCs w:val="28"/>
              </w:rPr>
              <w:t xml:space="preserv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hideMark/>
          </w:tcPr>
          <w:p w14:paraId="7493F2E9" w14:textId="77777777" w:rsidR="005A44E1" w:rsidRPr="00D5374C" w:rsidRDefault="005A44E1" w:rsidP="009C06B1">
            <w:pPr>
              <w:keepNext/>
              <w:bidi/>
              <w:ind w:right="-388"/>
              <w:jc w:val="left"/>
              <w:rPr>
                <w:sz w:val="28"/>
                <w:szCs w:val="28"/>
              </w:rPr>
            </w:pPr>
            <w:r w:rsidRPr="00D5374C">
              <w:rPr>
                <w:sz w:val="28"/>
                <w:szCs w:val="28"/>
              </w:rPr>
              <w:t>134,003</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hideMark/>
          </w:tcPr>
          <w:p w14:paraId="6ADABCDE" w14:textId="77777777" w:rsidR="005A44E1" w:rsidRPr="00D5374C" w:rsidRDefault="005A44E1" w:rsidP="009C06B1">
            <w:pPr>
              <w:keepNext/>
              <w:bidi/>
              <w:ind w:right="-388"/>
              <w:jc w:val="left"/>
              <w:rPr>
                <w:sz w:val="28"/>
                <w:szCs w:val="28"/>
              </w:rPr>
            </w:pPr>
            <w:r w:rsidRPr="00D5374C">
              <w:rPr>
                <w:sz w:val="28"/>
                <w:szCs w:val="28"/>
              </w:rPr>
              <w:t>87,386</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648C83F6" w14:textId="77777777" w:rsidR="005A44E1" w:rsidRPr="00D5374C" w:rsidRDefault="005A44E1" w:rsidP="009C06B1">
            <w:pPr>
              <w:keepNext/>
              <w:bidi/>
              <w:ind w:right="-633"/>
              <w:jc w:val="left"/>
              <w:rPr>
                <w:sz w:val="28"/>
                <w:szCs w:val="28"/>
              </w:rPr>
            </w:pPr>
            <w:r w:rsidRPr="00D5374C">
              <w:rPr>
                <w:sz w:val="28"/>
                <w:szCs w:val="28"/>
              </w:rPr>
              <w:t>65.2</w:t>
            </w:r>
          </w:p>
        </w:tc>
      </w:tr>
      <w:tr w:rsidR="005A44E1" w:rsidRPr="00D5374C" w14:paraId="4993D605" w14:textId="77777777" w:rsidTr="009C06B1">
        <w:trPr>
          <w:trHeight w:val="10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4C7CF4B7" w14:textId="77777777" w:rsidR="005A44E1" w:rsidRPr="00D5374C" w:rsidRDefault="005A44E1" w:rsidP="009C06B1">
            <w:pPr>
              <w:keepNext/>
              <w:bidi/>
              <w:ind w:left="172"/>
              <w:rPr>
                <w:sz w:val="28"/>
                <w:szCs w:val="28"/>
              </w:rPr>
            </w:pPr>
            <w:r w:rsidRPr="00D5374C">
              <w:rPr>
                <w:rFonts w:hint="cs"/>
                <w:sz w:val="28"/>
                <w:szCs w:val="28"/>
                <w:rtl/>
              </w:rPr>
              <w:t>الثانية</w:t>
            </w:r>
            <w:r w:rsidRPr="00D5374C">
              <w:rPr>
                <w:sz w:val="28"/>
                <w:szCs w:val="28"/>
              </w:rPr>
              <w:t xml:space="preserv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hideMark/>
          </w:tcPr>
          <w:p w14:paraId="70C4E705" w14:textId="77777777" w:rsidR="005A44E1" w:rsidRPr="00D5374C" w:rsidRDefault="005A44E1" w:rsidP="009C06B1">
            <w:pPr>
              <w:keepNext/>
              <w:bidi/>
              <w:ind w:right="-388"/>
              <w:jc w:val="left"/>
              <w:rPr>
                <w:sz w:val="28"/>
                <w:szCs w:val="28"/>
                <w:lang w:val="en-US"/>
              </w:rPr>
            </w:pPr>
            <w:r w:rsidRPr="00D5374C">
              <w:rPr>
                <w:sz w:val="28"/>
                <w:szCs w:val="28"/>
              </w:rPr>
              <w:t>506,680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hideMark/>
          </w:tcPr>
          <w:p w14:paraId="4CDFA327" w14:textId="77777777" w:rsidR="005A44E1" w:rsidRPr="00D5374C" w:rsidRDefault="005A44E1" w:rsidP="009C06B1">
            <w:pPr>
              <w:keepNext/>
              <w:bidi/>
              <w:ind w:right="-388"/>
              <w:jc w:val="left"/>
              <w:rPr>
                <w:sz w:val="28"/>
                <w:szCs w:val="28"/>
              </w:rPr>
            </w:pPr>
            <w:r w:rsidRPr="00D5374C">
              <w:rPr>
                <w:sz w:val="28"/>
                <w:szCs w:val="28"/>
              </w:rPr>
              <w:t>214,110</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3A82DE38" w14:textId="77777777" w:rsidR="005A44E1" w:rsidRPr="00D5374C" w:rsidRDefault="005A44E1" w:rsidP="009C06B1">
            <w:pPr>
              <w:keepNext/>
              <w:bidi/>
              <w:ind w:right="-633"/>
              <w:jc w:val="left"/>
              <w:rPr>
                <w:sz w:val="28"/>
                <w:szCs w:val="28"/>
              </w:rPr>
            </w:pPr>
            <w:r w:rsidRPr="00D5374C">
              <w:rPr>
                <w:sz w:val="28"/>
                <w:szCs w:val="28"/>
              </w:rPr>
              <w:t>42.3</w:t>
            </w:r>
          </w:p>
        </w:tc>
      </w:tr>
      <w:tr w:rsidR="005A44E1" w:rsidRPr="00D5374C" w14:paraId="2A4B5333" w14:textId="77777777" w:rsidTr="009C06B1">
        <w:trPr>
          <w:trHeight w:val="4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47866930" w14:textId="77777777" w:rsidR="005A44E1" w:rsidRPr="00D5374C" w:rsidRDefault="005A44E1" w:rsidP="009C06B1">
            <w:pPr>
              <w:keepNext/>
              <w:bidi/>
              <w:ind w:left="172"/>
              <w:rPr>
                <w:sz w:val="28"/>
                <w:szCs w:val="28"/>
              </w:rPr>
            </w:pPr>
            <w:r w:rsidRPr="00D5374C">
              <w:rPr>
                <w:rFonts w:hint="cs"/>
                <w:sz w:val="28"/>
                <w:szCs w:val="28"/>
                <w:rtl/>
              </w:rPr>
              <w:t>الثالثة</w:t>
            </w:r>
            <w:r w:rsidRPr="00D5374C">
              <w:rPr>
                <w:sz w:val="28"/>
                <w:szCs w:val="28"/>
              </w:rPr>
              <w:t xml:space="preserv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hideMark/>
          </w:tcPr>
          <w:p w14:paraId="0A7E3B72" w14:textId="77777777" w:rsidR="005A44E1" w:rsidRPr="00D5374C" w:rsidRDefault="005A44E1" w:rsidP="009C06B1">
            <w:pPr>
              <w:keepNext/>
              <w:bidi/>
              <w:ind w:right="-388"/>
              <w:jc w:val="left"/>
              <w:rPr>
                <w:sz w:val="28"/>
                <w:szCs w:val="28"/>
              </w:rPr>
            </w:pPr>
            <w:r w:rsidRPr="00D5374C">
              <w:rPr>
                <w:sz w:val="28"/>
                <w:szCs w:val="28"/>
              </w:rPr>
              <w:t>167,867</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hideMark/>
          </w:tcPr>
          <w:p w14:paraId="27BB3232" w14:textId="77777777" w:rsidR="005A44E1" w:rsidRPr="00D5374C" w:rsidRDefault="005A44E1" w:rsidP="009C06B1">
            <w:pPr>
              <w:keepNext/>
              <w:bidi/>
              <w:ind w:right="-388"/>
              <w:jc w:val="left"/>
              <w:rPr>
                <w:sz w:val="28"/>
                <w:szCs w:val="28"/>
              </w:rPr>
            </w:pPr>
            <w:r w:rsidRPr="00D5374C">
              <w:rPr>
                <w:sz w:val="28"/>
                <w:szCs w:val="28"/>
              </w:rPr>
              <w:t>1,817</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53818154" w14:textId="77777777" w:rsidR="005A44E1" w:rsidRPr="00D5374C" w:rsidRDefault="005A44E1" w:rsidP="009C06B1">
            <w:pPr>
              <w:keepNext/>
              <w:bidi/>
              <w:ind w:right="-633"/>
              <w:jc w:val="left"/>
              <w:rPr>
                <w:sz w:val="28"/>
                <w:szCs w:val="28"/>
              </w:rPr>
            </w:pPr>
            <w:r w:rsidRPr="00D5374C">
              <w:rPr>
                <w:sz w:val="28"/>
                <w:szCs w:val="28"/>
              </w:rPr>
              <w:t>1.1</w:t>
            </w:r>
          </w:p>
        </w:tc>
      </w:tr>
      <w:tr w:rsidR="005A44E1" w:rsidRPr="00D5374C" w14:paraId="0FE3C8F5" w14:textId="77777777" w:rsidTr="009C06B1">
        <w:trPr>
          <w:trHeight w:val="62"/>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26C3A3A5" w14:textId="77777777" w:rsidR="005A44E1" w:rsidRPr="00D5374C" w:rsidRDefault="005A44E1" w:rsidP="009C06B1">
            <w:pPr>
              <w:keepNext/>
              <w:bidi/>
              <w:ind w:left="172"/>
              <w:rPr>
                <w:bCs/>
                <w:sz w:val="28"/>
                <w:szCs w:val="28"/>
              </w:rPr>
            </w:pPr>
            <w:r w:rsidRPr="00D5374C">
              <w:rPr>
                <w:rFonts w:hint="cs"/>
                <w:bCs/>
                <w:sz w:val="28"/>
                <w:szCs w:val="28"/>
                <w:rtl/>
              </w:rPr>
              <w:t>المجموع</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hideMark/>
          </w:tcPr>
          <w:p w14:paraId="3A69BBCC" w14:textId="77777777" w:rsidR="005A44E1" w:rsidRPr="00D5374C" w:rsidRDefault="005A44E1" w:rsidP="009C06B1">
            <w:pPr>
              <w:keepNext/>
              <w:bidi/>
              <w:ind w:right="-388"/>
              <w:jc w:val="left"/>
              <w:rPr>
                <w:b/>
                <w:sz w:val="28"/>
                <w:szCs w:val="28"/>
              </w:rPr>
            </w:pPr>
            <w:r w:rsidRPr="00D5374C">
              <w:rPr>
                <w:b/>
                <w:sz w:val="28"/>
                <w:szCs w:val="28"/>
              </w:rPr>
              <w:t>808,550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hideMark/>
          </w:tcPr>
          <w:p w14:paraId="05564632" w14:textId="77777777" w:rsidR="005A44E1" w:rsidRPr="00D5374C" w:rsidRDefault="005A44E1" w:rsidP="009C06B1">
            <w:pPr>
              <w:keepNext/>
              <w:bidi/>
              <w:ind w:right="-388"/>
              <w:jc w:val="left"/>
              <w:rPr>
                <w:b/>
                <w:sz w:val="28"/>
                <w:szCs w:val="28"/>
              </w:rPr>
            </w:pPr>
            <w:r w:rsidRPr="00D5374C">
              <w:rPr>
                <w:b/>
                <w:sz w:val="28"/>
                <w:szCs w:val="28"/>
              </w:rPr>
              <w:t>303,313</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59CFB1C5" w14:textId="77777777" w:rsidR="005A44E1" w:rsidRPr="00D5374C" w:rsidRDefault="005A44E1" w:rsidP="009C06B1">
            <w:pPr>
              <w:keepNext/>
              <w:bidi/>
              <w:ind w:right="-633"/>
              <w:jc w:val="left"/>
              <w:rPr>
                <w:b/>
                <w:sz w:val="28"/>
                <w:szCs w:val="28"/>
              </w:rPr>
            </w:pPr>
            <w:r w:rsidRPr="00D5374C">
              <w:rPr>
                <w:b/>
                <w:sz w:val="28"/>
                <w:szCs w:val="28"/>
              </w:rPr>
              <w:t>37.5</w:t>
            </w:r>
          </w:p>
        </w:tc>
      </w:tr>
    </w:tbl>
    <w:p w14:paraId="30A1122E" w14:textId="77777777" w:rsidR="005A44E1" w:rsidRPr="00D5374C" w:rsidRDefault="005A44E1" w:rsidP="005A44E1">
      <w:pPr>
        <w:keepNext/>
        <w:bidi/>
        <w:rPr>
          <w:b/>
          <w:sz w:val="32"/>
          <w:szCs w:val="28"/>
        </w:rPr>
      </w:pPr>
    </w:p>
    <w:p w14:paraId="2E434AE0" w14:textId="77777777" w:rsidR="005A44E1" w:rsidRPr="00D5374C" w:rsidRDefault="005A44E1" w:rsidP="005A44E1">
      <w:pPr>
        <w:bidi/>
        <w:spacing w:after="240"/>
        <w:outlineLvl w:val="0"/>
        <w:rPr>
          <w:iCs/>
          <w:sz w:val="32"/>
          <w:szCs w:val="28"/>
        </w:rPr>
      </w:pPr>
      <w:r w:rsidRPr="00D5374C">
        <w:rPr>
          <w:rFonts w:hint="cs"/>
          <w:iCs/>
          <w:sz w:val="32"/>
          <w:szCs w:val="28"/>
          <w:rtl/>
        </w:rPr>
        <w:t>تحديث خطة تنفيذ المرحلة الأولى من خطة إدارة إزالة المواد الهيدروكلوروفلوروكربونية</w:t>
      </w:r>
    </w:p>
    <w:p w14:paraId="669C36E2" w14:textId="77777777" w:rsidR="005A44E1" w:rsidRPr="00D5374C" w:rsidRDefault="005A44E1" w:rsidP="005A44E1">
      <w:pPr>
        <w:pStyle w:val="Heading1"/>
        <w:bidi/>
        <w:rPr>
          <w:sz w:val="32"/>
          <w:szCs w:val="28"/>
        </w:rPr>
      </w:pPr>
      <w:r w:rsidRPr="00D5374C">
        <w:rPr>
          <w:rFonts w:hint="cs"/>
          <w:sz w:val="32"/>
          <w:szCs w:val="28"/>
          <w:rtl/>
        </w:rPr>
        <w:t>الأنشطة التي لم تنفذ تتضمن:</w:t>
      </w:r>
    </w:p>
    <w:p w14:paraId="11F26F32" w14:textId="77777777" w:rsidR="005A44E1" w:rsidRPr="00D5374C" w:rsidRDefault="005A44E1" w:rsidP="005A44E1">
      <w:pPr>
        <w:pStyle w:val="Heading2"/>
        <w:bidi/>
        <w:rPr>
          <w:rFonts w:eastAsiaTheme="minorEastAsia"/>
          <w:sz w:val="32"/>
          <w:szCs w:val="28"/>
          <w:lang w:eastAsia="en-GB"/>
        </w:rPr>
      </w:pPr>
      <w:r w:rsidRPr="00D5374C">
        <w:rPr>
          <w:rFonts w:eastAsiaTheme="minorEastAsia" w:hint="cs"/>
          <w:sz w:val="32"/>
          <w:szCs w:val="28"/>
          <w:rtl/>
          <w:lang w:eastAsia="en-GB"/>
        </w:rPr>
        <w:t>متابعة حلقة العمل التدريبية لفنيي خدمة التبريد وتكييف الهواء وموظفي الجمارك؛</w:t>
      </w:r>
    </w:p>
    <w:p w14:paraId="1CA084A4" w14:textId="77777777" w:rsidR="005A44E1" w:rsidRPr="00D5374C" w:rsidRDefault="005A44E1" w:rsidP="005A44E1">
      <w:pPr>
        <w:pStyle w:val="Heading2"/>
        <w:bidi/>
        <w:rPr>
          <w:sz w:val="32"/>
          <w:szCs w:val="28"/>
        </w:rPr>
      </w:pPr>
      <w:r w:rsidRPr="00D5374C">
        <w:rPr>
          <w:rFonts w:hint="cs"/>
          <w:sz w:val="32"/>
          <w:szCs w:val="28"/>
          <w:rtl/>
        </w:rPr>
        <w:t>رسم خريطة لمراكز العلاج والاسترجاع القائمة وشراء معدات إضافية؛</w:t>
      </w:r>
    </w:p>
    <w:p w14:paraId="550D5940" w14:textId="77777777" w:rsidR="005A44E1" w:rsidRPr="00D5374C" w:rsidRDefault="005A44E1" w:rsidP="005A44E1">
      <w:pPr>
        <w:pStyle w:val="Heading2"/>
        <w:bidi/>
        <w:rPr>
          <w:sz w:val="32"/>
          <w:szCs w:val="28"/>
        </w:rPr>
      </w:pPr>
      <w:r w:rsidRPr="00D5374C">
        <w:rPr>
          <w:rFonts w:hint="cs"/>
          <w:sz w:val="32"/>
          <w:szCs w:val="28"/>
          <w:rtl/>
        </w:rPr>
        <w:t>إنشاء وحدة إدارة المشروع بمجرد الموافقة على تحويل التمويل وتشغيله.</w:t>
      </w:r>
    </w:p>
    <w:p w14:paraId="7C25C5A3" w14:textId="53E8DAED" w:rsidR="005A44E1" w:rsidRPr="00D5374C" w:rsidRDefault="005A44E1" w:rsidP="005A44E1">
      <w:pPr>
        <w:pStyle w:val="Heading1"/>
        <w:bidi/>
        <w:rPr>
          <w:sz w:val="32"/>
          <w:szCs w:val="28"/>
        </w:rPr>
      </w:pPr>
      <w:r w:rsidRPr="00D5374C">
        <w:rPr>
          <w:rFonts w:hint="cs"/>
          <w:sz w:val="32"/>
          <w:szCs w:val="28"/>
          <w:rtl/>
        </w:rPr>
        <w:t xml:space="preserve">وعلاوة على ذلك، أعيدت معدات رغاوي البوليوريثان الى المورد بواسطة السلطات الجمركية في الصين ولم يمكن إعادة شحنها حيث صدر قرار آخر رقم </w:t>
      </w:r>
      <w:r w:rsidRPr="00D5374C">
        <w:rPr>
          <w:sz w:val="32"/>
          <w:szCs w:val="28"/>
        </w:rPr>
        <w:t>2397</w:t>
      </w:r>
      <w:r w:rsidRPr="00D5374C">
        <w:rPr>
          <w:rFonts w:hint="cs"/>
          <w:sz w:val="32"/>
          <w:szCs w:val="28"/>
          <w:rtl/>
        </w:rPr>
        <w:t xml:space="preserve"> في 2017 يحظر على وجه الخصوص جميع الآلات الصناعية (كود 84 و85 من النظام الموحد). ومركات النقل (كود 86 الى 89 من النظام الموحد) والحديد والصلب وغير ذلك من المعادن (كود 72 الى 83 من النظام الموحد) وعقب هذا القرار، أشير على اليونيدو بأن تقدم للجنة كوريا الديمقراطية الشعبية في مجلس الأمن للأمم المتحدة طلب إعفاء جديد مع قائمة محدثة للمعدات </w:t>
      </w:r>
      <w:r w:rsidR="0047789C">
        <w:rPr>
          <w:rFonts w:hint="cs"/>
          <w:sz w:val="32"/>
          <w:szCs w:val="28"/>
          <w:rtl/>
        </w:rPr>
        <w:t>التي</w:t>
      </w:r>
      <w:r w:rsidRPr="00D5374C">
        <w:rPr>
          <w:rFonts w:hint="cs"/>
          <w:sz w:val="32"/>
          <w:szCs w:val="28"/>
          <w:rtl/>
        </w:rPr>
        <w:t xml:space="preserve"> سيجري استيرادها في البلد، وقدمت اليونيدو طلب إعفاء رسمي في 8 مايو/ أيار 2019. ونظرا لما تقدم، لم تتمكن اليونيدو من المضي في تسليم المعدات.</w:t>
      </w:r>
    </w:p>
    <w:p w14:paraId="501BF2CD" w14:textId="77777777" w:rsidR="005A44E1" w:rsidRPr="00D5374C" w:rsidRDefault="005A44E1" w:rsidP="005A44E1">
      <w:pPr>
        <w:pStyle w:val="Heading1"/>
        <w:bidi/>
        <w:rPr>
          <w:sz w:val="32"/>
          <w:szCs w:val="28"/>
        </w:rPr>
      </w:pPr>
      <w:r w:rsidRPr="00D5374C">
        <w:rPr>
          <w:rFonts w:hint="cs"/>
          <w:sz w:val="32"/>
          <w:szCs w:val="28"/>
          <w:rtl/>
        </w:rPr>
        <w:t xml:space="preserve">وتأثرت الأنشطة غير الاستثمارية أيضا نتيجة لعدم إمكانية نقل الأموال داخل البلد الأمر الذي أدى الى زيادة صعوبة الأمر نتيجة لتطبيق عقوبات أكثر صرامة عقب اعتماد القرار </w:t>
      </w:r>
      <w:r w:rsidRPr="00D5374C">
        <w:rPr>
          <w:sz w:val="32"/>
          <w:szCs w:val="28"/>
        </w:rPr>
        <w:t>2397</w:t>
      </w:r>
      <w:r w:rsidRPr="00D5374C">
        <w:rPr>
          <w:rFonts w:hint="cs"/>
          <w:sz w:val="32"/>
          <w:szCs w:val="28"/>
          <w:rtl/>
        </w:rPr>
        <w:t xml:space="preserve"> (في 2017).</w:t>
      </w:r>
    </w:p>
    <w:p w14:paraId="5B3E9496" w14:textId="77777777" w:rsidR="005A44E1" w:rsidRPr="00D5374C" w:rsidRDefault="005A44E1" w:rsidP="005A44E1">
      <w:pPr>
        <w:pStyle w:val="Heading1"/>
        <w:bidi/>
        <w:rPr>
          <w:rFonts w:eastAsiaTheme="minorEastAsia"/>
          <w:sz w:val="32"/>
          <w:szCs w:val="28"/>
          <w:lang w:eastAsia="en-GB"/>
        </w:rPr>
      </w:pPr>
      <w:r w:rsidRPr="00D5374C">
        <w:rPr>
          <w:rFonts w:eastAsiaTheme="minorEastAsia" w:hint="cs"/>
          <w:sz w:val="32"/>
          <w:szCs w:val="28"/>
          <w:rtl/>
          <w:lang w:eastAsia="en-GB"/>
        </w:rPr>
        <w:t>ونظرا لما تقدم، أشارت اليونيدو في تقريرها الى أنها ليست في وضع يتيح لها مواصلة تنفيذ خطة إدارة إزالة المواد الهيدروكلوروفلوروكربونية لجمهورية كوريا الديمقراطية الشعبية وطلبت توجيها من اللجنة التنفيذية.</w:t>
      </w:r>
    </w:p>
    <w:p w14:paraId="0AD730D6" w14:textId="77777777" w:rsidR="005A44E1" w:rsidRPr="00D5374C" w:rsidRDefault="005A44E1" w:rsidP="005A44E1">
      <w:pPr>
        <w:keepNext/>
        <w:keepLines/>
        <w:bidi/>
        <w:spacing w:after="240"/>
        <w:outlineLvl w:val="0"/>
        <w:rPr>
          <w:rFonts w:eastAsiaTheme="minorEastAsia"/>
          <w:bCs/>
          <w:sz w:val="32"/>
          <w:szCs w:val="28"/>
        </w:rPr>
      </w:pPr>
      <w:r w:rsidRPr="00D5374C">
        <w:rPr>
          <w:rFonts w:eastAsiaTheme="minorEastAsia" w:hint="cs"/>
          <w:bCs/>
          <w:sz w:val="32"/>
          <w:szCs w:val="28"/>
          <w:rtl/>
        </w:rPr>
        <w:t>تعليقات الأمانة</w:t>
      </w:r>
    </w:p>
    <w:p w14:paraId="7C793C42" w14:textId="77777777" w:rsidR="005A44E1" w:rsidRPr="00D5374C" w:rsidRDefault="005A44E1" w:rsidP="005A44E1">
      <w:pPr>
        <w:pStyle w:val="Heading1"/>
        <w:bidi/>
        <w:rPr>
          <w:rFonts w:eastAsiaTheme="minorEastAsia"/>
          <w:sz w:val="32"/>
          <w:szCs w:val="28"/>
          <w:lang w:eastAsia="en-GB"/>
        </w:rPr>
      </w:pPr>
      <w:r w:rsidRPr="00D5374C">
        <w:rPr>
          <w:rFonts w:eastAsiaTheme="minorEastAsia" w:hint="cs"/>
          <w:sz w:val="32"/>
          <w:szCs w:val="28"/>
          <w:rtl/>
          <w:lang w:eastAsia="en-GB"/>
        </w:rPr>
        <w:t>وأرجئ النظر في التقرير المقدم من اليونيدو خلال الاجتماع الخامس والثمانين وقدم للاجتماعات السادس والثمانين والسابع والثمانين والثامن والثمانين وفقا للإجراء المتفق عليه للجنة التنفيذية فيما يتعلق بإجراء تلك الاجتماعات، وقدم القرير للاجتماع التسعين.</w:t>
      </w:r>
    </w:p>
    <w:p w14:paraId="5209AADC" w14:textId="77777777" w:rsidR="005A44E1" w:rsidRPr="00D5374C" w:rsidRDefault="005A44E1" w:rsidP="005A44E1">
      <w:pPr>
        <w:pStyle w:val="Heading1"/>
        <w:bidi/>
        <w:rPr>
          <w:rFonts w:eastAsiaTheme="minorEastAsia"/>
          <w:sz w:val="32"/>
          <w:szCs w:val="28"/>
          <w:lang w:eastAsia="en-GB"/>
        </w:rPr>
      </w:pPr>
      <w:r w:rsidRPr="00D5374C">
        <w:rPr>
          <w:rFonts w:eastAsiaTheme="minorEastAsia" w:hint="cs"/>
          <w:sz w:val="32"/>
          <w:szCs w:val="28"/>
          <w:rtl/>
          <w:lang w:eastAsia="en-GB"/>
        </w:rPr>
        <w:t>ومنذ تقديم التقرير خلال الاجتماع السادس والثمانين خلال الاجتماع الثاني والثلاثين لبروتوكول مونتريال،</w:t>
      </w:r>
      <w:r w:rsidRPr="00D5374C">
        <w:rPr>
          <w:rStyle w:val="FootnoteReference"/>
          <w:rFonts w:eastAsiaTheme="minorEastAsia"/>
          <w:sz w:val="32"/>
          <w:szCs w:val="28"/>
          <w:lang w:eastAsia="en-GB"/>
        </w:rPr>
        <w:footnoteReference w:id="42"/>
      </w:r>
      <w:r w:rsidRPr="00D5374C">
        <w:rPr>
          <w:rFonts w:eastAsiaTheme="minorEastAsia" w:hint="cs"/>
          <w:sz w:val="32"/>
          <w:szCs w:val="28"/>
          <w:rtl/>
          <w:lang w:eastAsia="en-GB"/>
        </w:rPr>
        <w:t xml:space="preserve"> لاحظت</w:t>
      </w:r>
      <w:r w:rsidRPr="00D5374C">
        <w:rPr>
          <w:rFonts w:eastAsiaTheme="minorEastAsia" w:hint="cs"/>
          <w:sz w:val="32"/>
          <w:szCs w:val="28"/>
          <w:rtl/>
          <w:lang w:eastAsia="en-GB" w:bidi="ar-EG"/>
        </w:rPr>
        <w:t xml:space="preserve"> الأطراف أن جمهورية كوريا الديمقراطية الشعبية كانت في حالة عدم امتثال لتدابير الرقابة عن الاستهلاك والإنتاج بموجب بروتوكول مونتريال للمواد الهيدروكلوروفلوروكربونية بالنظر الى أن استهلاكها السنوي البالغ </w:t>
      </w:r>
      <w:r w:rsidRPr="00D5374C">
        <w:rPr>
          <w:rFonts w:eastAsiaTheme="minorEastAsia"/>
          <w:sz w:val="32"/>
          <w:szCs w:val="28"/>
          <w:lang w:eastAsia="en-GB"/>
        </w:rPr>
        <w:t>72.27</w:t>
      </w:r>
      <w:r w:rsidRPr="00D5374C">
        <w:rPr>
          <w:rFonts w:eastAsiaTheme="minorEastAsia" w:hint="cs"/>
          <w:sz w:val="32"/>
          <w:szCs w:val="28"/>
          <w:rtl/>
          <w:lang w:eastAsia="en-GB" w:bidi="ar-EG"/>
        </w:rPr>
        <w:t xml:space="preserve"> طن بقدرات استنفاد الأوزون كان يتجاوز الاستهلاك الأقصى المسموح به للبلد البالغ </w:t>
      </w:r>
      <w:r w:rsidRPr="00D5374C">
        <w:rPr>
          <w:rFonts w:eastAsiaTheme="minorEastAsia"/>
          <w:sz w:val="32"/>
          <w:szCs w:val="28"/>
          <w:lang w:eastAsia="en-GB"/>
        </w:rPr>
        <w:t>70.2</w:t>
      </w:r>
      <w:r w:rsidRPr="00D5374C">
        <w:rPr>
          <w:rFonts w:eastAsiaTheme="minorEastAsia" w:hint="cs"/>
          <w:sz w:val="32"/>
          <w:szCs w:val="28"/>
          <w:rtl/>
          <w:lang w:eastAsia="en-GB" w:bidi="ar-EG"/>
        </w:rPr>
        <w:t xml:space="preserve"> طن</w:t>
      </w:r>
      <w:r w:rsidRPr="00D5374C">
        <w:rPr>
          <w:rFonts w:eastAsiaTheme="minorEastAsia" w:hint="cs"/>
          <w:sz w:val="32"/>
          <w:szCs w:val="28"/>
          <w:rtl/>
          <w:lang w:eastAsia="en-GB"/>
        </w:rPr>
        <w:t xml:space="preserve"> </w:t>
      </w:r>
      <w:r w:rsidRPr="00D5374C">
        <w:rPr>
          <w:rFonts w:eastAsiaTheme="minorEastAsia" w:hint="cs"/>
          <w:sz w:val="32"/>
          <w:szCs w:val="28"/>
          <w:rtl/>
          <w:lang w:eastAsia="en-GB" w:bidi="ar-EG"/>
        </w:rPr>
        <w:t xml:space="preserve">بقدرات استنفاد الأوزون لذلك العام وإنتاجه السنوي يبلغ </w:t>
      </w:r>
      <w:r w:rsidRPr="00D5374C">
        <w:rPr>
          <w:rFonts w:eastAsiaTheme="minorEastAsia"/>
          <w:sz w:val="32"/>
          <w:szCs w:val="28"/>
          <w:lang w:eastAsia="en-GB"/>
        </w:rPr>
        <w:t>26.95</w:t>
      </w:r>
      <w:r w:rsidRPr="00D5374C">
        <w:rPr>
          <w:rFonts w:eastAsiaTheme="minorEastAsia" w:hint="cs"/>
          <w:sz w:val="32"/>
          <w:szCs w:val="28"/>
          <w:rtl/>
          <w:lang w:eastAsia="en-GB" w:bidi="ar-EG"/>
        </w:rPr>
        <w:t xml:space="preserve"> طن بقدرات استنفاد الأوزون</w:t>
      </w:r>
      <w:r w:rsidRPr="00D5374C">
        <w:rPr>
          <w:rFonts w:eastAsiaTheme="minorEastAsia" w:hint="cs"/>
          <w:sz w:val="32"/>
          <w:szCs w:val="28"/>
          <w:rtl/>
          <w:lang w:eastAsia="en-GB"/>
        </w:rPr>
        <w:t xml:space="preserve">. ولاحظت الأطراف </w:t>
      </w:r>
      <w:r w:rsidRPr="00D5374C">
        <w:rPr>
          <w:rFonts w:eastAsiaTheme="minorEastAsia" w:hint="cs"/>
          <w:i/>
          <w:iCs/>
          <w:sz w:val="32"/>
          <w:szCs w:val="28"/>
          <w:rtl/>
          <w:lang w:eastAsia="en-GB"/>
        </w:rPr>
        <w:t>ضمن جملة أمور</w:t>
      </w:r>
      <w:r w:rsidRPr="00D5374C">
        <w:rPr>
          <w:rFonts w:eastAsiaTheme="minorEastAsia" w:hint="cs"/>
          <w:sz w:val="32"/>
          <w:szCs w:val="28"/>
          <w:rtl/>
          <w:lang w:eastAsia="en-GB"/>
        </w:rPr>
        <w:t xml:space="preserve"> مع التقدير تقديم البلد تفسيرا لحالة عدم امتثالها وخطة عمل لضمان عودتها لتدابير الرقابة على الإنتاج في 2023, كما لاحظوا أن جمهورية كوريا الديمقراطية الشعبية التزمت بموجب خطة العمل ودون إضرار بتشغيل الآلية المالية في البروتوكول، والتزمت جمهورية كوريا الديمقراطية الشعبية بتمديد الخفض في إنتاج واستهلاك المواد الهيدروكلوروفلوروكربونية، وحثوا البلد على العمل مع الوكالات المنفذة المعنية لاستكشاف خيارات لتنفيذ خطة العمل لإزالة استهلاك وإنتاج الهيدروكلوروفلوروكربون على أن يكون ذلك رهنا بتطبيق قرارات لجنة كوريا الديمقراطية الشعبية ذات الصلة ودعوا البلد الى أن تضع سياسات وطنية إضافية لتيسير إزالة الهيدروكلوروفلوروكربون الذي قد يتضمن دون أن يقتصر على عمليات الحظر على الواردات وعلى الإنتاج وعلى التركيبات الجديدة وعلى اعتماد فنيي وشركات التبريد (المقرر 32/6).</w:t>
      </w:r>
      <w:r w:rsidRPr="00D5374C">
        <w:rPr>
          <w:rStyle w:val="FootnoteReference"/>
          <w:rFonts w:eastAsiaTheme="minorEastAsia"/>
          <w:sz w:val="32"/>
          <w:szCs w:val="28"/>
          <w:lang w:eastAsia="en-GB"/>
        </w:rPr>
        <w:t xml:space="preserve"> </w:t>
      </w:r>
      <w:r w:rsidRPr="00D5374C">
        <w:rPr>
          <w:rStyle w:val="FootnoteReference"/>
          <w:rFonts w:eastAsiaTheme="minorEastAsia"/>
          <w:sz w:val="32"/>
          <w:szCs w:val="28"/>
          <w:lang w:eastAsia="en-GB"/>
        </w:rPr>
        <w:footnoteReference w:id="43"/>
      </w:r>
    </w:p>
    <w:p w14:paraId="57EC8F90" w14:textId="77777777" w:rsidR="005A44E1" w:rsidRPr="00D5374C" w:rsidRDefault="005A44E1" w:rsidP="005A44E1">
      <w:pPr>
        <w:pStyle w:val="Heading1"/>
        <w:bidi/>
        <w:rPr>
          <w:rFonts w:eastAsiaTheme="minorEastAsia"/>
          <w:sz w:val="32"/>
          <w:szCs w:val="28"/>
          <w:lang w:eastAsia="en-GB"/>
        </w:rPr>
      </w:pPr>
      <w:r w:rsidRPr="00D5374C">
        <w:rPr>
          <w:rFonts w:eastAsiaTheme="minorEastAsia" w:hint="cs"/>
          <w:sz w:val="32"/>
          <w:szCs w:val="28"/>
          <w:rtl/>
          <w:lang w:eastAsia="en-GB"/>
        </w:rPr>
        <w:t xml:space="preserve">وتلاحظ الأمانة أن اليونيدو قد واصلت ممارسة دقتها ورصدها الواجب طوال تنفيذ المشروع. ولدى اعتماد قرار آخر للجنة كوريا الديمقراطية الشعبية في 2017، قدمت لهذه اللجنة إعمالا للقرار </w:t>
      </w:r>
      <w:r w:rsidRPr="00D5374C">
        <w:rPr>
          <w:sz w:val="32"/>
          <w:szCs w:val="28"/>
        </w:rPr>
        <w:t>1718</w:t>
      </w:r>
      <w:r w:rsidRPr="00D5374C">
        <w:rPr>
          <w:rFonts w:eastAsiaTheme="minorEastAsia" w:hint="cs"/>
          <w:sz w:val="32"/>
          <w:szCs w:val="28"/>
          <w:rtl/>
          <w:lang w:eastAsia="en-GB"/>
        </w:rPr>
        <w:t>، طلب إعفاء متضمنا قائمة محدثة بالمعدات التي سيجري استيرادها في البلد وظلت في تعاون وثيق مع الدول الأعضاء المعنية بشأن شراء المعدات المخصصة لإزالة استخدام المواد الخاضعة للرقابة في البلد.</w:t>
      </w:r>
    </w:p>
    <w:p w14:paraId="294C78C1" w14:textId="77777777" w:rsidR="005A44E1" w:rsidRPr="00D5374C" w:rsidRDefault="005A44E1" w:rsidP="005A44E1">
      <w:pPr>
        <w:pStyle w:val="Heading1"/>
        <w:keepNext/>
        <w:keepLines/>
        <w:bidi/>
        <w:rPr>
          <w:sz w:val="32"/>
          <w:szCs w:val="28"/>
        </w:rPr>
      </w:pPr>
      <w:r w:rsidRPr="00D5374C">
        <w:rPr>
          <w:rFonts w:hint="cs"/>
          <w:sz w:val="32"/>
          <w:szCs w:val="28"/>
          <w:rtl/>
        </w:rPr>
        <w:t>واستعدادا للاجتماع السابع والثمانين ولدى استفسار من الأمانة عن التطورات الجديدة في تنفيذ خطة إدارة إزالة المواد الهيدروكلوروفلوروكربونية في جمهورية كوريا الديمقراطية الشعبية، أبلغت اليونيدو الاجتماع السادس والثمانين بعدم وجود أي معلومات جديدة بشأن خطة إدارة إزالة المواد الهيدروكلوروفلوروكربونية وأن هذه المعلومات لن تكون ممكنة لليونيدو إلا إذا رفعت عقوبات لجنة كوريا الديمقراطية الشعبية في مجلس الأمن للأمم المتحدة أو في حالة منح إعفاء، غير أن اليونيدو لم تكن في  وضع يمكنها من الحصول على هذا الإعفاء. ولذا أكدت اليونيدو أنها لا تستطيع أن تواصل تنفيذ خطة إدارة إزالة المواد الهيدروكلوروفلوروكربونية لجمهورية كوريا الديمقراطية الشعبية وطلبات توجيها من اللجنة التنفيذية.</w:t>
      </w:r>
    </w:p>
    <w:p w14:paraId="75C15E19" w14:textId="1A5B7B9A" w:rsidR="005A44E1" w:rsidRPr="00D5374C" w:rsidRDefault="005A44E1" w:rsidP="005A44E1">
      <w:pPr>
        <w:pStyle w:val="Heading1"/>
        <w:bidi/>
        <w:rPr>
          <w:sz w:val="32"/>
          <w:szCs w:val="28"/>
        </w:rPr>
      </w:pPr>
      <w:r w:rsidRPr="00D5374C">
        <w:rPr>
          <w:rFonts w:hint="cs"/>
          <w:sz w:val="32"/>
          <w:szCs w:val="28"/>
          <w:rtl/>
        </w:rPr>
        <w:t xml:space="preserve">ولدى طلب إيضاحات بشأن التطورات الجديدة التي قد تسمح بتقديم الشريحة الأخيرة من المرحلة الأولى للاجتماع التسعين، </w:t>
      </w:r>
      <w:r w:rsidR="0047789C" w:rsidRPr="00D5374C">
        <w:rPr>
          <w:rFonts w:hint="cs"/>
          <w:sz w:val="32"/>
          <w:szCs w:val="28"/>
          <w:rtl/>
        </w:rPr>
        <w:t>أشارت</w:t>
      </w:r>
      <w:r w:rsidRPr="00D5374C">
        <w:rPr>
          <w:rFonts w:hint="cs"/>
          <w:sz w:val="32"/>
          <w:szCs w:val="28"/>
          <w:rtl/>
        </w:rPr>
        <w:t xml:space="preserve"> اليونيدو الى عدم وجود أي تقدم أو معلومات لإبلاغها.</w:t>
      </w:r>
    </w:p>
    <w:p w14:paraId="1643EB0F" w14:textId="77777777" w:rsidR="005A44E1" w:rsidRPr="00D5374C" w:rsidRDefault="005A44E1" w:rsidP="005A44E1">
      <w:pPr>
        <w:bidi/>
        <w:spacing w:after="240"/>
        <w:outlineLvl w:val="0"/>
        <w:rPr>
          <w:bCs/>
          <w:color w:val="000000" w:themeColor="text1"/>
          <w:sz w:val="32"/>
          <w:szCs w:val="28"/>
        </w:rPr>
      </w:pPr>
      <w:r w:rsidRPr="00D5374C">
        <w:rPr>
          <w:rFonts w:hint="cs"/>
          <w:bCs/>
          <w:color w:val="000000" w:themeColor="text1"/>
          <w:sz w:val="32"/>
          <w:szCs w:val="28"/>
          <w:rtl/>
        </w:rPr>
        <w:t>التوصية</w:t>
      </w:r>
    </w:p>
    <w:p w14:paraId="469D493C" w14:textId="77777777" w:rsidR="005A44E1" w:rsidRPr="00D5374C" w:rsidRDefault="005A44E1" w:rsidP="005A44E1">
      <w:pPr>
        <w:pStyle w:val="Heading1"/>
        <w:bidi/>
        <w:rPr>
          <w:sz w:val="32"/>
          <w:szCs w:val="28"/>
        </w:rPr>
      </w:pPr>
      <w:r w:rsidRPr="00D5374C">
        <w:rPr>
          <w:rFonts w:hint="cs"/>
          <w:sz w:val="32"/>
          <w:szCs w:val="28"/>
          <w:rtl/>
          <w:lang w:bidi="ar-EG"/>
        </w:rPr>
        <w:t xml:space="preserve">قد ترغب اللجنة التنفيذية في أن تنظر في المعلومات المتعلقة بتنفيذ الأنشطة بموجب المرحلة الأولى من خطة إدارة إزالة المواد </w:t>
      </w:r>
      <w:r w:rsidRPr="00D5374C">
        <w:rPr>
          <w:rFonts w:hint="cs"/>
          <w:sz w:val="32"/>
          <w:szCs w:val="28"/>
          <w:rtl/>
        </w:rPr>
        <w:t>الهيدروكلوروفلوروكربونية لجمهورية كوريا الديمقراطية الشعبية المقدمة من اليونيدو بالنظر الواجب للمقرر 32/6 الصادر عن اجتماع الأطراف.</w:t>
      </w:r>
    </w:p>
    <w:p w14:paraId="1B0F51C6" w14:textId="77777777" w:rsidR="005A44E1" w:rsidRPr="00D5374C" w:rsidRDefault="005A44E1" w:rsidP="005A44E1">
      <w:pPr>
        <w:keepNext/>
        <w:keepLines/>
        <w:bidi/>
        <w:spacing w:after="240"/>
        <w:rPr>
          <w:b/>
          <w:bCs/>
          <w:sz w:val="32"/>
          <w:szCs w:val="28"/>
          <w:rtl/>
          <w:lang w:bidi="ar-EG"/>
        </w:rPr>
      </w:pPr>
      <w:r w:rsidRPr="00D5374C">
        <w:rPr>
          <w:rFonts w:hint="cs"/>
          <w:b/>
          <w:bCs/>
          <w:sz w:val="32"/>
          <w:szCs w:val="28"/>
          <w:u w:val="single"/>
          <w:rtl/>
          <w:lang w:bidi="ar-EG"/>
        </w:rPr>
        <w:t>فيت نام: خطة إدارة إزالة المواد الهيدروكلوروفلوروكربونية (المرحلة الثانية الشريحة الثالثة- التقرير المرحلي عن تنفيذ الأنشطة</w:t>
      </w:r>
      <w:r w:rsidRPr="00D5374C">
        <w:rPr>
          <w:rFonts w:hint="cs"/>
          <w:b/>
          <w:bCs/>
          <w:sz w:val="32"/>
          <w:szCs w:val="28"/>
          <w:rtl/>
          <w:lang w:bidi="ar-EG"/>
        </w:rPr>
        <w:t xml:space="preserve"> (البنك الدولي وحكومة اليابان)</w:t>
      </w:r>
    </w:p>
    <w:p w14:paraId="35C0DDA4" w14:textId="77777777" w:rsidR="005A44E1" w:rsidRPr="00D5374C" w:rsidRDefault="005A44E1" w:rsidP="005A44E1">
      <w:pPr>
        <w:bidi/>
        <w:spacing w:after="240"/>
        <w:outlineLvl w:val="0"/>
        <w:rPr>
          <w:bCs/>
          <w:sz w:val="32"/>
          <w:szCs w:val="28"/>
        </w:rPr>
      </w:pPr>
      <w:r w:rsidRPr="00D5374C">
        <w:rPr>
          <w:rFonts w:hint="cs"/>
          <w:bCs/>
          <w:sz w:val="32"/>
          <w:szCs w:val="28"/>
          <w:rtl/>
        </w:rPr>
        <w:t>خلفية</w:t>
      </w:r>
    </w:p>
    <w:p w14:paraId="4303A5B5" w14:textId="77777777" w:rsidR="005A44E1" w:rsidRPr="00D5374C" w:rsidRDefault="005A44E1" w:rsidP="005A44E1">
      <w:pPr>
        <w:pStyle w:val="Heading1"/>
        <w:bidi/>
        <w:rPr>
          <w:sz w:val="32"/>
          <w:szCs w:val="28"/>
          <w:rtl/>
        </w:rPr>
      </w:pPr>
      <w:r w:rsidRPr="00D5374C">
        <w:rPr>
          <w:rFonts w:hint="cs"/>
          <w:sz w:val="32"/>
          <w:szCs w:val="28"/>
          <w:rtl/>
        </w:rPr>
        <w:t xml:space="preserve">كان قد ووفق في الأصل على المرحلة الثانية من خطة إدارة إزالة المواد الهيدروكلوروفلوروكربونية لفيت نام خلال الاجتماع السادس والسبعين وتعديلها خلال الاجتماع الرابع والثمانين لإزالة </w:t>
      </w:r>
      <w:r w:rsidRPr="00D5374C">
        <w:rPr>
          <w:sz w:val="32"/>
          <w:szCs w:val="28"/>
        </w:rPr>
        <w:t>130.6</w:t>
      </w:r>
      <w:r w:rsidRPr="00D5374C">
        <w:rPr>
          <w:rFonts w:hint="cs"/>
          <w:sz w:val="32"/>
          <w:szCs w:val="28"/>
          <w:rtl/>
        </w:rPr>
        <w:t xml:space="preserve"> طن بقدرات استنفاد الأوزون من المواد الهيدروكلوروفلوروكربونية المستخدمة في قطاع خدمة التبريد وتكييف الهواء وقطاع تصنيع أجهزة تكييف الهواء وقطاع الرغاوي للفترة 2016 الى 2022 وتحقيق خفض بنسبة 35 في المائة من خط الأساس بحلول عام 2020 بمبلغ </w:t>
      </w:r>
      <w:r w:rsidRPr="00D5374C">
        <w:rPr>
          <w:sz w:val="32"/>
          <w:szCs w:val="28"/>
        </w:rPr>
        <w:t>15,584,097</w:t>
      </w:r>
      <w:r w:rsidRPr="00D5374C">
        <w:rPr>
          <w:rFonts w:hint="cs"/>
          <w:sz w:val="32"/>
          <w:szCs w:val="28"/>
          <w:rtl/>
        </w:rPr>
        <w:t xml:space="preserve"> دولارا أمريكيا تتألف من </w:t>
      </w:r>
      <w:r w:rsidRPr="00D5374C">
        <w:rPr>
          <w:sz w:val="32"/>
          <w:szCs w:val="28"/>
        </w:rPr>
        <w:t>14,317,846</w:t>
      </w:r>
      <w:r w:rsidRPr="00D5374C">
        <w:rPr>
          <w:rFonts w:hint="cs"/>
          <w:sz w:val="32"/>
          <w:szCs w:val="28"/>
          <w:rtl/>
        </w:rPr>
        <w:t xml:space="preserve"> دولارا أمريكيا زائدا تكاليف دعم الوكالة البالغة </w:t>
      </w:r>
      <w:r w:rsidRPr="00D5374C">
        <w:rPr>
          <w:sz w:val="32"/>
          <w:szCs w:val="28"/>
          <w:rtl/>
        </w:rPr>
        <w:t xml:space="preserve">1،002،249 دولارًا أمريكيًا البنك الدولي، ومبلغ 233.630 دولارًا أمريكيًا، </w:t>
      </w:r>
      <w:r w:rsidRPr="00D5374C">
        <w:rPr>
          <w:rFonts w:hint="cs"/>
          <w:sz w:val="32"/>
          <w:szCs w:val="28"/>
          <w:rtl/>
        </w:rPr>
        <w:t>زائدا</w:t>
      </w:r>
      <w:r w:rsidRPr="00D5374C">
        <w:rPr>
          <w:sz w:val="32"/>
          <w:szCs w:val="28"/>
          <w:rtl/>
        </w:rPr>
        <w:t xml:space="preserve"> تكاليف دعم الوكالة البالغة 30372 دولارًا أمريكيًا لحكومة اليابان.</w:t>
      </w:r>
      <w:r w:rsidRPr="00D5374C">
        <w:rPr>
          <w:rFonts w:hint="cs"/>
          <w:sz w:val="32"/>
          <w:szCs w:val="28"/>
          <w:rtl/>
        </w:rPr>
        <w:t xml:space="preserve"> وكان خط أساس الهيدروكلوروفلوروكربون لأغراض الامتثال يبلغ </w:t>
      </w:r>
      <w:r w:rsidRPr="00D5374C">
        <w:rPr>
          <w:sz w:val="32"/>
          <w:szCs w:val="28"/>
        </w:rPr>
        <w:t>221.21</w:t>
      </w:r>
      <w:r w:rsidRPr="00D5374C">
        <w:rPr>
          <w:rFonts w:hint="cs"/>
          <w:sz w:val="32"/>
          <w:szCs w:val="28"/>
          <w:rtl/>
        </w:rPr>
        <w:t xml:space="preserve"> طن بقدرات استنفاد الأوزون. وسوف يزيل تنفيذ المرحلة الثانية من خطة إدارة إزالة المواد الهيدروكلوروفلوروكربونية فعلا </w:t>
      </w:r>
      <w:r w:rsidRPr="00D5374C">
        <w:rPr>
          <w:sz w:val="32"/>
          <w:szCs w:val="28"/>
        </w:rPr>
        <w:t>55.31</w:t>
      </w:r>
      <w:r w:rsidRPr="00D5374C">
        <w:rPr>
          <w:rFonts w:hint="cs"/>
          <w:sz w:val="32"/>
          <w:szCs w:val="28"/>
          <w:rtl/>
        </w:rPr>
        <w:t xml:space="preserve"> طن بقدرات استنفاد الأوزون من اهيدروكلوروفلوروكربون-22 و</w:t>
      </w:r>
      <w:r w:rsidRPr="00D5374C">
        <w:rPr>
          <w:sz w:val="32"/>
          <w:szCs w:val="28"/>
        </w:rPr>
        <w:t>223.85</w:t>
      </w:r>
      <w:r w:rsidRPr="00D5374C">
        <w:rPr>
          <w:rFonts w:hint="cs"/>
          <w:sz w:val="32"/>
          <w:szCs w:val="28"/>
          <w:rtl/>
        </w:rPr>
        <w:t xml:space="preserve"> طن بقدرات استنفاد الأوزون من الهيدروكلوروفلوروكربون-141ب متضمن في البوليولات السابقة الخلط المستوردة.  ويوجد الجدول 9 تكاليف المرحلة الثانية من خطة إدارة إزالة المواد الهيدروكلوروفلوروكربونية بحسب القطاع على النحو الذي ووفق عليه خلال الاجتماع السادس والسبعين.</w:t>
      </w:r>
    </w:p>
    <w:p w14:paraId="7DF8F561" w14:textId="77777777" w:rsidR="005A44E1" w:rsidRPr="00D5374C" w:rsidRDefault="005A44E1" w:rsidP="00DC6A73">
      <w:pPr>
        <w:keepNext/>
        <w:keepLines/>
        <w:bidi/>
        <w:rPr>
          <w:bCs/>
          <w:sz w:val="32"/>
          <w:szCs w:val="28"/>
          <w:lang w:bidi="ar-EG"/>
        </w:rPr>
      </w:pPr>
      <w:r w:rsidRPr="00D5374C">
        <w:rPr>
          <w:rFonts w:hint="cs"/>
          <w:bCs/>
          <w:sz w:val="32"/>
          <w:szCs w:val="28"/>
          <w:rtl/>
          <w:lang w:bidi="ar-EG"/>
        </w:rPr>
        <w:t>الجدول 9: مستويات تمويل المرحلة الثانية من خطة إدارة إزالة المواد الهيدروكلوروفلوروكربونية بحسب القطاع</w:t>
      </w:r>
    </w:p>
    <w:tbl>
      <w:tblPr>
        <w:bidiVisual/>
        <w:tblW w:w="9351" w:type="dxa"/>
        <w:tblLayout w:type="fixed"/>
        <w:tblLook w:val="04A0" w:firstRow="1" w:lastRow="0" w:firstColumn="1" w:lastColumn="0" w:noHBand="0" w:noVBand="1"/>
      </w:tblPr>
      <w:tblGrid>
        <w:gridCol w:w="3168"/>
        <w:gridCol w:w="990"/>
        <w:gridCol w:w="990"/>
        <w:gridCol w:w="810"/>
        <w:gridCol w:w="990"/>
        <w:gridCol w:w="1080"/>
        <w:gridCol w:w="1323"/>
      </w:tblGrid>
      <w:tr w:rsidR="005A44E1" w:rsidRPr="00D5374C" w14:paraId="6D5E1E9D" w14:textId="77777777" w:rsidTr="009C06B1">
        <w:trPr>
          <w:tblHeader/>
        </w:trPr>
        <w:tc>
          <w:tcPr>
            <w:tcW w:w="3168" w:type="dxa"/>
            <w:vMerge w:val="restart"/>
            <w:tcBorders>
              <w:top w:val="single" w:sz="4" w:space="0" w:color="auto"/>
              <w:left w:val="single" w:sz="4" w:space="0" w:color="auto"/>
              <w:right w:val="single" w:sz="4" w:space="0" w:color="auto"/>
            </w:tcBorders>
            <w:shd w:val="clear" w:color="auto" w:fill="auto"/>
            <w:noWrap/>
            <w:vAlign w:val="center"/>
            <w:hideMark/>
          </w:tcPr>
          <w:p w14:paraId="52EA8844" w14:textId="77777777" w:rsidR="005A44E1" w:rsidRPr="00D5374C" w:rsidRDefault="005A44E1" w:rsidP="00DC6A73">
            <w:pPr>
              <w:keepNext/>
              <w:keepLines/>
              <w:bidi/>
              <w:jc w:val="left"/>
              <w:rPr>
                <w:bCs/>
                <w:color w:val="000000"/>
                <w:sz w:val="26"/>
                <w:szCs w:val="26"/>
              </w:rPr>
            </w:pPr>
            <w:r w:rsidRPr="00D5374C">
              <w:rPr>
                <w:rFonts w:hint="cs"/>
                <w:bCs/>
                <w:color w:val="000000"/>
                <w:sz w:val="26"/>
                <w:szCs w:val="26"/>
                <w:rtl/>
              </w:rPr>
              <w:t>القطاع</w:t>
            </w:r>
          </w:p>
        </w:tc>
        <w:tc>
          <w:tcPr>
            <w:tcW w:w="1980" w:type="dxa"/>
            <w:gridSpan w:val="2"/>
            <w:tcBorders>
              <w:top w:val="single" w:sz="4" w:space="0" w:color="auto"/>
              <w:left w:val="nil"/>
              <w:bottom w:val="single" w:sz="4" w:space="0" w:color="auto"/>
              <w:right w:val="single" w:sz="4" w:space="0" w:color="auto"/>
            </w:tcBorders>
            <w:shd w:val="clear" w:color="auto" w:fill="auto"/>
            <w:noWrap/>
            <w:hideMark/>
          </w:tcPr>
          <w:p w14:paraId="0A7A86A0" w14:textId="77777777" w:rsidR="005A44E1" w:rsidRPr="00D5374C" w:rsidRDefault="005A44E1" w:rsidP="00DC6A73">
            <w:pPr>
              <w:keepNext/>
              <w:keepLines/>
              <w:bidi/>
              <w:jc w:val="center"/>
              <w:rPr>
                <w:bCs/>
                <w:color w:val="000000"/>
                <w:sz w:val="26"/>
                <w:szCs w:val="26"/>
              </w:rPr>
            </w:pPr>
            <w:r w:rsidRPr="00D5374C">
              <w:rPr>
                <w:rFonts w:hint="cs"/>
                <w:bCs/>
                <w:color w:val="000000"/>
                <w:sz w:val="26"/>
                <w:szCs w:val="26"/>
                <w:rtl/>
              </w:rPr>
              <w:t>الإزالة</w:t>
            </w:r>
          </w:p>
        </w:tc>
        <w:tc>
          <w:tcPr>
            <w:tcW w:w="1800" w:type="dxa"/>
            <w:gridSpan w:val="2"/>
            <w:tcBorders>
              <w:top w:val="single" w:sz="4" w:space="0" w:color="auto"/>
              <w:left w:val="nil"/>
              <w:bottom w:val="single" w:sz="4" w:space="0" w:color="auto"/>
              <w:right w:val="single" w:sz="4" w:space="0" w:color="auto"/>
            </w:tcBorders>
            <w:shd w:val="clear" w:color="auto" w:fill="auto"/>
            <w:noWrap/>
            <w:hideMark/>
          </w:tcPr>
          <w:p w14:paraId="198B6D83" w14:textId="77777777" w:rsidR="005A44E1" w:rsidRPr="00D5374C" w:rsidRDefault="005A44E1" w:rsidP="00DC6A73">
            <w:pPr>
              <w:keepNext/>
              <w:keepLines/>
              <w:bidi/>
              <w:jc w:val="center"/>
              <w:rPr>
                <w:bCs/>
                <w:color w:val="000000"/>
                <w:sz w:val="26"/>
                <w:szCs w:val="26"/>
              </w:rPr>
            </w:pPr>
            <w:r w:rsidRPr="00D5374C">
              <w:rPr>
                <w:rFonts w:hint="cs"/>
                <w:bCs/>
                <w:color w:val="000000"/>
                <w:sz w:val="26"/>
                <w:szCs w:val="26"/>
                <w:rtl/>
              </w:rPr>
              <w:t>الإزالة المؤهلة</w:t>
            </w:r>
          </w:p>
        </w:tc>
        <w:tc>
          <w:tcPr>
            <w:tcW w:w="1080" w:type="dxa"/>
            <w:vMerge w:val="restart"/>
            <w:tcBorders>
              <w:top w:val="single" w:sz="4" w:space="0" w:color="auto"/>
              <w:left w:val="nil"/>
              <w:right w:val="single" w:sz="4" w:space="0" w:color="auto"/>
            </w:tcBorders>
            <w:shd w:val="clear" w:color="auto" w:fill="auto"/>
            <w:noWrap/>
            <w:hideMark/>
          </w:tcPr>
          <w:p w14:paraId="14F4F5B6" w14:textId="77777777" w:rsidR="005A44E1" w:rsidRPr="00D5374C" w:rsidRDefault="005A44E1" w:rsidP="00DC6A73">
            <w:pPr>
              <w:keepNext/>
              <w:keepLines/>
              <w:bidi/>
              <w:jc w:val="center"/>
              <w:rPr>
                <w:bCs/>
                <w:color w:val="000000"/>
                <w:sz w:val="26"/>
                <w:szCs w:val="26"/>
              </w:rPr>
            </w:pPr>
            <w:r w:rsidRPr="00D5374C">
              <w:rPr>
                <w:bCs/>
                <w:color w:val="000000"/>
                <w:sz w:val="26"/>
                <w:szCs w:val="26"/>
                <w:rtl/>
              </w:rPr>
              <w:t>التكاليف الم</w:t>
            </w:r>
            <w:r w:rsidRPr="00D5374C">
              <w:rPr>
                <w:rFonts w:hint="cs"/>
                <w:bCs/>
                <w:color w:val="000000"/>
                <w:sz w:val="26"/>
                <w:szCs w:val="26"/>
                <w:rtl/>
              </w:rPr>
              <w:t>وا</w:t>
            </w:r>
            <w:r w:rsidRPr="00D5374C">
              <w:rPr>
                <w:bCs/>
                <w:color w:val="000000"/>
                <w:sz w:val="26"/>
                <w:szCs w:val="26"/>
                <w:rtl/>
              </w:rPr>
              <w:t>فق عليها (دولار أمريكي)</w:t>
            </w:r>
          </w:p>
        </w:tc>
        <w:tc>
          <w:tcPr>
            <w:tcW w:w="1323" w:type="dxa"/>
            <w:vMerge w:val="restart"/>
            <w:tcBorders>
              <w:top w:val="single" w:sz="4" w:space="0" w:color="auto"/>
              <w:left w:val="nil"/>
              <w:right w:val="single" w:sz="4" w:space="0" w:color="auto"/>
            </w:tcBorders>
          </w:tcPr>
          <w:p w14:paraId="148306A9" w14:textId="77777777" w:rsidR="005A44E1" w:rsidRPr="00D5374C" w:rsidRDefault="005A44E1" w:rsidP="00DC6A73">
            <w:pPr>
              <w:keepNext/>
              <w:keepLines/>
              <w:bidi/>
              <w:jc w:val="center"/>
              <w:rPr>
                <w:b/>
                <w:color w:val="000000"/>
                <w:sz w:val="26"/>
                <w:szCs w:val="26"/>
                <w:rtl/>
                <w:lang w:val="en-US" w:bidi="ar-EG"/>
              </w:rPr>
            </w:pPr>
            <w:r w:rsidRPr="00D5374C">
              <w:rPr>
                <w:rFonts w:hint="cs"/>
                <w:bCs/>
                <w:color w:val="000000"/>
                <w:sz w:val="26"/>
                <w:szCs w:val="26"/>
                <w:rtl/>
              </w:rPr>
              <w:t>البرنامج القطري</w:t>
            </w:r>
            <w:r w:rsidRPr="00D5374C">
              <w:rPr>
                <w:b/>
                <w:color w:val="000000"/>
                <w:sz w:val="26"/>
                <w:szCs w:val="26"/>
                <w:vertAlign w:val="superscript"/>
              </w:rPr>
              <w:t>*</w:t>
            </w:r>
            <w:r w:rsidRPr="00D5374C">
              <w:rPr>
                <w:b/>
                <w:color w:val="000000"/>
                <w:sz w:val="26"/>
                <w:szCs w:val="26"/>
              </w:rPr>
              <w:t xml:space="preserve"> </w:t>
            </w:r>
          </w:p>
          <w:p w14:paraId="01A33613" w14:textId="77777777" w:rsidR="005A44E1" w:rsidRPr="00D5374C" w:rsidRDefault="005A44E1" w:rsidP="00DC6A73">
            <w:pPr>
              <w:keepNext/>
              <w:keepLines/>
              <w:bidi/>
              <w:jc w:val="center"/>
              <w:rPr>
                <w:bCs/>
                <w:color w:val="000000"/>
                <w:sz w:val="26"/>
                <w:szCs w:val="26"/>
                <w:rtl/>
                <w:lang w:val="en-US" w:bidi="ar-EG"/>
              </w:rPr>
            </w:pPr>
            <w:r w:rsidRPr="00D5374C">
              <w:rPr>
                <w:rFonts w:hint="cs"/>
                <w:bCs/>
                <w:color w:val="000000"/>
                <w:sz w:val="26"/>
                <w:szCs w:val="26"/>
                <w:rtl/>
              </w:rPr>
              <w:t>(بالدولارات الأمريكية/ كيلوغرام)</w:t>
            </w:r>
          </w:p>
        </w:tc>
      </w:tr>
      <w:tr w:rsidR="005A44E1" w:rsidRPr="00D5374C" w14:paraId="33138E01" w14:textId="77777777" w:rsidTr="009C06B1">
        <w:trPr>
          <w:tblHeader/>
        </w:trPr>
        <w:tc>
          <w:tcPr>
            <w:tcW w:w="3168" w:type="dxa"/>
            <w:vMerge/>
            <w:tcBorders>
              <w:left w:val="single" w:sz="4" w:space="0" w:color="auto"/>
              <w:bottom w:val="single" w:sz="4" w:space="0" w:color="auto"/>
              <w:right w:val="single" w:sz="4" w:space="0" w:color="auto"/>
            </w:tcBorders>
            <w:shd w:val="clear" w:color="auto" w:fill="auto"/>
            <w:noWrap/>
            <w:vAlign w:val="bottom"/>
            <w:hideMark/>
          </w:tcPr>
          <w:p w14:paraId="4EC95137" w14:textId="77777777" w:rsidR="005A44E1" w:rsidRPr="00D5374C" w:rsidRDefault="005A44E1" w:rsidP="00DC6A73">
            <w:pPr>
              <w:keepNext/>
              <w:keepLines/>
              <w:bidi/>
              <w:jc w:val="left"/>
              <w:rPr>
                <w:b/>
                <w:color w:val="000000"/>
                <w:sz w:val="26"/>
                <w:szCs w:val="26"/>
              </w:rPr>
            </w:pPr>
          </w:p>
        </w:tc>
        <w:tc>
          <w:tcPr>
            <w:tcW w:w="990" w:type="dxa"/>
            <w:tcBorders>
              <w:top w:val="nil"/>
              <w:left w:val="nil"/>
              <w:bottom w:val="single" w:sz="4" w:space="0" w:color="auto"/>
              <w:right w:val="single" w:sz="4" w:space="0" w:color="auto"/>
            </w:tcBorders>
            <w:shd w:val="clear" w:color="auto" w:fill="auto"/>
            <w:noWrap/>
            <w:vAlign w:val="center"/>
            <w:hideMark/>
          </w:tcPr>
          <w:p w14:paraId="1C3D8AD1" w14:textId="77777777" w:rsidR="005A44E1" w:rsidRPr="00D5374C" w:rsidRDefault="005A44E1" w:rsidP="00DC6A73">
            <w:pPr>
              <w:keepNext/>
              <w:keepLines/>
              <w:bidi/>
              <w:jc w:val="center"/>
              <w:rPr>
                <w:bCs/>
                <w:color w:val="000000"/>
                <w:sz w:val="26"/>
                <w:szCs w:val="26"/>
              </w:rPr>
            </w:pPr>
            <w:r w:rsidRPr="00D5374C">
              <w:rPr>
                <w:rFonts w:hint="cs"/>
                <w:bCs/>
                <w:color w:val="000000"/>
                <w:sz w:val="26"/>
                <w:szCs w:val="26"/>
                <w:rtl/>
              </w:rPr>
              <w:t>بالأطنان المترية</w:t>
            </w:r>
          </w:p>
        </w:tc>
        <w:tc>
          <w:tcPr>
            <w:tcW w:w="990" w:type="dxa"/>
            <w:tcBorders>
              <w:top w:val="nil"/>
              <w:left w:val="nil"/>
              <w:bottom w:val="single" w:sz="4" w:space="0" w:color="auto"/>
              <w:right w:val="single" w:sz="4" w:space="0" w:color="auto"/>
            </w:tcBorders>
            <w:shd w:val="clear" w:color="auto" w:fill="auto"/>
            <w:noWrap/>
            <w:vAlign w:val="center"/>
            <w:hideMark/>
          </w:tcPr>
          <w:p w14:paraId="0003339E" w14:textId="77777777" w:rsidR="005A44E1" w:rsidRPr="00D5374C" w:rsidRDefault="005A44E1" w:rsidP="00DC6A73">
            <w:pPr>
              <w:keepNext/>
              <w:keepLines/>
              <w:bidi/>
              <w:jc w:val="center"/>
              <w:rPr>
                <w:bCs/>
                <w:color w:val="000000"/>
                <w:sz w:val="26"/>
                <w:szCs w:val="26"/>
              </w:rPr>
            </w:pPr>
            <w:r w:rsidRPr="00D5374C">
              <w:rPr>
                <w:rFonts w:hint="cs"/>
                <w:bCs/>
                <w:color w:val="000000"/>
                <w:sz w:val="26"/>
                <w:szCs w:val="26"/>
                <w:rtl/>
              </w:rPr>
              <w:t>بالأطنان بقدرات استنفاد الأوزون</w:t>
            </w:r>
          </w:p>
        </w:tc>
        <w:tc>
          <w:tcPr>
            <w:tcW w:w="810" w:type="dxa"/>
            <w:tcBorders>
              <w:top w:val="nil"/>
              <w:left w:val="nil"/>
              <w:bottom w:val="single" w:sz="4" w:space="0" w:color="auto"/>
              <w:right w:val="single" w:sz="4" w:space="0" w:color="auto"/>
            </w:tcBorders>
            <w:shd w:val="clear" w:color="auto" w:fill="auto"/>
            <w:noWrap/>
            <w:vAlign w:val="center"/>
            <w:hideMark/>
          </w:tcPr>
          <w:p w14:paraId="15DFF703" w14:textId="77777777" w:rsidR="005A44E1" w:rsidRPr="00D5374C" w:rsidRDefault="005A44E1" w:rsidP="00DC6A73">
            <w:pPr>
              <w:keepNext/>
              <w:keepLines/>
              <w:bidi/>
              <w:jc w:val="center"/>
              <w:rPr>
                <w:bCs/>
                <w:color w:val="000000"/>
                <w:sz w:val="26"/>
                <w:szCs w:val="26"/>
              </w:rPr>
            </w:pPr>
            <w:r w:rsidRPr="00D5374C">
              <w:rPr>
                <w:rFonts w:hint="cs"/>
                <w:bCs/>
                <w:color w:val="000000"/>
                <w:sz w:val="26"/>
                <w:szCs w:val="26"/>
                <w:rtl/>
              </w:rPr>
              <w:t>بالأطنان المترية</w:t>
            </w:r>
          </w:p>
        </w:tc>
        <w:tc>
          <w:tcPr>
            <w:tcW w:w="990" w:type="dxa"/>
            <w:tcBorders>
              <w:top w:val="nil"/>
              <w:left w:val="nil"/>
              <w:bottom w:val="single" w:sz="4" w:space="0" w:color="auto"/>
              <w:right w:val="single" w:sz="4" w:space="0" w:color="auto"/>
            </w:tcBorders>
            <w:shd w:val="clear" w:color="auto" w:fill="auto"/>
            <w:noWrap/>
            <w:vAlign w:val="center"/>
            <w:hideMark/>
          </w:tcPr>
          <w:p w14:paraId="4C13F3ED" w14:textId="77777777" w:rsidR="005A44E1" w:rsidRPr="00D5374C" w:rsidRDefault="005A44E1" w:rsidP="00DC6A73">
            <w:pPr>
              <w:keepNext/>
              <w:keepLines/>
              <w:bidi/>
              <w:jc w:val="center"/>
              <w:rPr>
                <w:bCs/>
                <w:color w:val="000000"/>
                <w:sz w:val="26"/>
                <w:szCs w:val="26"/>
              </w:rPr>
            </w:pPr>
            <w:r w:rsidRPr="00D5374C">
              <w:rPr>
                <w:rFonts w:hint="cs"/>
                <w:bCs/>
                <w:color w:val="000000"/>
                <w:sz w:val="26"/>
                <w:szCs w:val="26"/>
                <w:rtl/>
              </w:rPr>
              <w:t>بالأطنان بقدرات استنفاد الأوزون</w:t>
            </w:r>
          </w:p>
        </w:tc>
        <w:tc>
          <w:tcPr>
            <w:tcW w:w="1080" w:type="dxa"/>
            <w:vMerge/>
            <w:tcBorders>
              <w:left w:val="nil"/>
              <w:bottom w:val="single" w:sz="4" w:space="0" w:color="auto"/>
              <w:right w:val="single" w:sz="4" w:space="0" w:color="auto"/>
            </w:tcBorders>
            <w:shd w:val="clear" w:color="auto" w:fill="auto"/>
            <w:noWrap/>
            <w:tcMar>
              <w:left w:w="0" w:type="dxa"/>
              <w:right w:w="0" w:type="dxa"/>
            </w:tcMar>
            <w:vAlign w:val="center"/>
          </w:tcPr>
          <w:p w14:paraId="3481977D" w14:textId="77777777" w:rsidR="005A44E1" w:rsidRPr="00D5374C" w:rsidRDefault="005A44E1" w:rsidP="00DC6A73">
            <w:pPr>
              <w:keepNext/>
              <w:keepLines/>
              <w:bidi/>
              <w:jc w:val="center"/>
              <w:rPr>
                <w:b/>
                <w:color w:val="000000"/>
                <w:sz w:val="26"/>
                <w:szCs w:val="26"/>
              </w:rPr>
            </w:pPr>
          </w:p>
        </w:tc>
        <w:tc>
          <w:tcPr>
            <w:tcW w:w="1323" w:type="dxa"/>
            <w:vMerge/>
            <w:tcBorders>
              <w:left w:val="nil"/>
              <w:bottom w:val="single" w:sz="4" w:space="0" w:color="auto"/>
              <w:right w:val="single" w:sz="4" w:space="0" w:color="auto"/>
            </w:tcBorders>
          </w:tcPr>
          <w:p w14:paraId="6A9D6409" w14:textId="77777777" w:rsidR="005A44E1" w:rsidRPr="00D5374C" w:rsidRDefault="005A44E1" w:rsidP="00DC6A73">
            <w:pPr>
              <w:keepNext/>
              <w:keepLines/>
              <w:bidi/>
              <w:jc w:val="center"/>
              <w:rPr>
                <w:b/>
                <w:color w:val="000000"/>
                <w:sz w:val="26"/>
                <w:szCs w:val="26"/>
              </w:rPr>
            </w:pPr>
          </w:p>
        </w:tc>
      </w:tr>
      <w:tr w:rsidR="005A44E1" w:rsidRPr="00D5374C" w14:paraId="28C30261" w14:textId="77777777" w:rsidTr="009C06B1">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103B82F3" w14:textId="77777777" w:rsidR="005A44E1" w:rsidRPr="00D5374C" w:rsidRDefault="005A44E1" w:rsidP="00DC6A73">
            <w:pPr>
              <w:keepNext/>
              <w:keepLines/>
              <w:bidi/>
              <w:jc w:val="left"/>
              <w:rPr>
                <w:color w:val="000000"/>
                <w:sz w:val="26"/>
                <w:szCs w:val="26"/>
              </w:rPr>
            </w:pPr>
            <w:r w:rsidRPr="00D5374C">
              <w:rPr>
                <w:rFonts w:hint="cs"/>
                <w:color w:val="000000"/>
                <w:sz w:val="26"/>
                <w:szCs w:val="26"/>
                <w:rtl/>
              </w:rPr>
              <w:t>قطاع تكييف الهواء (بما في ذلك مجموعات التركيب)</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561B5BCC" w14:textId="77777777" w:rsidR="005A44E1" w:rsidRPr="00D5374C" w:rsidRDefault="005A44E1" w:rsidP="00DC6A73">
            <w:pPr>
              <w:keepNext/>
              <w:keepLines/>
              <w:bidi/>
              <w:jc w:val="left"/>
              <w:rPr>
                <w:color w:val="000000"/>
                <w:sz w:val="26"/>
                <w:szCs w:val="26"/>
              </w:rPr>
            </w:pPr>
            <w:r w:rsidRPr="00D5374C">
              <w:rPr>
                <w:sz w:val="26"/>
                <w:szCs w:val="26"/>
              </w:rPr>
              <w:t xml:space="preserve"> 268.63 </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729D91CC" w14:textId="77777777" w:rsidR="005A44E1" w:rsidRPr="00D5374C" w:rsidRDefault="005A44E1" w:rsidP="00DC6A73">
            <w:pPr>
              <w:keepNext/>
              <w:keepLines/>
              <w:bidi/>
              <w:jc w:val="left"/>
              <w:rPr>
                <w:color w:val="000000"/>
                <w:sz w:val="26"/>
                <w:szCs w:val="26"/>
              </w:rPr>
            </w:pPr>
            <w:r w:rsidRPr="00D5374C">
              <w:rPr>
                <w:sz w:val="26"/>
                <w:szCs w:val="26"/>
              </w:rPr>
              <w:t xml:space="preserve"> 14.77 </w:t>
            </w:r>
          </w:p>
        </w:tc>
        <w:tc>
          <w:tcPr>
            <w:tcW w:w="810" w:type="dxa"/>
            <w:tcBorders>
              <w:top w:val="nil"/>
              <w:left w:val="nil"/>
              <w:bottom w:val="single" w:sz="4" w:space="0" w:color="auto"/>
              <w:right w:val="single" w:sz="4" w:space="0" w:color="auto"/>
            </w:tcBorders>
            <w:shd w:val="clear" w:color="auto" w:fill="auto"/>
            <w:noWrap/>
            <w:tcMar>
              <w:left w:w="0" w:type="dxa"/>
              <w:right w:w="115" w:type="dxa"/>
            </w:tcMar>
            <w:hideMark/>
          </w:tcPr>
          <w:p w14:paraId="21EF4682" w14:textId="77777777" w:rsidR="005A44E1" w:rsidRPr="00D5374C" w:rsidRDefault="005A44E1" w:rsidP="00DC6A73">
            <w:pPr>
              <w:keepNext/>
              <w:keepLines/>
              <w:bidi/>
              <w:jc w:val="left"/>
              <w:rPr>
                <w:color w:val="000000"/>
                <w:sz w:val="26"/>
                <w:szCs w:val="26"/>
              </w:rPr>
            </w:pPr>
            <w:r w:rsidRPr="00D5374C">
              <w:rPr>
                <w:sz w:val="26"/>
                <w:szCs w:val="26"/>
              </w:rPr>
              <w:t xml:space="preserve"> 192.63 </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7370A564" w14:textId="77777777" w:rsidR="005A44E1" w:rsidRPr="00D5374C" w:rsidRDefault="005A44E1" w:rsidP="00DC6A73">
            <w:pPr>
              <w:keepNext/>
              <w:keepLines/>
              <w:bidi/>
              <w:jc w:val="left"/>
              <w:rPr>
                <w:color w:val="000000"/>
                <w:sz w:val="26"/>
                <w:szCs w:val="26"/>
              </w:rPr>
            </w:pPr>
            <w:r w:rsidRPr="00D5374C">
              <w:rPr>
                <w:sz w:val="26"/>
                <w:szCs w:val="26"/>
              </w:rPr>
              <w:t xml:space="preserve"> 10.59 </w:t>
            </w:r>
          </w:p>
        </w:tc>
        <w:tc>
          <w:tcPr>
            <w:tcW w:w="1080" w:type="dxa"/>
            <w:tcBorders>
              <w:top w:val="nil"/>
              <w:left w:val="nil"/>
              <w:bottom w:val="single" w:sz="4" w:space="0" w:color="auto"/>
              <w:right w:val="single" w:sz="4" w:space="0" w:color="auto"/>
            </w:tcBorders>
            <w:shd w:val="clear" w:color="auto" w:fill="auto"/>
            <w:noWrap/>
            <w:tcMar>
              <w:left w:w="0" w:type="dxa"/>
              <w:right w:w="115" w:type="dxa"/>
            </w:tcMar>
          </w:tcPr>
          <w:p w14:paraId="4385E810" w14:textId="77777777" w:rsidR="005A44E1" w:rsidRPr="00D5374C" w:rsidRDefault="005A44E1" w:rsidP="00DC6A73">
            <w:pPr>
              <w:keepNext/>
              <w:keepLines/>
              <w:bidi/>
              <w:jc w:val="left"/>
              <w:rPr>
                <w:color w:val="000000"/>
                <w:sz w:val="26"/>
                <w:szCs w:val="26"/>
              </w:rPr>
            </w:pPr>
            <w:r w:rsidRPr="00D5374C">
              <w:rPr>
                <w:sz w:val="26"/>
                <w:szCs w:val="26"/>
              </w:rPr>
              <w:t>2,184,867</w:t>
            </w:r>
          </w:p>
        </w:tc>
        <w:tc>
          <w:tcPr>
            <w:tcW w:w="1323" w:type="dxa"/>
            <w:tcBorders>
              <w:top w:val="nil"/>
              <w:left w:val="nil"/>
              <w:bottom w:val="single" w:sz="4" w:space="0" w:color="auto"/>
              <w:right w:val="single" w:sz="4" w:space="0" w:color="auto"/>
            </w:tcBorders>
          </w:tcPr>
          <w:p w14:paraId="032475AC" w14:textId="77777777" w:rsidR="005A44E1" w:rsidRPr="00D5374C" w:rsidRDefault="005A44E1" w:rsidP="00DC6A73">
            <w:pPr>
              <w:keepNext/>
              <w:keepLines/>
              <w:bidi/>
              <w:jc w:val="left"/>
              <w:rPr>
                <w:color w:val="000000"/>
                <w:sz w:val="26"/>
                <w:szCs w:val="26"/>
              </w:rPr>
            </w:pPr>
            <w:r w:rsidRPr="00D5374C">
              <w:rPr>
                <w:sz w:val="26"/>
                <w:szCs w:val="26"/>
              </w:rPr>
              <w:t>11.34</w:t>
            </w:r>
          </w:p>
        </w:tc>
      </w:tr>
      <w:tr w:rsidR="005A44E1" w:rsidRPr="00D5374C" w14:paraId="31012547" w14:textId="77777777" w:rsidTr="009C06B1">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5C3F143D" w14:textId="77777777" w:rsidR="005A44E1" w:rsidRPr="00D5374C" w:rsidRDefault="005A44E1" w:rsidP="009C06B1">
            <w:pPr>
              <w:bidi/>
              <w:jc w:val="left"/>
              <w:rPr>
                <w:color w:val="000000"/>
                <w:sz w:val="26"/>
                <w:szCs w:val="26"/>
              </w:rPr>
            </w:pPr>
            <w:r w:rsidRPr="00D5374C">
              <w:rPr>
                <w:rFonts w:hint="cs"/>
                <w:color w:val="000000"/>
                <w:sz w:val="26"/>
                <w:szCs w:val="26"/>
                <w:rtl/>
              </w:rPr>
              <w:t>تصنيع أجهزة التبريد</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7AF84033" w14:textId="77777777" w:rsidR="005A44E1" w:rsidRPr="00D5374C" w:rsidRDefault="005A44E1" w:rsidP="009C06B1">
            <w:pPr>
              <w:bidi/>
              <w:jc w:val="left"/>
              <w:rPr>
                <w:color w:val="000000"/>
                <w:sz w:val="26"/>
                <w:szCs w:val="26"/>
              </w:rPr>
            </w:pPr>
            <w:r w:rsidRPr="00D5374C">
              <w:rPr>
                <w:sz w:val="26"/>
                <w:szCs w:val="26"/>
              </w:rPr>
              <w:t xml:space="preserve"> 303.00 </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20C3CEC7" w14:textId="77777777" w:rsidR="005A44E1" w:rsidRPr="00D5374C" w:rsidRDefault="005A44E1" w:rsidP="009C06B1">
            <w:pPr>
              <w:bidi/>
              <w:jc w:val="left"/>
              <w:rPr>
                <w:color w:val="000000"/>
                <w:sz w:val="26"/>
                <w:szCs w:val="26"/>
              </w:rPr>
            </w:pPr>
            <w:r w:rsidRPr="00D5374C">
              <w:rPr>
                <w:sz w:val="26"/>
                <w:szCs w:val="26"/>
              </w:rPr>
              <w:t xml:space="preserve"> 16.67 </w:t>
            </w:r>
          </w:p>
        </w:tc>
        <w:tc>
          <w:tcPr>
            <w:tcW w:w="810" w:type="dxa"/>
            <w:tcBorders>
              <w:top w:val="nil"/>
              <w:left w:val="nil"/>
              <w:bottom w:val="single" w:sz="4" w:space="0" w:color="auto"/>
              <w:right w:val="single" w:sz="4" w:space="0" w:color="auto"/>
            </w:tcBorders>
            <w:shd w:val="clear" w:color="auto" w:fill="auto"/>
            <w:noWrap/>
            <w:tcMar>
              <w:left w:w="0" w:type="dxa"/>
              <w:right w:w="115" w:type="dxa"/>
            </w:tcMar>
            <w:hideMark/>
          </w:tcPr>
          <w:p w14:paraId="12E071A7" w14:textId="77777777" w:rsidR="005A44E1" w:rsidRPr="00D5374C" w:rsidRDefault="005A44E1" w:rsidP="009C06B1">
            <w:pPr>
              <w:bidi/>
              <w:jc w:val="left"/>
              <w:rPr>
                <w:color w:val="000000"/>
                <w:sz w:val="26"/>
                <w:szCs w:val="26"/>
              </w:rPr>
            </w:pPr>
            <w:r w:rsidRPr="00D5374C">
              <w:rPr>
                <w:sz w:val="26"/>
                <w:szCs w:val="26"/>
              </w:rPr>
              <w:t xml:space="preserve"> 303.00 </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4774C07A" w14:textId="77777777" w:rsidR="005A44E1" w:rsidRPr="00D5374C" w:rsidRDefault="005A44E1" w:rsidP="009C06B1">
            <w:pPr>
              <w:bidi/>
              <w:jc w:val="left"/>
              <w:rPr>
                <w:color w:val="000000"/>
                <w:sz w:val="26"/>
                <w:szCs w:val="26"/>
              </w:rPr>
            </w:pPr>
            <w:r w:rsidRPr="00D5374C">
              <w:rPr>
                <w:sz w:val="26"/>
                <w:szCs w:val="26"/>
              </w:rPr>
              <w:t xml:space="preserve"> 16.67 </w:t>
            </w:r>
          </w:p>
        </w:tc>
        <w:tc>
          <w:tcPr>
            <w:tcW w:w="1080" w:type="dxa"/>
            <w:tcBorders>
              <w:top w:val="nil"/>
              <w:left w:val="nil"/>
              <w:bottom w:val="single" w:sz="4" w:space="0" w:color="auto"/>
              <w:right w:val="single" w:sz="4" w:space="0" w:color="auto"/>
            </w:tcBorders>
            <w:shd w:val="clear" w:color="auto" w:fill="auto"/>
            <w:noWrap/>
            <w:tcMar>
              <w:left w:w="0" w:type="dxa"/>
              <w:right w:w="115" w:type="dxa"/>
            </w:tcMar>
          </w:tcPr>
          <w:p w14:paraId="6508D39F" w14:textId="77777777" w:rsidR="005A44E1" w:rsidRPr="00D5374C" w:rsidRDefault="005A44E1" w:rsidP="009C06B1">
            <w:pPr>
              <w:bidi/>
              <w:jc w:val="left"/>
              <w:rPr>
                <w:color w:val="000000"/>
                <w:sz w:val="26"/>
                <w:szCs w:val="26"/>
              </w:rPr>
            </w:pPr>
            <w:r w:rsidRPr="00D5374C">
              <w:rPr>
                <w:sz w:val="26"/>
                <w:szCs w:val="26"/>
              </w:rPr>
              <w:t>3,636,000</w:t>
            </w:r>
          </w:p>
        </w:tc>
        <w:tc>
          <w:tcPr>
            <w:tcW w:w="1323" w:type="dxa"/>
            <w:tcBorders>
              <w:top w:val="nil"/>
              <w:left w:val="nil"/>
              <w:bottom w:val="single" w:sz="4" w:space="0" w:color="auto"/>
              <w:right w:val="single" w:sz="4" w:space="0" w:color="auto"/>
            </w:tcBorders>
          </w:tcPr>
          <w:p w14:paraId="1EAB69A8" w14:textId="77777777" w:rsidR="005A44E1" w:rsidRPr="00D5374C" w:rsidRDefault="005A44E1" w:rsidP="009C06B1">
            <w:pPr>
              <w:bidi/>
              <w:jc w:val="left"/>
              <w:rPr>
                <w:color w:val="000000"/>
                <w:sz w:val="26"/>
                <w:szCs w:val="26"/>
              </w:rPr>
            </w:pPr>
            <w:r w:rsidRPr="00D5374C">
              <w:rPr>
                <w:sz w:val="26"/>
                <w:szCs w:val="26"/>
              </w:rPr>
              <w:t>12.00</w:t>
            </w:r>
          </w:p>
        </w:tc>
      </w:tr>
      <w:tr w:rsidR="005A44E1" w:rsidRPr="00D5374C" w14:paraId="1E638577" w14:textId="77777777" w:rsidTr="009C06B1">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13FFE711" w14:textId="77777777" w:rsidR="005A44E1" w:rsidRPr="00D5374C" w:rsidRDefault="005A44E1" w:rsidP="009C06B1">
            <w:pPr>
              <w:bidi/>
              <w:jc w:val="left"/>
              <w:rPr>
                <w:color w:val="000000"/>
                <w:sz w:val="26"/>
                <w:szCs w:val="26"/>
              </w:rPr>
            </w:pPr>
            <w:r w:rsidRPr="00D5374C">
              <w:rPr>
                <w:rFonts w:hint="cs"/>
                <w:color w:val="000000"/>
                <w:sz w:val="26"/>
                <w:szCs w:val="26"/>
                <w:rtl/>
              </w:rPr>
              <w:t>رغاوي البوليسترين</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5B503B95" w14:textId="77777777" w:rsidR="005A44E1" w:rsidRPr="00D5374C" w:rsidRDefault="005A44E1" w:rsidP="009C06B1">
            <w:pPr>
              <w:bidi/>
              <w:jc w:val="left"/>
              <w:rPr>
                <w:color w:val="000000"/>
                <w:sz w:val="26"/>
                <w:szCs w:val="26"/>
              </w:rPr>
            </w:pPr>
            <w:r w:rsidRPr="00D5374C">
              <w:rPr>
                <w:sz w:val="26"/>
                <w:szCs w:val="26"/>
              </w:rPr>
              <w:t xml:space="preserve"> 100.00 </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300ABD1D" w14:textId="77777777" w:rsidR="005A44E1" w:rsidRPr="00D5374C" w:rsidRDefault="005A44E1" w:rsidP="009C06B1">
            <w:pPr>
              <w:bidi/>
              <w:jc w:val="left"/>
              <w:rPr>
                <w:color w:val="000000"/>
                <w:sz w:val="26"/>
                <w:szCs w:val="26"/>
              </w:rPr>
            </w:pPr>
            <w:r w:rsidRPr="00D5374C">
              <w:rPr>
                <w:sz w:val="26"/>
                <w:szCs w:val="26"/>
              </w:rPr>
              <w:t xml:space="preserve"> 5.50 </w:t>
            </w:r>
          </w:p>
        </w:tc>
        <w:tc>
          <w:tcPr>
            <w:tcW w:w="810" w:type="dxa"/>
            <w:tcBorders>
              <w:top w:val="nil"/>
              <w:left w:val="nil"/>
              <w:bottom w:val="single" w:sz="4" w:space="0" w:color="auto"/>
              <w:right w:val="single" w:sz="4" w:space="0" w:color="auto"/>
            </w:tcBorders>
            <w:shd w:val="clear" w:color="auto" w:fill="auto"/>
            <w:noWrap/>
            <w:tcMar>
              <w:left w:w="0" w:type="dxa"/>
              <w:right w:w="115" w:type="dxa"/>
            </w:tcMar>
            <w:hideMark/>
          </w:tcPr>
          <w:p w14:paraId="2705D049" w14:textId="77777777" w:rsidR="005A44E1" w:rsidRPr="00D5374C" w:rsidRDefault="005A44E1" w:rsidP="009C06B1">
            <w:pPr>
              <w:bidi/>
              <w:jc w:val="left"/>
              <w:rPr>
                <w:color w:val="000000"/>
                <w:sz w:val="26"/>
                <w:szCs w:val="26"/>
              </w:rPr>
            </w:pPr>
            <w:r w:rsidRPr="00D5374C">
              <w:rPr>
                <w:sz w:val="26"/>
                <w:szCs w:val="26"/>
              </w:rPr>
              <w:t xml:space="preserve"> 100.00 </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251456B0" w14:textId="77777777" w:rsidR="005A44E1" w:rsidRPr="00D5374C" w:rsidRDefault="005A44E1" w:rsidP="009C06B1">
            <w:pPr>
              <w:bidi/>
              <w:jc w:val="left"/>
              <w:rPr>
                <w:color w:val="000000"/>
                <w:sz w:val="26"/>
                <w:szCs w:val="26"/>
              </w:rPr>
            </w:pPr>
            <w:r w:rsidRPr="00D5374C">
              <w:rPr>
                <w:sz w:val="26"/>
                <w:szCs w:val="26"/>
              </w:rPr>
              <w:t xml:space="preserve"> 5.50 </w:t>
            </w:r>
          </w:p>
        </w:tc>
        <w:tc>
          <w:tcPr>
            <w:tcW w:w="1080" w:type="dxa"/>
            <w:tcBorders>
              <w:top w:val="nil"/>
              <w:left w:val="nil"/>
              <w:bottom w:val="single" w:sz="4" w:space="0" w:color="auto"/>
              <w:right w:val="single" w:sz="4" w:space="0" w:color="auto"/>
            </w:tcBorders>
            <w:shd w:val="clear" w:color="auto" w:fill="auto"/>
            <w:noWrap/>
            <w:tcMar>
              <w:left w:w="0" w:type="dxa"/>
              <w:right w:w="115" w:type="dxa"/>
            </w:tcMar>
          </w:tcPr>
          <w:p w14:paraId="184E736F" w14:textId="77777777" w:rsidR="005A44E1" w:rsidRPr="00D5374C" w:rsidRDefault="005A44E1" w:rsidP="009C06B1">
            <w:pPr>
              <w:bidi/>
              <w:jc w:val="left"/>
              <w:rPr>
                <w:color w:val="000000"/>
                <w:sz w:val="26"/>
                <w:szCs w:val="26"/>
              </w:rPr>
            </w:pPr>
            <w:r w:rsidRPr="00D5374C">
              <w:rPr>
                <w:sz w:val="26"/>
                <w:szCs w:val="26"/>
              </w:rPr>
              <w:t>613,568</w:t>
            </w:r>
          </w:p>
        </w:tc>
        <w:tc>
          <w:tcPr>
            <w:tcW w:w="1323" w:type="dxa"/>
            <w:tcBorders>
              <w:top w:val="nil"/>
              <w:left w:val="nil"/>
              <w:bottom w:val="single" w:sz="4" w:space="0" w:color="auto"/>
              <w:right w:val="single" w:sz="4" w:space="0" w:color="auto"/>
            </w:tcBorders>
          </w:tcPr>
          <w:p w14:paraId="14AF2678" w14:textId="77777777" w:rsidR="005A44E1" w:rsidRPr="00D5374C" w:rsidRDefault="005A44E1" w:rsidP="009C06B1">
            <w:pPr>
              <w:bidi/>
              <w:jc w:val="left"/>
              <w:rPr>
                <w:color w:val="000000"/>
                <w:sz w:val="26"/>
                <w:szCs w:val="26"/>
              </w:rPr>
            </w:pPr>
            <w:r w:rsidRPr="00D5374C">
              <w:rPr>
                <w:sz w:val="26"/>
                <w:szCs w:val="26"/>
              </w:rPr>
              <w:t>6.14</w:t>
            </w:r>
          </w:p>
        </w:tc>
      </w:tr>
      <w:tr w:rsidR="005A44E1" w:rsidRPr="00D5374C" w14:paraId="16706903" w14:textId="77777777" w:rsidTr="009C06B1">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6B03DEB9" w14:textId="77777777" w:rsidR="005A44E1" w:rsidRPr="00D5374C" w:rsidRDefault="005A44E1" w:rsidP="009C06B1">
            <w:pPr>
              <w:bidi/>
              <w:jc w:val="left"/>
              <w:rPr>
                <w:color w:val="000000"/>
                <w:sz w:val="26"/>
                <w:szCs w:val="26"/>
              </w:rPr>
            </w:pPr>
            <w:r w:rsidRPr="00D5374C">
              <w:rPr>
                <w:rFonts w:hint="cs"/>
                <w:color w:val="000000"/>
                <w:sz w:val="26"/>
                <w:szCs w:val="26"/>
                <w:rtl/>
              </w:rPr>
              <w:t>الخدمة</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0E845DC4" w14:textId="77777777" w:rsidR="005A44E1" w:rsidRPr="00D5374C" w:rsidRDefault="005A44E1" w:rsidP="009C06B1">
            <w:pPr>
              <w:bidi/>
              <w:jc w:val="left"/>
              <w:rPr>
                <w:color w:val="000000"/>
                <w:sz w:val="26"/>
                <w:szCs w:val="26"/>
              </w:rPr>
            </w:pPr>
            <w:r w:rsidRPr="00D5374C">
              <w:rPr>
                <w:sz w:val="26"/>
                <w:szCs w:val="26"/>
              </w:rPr>
              <w:t xml:space="preserve"> 334.00 </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070DD3BE" w14:textId="77777777" w:rsidR="005A44E1" w:rsidRPr="00D5374C" w:rsidRDefault="005A44E1" w:rsidP="009C06B1">
            <w:pPr>
              <w:bidi/>
              <w:jc w:val="left"/>
              <w:rPr>
                <w:color w:val="000000"/>
                <w:sz w:val="26"/>
                <w:szCs w:val="26"/>
              </w:rPr>
            </w:pPr>
            <w:r w:rsidRPr="00D5374C">
              <w:rPr>
                <w:sz w:val="26"/>
                <w:szCs w:val="26"/>
              </w:rPr>
              <w:t xml:space="preserve"> 18.37 </w:t>
            </w:r>
          </w:p>
        </w:tc>
        <w:tc>
          <w:tcPr>
            <w:tcW w:w="810" w:type="dxa"/>
            <w:tcBorders>
              <w:top w:val="nil"/>
              <w:left w:val="nil"/>
              <w:bottom w:val="single" w:sz="4" w:space="0" w:color="auto"/>
              <w:right w:val="single" w:sz="4" w:space="0" w:color="auto"/>
            </w:tcBorders>
            <w:shd w:val="clear" w:color="auto" w:fill="auto"/>
            <w:noWrap/>
            <w:tcMar>
              <w:left w:w="0" w:type="dxa"/>
              <w:right w:w="115" w:type="dxa"/>
            </w:tcMar>
            <w:hideMark/>
          </w:tcPr>
          <w:p w14:paraId="3880C198" w14:textId="77777777" w:rsidR="005A44E1" w:rsidRPr="00D5374C" w:rsidRDefault="005A44E1" w:rsidP="009C06B1">
            <w:pPr>
              <w:bidi/>
              <w:jc w:val="left"/>
              <w:rPr>
                <w:color w:val="000000"/>
                <w:sz w:val="26"/>
                <w:szCs w:val="26"/>
              </w:rPr>
            </w:pPr>
            <w:r w:rsidRPr="00D5374C">
              <w:rPr>
                <w:sz w:val="26"/>
                <w:szCs w:val="26"/>
              </w:rPr>
              <w:t xml:space="preserve"> 334.00 </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3E8FA615" w14:textId="77777777" w:rsidR="005A44E1" w:rsidRPr="00D5374C" w:rsidRDefault="005A44E1" w:rsidP="009C06B1">
            <w:pPr>
              <w:bidi/>
              <w:jc w:val="left"/>
              <w:rPr>
                <w:color w:val="000000"/>
                <w:sz w:val="26"/>
                <w:szCs w:val="26"/>
              </w:rPr>
            </w:pPr>
            <w:r w:rsidRPr="00D5374C">
              <w:rPr>
                <w:sz w:val="26"/>
                <w:szCs w:val="26"/>
              </w:rPr>
              <w:t xml:space="preserve"> 18.37 </w:t>
            </w:r>
          </w:p>
        </w:tc>
        <w:tc>
          <w:tcPr>
            <w:tcW w:w="1080" w:type="dxa"/>
            <w:tcBorders>
              <w:top w:val="nil"/>
              <w:left w:val="nil"/>
              <w:bottom w:val="single" w:sz="4" w:space="0" w:color="auto"/>
              <w:right w:val="single" w:sz="4" w:space="0" w:color="auto"/>
            </w:tcBorders>
            <w:shd w:val="clear" w:color="auto" w:fill="auto"/>
            <w:noWrap/>
            <w:tcMar>
              <w:left w:w="0" w:type="dxa"/>
              <w:right w:w="115" w:type="dxa"/>
            </w:tcMar>
          </w:tcPr>
          <w:p w14:paraId="27E34082" w14:textId="77777777" w:rsidR="005A44E1" w:rsidRPr="00D5374C" w:rsidRDefault="005A44E1" w:rsidP="009C06B1">
            <w:pPr>
              <w:bidi/>
              <w:jc w:val="left"/>
              <w:rPr>
                <w:color w:val="000000"/>
                <w:sz w:val="26"/>
                <w:szCs w:val="26"/>
              </w:rPr>
            </w:pPr>
            <w:r w:rsidRPr="00D5374C">
              <w:rPr>
                <w:sz w:val="26"/>
                <w:szCs w:val="26"/>
              </w:rPr>
              <w:t>1,603,200</w:t>
            </w:r>
          </w:p>
        </w:tc>
        <w:tc>
          <w:tcPr>
            <w:tcW w:w="1323" w:type="dxa"/>
            <w:tcBorders>
              <w:top w:val="nil"/>
              <w:left w:val="nil"/>
              <w:bottom w:val="single" w:sz="4" w:space="0" w:color="auto"/>
              <w:right w:val="single" w:sz="4" w:space="0" w:color="auto"/>
            </w:tcBorders>
          </w:tcPr>
          <w:p w14:paraId="542E7CA3" w14:textId="77777777" w:rsidR="005A44E1" w:rsidRPr="00D5374C" w:rsidRDefault="005A44E1" w:rsidP="009C06B1">
            <w:pPr>
              <w:bidi/>
              <w:jc w:val="left"/>
              <w:rPr>
                <w:color w:val="000000"/>
                <w:sz w:val="26"/>
                <w:szCs w:val="26"/>
              </w:rPr>
            </w:pPr>
            <w:r w:rsidRPr="00D5374C">
              <w:rPr>
                <w:sz w:val="26"/>
                <w:szCs w:val="26"/>
              </w:rPr>
              <w:t>4.80</w:t>
            </w:r>
          </w:p>
        </w:tc>
      </w:tr>
      <w:tr w:rsidR="005A44E1" w:rsidRPr="00D5374C" w14:paraId="4406C2B2" w14:textId="77777777" w:rsidTr="009C06B1">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71794BDD" w14:textId="77777777" w:rsidR="005A44E1" w:rsidRPr="00D5374C" w:rsidRDefault="005A44E1" w:rsidP="009C06B1">
            <w:pPr>
              <w:bidi/>
              <w:jc w:val="left"/>
              <w:rPr>
                <w:color w:val="000000"/>
                <w:sz w:val="26"/>
                <w:szCs w:val="26"/>
              </w:rPr>
            </w:pPr>
            <w:r w:rsidRPr="00D5374C">
              <w:rPr>
                <w:rFonts w:hint="cs"/>
                <w:color w:val="000000"/>
                <w:sz w:val="26"/>
                <w:szCs w:val="26"/>
                <w:rtl/>
              </w:rPr>
              <w:t>المجموع الفرعي للهيدروكلوروفلوروكربون-</w:t>
            </w:r>
            <w:r w:rsidRPr="00D5374C">
              <w:rPr>
                <w:color w:val="000000"/>
                <w:sz w:val="26"/>
                <w:szCs w:val="26"/>
              </w:rPr>
              <w:t>22</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55604AD4" w14:textId="77777777" w:rsidR="005A44E1" w:rsidRPr="00D5374C" w:rsidRDefault="005A44E1" w:rsidP="009C06B1">
            <w:pPr>
              <w:bidi/>
              <w:jc w:val="left"/>
              <w:rPr>
                <w:color w:val="000000"/>
                <w:sz w:val="26"/>
                <w:szCs w:val="26"/>
              </w:rPr>
            </w:pPr>
            <w:r w:rsidRPr="00D5374C">
              <w:rPr>
                <w:sz w:val="26"/>
                <w:szCs w:val="26"/>
              </w:rPr>
              <w:t xml:space="preserve"> 1,005.63 </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6A23966F" w14:textId="77777777" w:rsidR="005A44E1" w:rsidRPr="00D5374C" w:rsidRDefault="005A44E1" w:rsidP="009C06B1">
            <w:pPr>
              <w:bidi/>
              <w:jc w:val="left"/>
              <w:rPr>
                <w:color w:val="000000"/>
                <w:sz w:val="26"/>
                <w:szCs w:val="26"/>
              </w:rPr>
            </w:pPr>
            <w:r w:rsidRPr="00D5374C">
              <w:rPr>
                <w:sz w:val="26"/>
                <w:szCs w:val="26"/>
              </w:rPr>
              <w:t xml:space="preserve"> 55.31 </w:t>
            </w:r>
          </w:p>
        </w:tc>
        <w:tc>
          <w:tcPr>
            <w:tcW w:w="810" w:type="dxa"/>
            <w:tcBorders>
              <w:top w:val="nil"/>
              <w:left w:val="nil"/>
              <w:bottom w:val="single" w:sz="4" w:space="0" w:color="auto"/>
              <w:right w:val="single" w:sz="4" w:space="0" w:color="auto"/>
            </w:tcBorders>
            <w:shd w:val="clear" w:color="auto" w:fill="auto"/>
            <w:noWrap/>
            <w:tcMar>
              <w:left w:w="0" w:type="dxa"/>
              <w:right w:w="115" w:type="dxa"/>
            </w:tcMar>
            <w:hideMark/>
          </w:tcPr>
          <w:p w14:paraId="724EFDFB" w14:textId="77777777" w:rsidR="005A44E1" w:rsidRPr="00D5374C" w:rsidRDefault="005A44E1" w:rsidP="009C06B1">
            <w:pPr>
              <w:bidi/>
              <w:jc w:val="left"/>
              <w:rPr>
                <w:color w:val="000000"/>
                <w:sz w:val="26"/>
                <w:szCs w:val="26"/>
              </w:rPr>
            </w:pPr>
            <w:r w:rsidRPr="00D5374C">
              <w:rPr>
                <w:sz w:val="26"/>
                <w:szCs w:val="26"/>
              </w:rPr>
              <w:t xml:space="preserve"> 929.63 </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5B728855" w14:textId="77777777" w:rsidR="005A44E1" w:rsidRPr="00D5374C" w:rsidRDefault="005A44E1" w:rsidP="009C06B1">
            <w:pPr>
              <w:bidi/>
              <w:jc w:val="left"/>
              <w:rPr>
                <w:color w:val="000000"/>
                <w:sz w:val="26"/>
                <w:szCs w:val="26"/>
              </w:rPr>
            </w:pPr>
            <w:r w:rsidRPr="00D5374C">
              <w:rPr>
                <w:sz w:val="26"/>
                <w:szCs w:val="26"/>
              </w:rPr>
              <w:t xml:space="preserve"> 51.13 </w:t>
            </w:r>
          </w:p>
        </w:tc>
        <w:tc>
          <w:tcPr>
            <w:tcW w:w="1080" w:type="dxa"/>
            <w:tcBorders>
              <w:top w:val="nil"/>
              <w:left w:val="nil"/>
              <w:bottom w:val="single" w:sz="4" w:space="0" w:color="auto"/>
              <w:right w:val="single" w:sz="4" w:space="0" w:color="auto"/>
            </w:tcBorders>
            <w:shd w:val="clear" w:color="auto" w:fill="auto"/>
            <w:noWrap/>
            <w:tcMar>
              <w:left w:w="0" w:type="dxa"/>
              <w:right w:w="115" w:type="dxa"/>
            </w:tcMar>
          </w:tcPr>
          <w:p w14:paraId="53E51259" w14:textId="77777777" w:rsidR="005A44E1" w:rsidRPr="00D5374C" w:rsidRDefault="005A44E1" w:rsidP="009C06B1">
            <w:pPr>
              <w:bidi/>
              <w:jc w:val="left"/>
              <w:rPr>
                <w:color w:val="000000"/>
                <w:sz w:val="26"/>
                <w:szCs w:val="26"/>
              </w:rPr>
            </w:pPr>
            <w:r w:rsidRPr="00D5374C">
              <w:rPr>
                <w:sz w:val="26"/>
                <w:szCs w:val="26"/>
              </w:rPr>
              <w:t>8,037,635</w:t>
            </w:r>
          </w:p>
        </w:tc>
        <w:tc>
          <w:tcPr>
            <w:tcW w:w="1323" w:type="dxa"/>
            <w:tcBorders>
              <w:top w:val="nil"/>
              <w:left w:val="nil"/>
              <w:bottom w:val="single" w:sz="4" w:space="0" w:color="auto"/>
              <w:right w:val="single" w:sz="4" w:space="0" w:color="auto"/>
            </w:tcBorders>
          </w:tcPr>
          <w:p w14:paraId="15FDC8A3" w14:textId="77777777" w:rsidR="005A44E1" w:rsidRPr="00D5374C" w:rsidRDefault="005A44E1" w:rsidP="009C06B1">
            <w:pPr>
              <w:bidi/>
              <w:jc w:val="left"/>
              <w:rPr>
                <w:color w:val="000000"/>
                <w:sz w:val="26"/>
                <w:szCs w:val="26"/>
              </w:rPr>
            </w:pPr>
            <w:r w:rsidRPr="00D5374C">
              <w:rPr>
                <w:sz w:val="26"/>
                <w:szCs w:val="26"/>
              </w:rPr>
              <w:t>8.65</w:t>
            </w:r>
          </w:p>
        </w:tc>
      </w:tr>
      <w:tr w:rsidR="005A44E1" w:rsidRPr="00D5374C" w14:paraId="072583EB" w14:textId="77777777" w:rsidTr="009C06B1">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52680A51" w14:textId="77777777" w:rsidR="005A44E1" w:rsidRPr="00D5374C" w:rsidRDefault="005A44E1" w:rsidP="009C06B1">
            <w:pPr>
              <w:bidi/>
              <w:jc w:val="left"/>
              <w:rPr>
                <w:color w:val="000000"/>
                <w:sz w:val="26"/>
                <w:szCs w:val="26"/>
              </w:rPr>
            </w:pPr>
            <w:r w:rsidRPr="00D5374C">
              <w:rPr>
                <w:rFonts w:hint="cs"/>
                <w:color w:val="000000"/>
                <w:sz w:val="26"/>
                <w:szCs w:val="26"/>
                <w:rtl/>
              </w:rPr>
              <w:t>البوليولات السابقة الخلط</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7C60B597" w14:textId="77777777" w:rsidR="005A44E1" w:rsidRPr="00D5374C" w:rsidRDefault="005A44E1" w:rsidP="009C06B1">
            <w:pPr>
              <w:bidi/>
              <w:jc w:val="left"/>
              <w:rPr>
                <w:color w:val="000000"/>
                <w:sz w:val="26"/>
                <w:szCs w:val="26"/>
              </w:rPr>
            </w:pPr>
            <w:r w:rsidRPr="00D5374C">
              <w:rPr>
                <w:sz w:val="26"/>
                <w:szCs w:val="26"/>
              </w:rPr>
              <w:t xml:space="preserve"> 2,035.00 </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25235ED6" w14:textId="77777777" w:rsidR="005A44E1" w:rsidRPr="00D5374C" w:rsidRDefault="005A44E1" w:rsidP="009C06B1">
            <w:pPr>
              <w:bidi/>
              <w:jc w:val="left"/>
              <w:rPr>
                <w:color w:val="000000"/>
                <w:sz w:val="26"/>
                <w:szCs w:val="26"/>
              </w:rPr>
            </w:pPr>
            <w:r w:rsidRPr="00D5374C">
              <w:rPr>
                <w:sz w:val="26"/>
                <w:szCs w:val="26"/>
              </w:rPr>
              <w:t xml:space="preserve"> 223.85 </w:t>
            </w:r>
          </w:p>
        </w:tc>
        <w:tc>
          <w:tcPr>
            <w:tcW w:w="810" w:type="dxa"/>
            <w:tcBorders>
              <w:top w:val="nil"/>
              <w:left w:val="nil"/>
              <w:bottom w:val="single" w:sz="4" w:space="0" w:color="auto"/>
              <w:right w:val="single" w:sz="4" w:space="0" w:color="auto"/>
            </w:tcBorders>
            <w:shd w:val="clear" w:color="auto" w:fill="auto"/>
            <w:noWrap/>
            <w:tcMar>
              <w:left w:w="0" w:type="dxa"/>
              <w:right w:w="115" w:type="dxa"/>
            </w:tcMar>
            <w:hideMark/>
          </w:tcPr>
          <w:p w14:paraId="58FA10AE" w14:textId="77777777" w:rsidR="005A44E1" w:rsidRPr="00D5374C" w:rsidRDefault="005A44E1" w:rsidP="009C06B1">
            <w:pPr>
              <w:bidi/>
              <w:jc w:val="left"/>
              <w:rPr>
                <w:color w:val="000000"/>
                <w:sz w:val="26"/>
                <w:szCs w:val="26"/>
              </w:rPr>
            </w:pPr>
            <w:r w:rsidRPr="00D5374C">
              <w:rPr>
                <w:sz w:val="26"/>
                <w:szCs w:val="26"/>
              </w:rPr>
              <w:t xml:space="preserve"> 684.18 </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0C5ED45B" w14:textId="77777777" w:rsidR="005A44E1" w:rsidRPr="00D5374C" w:rsidRDefault="005A44E1" w:rsidP="009C06B1">
            <w:pPr>
              <w:bidi/>
              <w:jc w:val="left"/>
              <w:rPr>
                <w:color w:val="000000"/>
                <w:sz w:val="26"/>
                <w:szCs w:val="26"/>
              </w:rPr>
            </w:pPr>
            <w:r w:rsidRPr="00D5374C">
              <w:rPr>
                <w:sz w:val="26"/>
                <w:szCs w:val="26"/>
              </w:rPr>
              <w:t xml:space="preserve"> 75.26 </w:t>
            </w:r>
          </w:p>
        </w:tc>
        <w:tc>
          <w:tcPr>
            <w:tcW w:w="1080" w:type="dxa"/>
            <w:tcBorders>
              <w:top w:val="nil"/>
              <w:left w:val="nil"/>
              <w:bottom w:val="single" w:sz="4" w:space="0" w:color="auto"/>
              <w:right w:val="single" w:sz="4" w:space="0" w:color="auto"/>
            </w:tcBorders>
            <w:shd w:val="clear" w:color="auto" w:fill="auto"/>
            <w:noWrap/>
            <w:tcMar>
              <w:left w:w="0" w:type="dxa"/>
              <w:right w:w="115" w:type="dxa"/>
            </w:tcMar>
          </w:tcPr>
          <w:p w14:paraId="2D05652D" w14:textId="77777777" w:rsidR="005A44E1" w:rsidRPr="00D5374C" w:rsidRDefault="005A44E1" w:rsidP="009C06B1">
            <w:pPr>
              <w:bidi/>
              <w:jc w:val="left"/>
              <w:rPr>
                <w:color w:val="000000"/>
                <w:sz w:val="26"/>
                <w:szCs w:val="26"/>
              </w:rPr>
            </w:pPr>
            <w:r w:rsidRPr="00D5374C">
              <w:rPr>
                <w:sz w:val="26"/>
                <w:szCs w:val="26"/>
              </w:rPr>
              <w:t>5,522,397</w:t>
            </w:r>
          </w:p>
        </w:tc>
        <w:tc>
          <w:tcPr>
            <w:tcW w:w="1323" w:type="dxa"/>
            <w:tcBorders>
              <w:top w:val="nil"/>
              <w:left w:val="nil"/>
              <w:bottom w:val="single" w:sz="4" w:space="0" w:color="auto"/>
              <w:right w:val="single" w:sz="4" w:space="0" w:color="auto"/>
            </w:tcBorders>
          </w:tcPr>
          <w:p w14:paraId="43073914" w14:textId="77777777" w:rsidR="005A44E1" w:rsidRPr="00D5374C" w:rsidRDefault="005A44E1" w:rsidP="009C06B1">
            <w:pPr>
              <w:bidi/>
              <w:jc w:val="left"/>
              <w:rPr>
                <w:color w:val="000000"/>
                <w:sz w:val="26"/>
                <w:szCs w:val="26"/>
              </w:rPr>
            </w:pPr>
            <w:r w:rsidRPr="00D5374C">
              <w:rPr>
                <w:sz w:val="26"/>
                <w:szCs w:val="26"/>
              </w:rPr>
              <w:t>8.07</w:t>
            </w:r>
          </w:p>
        </w:tc>
      </w:tr>
      <w:tr w:rsidR="005A44E1" w:rsidRPr="00D5374C" w14:paraId="5AE5271A" w14:textId="77777777" w:rsidTr="009C06B1">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45428512" w14:textId="77777777" w:rsidR="005A44E1" w:rsidRPr="00D5374C" w:rsidRDefault="005A44E1" w:rsidP="009C06B1">
            <w:pPr>
              <w:bidi/>
              <w:jc w:val="left"/>
              <w:rPr>
                <w:color w:val="000000"/>
                <w:sz w:val="26"/>
                <w:szCs w:val="26"/>
              </w:rPr>
            </w:pPr>
            <w:r w:rsidRPr="00D5374C">
              <w:rPr>
                <w:rFonts w:hint="cs"/>
                <w:color w:val="000000"/>
                <w:sz w:val="26"/>
                <w:szCs w:val="26"/>
                <w:rtl/>
              </w:rPr>
              <w:t>المساعدات التقنية ووحدة إدارة المشروع</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23F7CDF2" w14:textId="77777777" w:rsidR="005A44E1" w:rsidRPr="00D5374C" w:rsidRDefault="005A44E1" w:rsidP="009C06B1">
            <w:pPr>
              <w:bidi/>
              <w:jc w:val="left"/>
              <w:rPr>
                <w:color w:val="000000"/>
                <w:sz w:val="26"/>
                <w:szCs w:val="26"/>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74A47E8C" w14:textId="77777777" w:rsidR="005A44E1" w:rsidRPr="00D5374C" w:rsidRDefault="005A44E1" w:rsidP="009C06B1">
            <w:pPr>
              <w:bidi/>
              <w:jc w:val="left"/>
              <w:rPr>
                <w:color w:val="000000"/>
                <w:sz w:val="26"/>
                <w:szCs w:val="26"/>
              </w:rPr>
            </w:pPr>
          </w:p>
        </w:tc>
        <w:tc>
          <w:tcPr>
            <w:tcW w:w="810" w:type="dxa"/>
            <w:tcBorders>
              <w:top w:val="nil"/>
              <w:left w:val="nil"/>
              <w:bottom w:val="single" w:sz="4" w:space="0" w:color="auto"/>
              <w:right w:val="single" w:sz="4" w:space="0" w:color="auto"/>
            </w:tcBorders>
            <w:shd w:val="clear" w:color="auto" w:fill="auto"/>
            <w:noWrap/>
            <w:tcMar>
              <w:left w:w="0" w:type="dxa"/>
              <w:right w:w="115" w:type="dxa"/>
            </w:tcMar>
            <w:hideMark/>
          </w:tcPr>
          <w:p w14:paraId="6597C58E" w14:textId="77777777" w:rsidR="005A44E1" w:rsidRPr="00D5374C" w:rsidRDefault="005A44E1" w:rsidP="009C06B1">
            <w:pPr>
              <w:bidi/>
              <w:jc w:val="left"/>
              <w:rPr>
                <w:color w:val="000000"/>
                <w:sz w:val="26"/>
                <w:szCs w:val="26"/>
              </w:rPr>
            </w:pP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0A82CCCE" w14:textId="77777777" w:rsidR="005A44E1" w:rsidRPr="00D5374C" w:rsidRDefault="005A44E1" w:rsidP="009C06B1">
            <w:pPr>
              <w:bidi/>
              <w:jc w:val="left"/>
              <w:rPr>
                <w:color w:val="000000"/>
                <w:sz w:val="26"/>
                <w:szCs w:val="26"/>
              </w:rPr>
            </w:pPr>
          </w:p>
        </w:tc>
        <w:tc>
          <w:tcPr>
            <w:tcW w:w="1080" w:type="dxa"/>
            <w:tcBorders>
              <w:top w:val="nil"/>
              <w:left w:val="nil"/>
              <w:bottom w:val="single" w:sz="4" w:space="0" w:color="auto"/>
              <w:right w:val="single" w:sz="4" w:space="0" w:color="auto"/>
            </w:tcBorders>
            <w:shd w:val="clear" w:color="auto" w:fill="auto"/>
            <w:noWrap/>
            <w:tcMar>
              <w:left w:w="0" w:type="dxa"/>
              <w:right w:w="115" w:type="dxa"/>
            </w:tcMar>
          </w:tcPr>
          <w:p w14:paraId="56F7A3BF" w14:textId="77777777" w:rsidR="005A44E1" w:rsidRPr="00D5374C" w:rsidRDefault="005A44E1" w:rsidP="009C06B1">
            <w:pPr>
              <w:bidi/>
              <w:jc w:val="left"/>
              <w:rPr>
                <w:color w:val="000000"/>
                <w:sz w:val="26"/>
                <w:szCs w:val="26"/>
              </w:rPr>
            </w:pPr>
            <w:r w:rsidRPr="00D5374C">
              <w:rPr>
                <w:sz w:val="26"/>
                <w:szCs w:val="26"/>
              </w:rPr>
              <w:t>1,084,802</w:t>
            </w:r>
          </w:p>
        </w:tc>
        <w:tc>
          <w:tcPr>
            <w:tcW w:w="1323" w:type="dxa"/>
            <w:tcBorders>
              <w:top w:val="nil"/>
              <w:left w:val="nil"/>
              <w:bottom w:val="single" w:sz="4" w:space="0" w:color="auto"/>
              <w:right w:val="single" w:sz="4" w:space="0" w:color="auto"/>
            </w:tcBorders>
          </w:tcPr>
          <w:p w14:paraId="7551B6F7" w14:textId="77777777" w:rsidR="005A44E1" w:rsidRPr="00D5374C" w:rsidRDefault="005A44E1" w:rsidP="009C06B1">
            <w:pPr>
              <w:bidi/>
              <w:jc w:val="left"/>
              <w:rPr>
                <w:color w:val="000000"/>
                <w:sz w:val="26"/>
                <w:szCs w:val="26"/>
              </w:rPr>
            </w:pPr>
          </w:p>
        </w:tc>
      </w:tr>
      <w:tr w:rsidR="005A44E1" w:rsidRPr="00D5374C" w14:paraId="292E1DD3" w14:textId="77777777" w:rsidTr="009C06B1">
        <w:tc>
          <w:tcPr>
            <w:tcW w:w="3168" w:type="dxa"/>
            <w:tcBorders>
              <w:top w:val="nil"/>
              <w:left w:val="single" w:sz="4" w:space="0" w:color="auto"/>
              <w:bottom w:val="single" w:sz="4" w:space="0" w:color="auto"/>
              <w:right w:val="single" w:sz="4" w:space="0" w:color="auto"/>
            </w:tcBorders>
            <w:shd w:val="clear" w:color="auto" w:fill="auto"/>
            <w:noWrap/>
            <w:vAlign w:val="bottom"/>
            <w:hideMark/>
          </w:tcPr>
          <w:p w14:paraId="2419F693" w14:textId="77777777" w:rsidR="005A44E1" w:rsidRPr="00D5374C" w:rsidRDefault="005A44E1" w:rsidP="009C06B1">
            <w:pPr>
              <w:bidi/>
              <w:jc w:val="left"/>
              <w:rPr>
                <w:bCs/>
                <w:color w:val="000000"/>
                <w:sz w:val="26"/>
                <w:szCs w:val="26"/>
              </w:rPr>
            </w:pPr>
            <w:r w:rsidRPr="00D5374C">
              <w:rPr>
                <w:rFonts w:hint="cs"/>
                <w:bCs/>
                <w:color w:val="000000"/>
                <w:sz w:val="26"/>
                <w:szCs w:val="26"/>
                <w:rtl/>
              </w:rPr>
              <w:t>المجموع</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13152EFC" w14:textId="77777777" w:rsidR="005A44E1" w:rsidRPr="00D5374C" w:rsidRDefault="005A44E1" w:rsidP="009C06B1">
            <w:pPr>
              <w:bidi/>
              <w:jc w:val="left"/>
              <w:rPr>
                <w:b/>
                <w:color w:val="000000"/>
                <w:sz w:val="26"/>
                <w:szCs w:val="26"/>
              </w:rPr>
            </w:pPr>
            <w:r w:rsidRPr="00D5374C">
              <w:rPr>
                <w:b/>
                <w:sz w:val="26"/>
                <w:szCs w:val="26"/>
              </w:rPr>
              <w:t>3,040.63</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2EB83B43" w14:textId="77777777" w:rsidR="005A44E1" w:rsidRPr="00D5374C" w:rsidRDefault="005A44E1" w:rsidP="009C06B1">
            <w:pPr>
              <w:bidi/>
              <w:jc w:val="left"/>
              <w:rPr>
                <w:b/>
                <w:color w:val="000000"/>
                <w:sz w:val="26"/>
                <w:szCs w:val="26"/>
              </w:rPr>
            </w:pPr>
            <w:r w:rsidRPr="00D5374C">
              <w:rPr>
                <w:b/>
                <w:sz w:val="26"/>
                <w:szCs w:val="26"/>
              </w:rPr>
              <w:t>279.16</w:t>
            </w:r>
          </w:p>
        </w:tc>
        <w:tc>
          <w:tcPr>
            <w:tcW w:w="810" w:type="dxa"/>
            <w:tcBorders>
              <w:top w:val="nil"/>
              <w:left w:val="nil"/>
              <w:bottom w:val="single" w:sz="4" w:space="0" w:color="auto"/>
              <w:right w:val="single" w:sz="4" w:space="0" w:color="auto"/>
            </w:tcBorders>
            <w:shd w:val="clear" w:color="auto" w:fill="auto"/>
            <w:noWrap/>
            <w:tcMar>
              <w:left w:w="0" w:type="dxa"/>
              <w:right w:w="115" w:type="dxa"/>
            </w:tcMar>
            <w:hideMark/>
          </w:tcPr>
          <w:p w14:paraId="6CC63847" w14:textId="77777777" w:rsidR="005A44E1" w:rsidRPr="00D5374C" w:rsidRDefault="005A44E1" w:rsidP="009C06B1">
            <w:pPr>
              <w:bidi/>
              <w:jc w:val="left"/>
              <w:rPr>
                <w:b/>
                <w:color w:val="000000"/>
                <w:sz w:val="26"/>
                <w:szCs w:val="26"/>
              </w:rPr>
            </w:pPr>
            <w:r w:rsidRPr="00D5374C">
              <w:rPr>
                <w:b/>
                <w:sz w:val="26"/>
                <w:szCs w:val="26"/>
              </w:rPr>
              <w:t>1,613.81</w:t>
            </w:r>
          </w:p>
        </w:tc>
        <w:tc>
          <w:tcPr>
            <w:tcW w:w="990" w:type="dxa"/>
            <w:tcBorders>
              <w:top w:val="nil"/>
              <w:left w:val="nil"/>
              <w:bottom w:val="single" w:sz="4" w:space="0" w:color="auto"/>
              <w:right w:val="single" w:sz="4" w:space="0" w:color="auto"/>
            </w:tcBorders>
            <w:shd w:val="clear" w:color="auto" w:fill="auto"/>
            <w:noWrap/>
            <w:tcMar>
              <w:left w:w="0" w:type="dxa"/>
              <w:right w:w="115" w:type="dxa"/>
            </w:tcMar>
            <w:hideMark/>
          </w:tcPr>
          <w:p w14:paraId="0B69EBD0" w14:textId="77777777" w:rsidR="005A44E1" w:rsidRPr="00D5374C" w:rsidRDefault="005A44E1" w:rsidP="009C06B1">
            <w:pPr>
              <w:bidi/>
              <w:jc w:val="left"/>
              <w:rPr>
                <w:b/>
                <w:color w:val="000000"/>
                <w:sz w:val="26"/>
                <w:szCs w:val="26"/>
              </w:rPr>
            </w:pPr>
            <w:r w:rsidRPr="00D5374C">
              <w:rPr>
                <w:b/>
                <w:sz w:val="26"/>
                <w:szCs w:val="26"/>
              </w:rPr>
              <w:t>126.39</w:t>
            </w:r>
            <w:r w:rsidRPr="00D5374C">
              <w:rPr>
                <w:b/>
                <w:sz w:val="26"/>
                <w:szCs w:val="26"/>
                <w:vertAlign w:val="superscript"/>
              </w:rPr>
              <w:t>**</w:t>
            </w:r>
          </w:p>
        </w:tc>
        <w:tc>
          <w:tcPr>
            <w:tcW w:w="1080" w:type="dxa"/>
            <w:tcBorders>
              <w:top w:val="nil"/>
              <w:left w:val="nil"/>
              <w:bottom w:val="single" w:sz="4" w:space="0" w:color="auto"/>
              <w:right w:val="single" w:sz="4" w:space="0" w:color="auto"/>
            </w:tcBorders>
            <w:shd w:val="clear" w:color="auto" w:fill="auto"/>
            <w:noWrap/>
            <w:tcMar>
              <w:left w:w="0" w:type="dxa"/>
              <w:right w:w="115" w:type="dxa"/>
            </w:tcMar>
          </w:tcPr>
          <w:p w14:paraId="79885351" w14:textId="77777777" w:rsidR="005A44E1" w:rsidRPr="00D5374C" w:rsidRDefault="005A44E1" w:rsidP="009C06B1">
            <w:pPr>
              <w:bidi/>
              <w:jc w:val="left"/>
              <w:rPr>
                <w:b/>
                <w:color w:val="000000"/>
                <w:sz w:val="26"/>
                <w:szCs w:val="26"/>
              </w:rPr>
            </w:pPr>
            <w:r w:rsidRPr="00D5374C">
              <w:rPr>
                <w:b/>
                <w:sz w:val="26"/>
                <w:szCs w:val="26"/>
              </w:rPr>
              <w:t>14,644,834</w:t>
            </w:r>
          </w:p>
        </w:tc>
        <w:tc>
          <w:tcPr>
            <w:tcW w:w="1323" w:type="dxa"/>
            <w:tcBorders>
              <w:top w:val="nil"/>
              <w:left w:val="nil"/>
              <w:bottom w:val="single" w:sz="4" w:space="0" w:color="auto"/>
              <w:right w:val="single" w:sz="4" w:space="0" w:color="auto"/>
            </w:tcBorders>
          </w:tcPr>
          <w:p w14:paraId="7DF13293" w14:textId="77777777" w:rsidR="005A44E1" w:rsidRPr="00D5374C" w:rsidRDefault="005A44E1" w:rsidP="009C06B1">
            <w:pPr>
              <w:bidi/>
              <w:jc w:val="left"/>
              <w:rPr>
                <w:b/>
                <w:color w:val="000000"/>
                <w:sz w:val="26"/>
                <w:szCs w:val="26"/>
              </w:rPr>
            </w:pPr>
            <w:r w:rsidRPr="00D5374C">
              <w:rPr>
                <w:b/>
                <w:sz w:val="26"/>
                <w:szCs w:val="26"/>
              </w:rPr>
              <w:t xml:space="preserve"> 9.07 </w:t>
            </w:r>
          </w:p>
        </w:tc>
      </w:tr>
    </w:tbl>
    <w:p w14:paraId="693AFB32" w14:textId="77777777" w:rsidR="005A44E1" w:rsidRPr="00D5374C" w:rsidRDefault="005A44E1" w:rsidP="005A44E1">
      <w:pPr>
        <w:bidi/>
        <w:rPr>
          <w:szCs w:val="24"/>
        </w:rPr>
      </w:pPr>
      <w:r w:rsidRPr="00D5374C">
        <w:rPr>
          <w:szCs w:val="24"/>
        </w:rPr>
        <w:t xml:space="preserve">* </w:t>
      </w:r>
      <w:r w:rsidRPr="00D5374C">
        <w:rPr>
          <w:rFonts w:hint="cs"/>
          <w:szCs w:val="24"/>
          <w:rtl/>
          <w:lang w:val="en-US" w:bidi="ar-EG"/>
        </w:rPr>
        <w:t xml:space="preserve"> استنادا الى الإزالة المؤهلة. تشمل مردودية التكاليف الشاملة الإزالة غير المؤهلة التي تبلغ </w:t>
      </w:r>
      <w:r w:rsidRPr="00D5374C">
        <w:rPr>
          <w:szCs w:val="24"/>
        </w:rPr>
        <w:t>4.82</w:t>
      </w:r>
      <w:r w:rsidRPr="00D5374C">
        <w:rPr>
          <w:rFonts w:hint="cs"/>
          <w:szCs w:val="24"/>
          <w:rtl/>
          <w:lang w:bidi="ar-EG"/>
        </w:rPr>
        <w:t xml:space="preserve"> دولار أمريكي/ للكيلوغرام.</w:t>
      </w:r>
    </w:p>
    <w:p w14:paraId="16C39B50" w14:textId="77777777" w:rsidR="005A44E1" w:rsidRPr="00D5374C" w:rsidRDefault="005A44E1" w:rsidP="005A44E1">
      <w:pPr>
        <w:bidi/>
        <w:rPr>
          <w:szCs w:val="24"/>
          <w:rtl/>
          <w:lang w:bidi="ar-EG"/>
        </w:rPr>
      </w:pPr>
      <w:r w:rsidRPr="00D5374C">
        <w:rPr>
          <w:szCs w:val="24"/>
        </w:rPr>
        <w:t>*</w:t>
      </w:r>
      <w:proofErr w:type="gramStart"/>
      <w:r w:rsidRPr="00D5374C">
        <w:rPr>
          <w:szCs w:val="24"/>
        </w:rPr>
        <w:t xml:space="preserve">* </w:t>
      </w:r>
      <w:r w:rsidRPr="00D5374C">
        <w:rPr>
          <w:rFonts w:hint="cs"/>
          <w:szCs w:val="24"/>
          <w:rtl/>
          <w:lang w:bidi="ar-EG"/>
        </w:rPr>
        <w:t xml:space="preserve"> المرحلة</w:t>
      </w:r>
      <w:proofErr w:type="gramEnd"/>
      <w:r w:rsidRPr="00D5374C">
        <w:rPr>
          <w:rFonts w:hint="cs"/>
          <w:szCs w:val="24"/>
          <w:rtl/>
          <w:lang w:bidi="ar-EG"/>
        </w:rPr>
        <w:t xml:space="preserve"> الثانية من خطة إدارة إزالة المواد الهيدروكلوروفلوروكربونية أزالت </w:t>
      </w:r>
      <w:r w:rsidRPr="00D5374C">
        <w:rPr>
          <w:szCs w:val="24"/>
        </w:rPr>
        <w:t>130.6</w:t>
      </w:r>
      <w:r w:rsidRPr="00D5374C">
        <w:rPr>
          <w:rFonts w:hint="cs"/>
          <w:szCs w:val="24"/>
          <w:rtl/>
          <w:lang w:bidi="ar-EG"/>
        </w:rPr>
        <w:t xml:space="preserve"> طن بقدرات استنفاد الأوزون من المواد الهيدروكلوروفلوروكربونية من استهلاك البلد المتبقي المؤهل للتحويل استنادا الى الاستهلاك المؤهل البالغ </w:t>
      </w:r>
      <w:r w:rsidRPr="00D5374C">
        <w:rPr>
          <w:szCs w:val="24"/>
        </w:rPr>
        <w:t>126.39</w:t>
      </w:r>
      <w:r w:rsidRPr="00D5374C">
        <w:rPr>
          <w:rFonts w:hint="cs"/>
          <w:szCs w:val="24"/>
          <w:rtl/>
          <w:lang w:bidi="ar-EG"/>
        </w:rPr>
        <w:t xml:space="preserve"> طن بقدرات استنفاد الأوزون المزالة بالإضافة الى </w:t>
      </w:r>
      <w:r w:rsidRPr="00D5374C">
        <w:rPr>
          <w:szCs w:val="24"/>
        </w:rPr>
        <w:t>4.18</w:t>
      </w:r>
      <w:r w:rsidRPr="00D5374C">
        <w:rPr>
          <w:rFonts w:hint="cs"/>
          <w:szCs w:val="24"/>
          <w:rtl/>
        </w:rPr>
        <w:t xml:space="preserve"> طن بقدرات استنفاد الأوزون من الهيدروكلوروفلوروكربون-22 التي أزيلت دون مساعدة من الصندوق المتعدد الأطراف.</w:t>
      </w:r>
    </w:p>
    <w:p w14:paraId="6929FFFC" w14:textId="77777777" w:rsidR="005A44E1" w:rsidRPr="00D5374C" w:rsidRDefault="005A44E1" w:rsidP="005A44E1">
      <w:pPr>
        <w:bidi/>
        <w:rPr>
          <w:sz w:val="32"/>
          <w:szCs w:val="28"/>
          <w:rtl/>
          <w:lang w:bidi="ar-EG"/>
        </w:rPr>
      </w:pPr>
    </w:p>
    <w:p w14:paraId="0B4E6208" w14:textId="77777777" w:rsidR="005A44E1" w:rsidRPr="00D5374C" w:rsidRDefault="005A44E1" w:rsidP="005A44E1">
      <w:pPr>
        <w:pStyle w:val="Heading1"/>
        <w:bidi/>
        <w:rPr>
          <w:sz w:val="32"/>
          <w:szCs w:val="28"/>
        </w:rPr>
      </w:pPr>
      <w:r w:rsidRPr="00D5374C">
        <w:rPr>
          <w:rFonts w:hint="cs"/>
          <w:sz w:val="32"/>
          <w:szCs w:val="28"/>
          <w:rtl/>
        </w:rPr>
        <w:t>وعقب الاجتماع السادس والسبعين وافقت اللجنة التنفيذية على التغييرات التالية:</w:t>
      </w:r>
    </w:p>
    <w:p w14:paraId="59138D91" w14:textId="77777777" w:rsidR="005A44E1" w:rsidRPr="00D5374C" w:rsidRDefault="005A44E1" w:rsidP="005A44E1">
      <w:pPr>
        <w:pStyle w:val="Heading2"/>
        <w:bidi/>
        <w:rPr>
          <w:kern w:val="36"/>
          <w:sz w:val="32"/>
          <w:szCs w:val="28"/>
        </w:rPr>
      </w:pPr>
      <w:r w:rsidRPr="00D5374C">
        <w:rPr>
          <w:rFonts w:hint="cs"/>
          <w:kern w:val="36"/>
          <w:sz w:val="32"/>
          <w:szCs w:val="28"/>
          <w:rtl/>
        </w:rPr>
        <w:t xml:space="preserve">المرحلة الثانية تتضمن تحويل أربع منشئات لتصنيع أجهزة تكييف الهواء. وقررت ثلاث من المنشئات الأربعة (وهي هاو فات وناجوكوا ورييتش (للبحوث والتطوير) التحويل الى الهيدروفلوروكربون-32. في حين قررت المنشأة الرابعة وهي ميديا كونسويومر الكهربائية (فيت نام) (ميديا فيت نام) تحويل خطين من خطوط التصنيع فيها الى </w:t>
      </w:r>
      <w:r w:rsidRPr="00D5374C">
        <w:rPr>
          <w:sz w:val="32"/>
          <w:szCs w:val="28"/>
        </w:rPr>
        <w:t>R-290</w:t>
      </w:r>
      <w:r w:rsidRPr="00D5374C">
        <w:rPr>
          <w:rFonts w:hint="cs"/>
          <w:kern w:val="36"/>
          <w:sz w:val="32"/>
          <w:szCs w:val="28"/>
          <w:rtl/>
        </w:rPr>
        <w:t xml:space="preserve"> ووافقت اللجنة التنفيذية على تغيير التكنولوجيا في ميديا فيت نام من </w:t>
      </w:r>
      <w:r w:rsidRPr="00D5374C">
        <w:rPr>
          <w:sz w:val="32"/>
          <w:szCs w:val="28"/>
        </w:rPr>
        <w:t>R</w:t>
      </w:r>
      <w:r w:rsidRPr="00D5374C">
        <w:rPr>
          <w:sz w:val="32"/>
          <w:szCs w:val="28"/>
        </w:rPr>
        <w:noBreakHyphen/>
        <w:t>290</w:t>
      </w:r>
      <w:r w:rsidRPr="00D5374C">
        <w:rPr>
          <w:rFonts w:hint="cs"/>
          <w:kern w:val="36"/>
          <w:sz w:val="32"/>
          <w:szCs w:val="28"/>
          <w:rtl/>
        </w:rPr>
        <w:t xml:space="preserve"> الى الهيدروفلوروكربون-32 بمبلغ قدره </w:t>
      </w:r>
      <w:r w:rsidRPr="00D5374C">
        <w:rPr>
          <w:sz w:val="32"/>
          <w:szCs w:val="28"/>
        </w:rPr>
        <w:t>743,659</w:t>
      </w:r>
      <w:r w:rsidRPr="00D5374C">
        <w:rPr>
          <w:rFonts w:hint="cs"/>
          <w:kern w:val="36"/>
          <w:sz w:val="32"/>
          <w:szCs w:val="28"/>
          <w:rtl/>
        </w:rPr>
        <w:t xml:space="preserve"> دولارا أمريكيا زائدا تكاليف دعم الوكالة البالغة </w:t>
      </w:r>
      <w:r w:rsidRPr="00D5374C">
        <w:rPr>
          <w:sz w:val="32"/>
          <w:szCs w:val="28"/>
        </w:rPr>
        <w:t>52,056</w:t>
      </w:r>
      <w:r w:rsidRPr="00D5374C">
        <w:rPr>
          <w:rFonts w:hint="cs"/>
          <w:kern w:val="36"/>
          <w:sz w:val="32"/>
          <w:szCs w:val="28"/>
          <w:rtl/>
        </w:rPr>
        <w:t xml:space="preserve"> دولارا</w:t>
      </w:r>
      <w:r w:rsidRPr="00D5374C">
        <w:rPr>
          <w:rFonts w:hint="cs"/>
          <w:kern w:val="36"/>
          <w:sz w:val="32"/>
          <w:szCs w:val="28"/>
          <w:rtl/>
          <w:lang w:bidi="ar-EG"/>
        </w:rPr>
        <w:t xml:space="preserve"> أمريكيا للبنك الدولي مما أسفر عن إعادة مبلغ </w:t>
      </w:r>
      <w:r w:rsidRPr="00D5374C">
        <w:rPr>
          <w:sz w:val="32"/>
          <w:szCs w:val="28"/>
        </w:rPr>
        <w:t>93,358</w:t>
      </w:r>
      <w:r w:rsidRPr="00D5374C">
        <w:rPr>
          <w:rFonts w:hint="cs"/>
          <w:kern w:val="36"/>
          <w:sz w:val="32"/>
          <w:szCs w:val="28"/>
          <w:rtl/>
          <w:lang w:bidi="ar-EG"/>
        </w:rPr>
        <w:t xml:space="preserve"> دولارا</w:t>
      </w:r>
      <w:r w:rsidRPr="00D5374C">
        <w:rPr>
          <w:rFonts w:hint="cs"/>
          <w:kern w:val="36"/>
          <w:sz w:val="32"/>
          <w:szCs w:val="28"/>
          <w:rtl/>
        </w:rPr>
        <w:t xml:space="preserve"> أمريكيا زائدا تكاليف دعم الوكالة البالغة </w:t>
      </w:r>
      <w:r w:rsidRPr="00D5374C">
        <w:rPr>
          <w:sz w:val="32"/>
          <w:szCs w:val="28"/>
        </w:rPr>
        <w:t>6,535</w:t>
      </w:r>
      <w:r w:rsidRPr="00D5374C">
        <w:rPr>
          <w:rFonts w:hint="cs"/>
          <w:kern w:val="36"/>
          <w:sz w:val="32"/>
          <w:szCs w:val="28"/>
          <w:rtl/>
        </w:rPr>
        <w:t xml:space="preserve"> دولارا أمريكيا للصندوق المتعدد الأطراف  من البنك االدولى خلال الاجتماع الثاني والثمانين (المقرر 82/37(ب)).</w:t>
      </w:r>
    </w:p>
    <w:p w14:paraId="5E2AEA83" w14:textId="77777777" w:rsidR="005A44E1" w:rsidRPr="00D5374C" w:rsidRDefault="005A44E1" w:rsidP="005A44E1">
      <w:pPr>
        <w:pStyle w:val="Heading2"/>
        <w:bidi/>
        <w:rPr>
          <w:kern w:val="36"/>
          <w:sz w:val="32"/>
          <w:szCs w:val="28"/>
        </w:rPr>
      </w:pPr>
      <w:r w:rsidRPr="00D5374C">
        <w:rPr>
          <w:rFonts w:hint="cs"/>
          <w:kern w:val="36"/>
          <w:sz w:val="32"/>
          <w:szCs w:val="28"/>
          <w:rtl/>
        </w:rPr>
        <w:t xml:space="preserve">وتضمنت المرحلة الثانية تمويلا لتحويل إحدى منشئات تصنيع رغاوي البوليسترين الخسئة وهي مؤسسة فونغ للصناعات لإزالة </w:t>
      </w:r>
      <w:r w:rsidRPr="00D5374C">
        <w:rPr>
          <w:sz w:val="32"/>
          <w:szCs w:val="28"/>
        </w:rPr>
        <w:t>100.0</w:t>
      </w:r>
      <w:r w:rsidRPr="00D5374C">
        <w:rPr>
          <w:rFonts w:hint="cs"/>
          <w:kern w:val="36"/>
          <w:sz w:val="32"/>
          <w:szCs w:val="28"/>
          <w:rtl/>
        </w:rPr>
        <w:t xml:space="preserve"> طن بقدرات استنفاد الأوزون من </w:t>
      </w:r>
      <w:r w:rsidRPr="00D5374C">
        <w:rPr>
          <w:rFonts w:hint="cs"/>
          <w:sz w:val="32"/>
          <w:szCs w:val="28"/>
          <w:rtl/>
        </w:rPr>
        <w:t xml:space="preserve">الهيدروكلوروفلوروكربون-22 ثم تبين بعد ذلك أنها غير مؤهلة للتمويل من الصندوق المتعدد الأطراف نتيجة لتاريخ إنشائها بالاقتران مع الموافقة على الشريحة الثالثة، والأموال المرتبطة بها البالغة </w:t>
      </w:r>
      <w:r w:rsidRPr="00D5374C">
        <w:rPr>
          <w:kern w:val="36"/>
          <w:sz w:val="32"/>
          <w:szCs w:val="28"/>
        </w:rPr>
        <w:t>613,568</w:t>
      </w:r>
      <w:r w:rsidRPr="00D5374C">
        <w:rPr>
          <w:rFonts w:hint="cs"/>
          <w:sz w:val="32"/>
          <w:szCs w:val="28"/>
          <w:rtl/>
        </w:rPr>
        <w:t xml:space="preserve"> دولارا</w:t>
      </w:r>
      <w:r w:rsidRPr="00D5374C">
        <w:rPr>
          <w:rFonts w:hint="cs"/>
          <w:kern w:val="36"/>
          <w:sz w:val="32"/>
          <w:szCs w:val="28"/>
          <w:rtl/>
        </w:rPr>
        <w:t xml:space="preserve"> أمريكيا زائدا تكاليف دعم الوكالة البالغة </w:t>
      </w:r>
      <w:r w:rsidRPr="00D5374C">
        <w:rPr>
          <w:sz w:val="32"/>
          <w:szCs w:val="28"/>
        </w:rPr>
        <w:t>42,950</w:t>
      </w:r>
      <w:r w:rsidRPr="00D5374C">
        <w:rPr>
          <w:rFonts w:hint="cs"/>
          <w:kern w:val="36"/>
          <w:sz w:val="32"/>
          <w:szCs w:val="28"/>
          <w:rtl/>
        </w:rPr>
        <w:t xml:space="preserve"> دولارا أمريكيا من البنك الدولي أعيدت الى الاجتماع السابع والثمانين (المقرر 87/28(أ)).</w:t>
      </w:r>
    </w:p>
    <w:p w14:paraId="2F738094" w14:textId="77777777" w:rsidR="005A44E1" w:rsidRPr="00D5374C" w:rsidRDefault="005A44E1" w:rsidP="005A44E1">
      <w:pPr>
        <w:bidi/>
        <w:rPr>
          <w:b/>
          <w:bCs/>
          <w:i/>
          <w:sz w:val="32"/>
          <w:szCs w:val="28"/>
        </w:rPr>
      </w:pPr>
      <w:r w:rsidRPr="00D5374C">
        <w:rPr>
          <w:rFonts w:hint="cs"/>
          <w:b/>
          <w:bCs/>
          <w:i/>
          <w:sz w:val="32"/>
          <w:szCs w:val="28"/>
          <w:rtl/>
        </w:rPr>
        <w:t>التأخير في تقديم الشرائح</w:t>
      </w:r>
    </w:p>
    <w:p w14:paraId="7D187133" w14:textId="77777777" w:rsidR="005A44E1" w:rsidRPr="00D5374C" w:rsidRDefault="005A44E1" w:rsidP="005A44E1">
      <w:pPr>
        <w:bidi/>
        <w:rPr>
          <w:i/>
          <w:sz w:val="32"/>
          <w:szCs w:val="28"/>
        </w:rPr>
      </w:pPr>
    </w:p>
    <w:p w14:paraId="2DBB9DA6" w14:textId="77777777" w:rsidR="005A44E1" w:rsidRPr="00D5374C" w:rsidRDefault="005A44E1" w:rsidP="005A44E1">
      <w:pPr>
        <w:pStyle w:val="Heading1"/>
        <w:widowControl w:val="0"/>
        <w:bidi/>
        <w:rPr>
          <w:sz w:val="32"/>
          <w:szCs w:val="28"/>
        </w:rPr>
      </w:pPr>
      <w:r w:rsidRPr="00D5374C">
        <w:rPr>
          <w:rFonts w:hint="cs"/>
          <w:sz w:val="32"/>
          <w:szCs w:val="28"/>
          <w:rtl/>
        </w:rPr>
        <w:t xml:space="preserve">منذ الموافقة على المرحلة الثانية من خطة إدارة إزالة المواد الهيدروكلوروفلوروكربونية، وافقت اللجنة التنفيذية على ثلاث من الشرائح الستة بمستوى إجمالي قدره </w:t>
      </w:r>
      <w:r w:rsidRPr="00D5374C">
        <w:rPr>
          <w:sz w:val="32"/>
          <w:szCs w:val="28"/>
        </w:rPr>
        <w:t>6,496,817</w:t>
      </w:r>
      <w:r w:rsidRPr="00D5374C">
        <w:rPr>
          <w:rFonts w:hint="cs"/>
          <w:sz w:val="32"/>
          <w:szCs w:val="28"/>
          <w:rtl/>
        </w:rPr>
        <w:t xml:space="preserve"> دولارا أمريكيا زائدا تكاليف دعم الوكالة (أي 45في المائة من مجموع التمويل البالغ </w:t>
      </w:r>
      <w:r w:rsidRPr="00D5374C">
        <w:rPr>
          <w:sz w:val="32"/>
          <w:szCs w:val="28"/>
        </w:rPr>
        <w:t>14,551,476</w:t>
      </w:r>
      <w:r w:rsidRPr="00D5374C">
        <w:rPr>
          <w:rFonts w:hint="cs"/>
          <w:sz w:val="32"/>
          <w:szCs w:val="28"/>
          <w:rtl/>
        </w:rPr>
        <w:t xml:space="preserve"> دولارا أمريكيا زائدا تكاليف دعم الوكالة الموافق عليها من حيث المبدأ).</w:t>
      </w:r>
      <w:r w:rsidRPr="00D5374C">
        <w:rPr>
          <w:rStyle w:val="FootnoteReference"/>
          <w:sz w:val="32"/>
          <w:szCs w:val="28"/>
        </w:rPr>
        <w:t xml:space="preserve"> </w:t>
      </w:r>
      <w:r w:rsidRPr="00D5374C">
        <w:rPr>
          <w:rStyle w:val="FootnoteReference"/>
          <w:sz w:val="32"/>
          <w:szCs w:val="28"/>
        </w:rPr>
        <w:footnoteReference w:id="44"/>
      </w:r>
      <w:r w:rsidRPr="00D5374C">
        <w:rPr>
          <w:rFonts w:hint="cs"/>
          <w:sz w:val="32"/>
          <w:szCs w:val="28"/>
          <w:rtl/>
        </w:rPr>
        <w:t xml:space="preserve"> وإعمالا للاتفاق بين الحكومة واللجنة التنفيذية، من المقرر تقديم الشريحتين الثانية والثالثة في 2017 و2018 على التوالي إلاّ أنها قدمت بدلا من ذلك في 2019 و2021. لم تقدم بعد الشرائح الرابعة والخامسة والسادسة. ويتضمن الجدول 10 المقارنة بين المتوقع والتقديم الفعلي للشرائح والتمويل المقابل. ويبلغ تاريخ الانتهاء من المرحلة الثانية بحسب ما جاء في اتفاق المرحلة الثانية هو 31 ديسمبر/ كانون الأول 2022.</w:t>
      </w:r>
    </w:p>
    <w:p w14:paraId="119BC758" w14:textId="77777777" w:rsidR="005A44E1" w:rsidRPr="00D5374C" w:rsidRDefault="005A44E1" w:rsidP="005A44E1">
      <w:pPr>
        <w:bidi/>
        <w:rPr>
          <w:bCs/>
          <w:sz w:val="32"/>
          <w:szCs w:val="28"/>
          <w:rtl/>
          <w:lang w:bidi="ar-EG"/>
        </w:rPr>
      </w:pPr>
      <w:r w:rsidRPr="00D5374C">
        <w:rPr>
          <w:rFonts w:hint="cs"/>
          <w:bCs/>
          <w:sz w:val="32"/>
          <w:szCs w:val="28"/>
          <w:rtl/>
          <w:lang w:bidi="ar-EG"/>
        </w:rPr>
        <w:t>الجدول 10: موعد تقديم شرائح التمويل بالمقارنة بالتاريخ المتوقع للمرحلة الثانية</w:t>
      </w:r>
    </w:p>
    <w:tbl>
      <w:tblPr>
        <w:bidiVisual/>
        <w:tblW w:w="9351" w:type="dxa"/>
        <w:tblLayout w:type="fixed"/>
        <w:tblLook w:val="04A0" w:firstRow="1" w:lastRow="0" w:firstColumn="1" w:lastColumn="0" w:noHBand="0" w:noVBand="1"/>
      </w:tblPr>
      <w:tblGrid>
        <w:gridCol w:w="1696"/>
        <w:gridCol w:w="2410"/>
        <w:gridCol w:w="2693"/>
        <w:gridCol w:w="2552"/>
      </w:tblGrid>
      <w:tr w:rsidR="005A44E1" w:rsidRPr="00D5374C" w14:paraId="6C636D04" w14:textId="77777777" w:rsidTr="009C06B1">
        <w:trPr>
          <w:tblHeader/>
        </w:trPr>
        <w:tc>
          <w:tcPr>
            <w:tcW w:w="1696"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03B2CE0" w14:textId="77777777" w:rsidR="005A44E1" w:rsidRPr="00D5374C" w:rsidRDefault="005A44E1" w:rsidP="009C06B1">
            <w:pPr>
              <w:bidi/>
              <w:jc w:val="left"/>
              <w:rPr>
                <w:bCs/>
                <w:color w:val="000000"/>
                <w:sz w:val="28"/>
                <w:szCs w:val="28"/>
                <w:lang w:eastAsia="en-CA"/>
              </w:rPr>
            </w:pPr>
            <w:r w:rsidRPr="00D5374C">
              <w:rPr>
                <w:rFonts w:hint="cs"/>
                <w:bCs/>
                <w:color w:val="000000"/>
                <w:sz w:val="28"/>
                <w:szCs w:val="28"/>
                <w:rtl/>
                <w:lang w:eastAsia="en-CA"/>
              </w:rPr>
              <w:t>شريحة التمويل</w:t>
            </w:r>
          </w:p>
        </w:tc>
        <w:tc>
          <w:tcPr>
            <w:tcW w:w="2410"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hideMark/>
          </w:tcPr>
          <w:p w14:paraId="19353FCE" w14:textId="77777777" w:rsidR="005A44E1" w:rsidRPr="00D5374C" w:rsidRDefault="005A44E1" w:rsidP="009C06B1">
            <w:pPr>
              <w:bidi/>
              <w:jc w:val="center"/>
              <w:rPr>
                <w:bCs/>
                <w:sz w:val="32"/>
                <w:szCs w:val="28"/>
              </w:rPr>
            </w:pPr>
            <w:r w:rsidRPr="00D5374C">
              <w:rPr>
                <w:rFonts w:hint="cs"/>
                <w:bCs/>
                <w:color w:val="000000"/>
                <w:sz w:val="28"/>
                <w:szCs w:val="28"/>
                <w:rtl/>
                <w:lang w:eastAsia="en-CA"/>
              </w:rPr>
              <w:t>الأموال الموافق عليها (بالدولار الأمريكي)</w:t>
            </w:r>
          </w:p>
        </w:tc>
        <w:tc>
          <w:tcPr>
            <w:tcW w:w="2693"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hideMark/>
          </w:tcPr>
          <w:p w14:paraId="2ADD7EAE" w14:textId="77777777" w:rsidR="005A44E1" w:rsidRPr="00D5374C" w:rsidRDefault="005A44E1" w:rsidP="009C06B1">
            <w:pPr>
              <w:bidi/>
              <w:jc w:val="center"/>
              <w:rPr>
                <w:bCs/>
                <w:color w:val="000000"/>
                <w:sz w:val="28"/>
                <w:szCs w:val="28"/>
                <w:lang w:eastAsia="en-CA"/>
              </w:rPr>
            </w:pPr>
            <w:r w:rsidRPr="00D5374C">
              <w:rPr>
                <w:rFonts w:hint="cs"/>
                <w:bCs/>
                <w:color w:val="000000"/>
                <w:sz w:val="28"/>
                <w:szCs w:val="28"/>
                <w:rtl/>
                <w:lang w:eastAsia="en-CA"/>
              </w:rPr>
              <w:t>السنة المتوقع التقديم فيها</w:t>
            </w:r>
          </w:p>
        </w:tc>
        <w:tc>
          <w:tcPr>
            <w:tcW w:w="2552" w:type="dxa"/>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E519F92" w14:textId="77777777" w:rsidR="005A44E1" w:rsidRPr="00D5374C" w:rsidRDefault="005A44E1" w:rsidP="009C06B1">
            <w:pPr>
              <w:bidi/>
              <w:jc w:val="center"/>
              <w:rPr>
                <w:bCs/>
                <w:color w:val="000000"/>
                <w:sz w:val="28"/>
                <w:szCs w:val="28"/>
                <w:lang w:eastAsia="en-CA"/>
              </w:rPr>
            </w:pPr>
            <w:r w:rsidRPr="00D5374C">
              <w:rPr>
                <w:rFonts w:hint="cs"/>
                <w:bCs/>
                <w:color w:val="000000"/>
                <w:sz w:val="28"/>
                <w:szCs w:val="28"/>
                <w:rtl/>
                <w:lang w:eastAsia="en-CA"/>
              </w:rPr>
              <w:t>السنة التي قدمت بها فعلا</w:t>
            </w:r>
          </w:p>
        </w:tc>
      </w:tr>
      <w:tr w:rsidR="005A44E1" w:rsidRPr="00D5374C" w14:paraId="57423C8F" w14:textId="77777777" w:rsidTr="009C06B1">
        <w:tc>
          <w:tcPr>
            <w:tcW w:w="1696"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D5A2F82" w14:textId="77777777" w:rsidR="005A44E1" w:rsidRPr="00D5374C" w:rsidRDefault="005A44E1" w:rsidP="009C06B1">
            <w:pPr>
              <w:bidi/>
              <w:jc w:val="left"/>
              <w:rPr>
                <w:color w:val="000000"/>
                <w:sz w:val="28"/>
                <w:szCs w:val="28"/>
                <w:lang w:eastAsia="en-CA"/>
              </w:rPr>
            </w:pPr>
            <w:r w:rsidRPr="00D5374C">
              <w:rPr>
                <w:rFonts w:hint="cs"/>
                <w:color w:val="000000"/>
                <w:sz w:val="28"/>
                <w:szCs w:val="28"/>
                <w:rtl/>
                <w:lang w:eastAsia="en-CA"/>
              </w:rPr>
              <w:t>الأولى</w:t>
            </w:r>
          </w:p>
        </w:tc>
        <w:tc>
          <w:tcPr>
            <w:tcW w:w="2410" w:type="dxa"/>
            <w:tcBorders>
              <w:top w:val="nil"/>
              <w:left w:val="nil"/>
              <w:bottom w:val="single" w:sz="4" w:space="0" w:color="auto"/>
              <w:right w:val="single" w:sz="4" w:space="0" w:color="auto"/>
            </w:tcBorders>
            <w:shd w:val="clear" w:color="auto" w:fill="auto"/>
            <w:noWrap/>
            <w:tcMar>
              <w:left w:w="85" w:type="dxa"/>
              <w:right w:w="85" w:type="dxa"/>
            </w:tcMar>
            <w:vAlign w:val="center"/>
            <w:hideMark/>
          </w:tcPr>
          <w:p w14:paraId="47DD6E36"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345,987</w:t>
            </w:r>
          </w:p>
        </w:tc>
        <w:tc>
          <w:tcPr>
            <w:tcW w:w="2693"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hideMark/>
          </w:tcPr>
          <w:p w14:paraId="14D9DB3F" w14:textId="77777777" w:rsidR="005A44E1" w:rsidRPr="00D5374C" w:rsidRDefault="005A44E1" w:rsidP="009C06B1">
            <w:pPr>
              <w:bidi/>
              <w:spacing w:before="240"/>
              <w:jc w:val="left"/>
              <w:rPr>
                <w:color w:val="000000"/>
                <w:sz w:val="28"/>
                <w:szCs w:val="28"/>
                <w:lang w:eastAsia="en-CA"/>
              </w:rPr>
            </w:pPr>
            <w:proofErr w:type="gramStart"/>
            <w:r w:rsidRPr="00D5374C">
              <w:rPr>
                <w:color w:val="000000"/>
                <w:sz w:val="28"/>
                <w:szCs w:val="28"/>
                <w:lang w:eastAsia="en-CA"/>
              </w:rPr>
              <w:t xml:space="preserve">2016 </w:t>
            </w:r>
            <w:r w:rsidRPr="00D5374C">
              <w:rPr>
                <w:rFonts w:hint="cs"/>
                <w:color w:val="000000"/>
                <w:sz w:val="28"/>
                <w:szCs w:val="28"/>
                <w:vertAlign w:val="superscript"/>
                <w:rtl/>
                <w:lang w:eastAsia="en-CA"/>
              </w:rPr>
              <w:t xml:space="preserve"> الغجتماعالسادس</w:t>
            </w:r>
            <w:proofErr w:type="gramEnd"/>
            <w:r w:rsidRPr="00D5374C">
              <w:rPr>
                <w:rFonts w:hint="cs"/>
                <w:color w:val="000000"/>
                <w:sz w:val="28"/>
                <w:szCs w:val="28"/>
                <w:vertAlign w:val="superscript"/>
                <w:rtl/>
                <w:lang w:eastAsia="en-CA"/>
              </w:rPr>
              <w:t xml:space="preserve"> والسبعين</w:t>
            </w:r>
            <w:r w:rsidRPr="00D5374C">
              <w:rPr>
                <w:color w:val="000000"/>
                <w:sz w:val="28"/>
                <w:szCs w:val="28"/>
                <w:lang w:eastAsia="en-CA"/>
              </w:rPr>
              <w:t> </w:t>
            </w:r>
            <w:r w:rsidRPr="00D5374C">
              <w:rPr>
                <w:rFonts w:hint="cs"/>
                <w:color w:val="000000"/>
                <w:sz w:val="28"/>
                <w:szCs w:val="28"/>
                <w:rtl/>
                <w:lang w:eastAsia="en-CA"/>
              </w:rPr>
              <w:t xml:space="preserve">     </w:t>
            </w:r>
            <w:r w:rsidRPr="00D5374C">
              <w:rPr>
                <w:color w:val="000000"/>
                <w:sz w:val="28"/>
                <w:szCs w:val="28"/>
                <w:lang w:eastAsia="en-CA"/>
              </w:rPr>
              <w:t>)</w:t>
            </w:r>
          </w:p>
        </w:tc>
        <w:tc>
          <w:tcPr>
            <w:tcW w:w="2552" w:type="dxa"/>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4BCBA43"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2016 (76</w:t>
            </w:r>
            <w:proofErr w:type="gramStart"/>
            <w:r w:rsidRPr="00D5374C">
              <w:rPr>
                <w:color w:val="000000"/>
                <w:sz w:val="28"/>
                <w:szCs w:val="28"/>
                <w:vertAlign w:val="superscript"/>
                <w:lang w:eastAsia="en-CA"/>
              </w:rPr>
              <w:t>th</w:t>
            </w:r>
            <w:r w:rsidRPr="00D5374C">
              <w:rPr>
                <w:color w:val="000000"/>
                <w:sz w:val="28"/>
                <w:szCs w:val="28"/>
                <w:lang w:eastAsia="en-CA"/>
              </w:rPr>
              <w:t> )</w:t>
            </w:r>
            <w:proofErr w:type="gramEnd"/>
            <w:r w:rsidRPr="00D5374C">
              <w:rPr>
                <w:rFonts w:hint="cs"/>
                <w:color w:val="000000"/>
                <w:sz w:val="28"/>
                <w:szCs w:val="28"/>
                <w:rtl/>
                <w:lang w:eastAsia="en-CA"/>
              </w:rPr>
              <w:t xml:space="preserve"> الإجتماع السادس والسبعين</w:t>
            </w:r>
          </w:p>
        </w:tc>
      </w:tr>
      <w:tr w:rsidR="005A44E1" w:rsidRPr="00D5374C" w14:paraId="7AC22A89" w14:textId="77777777" w:rsidTr="009C06B1">
        <w:tc>
          <w:tcPr>
            <w:tcW w:w="1696"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31A17D6" w14:textId="77777777" w:rsidR="005A44E1" w:rsidRPr="00D5374C" w:rsidRDefault="005A44E1" w:rsidP="009C06B1">
            <w:pPr>
              <w:bidi/>
              <w:jc w:val="left"/>
              <w:rPr>
                <w:color w:val="000000"/>
                <w:sz w:val="28"/>
                <w:szCs w:val="28"/>
                <w:lang w:eastAsia="en-CA"/>
              </w:rPr>
            </w:pPr>
            <w:r w:rsidRPr="00D5374C">
              <w:rPr>
                <w:rFonts w:hint="cs"/>
                <w:color w:val="000000"/>
                <w:sz w:val="28"/>
                <w:szCs w:val="28"/>
                <w:rtl/>
                <w:lang w:eastAsia="en-CA"/>
              </w:rPr>
              <w:t>الثانية</w:t>
            </w:r>
          </w:p>
        </w:tc>
        <w:tc>
          <w:tcPr>
            <w:tcW w:w="2410" w:type="dxa"/>
            <w:tcBorders>
              <w:top w:val="nil"/>
              <w:left w:val="nil"/>
              <w:bottom w:val="single" w:sz="4" w:space="0" w:color="auto"/>
              <w:right w:val="single" w:sz="4" w:space="0" w:color="auto"/>
            </w:tcBorders>
            <w:shd w:val="clear" w:color="auto" w:fill="auto"/>
            <w:noWrap/>
            <w:tcMar>
              <w:left w:w="85" w:type="dxa"/>
              <w:right w:w="85" w:type="dxa"/>
            </w:tcMar>
            <w:vAlign w:val="center"/>
            <w:hideMark/>
          </w:tcPr>
          <w:p w14:paraId="3B113712"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2,343,173</w:t>
            </w:r>
          </w:p>
        </w:tc>
        <w:tc>
          <w:tcPr>
            <w:tcW w:w="2693"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hideMark/>
          </w:tcPr>
          <w:p w14:paraId="1E7A8E93"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 xml:space="preserve"> 2017 (80</w:t>
            </w:r>
            <w:r w:rsidRPr="00D5374C">
              <w:rPr>
                <w:color w:val="000000"/>
                <w:sz w:val="28"/>
                <w:szCs w:val="28"/>
                <w:vertAlign w:val="superscript"/>
                <w:lang w:eastAsia="en-CA"/>
              </w:rPr>
              <w:t>th</w:t>
            </w:r>
            <w:r w:rsidRPr="00D5374C">
              <w:rPr>
                <w:color w:val="000000"/>
                <w:sz w:val="28"/>
                <w:szCs w:val="28"/>
                <w:lang w:eastAsia="en-CA"/>
              </w:rPr>
              <w:t> </w:t>
            </w:r>
            <w:r w:rsidRPr="00D5374C">
              <w:rPr>
                <w:rFonts w:hint="cs"/>
                <w:color w:val="000000"/>
                <w:sz w:val="28"/>
                <w:szCs w:val="28"/>
                <w:rtl/>
                <w:lang w:eastAsia="en-CA"/>
              </w:rPr>
              <w:t>الإجتماعالثمانين</w:t>
            </w:r>
          </w:p>
        </w:tc>
        <w:tc>
          <w:tcPr>
            <w:tcW w:w="2552" w:type="dxa"/>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EBC597E"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2019 (84</w:t>
            </w:r>
            <w:proofErr w:type="gramStart"/>
            <w:r w:rsidRPr="00D5374C">
              <w:rPr>
                <w:color w:val="000000"/>
                <w:sz w:val="28"/>
                <w:szCs w:val="28"/>
                <w:vertAlign w:val="superscript"/>
                <w:lang w:eastAsia="en-CA"/>
              </w:rPr>
              <w:t>th</w:t>
            </w:r>
            <w:r w:rsidRPr="00D5374C">
              <w:rPr>
                <w:color w:val="000000"/>
                <w:sz w:val="28"/>
                <w:szCs w:val="28"/>
                <w:lang w:eastAsia="en-CA"/>
              </w:rPr>
              <w:t> )</w:t>
            </w:r>
            <w:proofErr w:type="gramEnd"/>
            <w:r w:rsidRPr="00D5374C">
              <w:rPr>
                <w:rFonts w:hint="cs"/>
                <w:color w:val="000000"/>
                <w:sz w:val="28"/>
                <w:szCs w:val="28"/>
                <w:rtl/>
                <w:lang w:eastAsia="en-CA"/>
              </w:rPr>
              <w:t xml:space="preserve"> الإجتماع الرابع والثمانين</w:t>
            </w:r>
          </w:p>
        </w:tc>
      </w:tr>
      <w:tr w:rsidR="005A44E1" w:rsidRPr="00D5374C" w14:paraId="092ACFBA" w14:textId="77777777" w:rsidTr="009C06B1">
        <w:tc>
          <w:tcPr>
            <w:tcW w:w="1696"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5E6BBF7" w14:textId="77777777" w:rsidR="005A44E1" w:rsidRPr="00D5374C" w:rsidRDefault="005A44E1" w:rsidP="009C06B1">
            <w:pPr>
              <w:bidi/>
              <w:jc w:val="left"/>
              <w:rPr>
                <w:color w:val="000000"/>
                <w:sz w:val="28"/>
                <w:szCs w:val="28"/>
                <w:lang w:eastAsia="en-CA"/>
              </w:rPr>
            </w:pPr>
            <w:r w:rsidRPr="00D5374C">
              <w:rPr>
                <w:rFonts w:hint="cs"/>
                <w:color w:val="000000"/>
                <w:sz w:val="28"/>
                <w:szCs w:val="28"/>
                <w:rtl/>
                <w:lang w:eastAsia="en-CA"/>
              </w:rPr>
              <w:t>الثالثة</w:t>
            </w:r>
          </w:p>
        </w:tc>
        <w:tc>
          <w:tcPr>
            <w:tcW w:w="2410" w:type="dxa"/>
            <w:tcBorders>
              <w:top w:val="nil"/>
              <w:left w:val="nil"/>
              <w:bottom w:val="single" w:sz="4" w:space="0" w:color="auto"/>
              <w:right w:val="single" w:sz="4" w:space="0" w:color="auto"/>
            </w:tcBorders>
            <w:shd w:val="clear" w:color="auto" w:fill="auto"/>
            <w:noWrap/>
            <w:tcMar>
              <w:left w:w="85" w:type="dxa"/>
              <w:right w:w="85" w:type="dxa"/>
            </w:tcMar>
            <w:vAlign w:val="center"/>
            <w:hideMark/>
          </w:tcPr>
          <w:p w14:paraId="7FC59F4F"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3,807,657</w:t>
            </w:r>
          </w:p>
        </w:tc>
        <w:tc>
          <w:tcPr>
            <w:tcW w:w="2693"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hideMark/>
          </w:tcPr>
          <w:p w14:paraId="5B7D9CD3"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2018 (82</w:t>
            </w:r>
            <w:proofErr w:type="gramStart"/>
            <w:r w:rsidRPr="00D5374C">
              <w:rPr>
                <w:color w:val="000000"/>
                <w:sz w:val="28"/>
                <w:szCs w:val="28"/>
                <w:vertAlign w:val="superscript"/>
                <w:lang w:eastAsia="en-CA"/>
              </w:rPr>
              <w:t>nd</w:t>
            </w:r>
            <w:r w:rsidRPr="00D5374C">
              <w:rPr>
                <w:color w:val="000000"/>
                <w:sz w:val="28"/>
                <w:szCs w:val="28"/>
                <w:lang w:eastAsia="en-CA"/>
              </w:rPr>
              <w:t> )</w:t>
            </w:r>
            <w:proofErr w:type="gramEnd"/>
            <w:r w:rsidRPr="00D5374C">
              <w:rPr>
                <w:rFonts w:hint="cs"/>
                <w:color w:val="000000"/>
                <w:sz w:val="28"/>
                <w:szCs w:val="28"/>
                <w:rtl/>
                <w:lang w:eastAsia="en-CA"/>
              </w:rPr>
              <w:t xml:space="preserve"> الإجتماع الثانى والثمانين</w:t>
            </w:r>
          </w:p>
        </w:tc>
        <w:tc>
          <w:tcPr>
            <w:tcW w:w="2552" w:type="dxa"/>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CF61FB1"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2021 (87</w:t>
            </w:r>
            <w:proofErr w:type="gramStart"/>
            <w:r w:rsidRPr="00D5374C">
              <w:rPr>
                <w:color w:val="000000"/>
                <w:sz w:val="28"/>
                <w:szCs w:val="28"/>
                <w:vertAlign w:val="superscript"/>
                <w:lang w:eastAsia="en-CA"/>
              </w:rPr>
              <w:t>th</w:t>
            </w:r>
            <w:r w:rsidRPr="00D5374C">
              <w:rPr>
                <w:color w:val="000000"/>
                <w:sz w:val="28"/>
                <w:szCs w:val="28"/>
                <w:lang w:eastAsia="en-CA"/>
              </w:rPr>
              <w:t> )</w:t>
            </w:r>
            <w:proofErr w:type="gramEnd"/>
            <w:r w:rsidRPr="00D5374C">
              <w:rPr>
                <w:rFonts w:hint="cs"/>
                <w:color w:val="000000"/>
                <w:sz w:val="28"/>
                <w:szCs w:val="28"/>
                <w:rtl/>
                <w:lang w:eastAsia="en-CA"/>
              </w:rPr>
              <w:t xml:space="preserve"> الإجتماع السابع والثمانين</w:t>
            </w:r>
          </w:p>
        </w:tc>
      </w:tr>
    </w:tbl>
    <w:p w14:paraId="4A6FC0F3" w14:textId="77777777" w:rsidR="005A44E1" w:rsidRPr="00D5374C" w:rsidRDefault="005A44E1" w:rsidP="005A44E1">
      <w:pPr>
        <w:bidi/>
        <w:rPr>
          <w:sz w:val="32"/>
          <w:szCs w:val="28"/>
        </w:rPr>
      </w:pPr>
    </w:p>
    <w:p w14:paraId="3C4A14D3" w14:textId="77777777" w:rsidR="005A44E1" w:rsidRPr="00D5374C" w:rsidRDefault="005A44E1" w:rsidP="005A44E1">
      <w:pPr>
        <w:pStyle w:val="Heading1"/>
        <w:bidi/>
        <w:rPr>
          <w:sz w:val="32"/>
          <w:szCs w:val="28"/>
        </w:rPr>
      </w:pPr>
      <w:r w:rsidRPr="00D5374C">
        <w:rPr>
          <w:rFonts w:hint="cs"/>
          <w:sz w:val="32"/>
          <w:szCs w:val="28"/>
          <w:rtl/>
        </w:rPr>
        <w:t>ونيابة عن حكومة فيت نام، قدم البنك الدولي تقريرا مرحليا عن تنفيذ الشريحة الثالثة من المرحلة الثانية من خطة إدارة إزالة المواد الهيدروكلوروفلوروكربونية لفيت نام. وتضمن التقرير المرحلي مقترحا لإجراء تغييرات كبيرة في المرحلة الثانية من  خطة إدارة إزالة المواد الهيدروكلوروفلوروكربونية وطلبات لتمديد موعد الانتهاء وخطة العمل للفترة 2022-2023 وتقرير التحقق لعام 2021 ووافقت الحكومة على رسالة  مرفقة بالتقديم. ولم يتضمن التقديم طلبا لإطلاق تمويل الشريحة خلال هذا الاجتماع.</w:t>
      </w:r>
    </w:p>
    <w:p w14:paraId="010DC7BC" w14:textId="77777777" w:rsidR="005A44E1" w:rsidRPr="00D5374C" w:rsidRDefault="005A44E1" w:rsidP="005A44E1">
      <w:pPr>
        <w:keepNext/>
        <w:keepLines/>
        <w:tabs>
          <w:tab w:val="left" w:pos="4677"/>
        </w:tabs>
        <w:bidi/>
        <w:spacing w:after="240"/>
        <w:rPr>
          <w:bCs/>
          <w:sz w:val="32"/>
          <w:szCs w:val="28"/>
        </w:rPr>
      </w:pPr>
      <w:r w:rsidRPr="00D5374C">
        <w:rPr>
          <w:rFonts w:hint="cs"/>
          <w:bCs/>
          <w:sz w:val="32"/>
          <w:szCs w:val="28"/>
          <w:rtl/>
        </w:rPr>
        <w:t>التقرير المرحلي المقدم للاجتماع التسعين</w:t>
      </w:r>
    </w:p>
    <w:p w14:paraId="08B42C0D" w14:textId="77777777" w:rsidR="005A44E1" w:rsidRPr="00D5374C" w:rsidRDefault="005A44E1" w:rsidP="005A44E1">
      <w:pPr>
        <w:pStyle w:val="Heading3"/>
        <w:numPr>
          <w:ilvl w:val="0"/>
          <w:numId w:val="0"/>
        </w:numPr>
        <w:bidi/>
        <w:rPr>
          <w:sz w:val="32"/>
          <w:szCs w:val="28"/>
          <w:u w:val="single"/>
        </w:rPr>
      </w:pPr>
      <w:r w:rsidRPr="00D5374C">
        <w:rPr>
          <w:rFonts w:hint="cs"/>
          <w:sz w:val="32"/>
          <w:szCs w:val="28"/>
          <w:u w:val="single"/>
          <w:rtl/>
        </w:rPr>
        <w:t>تقرير عن استهلاك الهيدروكلوروفلوروكربون</w:t>
      </w:r>
    </w:p>
    <w:p w14:paraId="030A9D69" w14:textId="77777777" w:rsidR="005A44E1" w:rsidRPr="00D5374C" w:rsidRDefault="005A44E1" w:rsidP="005A44E1">
      <w:pPr>
        <w:pStyle w:val="Heading1"/>
        <w:bidi/>
        <w:rPr>
          <w:sz w:val="32"/>
          <w:szCs w:val="28"/>
        </w:rPr>
      </w:pPr>
      <w:r w:rsidRPr="00D5374C">
        <w:rPr>
          <w:rFonts w:hint="cs"/>
          <w:sz w:val="32"/>
          <w:szCs w:val="28"/>
          <w:rtl/>
        </w:rPr>
        <w:t xml:space="preserve">أبلغت حكومة فيت نام بموجب تقرير تنفيذ البرنامج القطري عن استهلاك </w:t>
      </w:r>
      <w:r w:rsidRPr="00D5374C">
        <w:rPr>
          <w:sz w:val="32"/>
          <w:szCs w:val="28"/>
        </w:rPr>
        <w:t>141.79</w:t>
      </w:r>
      <w:r w:rsidRPr="00D5374C">
        <w:rPr>
          <w:rFonts w:hint="cs"/>
          <w:sz w:val="32"/>
          <w:szCs w:val="28"/>
          <w:rtl/>
        </w:rPr>
        <w:t xml:space="preserve"> طن بقدرات استنفاد الأوزون من الهيدروكلوروفلوروكربون في 2021 ويقل ذلك الرقم بنسبة 36 في المائة عن خط أساس الهيدروكلوروفلوروكربون المقدم لأغراض الامتثال ولم تبلغ بعد بيانات المادة 7 لعام 2021. وقدمت الحكومة بيانات الاستهلاك القطاعية في إطار تقرير تنفيذ البرنامج القطري لعام 2020 وهو ما يتسق مع البيانات المبلغة بموجب المادة 7 من بروتوكول مونتريال ويتضمن الجدول 11 استهلاك الهيدروكلوروفلوروكربون للفترة 2017-2021.</w:t>
      </w:r>
    </w:p>
    <w:p w14:paraId="494563FA" w14:textId="77777777" w:rsidR="005A44E1" w:rsidRPr="00D5374C" w:rsidRDefault="005A44E1" w:rsidP="005A44E1">
      <w:pPr>
        <w:keepNext/>
        <w:bidi/>
        <w:rPr>
          <w:bCs/>
          <w:sz w:val="32"/>
          <w:szCs w:val="28"/>
          <w:rtl/>
          <w:lang w:bidi="ar-EG"/>
        </w:rPr>
      </w:pPr>
      <w:r w:rsidRPr="00D5374C">
        <w:rPr>
          <w:rFonts w:hint="cs"/>
          <w:bCs/>
          <w:sz w:val="32"/>
          <w:szCs w:val="28"/>
          <w:rtl/>
          <w:lang w:bidi="ar-EG"/>
        </w:rPr>
        <w:t>الجدول 11: استهلاك الهيدروكلوروفلوروكربون في فيت نام (بيانات 2017-2021 بموجب المادة 7)</w:t>
      </w:r>
    </w:p>
    <w:tbl>
      <w:tblPr>
        <w:bidiVisual/>
        <w:tblW w:w="4999" w:type="pct"/>
        <w:tblLayout w:type="fixed"/>
        <w:tblLook w:val="04A0" w:firstRow="1" w:lastRow="0" w:firstColumn="1" w:lastColumn="0" w:noHBand="0" w:noVBand="1"/>
      </w:tblPr>
      <w:tblGrid>
        <w:gridCol w:w="3227"/>
        <w:gridCol w:w="1150"/>
        <w:gridCol w:w="974"/>
        <w:gridCol w:w="972"/>
        <w:gridCol w:w="974"/>
        <w:gridCol w:w="974"/>
        <w:gridCol w:w="1077"/>
      </w:tblGrid>
      <w:tr w:rsidR="005A44E1" w:rsidRPr="00D5374C" w14:paraId="75278A75" w14:textId="77777777" w:rsidTr="009C06B1">
        <w:trPr>
          <w:tblHeader/>
        </w:trPr>
        <w:tc>
          <w:tcPr>
            <w:tcW w:w="172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195112" w14:textId="77777777" w:rsidR="005A44E1" w:rsidRPr="00D5374C" w:rsidRDefault="005A44E1" w:rsidP="009C06B1">
            <w:pPr>
              <w:keepNext/>
              <w:widowControl w:val="0"/>
              <w:bidi/>
              <w:jc w:val="left"/>
              <w:rPr>
                <w:b/>
                <w:bCs/>
                <w:color w:val="000000"/>
                <w:sz w:val="28"/>
                <w:szCs w:val="28"/>
              </w:rPr>
            </w:pPr>
            <w:r w:rsidRPr="00D5374C">
              <w:rPr>
                <w:rFonts w:hint="cs"/>
                <w:bCs/>
                <w:sz w:val="28"/>
                <w:szCs w:val="28"/>
                <w:rtl/>
                <w:lang w:bidi="ar-EG"/>
              </w:rPr>
              <w:t>الهيدروكلوروفلوروكربون</w:t>
            </w:r>
          </w:p>
        </w:tc>
        <w:tc>
          <w:tcPr>
            <w:tcW w:w="615" w:type="pct"/>
            <w:tcBorders>
              <w:top w:val="single" w:sz="4" w:space="0" w:color="auto"/>
              <w:left w:val="single" w:sz="4" w:space="0" w:color="auto"/>
              <w:bottom w:val="single" w:sz="4" w:space="0" w:color="auto"/>
              <w:right w:val="single" w:sz="4" w:space="0" w:color="auto"/>
            </w:tcBorders>
          </w:tcPr>
          <w:p w14:paraId="1447C6CE" w14:textId="77777777" w:rsidR="005A44E1" w:rsidRPr="00D5374C" w:rsidRDefault="005A44E1" w:rsidP="009C06B1">
            <w:pPr>
              <w:keepNext/>
              <w:widowControl w:val="0"/>
              <w:bidi/>
              <w:jc w:val="center"/>
              <w:rPr>
                <w:b/>
                <w:bCs/>
                <w:color w:val="000000"/>
                <w:sz w:val="28"/>
                <w:szCs w:val="28"/>
              </w:rPr>
            </w:pPr>
            <w:r w:rsidRPr="00D5374C">
              <w:rPr>
                <w:b/>
                <w:bCs/>
                <w:color w:val="000000"/>
                <w:sz w:val="28"/>
                <w:szCs w:val="28"/>
              </w:rPr>
              <w:t>2017</w:t>
            </w:r>
          </w:p>
        </w:tc>
        <w:tc>
          <w:tcPr>
            <w:tcW w:w="521" w:type="pct"/>
            <w:tcBorders>
              <w:top w:val="single" w:sz="4" w:space="0" w:color="auto"/>
              <w:left w:val="single" w:sz="4" w:space="0" w:color="auto"/>
              <w:bottom w:val="single" w:sz="4" w:space="0" w:color="auto"/>
              <w:right w:val="single" w:sz="4" w:space="0" w:color="auto"/>
            </w:tcBorders>
          </w:tcPr>
          <w:p w14:paraId="20A28735" w14:textId="77777777" w:rsidR="005A44E1" w:rsidRPr="00D5374C" w:rsidRDefault="005A44E1" w:rsidP="009C06B1">
            <w:pPr>
              <w:keepNext/>
              <w:widowControl w:val="0"/>
              <w:bidi/>
              <w:jc w:val="center"/>
              <w:rPr>
                <w:b/>
                <w:bCs/>
                <w:color w:val="000000"/>
                <w:sz w:val="28"/>
                <w:szCs w:val="28"/>
              </w:rPr>
            </w:pPr>
            <w:r w:rsidRPr="00D5374C">
              <w:rPr>
                <w:b/>
                <w:bCs/>
                <w:color w:val="000000"/>
                <w:sz w:val="28"/>
                <w:szCs w:val="28"/>
              </w:rPr>
              <w:t>2018</w:t>
            </w:r>
          </w:p>
        </w:tc>
        <w:tc>
          <w:tcPr>
            <w:tcW w:w="520" w:type="pct"/>
            <w:tcBorders>
              <w:top w:val="single" w:sz="4" w:space="0" w:color="auto"/>
              <w:left w:val="single" w:sz="4" w:space="0" w:color="auto"/>
              <w:bottom w:val="single" w:sz="4" w:space="0" w:color="auto"/>
              <w:right w:val="single" w:sz="4" w:space="0" w:color="auto"/>
            </w:tcBorders>
          </w:tcPr>
          <w:p w14:paraId="1629C2D7" w14:textId="77777777" w:rsidR="005A44E1" w:rsidRPr="00D5374C" w:rsidRDefault="005A44E1" w:rsidP="009C06B1">
            <w:pPr>
              <w:keepNext/>
              <w:widowControl w:val="0"/>
              <w:bidi/>
              <w:jc w:val="center"/>
              <w:rPr>
                <w:b/>
                <w:bCs/>
                <w:color w:val="000000"/>
                <w:sz w:val="28"/>
                <w:szCs w:val="28"/>
              </w:rPr>
            </w:pPr>
            <w:r w:rsidRPr="00D5374C">
              <w:rPr>
                <w:b/>
                <w:bCs/>
                <w:color w:val="000000"/>
                <w:sz w:val="28"/>
                <w:szCs w:val="28"/>
              </w:rPr>
              <w:t>2019</w:t>
            </w:r>
          </w:p>
        </w:tc>
        <w:tc>
          <w:tcPr>
            <w:tcW w:w="521" w:type="pct"/>
            <w:tcBorders>
              <w:top w:val="single" w:sz="4" w:space="0" w:color="auto"/>
              <w:left w:val="single" w:sz="4" w:space="0" w:color="auto"/>
              <w:bottom w:val="single" w:sz="4" w:space="0" w:color="auto"/>
              <w:right w:val="single" w:sz="4" w:space="0" w:color="auto"/>
            </w:tcBorders>
          </w:tcPr>
          <w:p w14:paraId="5B2469A0" w14:textId="77777777" w:rsidR="005A44E1" w:rsidRPr="00D5374C" w:rsidRDefault="005A44E1" w:rsidP="009C06B1">
            <w:pPr>
              <w:keepNext/>
              <w:widowControl w:val="0"/>
              <w:bidi/>
              <w:jc w:val="center"/>
              <w:rPr>
                <w:b/>
                <w:bCs/>
                <w:color w:val="000000"/>
                <w:sz w:val="28"/>
                <w:szCs w:val="28"/>
              </w:rPr>
            </w:pPr>
            <w:r w:rsidRPr="00D5374C">
              <w:rPr>
                <w:b/>
                <w:bCs/>
                <w:color w:val="000000"/>
                <w:sz w:val="28"/>
                <w:szCs w:val="28"/>
              </w:rPr>
              <w:t>2020</w:t>
            </w:r>
          </w:p>
        </w:tc>
        <w:tc>
          <w:tcPr>
            <w:tcW w:w="521" w:type="pct"/>
            <w:tcBorders>
              <w:top w:val="single" w:sz="4" w:space="0" w:color="auto"/>
              <w:left w:val="single" w:sz="4" w:space="0" w:color="auto"/>
              <w:bottom w:val="single" w:sz="4" w:space="0" w:color="auto"/>
              <w:right w:val="single" w:sz="4" w:space="0" w:color="auto"/>
            </w:tcBorders>
          </w:tcPr>
          <w:p w14:paraId="1EF50FD2" w14:textId="77777777" w:rsidR="005A44E1" w:rsidRPr="00D5374C" w:rsidRDefault="005A44E1" w:rsidP="009C06B1">
            <w:pPr>
              <w:keepNext/>
              <w:widowControl w:val="0"/>
              <w:bidi/>
              <w:jc w:val="center"/>
              <w:rPr>
                <w:b/>
                <w:bCs/>
                <w:color w:val="000000"/>
                <w:sz w:val="28"/>
                <w:szCs w:val="28"/>
              </w:rPr>
            </w:pPr>
            <w:r w:rsidRPr="00D5374C">
              <w:rPr>
                <w:b/>
                <w:bCs/>
                <w:color w:val="000000"/>
                <w:sz w:val="28"/>
                <w:szCs w:val="28"/>
              </w:rPr>
              <w:t>2021*</w:t>
            </w:r>
          </w:p>
        </w:tc>
        <w:tc>
          <w:tcPr>
            <w:tcW w:w="5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6CA5F5" w14:textId="77777777" w:rsidR="005A44E1" w:rsidRPr="00D5374C" w:rsidRDefault="005A44E1" w:rsidP="009C06B1">
            <w:pPr>
              <w:keepNext/>
              <w:widowControl w:val="0"/>
              <w:bidi/>
              <w:jc w:val="center"/>
              <w:rPr>
                <w:b/>
                <w:bCs/>
                <w:color w:val="000000"/>
                <w:sz w:val="28"/>
                <w:szCs w:val="28"/>
              </w:rPr>
            </w:pPr>
            <w:r w:rsidRPr="00D5374C">
              <w:rPr>
                <w:rFonts w:hint="cs"/>
                <w:b/>
                <w:bCs/>
                <w:color w:val="000000"/>
                <w:sz w:val="28"/>
                <w:szCs w:val="28"/>
                <w:rtl/>
              </w:rPr>
              <w:t>خط الأساس</w:t>
            </w:r>
          </w:p>
        </w:tc>
      </w:tr>
      <w:tr w:rsidR="005A44E1" w:rsidRPr="00D5374C" w14:paraId="06E95BD4" w14:textId="77777777" w:rsidTr="009C06B1">
        <w:trPr>
          <w:tblHeader/>
        </w:trPr>
        <w:tc>
          <w:tcPr>
            <w:tcW w:w="172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8F79E46" w14:textId="77777777" w:rsidR="005A44E1" w:rsidRPr="00D5374C" w:rsidRDefault="005A44E1" w:rsidP="009C06B1">
            <w:pPr>
              <w:keepNext/>
              <w:widowControl w:val="0"/>
              <w:bidi/>
              <w:jc w:val="left"/>
              <w:rPr>
                <w:b/>
                <w:bCs/>
                <w:color w:val="000000"/>
                <w:sz w:val="28"/>
                <w:szCs w:val="28"/>
              </w:rPr>
            </w:pPr>
            <w:r w:rsidRPr="00D5374C">
              <w:rPr>
                <w:rFonts w:hint="cs"/>
                <w:b/>
                <w:bCs/>
                <w:color w:val="000000"/>
                <w:sz w:val="28"/>
                <w:szCs w:val="28"/>
                <w:rtl/>
              </w:rPr>
              <w:t>بالأطنان المترية</w:t>
            </w:r>
          </w:p>
        </w:tc>
        <w:tc>
          <w:tcPr>
            <w:tcW w:w="615" w:type="pct"/>
            <w:tcBorders>
              <w:top w:val="single" w:sz="4" w:space="0" w:color="auto"/>
              <w:left w:val="single" w:sz="4" w:space="0" w:color="auto"/>
              <w:bottom w:val="single" w:sz="4" w:space="0" w:color="auto"/>
              <w:right w:val="single" w:sz="4" w:space="0" w:color="auto"/>
            </w:tcBorders>
          </w:tcPr>
          <w:p w14:paraId="1E7F88F9" w14:textId="77777777" w:rsidR="005A44E1" w:rsidRPr="00D5374C" w:rsidRDefault="005A44E1" w:rsidP="009C06B1">
            <w:pPr>
              <w:keepNext/>
              <w:widowControl w:val="0"/>
              <w:bidi/>
              <w:jc w:val="left"/>
              <w:rPr>
                <w:b/>
                <w:bCs/>
                <w:color w:val="000000"/>
                <w:sz w:val="28"/>
                <w:szCs w:val="28"/>
              </w:rPr>
            </w:pPr>
          </w:p>
        </w:tc>
        <w:tc>
          <w:tcPr>
            <w:tcW w:w="521" w:type="pct"/>
            <w:tcBorders>
              <w:top w:val="single" w:sz="4" w:space="0" w:color="auto"/>
              <w:left w:val="single" w:sz="4" w:space="0" w:color="auto"/>
              <w:bottom w:val="single" w:sz="4" w:space="0" w:color="auto"/>
              <w:right w:val="single" w:sz="4" w:space="0" w:color="auto"/>
            </w:tcBorders>
          </w:tcPr>
          <w:p w14:paraId="1DB66C03" w14:textId="77777777" w:rsidR="005A44E1" w:rsidRPr="00D5374C" w:rsidRDefault="005A44E1" w:rsidP="009C06B1">
            <w:pPr>
              <w:keepNext/>
              <w:widowControl w:val="0"/>
              <w:bidi/>
              <w:jc w:val="left"/>
              <w:rPr>
                <w:b/>
                <w:bCs/>
                <w:color w:val="000000"/>
                <w:sz w:val="28"/>
                <w:szCs w:val="28"/>
              </w:rPr>
            </w:pPr>
          </w:p>
        </w:tc>
        <w:tc>
          <w:tcPr>
            <w:tcW w:w="520" w:type="pct"/>
            <w:tcBorders>
              <w:top w:val="single" w:sz="4" w:space="0" w:color="auto"/>
              <w:left w:val="single" w:sz="4" w:space="0" w:color="auto"/>
              <w:bottom w:val="single" w:sz="4" w:space="0" w:color="auto"/>
              <w:right w:val="single" w:sz="4" w:space="0" w:color="auto"/>
            </w:tcBorders>
          </w:tcPr>
          <w:p w14:paraId="7A5A615D" w14:textId="77777777" w:rsidR="005A44E1" w:rsidRPr="00D5374C" w:rsidRDefault="005A44E1" w:rsidP="009C06B1">
            <w:pPr>
              <w:keepNext/>
              <w:widowControl w:val="0"/>
              <w:bidi/>
              <w:jc w:val="left"/>
              <w:rPr>
                <w:b/>
                <w:bCs/>
                <w:color w:val="000000"/>
                <w:sz w:val="28"/>
                <w:szCs w:val="28"/>
              </w:rPr>
            </w:pPr>
          </w:p>
        </w:tc>
        <w:tc>
          <w:tcPr>
            <w:tcW w:w="521" w:type="pct"/>
            <w:tcBorders>
              <w:top w:val="single" w:sz="4" w:space="0" w:color="auto"/>
              <w:left w:val="single" w:sz="4" w:space="0" w:color="auto"/>
              <w:bottom w:val="single" w:sz="4" w:space="0" w:color="auto"/>
              <w:right w:val="single" w:sz="4" w:space="0" w:color="auto"/>
            </w:tcBorders>
          </w:tcPr>
          <w:p w14:paraId="7856286A" w14:textId="77777777" w:rsidR="005A44E1" w:rsidRPr="00D5374C" w:rsidRDefault="005A44E1" w:rsidP="009C06B1">
            <w:pPr>
              <w:keepNext/>
              <w:widowControl w:val="0"/>
              <w:bidi/>
              <w:jc w:val="left"/>
              <w:rPr>
                <w:b/>
                <w:bCs/>
                <w:color w:val="000000"/>
                <w:sz w:val="28"/>
                <w:szCs w:val="28"/>
              </w:rPr>
            </w:pPr>
          </w:p>
        </w:tc>
        <w:tc>
          <w:tcPr>
            <w:tcW w:w="521" w:type="pct"/>
            <w:tcBorders>
              <w:top w:val="single" w:sz="4" w:space="0" w:color="auto"/>
              <w:left w:val="single" w:sz="4" w:space="0" w:color="auto"/>
              <w:bottom w:val="single" w:sz="4" w:space="0" w:color="auto"/>
              <w:right w:val="single" w:sz="4" w:space="0" w:color="auto"/>
            </w:tcBorders>
          </w:tcPr>
          <w:p w14:paraId="1C595FA0" w14:textId="77777777" w:rsidR="005A44E1" w:rsidRPr="00D5374C" w:rsidRDefault="005A44E1" w:rsidP="009C06B1">
            <w:pPr>
              <w:keepNext/>
              <w:widowControl w:val="0"/>
              <w:bidi/>
              <w:jc w:val="left"/>
              <w:rPr>
                <w:b/>
                <w:bCs/>
                <w:color w:val="000000"/>
                <w:sz w:val="28"/>
                <w:szCs w:val="28"/>
              </w:rPr>
            </w:pPr>
          </w:p>
        </w:tc>
        <w:tc>
          <w:tcPr>
            <w:tcW w:w="57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B62D01" w14:textId="77777777" w:rsidR="005A44E1" w:rsidRPr="00D5374C" w:rsidRDefault="005A44E1" w:rsidP="009C06B1">
            <w:pPr>
              <w:keepNext/>
              <w:widowControl w:val="0"/>
              <w:bidi/>
              <w:jc w:val="left"/>
              <w:rPr>
                <w:b/>
                <w:bCs/>
                <w:color w:val="000000"/>
                <w:sz w:val="28"/>
                <w:szCs w:val="28"/>
              </w:rPr>
            </w:pPr>
          </w:p>
        </w:tc>
      </w:tr>
      <w:tr w:rsidR="005A44E1" w:rsidRPr="00D5374C" w14:paraId="4DD7290D" w14:textId="77777777" w:rsidTr="009C06B1">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748D09" w14:textId="77777777" w:rsidR="005A44E1" w:rsidRPr="00D5374C" w:rsidRDefault="005A44E1" w:rsidP="009C06B1">
            <w:pPr>
              <w:keepNext/>
              <w:widowControl w:val="0"/>
              <w:bidi/>
              <w:jc w:val="left"/>
              <w:rPr>
                <w:color w:val="000000"/>
                <w:sz w:val="28"/>
                <w:szCs w:val="28"/>
              </w:rPr>
            </w:pPr>
            <w:r w:rsidRPr="00D5374C">
              <w:rPr>
                <w:rFonts w:hint="cs"/>
                <w:b/>
                <w:sz w:val="28"/>
                <w:szCs w:val="28"/>
                <w:rtl/>
                <w:lang w:bidi="ar-EG"/>
              </w:rPr>
              <w:t>الهيدروكلوروفلوروكربون</w:t>
            </w:r>
            <w:r w:rsidRPr="00D5374C">
              <w:rPr>
                <w:rFonts w:hint="cs"/>
                <w:bCs/>
                <w:sz w:val="28"/>
                <w:szCs w:val="28"/>
                <w:rtl/>
                <w:lang w:bidi="ar-EG"/>
              </w:rPr>
              <w:t>-</w:t>
            </w:r>
            <w:r w:rsidRPr="00D5374C">
              <w:rPr>
                <w:color w:val="000000"/>
                <w:sz w:val="28"/>
                <w:szCs w:val="28"/>
              </w:rPr>
              <w:t xml:space="preserve"> 22</w:t>
            </w:r>
          </w:p>
        </w:tc>
        <w:tc>
          <w:tcPr>
            <w:tcW w:w="615" w:type="pct"/>
            <w:tcBorders>
              <w:top w:val="nil"/>
              <w:left w:val="single" w:sz="4" w:space="0" w:color="auto"/>
              <w:bottom w:val="single" w:sz="4" w:space="0" w:color="auto"/>
              <w:right w:val="single" w:sz="4" w:space="0" w:color="auto"/>
            </w:tcBorders>
            <w:vAlign w:val="bottom"/>
          </w:tcPr>
          <w:p w14:paraId="2F5374E0" w14:textId="77777777" w:rsidR="005A44E1" w:rsidRPr="00D5374C" w:rsidRDefault="005A44E1" w:rsidP="009C06B1">
            <w:pPr>
              <w:keepNext/>
              <w:bidi/>
              <w:jc w:val="left"/>
              <w:rPr>
                <w:color w:val="000000"/>
                <w:sz w:val="28"/>
                <w:szCs w:val="28"/>
              </w:rPr>
            </w:pPr>
            <w:r w:rsidRPr="00D5374C">
              <w:rPr>
                <w:color w:val="000000"/>
                <w:sz w:val="28"/>
                <w:szCs w:val="28"/>
              </w:rPr>
              <w:t>3,568.52</w:t>
            </w:r>
          </w:p>
        </w:tc>
        <w:tc>
          <w:tcPr>
            <w:tcW w:w="521" w:type="pct"/>
            <w:tcBorders>
              <w:top w:val="nil"/>
              <w:left w:val="single" w:sz="4" w:space="0" w:color="auto"/>
              <w:bottom w:val="single" w:sz="4" w:space="0" w:color="auto"/>
              <w:right w:val="single" w:sz="4" w:space="0" w:color="auto"/>
            </w:tcBorders>
            <w:vAlign w:val="bottom"/>
          </w:tcPr>
          <w:p w14:paraId="2FB790B7" w14:textId="77777777" w:rsidR="005A44E1" w:rsidRPr="00D5374C" w:rsidRDefault="005A44E1" w:rsidP="009C06B1">
            <w:pPr>
              <w:keepNext/>
              <w:bidi/>
              <w:jc w:val="left"/>
              <w:rPr>
                <w:color w:val="000000"/>
                <w:sz w:val="28"/>
                <w:szCs w:val="28"/>
              </w:rPr>
            </w:pPr>
            <w:r w:rsidRPr="00D5374C">
              <w:rPr>
                <w:color w:val="000000"/>
                <w:sz w:val="28"/>
                <w:szCs w:val="28"/>
              </w:rPr>
              <w:t>3,516.23</w:t>
            </w:r>
          </w:p>
        </w:tc>
        <w:tc>
          <w:tcPr>
            <w:tcW w:w="520" w:type="pct"/>
            <w:tcBorders>
              <w:top w:val="nil"/>
              <w:left w:val="single" w:sz="4" w:space="0" w:color="auto"/>
              <w:bottom w:val="single" w:sz="4" w:space="0" w:color="auto"/>
              <w:right w:val="single" w:sz="4" w:space="0" w:color="auto"/>
            </w:tcBorders>
            <w:vAlign w:val="bottom"/>
          </w:tcPr>
          <w:p w14:paraId="30378011" w14:textId="77777777" w:rsidR="005A44E1" w:rsidRPr="00D5374C" w:rsidRDefault="005A44E1" w:rsidP="009C06B1">
            <w:pPr>
              <w:keepNext/>
              <w:bidi/>
              <w:jc w:val="left"/>
              <w:rPr>
                <w:color w:val="000000"/>
                <w:sz w:val="28"/>
                <w:szCs w:val="28"/>
              </w:rPr>
            </w:pPr>
            <w:r w:rsidRPr="00D5374C">
              <w:rPr>
                <w:color w:val="000000"/>
                <w:sz w:val="28"/>
                <w:szCs w:val="28"/>
              </w:rPr>
              <w:t>3,558.55</w:t>
            </w:r>
          </w:p>
        </w:tc>
        <w:tc>
          <w:tcPr>
            <w:tcW w:w="521" w:type="pct"/>
            <w:tcBorders>
              <w:top w:val="nil"/>
              <w:left w:val="single" w:sz="4" w:space="0" w:color="auto"/>
              <w:bottom w:val="single" w:sz="4" w:space="0" w:color="auto"/>
              <w:right w:val="single" w:sz="4" w:space="0" w:color="auto"/>
            </w:tcBorders>
          </w:tcPr>
          <w:p w14:paraId="5C38DFDF" w14:textId="77777777" w:rsidR="005A44E1" w:rsidRPr="00D5374C" w:rsidRDefault="005A44E1" w:rsidP="009C06B1">
            <w:pPr>
              <w:keepNext/>
              <w:bidi/>
              <w:jc w:val="left"/>
              <w:rPr>
                <w:color w:val="000000"/>
                <w:sz w:val="28"/>
                <w:szCs w:val="28"/>
              </w:rPr>
            </w:pPr>
            <w:r w:rsidRPr="00D5374C">
              <w:rPr>
                <w:sz w:val="28"/>
                <w:szCs w:val="28"/>
              </w:rPr>
              <w:t>2,585.02</w:t>
            </w:r>
          </w:p>
        </w:tc>
        <w:tc>
          <w:tcPr>
            <w:tcW w:w="521" w:type="pct"/>
            <w:tcBorders>
              <w:top w:val="nil"/>
              <w:left w:val="single" w:sz="4" w:space="0" w:color="auto"/>
              <w:bottom w:val="single" w:sz="4" w:space="0" w:color="auto"/>
              <w:right w:val="single" w:sz="4" w:space="0" w:color="auto"/>
            </w:tcBorders>
            <w:tcMar>
              <w:right w:w="144" w:type="dxa"/>
            </w:tcMar>
            <w:vAlign w:val="bottom"/>
          </w:tcPr>
          <w:p w14:paraId="0CF143BC" w14:textId="77777777" w:rsidR="005A44E1" w:rsidRPr="00D5374C" w:rsidRDefault="005A44E1" w:rsidP="009C06B1">
            <w:pPr>
              <w:keepNext/>
              <w:bidi/>
              <w:jc w:val="left"/>
              <w:rPr>
                <w:color w:val="000000"/>
                <w:sz w:val="28"/>
                <w:szCs w:val="28"/>
              </w:rPr>
            </w:pPr>
            <w:r w:rsidRPr="00D5374C">
              <w:rPr>
                <w:color w:val="000000"/>
                <w:sz w:val="28"/>
                <w:szCs w:val="28"/>
              </w:rPr>
              <w:t>2,574.95</w:t>
            </w:r>
          </w:p>
        </w:tc>
        <w:tc>
          <w:tcPr>
            <w:tcW w:w="576"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1EC02EFC" w14:textId="77777777" w:rsidR="005A44E1" w:rsidRPr="00D5374C" w:rsidRDefault="005A44E1" w:rsidP="009C06B1">
            <w:pPr>
              <w:keepNext/>
              <w:bidi/>
              <w:jc w:val="left"/>
              <w:rPr>
                <w:sz w:val="28"/>
                <w:szCs w:val="28"/>
              </w:rPr>
            </w:pPr>
            <w:r w:rsidRPr="00D5374C">
              <w:rPr>
                <w:sz w:val="28"/>
                <w:szCs w:val="28"/>
              </w:rPr>
              <w:t>3,039.00</w:t>
            </w:r>
          </w:p>
        </w:tc>
      </w:tr>
      <w:tr w:rsidR="005A44E1" w:rsidRPr="00D5374C" w14:paraId="463591EA" w14:textId="77777777" w:rsidTr="009C06B1">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4EB7B4" w14:textId="77777777" w:rsidR="005A44E1" w:rsidRPr="00D5374C" w:rsidRDefault="005A44E1" w:rsidP="009C06B1">
            <w:pPr>
              <w:keepNext/>
              <w:widowControl w:val="0"/>
              <w:bidi/>
              <w:jc w:val="left"/>
              <w:rPr>
                <w:color w:val="000000"/>
                <w:sz w:val="28"/>
                <w:szCs w:val="28"/>
              </w:rPr>
            </w:pPr>
            <w:r w:rsidRPr="00D5374C">
              <w:rPr>
                <w:rFonts w:hint="cs"/>
                <w:b/>
                <w:sz w:val="28"/>
                <w:szCs w:val="28"/>
                <w:rtl/>
                <w:lang w:bidi="ar-EG"/>
              </w:rPr>
              <w:t>الهيدروكلوروفلوروكربون</w:t>
            </w:r>
            <w:r w:rsidRPr="00D5374C">
              <w:rPr>
                <w:rFonts w:hint="cs"/>
                <w:bCs/>
                <w:sz w:val="28"/>
                <w:szCs w:val="28"/>
                <w:rtl/>
                <w:lang w:bidi="ar-EG"/>
              </w:rPr>
              <w:t>-</w:t>
            </w:r>
            <w:r w:rsidRPr="00D5374C">
              <w:rPr>
                <w:color w:val="000000"/>
                <w:sz w:val="28"/>
                <w:szCs w:val="28"/>
              </w:rPr>
              <w:t>123</w:t>
            </w:r>
          </w:p>
        </w:tc>
        <w:tc>
          <w:tcPr>
            <w:tcW w:w="615" w:type="pct"/>
            <w:tcBorders>
              <w:top w:val="nil"/>
              <w:left w:val="single" w:sz="4" w:space="0" w:color="auto"/>
              <w:bottom w:val="single" w:sz="4" w:space="0" w:color="auto"/>
              <w:right w:val="single" w:sz="4" w:space="0" w:color="auto"/>
            </w:tcBorders>
            <w:vAlign w:val="bottom"/>
          </w:tcPr>
          <w:p w14:paraId="30EA6862" w14:textId="77777777" w:rsidR="005A44E1" w:rsidRPr="00D5374C" w:rsidRDefault="005A44E1" w:rsidP="009C06B1">
            <w:pPr>
              <w:keepNext/>
              <w:bidi/>
              <w:jc w:val="left"/>
              <w:rPr>
                <w:color w:val="000000"/>
                <w:sz w:val="28"/>
                <w:szCs w:val="28"/>
              </w:rPr>
            </w:pPr>
            <w:r w:rsidRPr="00D5374C">
              <w:rPr>
                <w:color w:val="000000"/>
                <w:sz w:val="28"/>
                <w:szCs w:val="28"/>
              </w:rPr>
              <w:t>17.17</w:t>
            </w:r>
          </w:p>
        </w:tc>
        <w:tc>
          <w:tcPr>
            <w:tcW w:w="521" w:type="pct"/>
            <w:tcBorders>
              <w:top w:val="nil"/>
              <w:left w:val="single" w:sz="4" w:space="0" w:color="auto"/>
              <w:bottom w:val="single" w:sz="4" w:space="0" w:color="auto"/>
              <w:right w:val="single" w:sz="4" w:space="0" w:color="auto"/>
            </w:tcBorders>
            <w:vAlign w:val="bottom"/>
          </w:tcPr>
          <w:p w14:paraId="2BB331F9" w14:textId="77777777" w:rsidR="005A44E1" w:rsidRPr="00D5374C" w:rsidRDefault="005A44E1" w:rsidP="009C06B1">
            <w:pPr>
              <w:keepNext/>
              <w:bidi/>
              <w:jc w:val="left"/>
              <w:rPr>
                <w:color w:val="000000"/>
                <w:sz w:val="28"/>
                <w:szCs w:val="28"/>
              </w:rPr>
            </w:pPr>
            <w:r w:rsidRPr="00D5374C">
              <w:rPr>
                <w:color w:val="000000"/>
                <w:sz w:val="28"/>
                <w:szCs w:val="28"/>
              </w:rPr>
              <w:t>16.34</w:t>
            </w:r>
          </w:p>
        </w:tc>
        <w:tc>
          <w:tcPr>
            <w:tcW w:w="520" w:type="pct"/>
            <w:tcBorders>
              <w:top w:val="nil"/>
              <w:left w:val="single" w:sz="4" w:space="0" w:color="auto"/>
              <w:bottom w:val="single" w:sz="4" w:space="0" w:color="auto"/>
              <w:right w:val="single" w:sz="4" w:space="0" w:color="auto"/>
            </w:tcBorders>
            <w:vAlign w:val="bottom"/>
          </w:tcPr>
          <w:p w14:paraId="1490E40B" w14:textId="77777777" w:rsidR="005A44E1" w:rsidRPr="00D5374C" w:rsidRDefault="005A44E1" w:rsidP="009C06B1">
            <w:pPr>
              <w:keepNext/>
              <w:bidi/>
              <w:jc w:val="left"/>
              <w:rPr>
                <w:color w:val="000000"/>
                <w:sz w:val="28"/>
                <w:szCs w:val="28"/>
              </w:rPr>
            </w:pPr>
            <w:r w:rsidRPr="00D5374C">
              <w:rPr>
                <w:color w:val="000000"/>
                <w:sz w:val="28"/>
                <w:szCs w:val="28"/>
              </w:rPr>
              <w:t>16.34</w:t>
            </w:r>
          </w:p>
        </w:tc>
        <w:tc>
          <w:tcPr>
            <w:tcW w:w="521" w:type="pct"/>
            <w:tcBorders>
              <w:top w:val="nil"/>
              <w:left w:val="single" w:sz="4" w:space="0" w:color="auto"/>
              <w:bottom w:val="single" w:sz="4" w:space="0" w:color="auto"/>
              <w:right w:val="single" w:sz="4" w:space="0" w:color="auto"/>
            </w:tcBorders>
          </w:tcPr>
          <w:p w14:paraId="15893185" w14:textId="77777777" w:rsidR="005A44E1" w:rsidRPr="00D5374C" w:rsidRDefault="005A44E1" w:rsidP="009C06B1">
            <w:pPr>
              <w:keepNext/>
              <w:bidi/>
              <w:jc w:val="left"/>
              <w:rPr>
                <w:color w:val="000000"/>
                <w:sz w:val="28"/>
                <w:szCs w:val="28"/>
              </w:rPr>
            </w:pPr>
            <w:r w:rsidRPr="00D5374C">
              <w:rPr>
                <w:sz w:val="28"/>
                <w:szCs w:val="28"/>
              </w:rPr>
              <w:t>0.00</w:t>
            </w:r>
          </w:p>
        </w:tc>
        <w:tc>
          <w:tcPr>
            <w:tcW w:w="521" w:type="pct"/>
            <w:tcBorders>
              <w:top w:val="nil"/>
              <w:left w:val="single" w:sz="4" w:space="0" w:color="auto"/>
              <w:bottom w:val="single" w:sz="4" w:space="0" w:color="auto"/>
              <w:right w:val="single" w:sz="4" w:space="0" w:color="auto"/>
            </w:tcBorders>
            <w:tcMar>
              <w:right w:w="144" w:type="dxa"/>
            </w:tcMar>
            <w:vAlign w:val="bottom"/>
          </w:tcPr>
          <w:p w14:paraId="4B3D85A5" w14:textId="77777777" w:rsidR="005A44E1" w:rsidRPr="00D5374C" w:rsidRDefault="005A44E1" w:rsidP="009C06B1">
            <w:pPr>
              <w:keepNext/>
              <w:bidi/>
              <w:jc w:val="left"/>
              <w:rPr>
                <w:color w:val="000000"/>
                <w:sz w:val="28"/>
                <w:szCs w:val="28"/>
              </w:rPr>
            </w:pPr>
            <w:r w:rsidRPr="00D5374C">
              <w:rPr>
                <w:color w:val="000000"/>
                <w:sz w:val="28"/>
                <w:szCs w:val="28"/>
              </w:rPr>
              <w:t>8.17</w:t>
            </w:r>
          </w:p>
        </w:tc>
        <w:tc>
          <w:tcPr>
            <w:tcW w:w="576"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123CEBFA" w14:textId="77777777" w:rsidR="005A44E1" w:rsidRPr="00D5374C" w:rsidRDefault="005A44E1" w:rsidP="009C06B1">
            <w:pPr>
              <w:keepNext/>
              <w:bidi/>
              <w:jc w:val="left"/>
              <w:rPr>
                <w:sz w:val="28"/>
                <w:szCs w:val="28"/>
              </w:rPr>
            </w:pPr>
            <w:r w:rsidRPr="00D5374C">
              <w:rPr>
                <w:sz w:val="28"/>
                <w:szCs w:val="28"/>
              </w:rPr>
              <w:t>8.00</w:t>
            </w:r>
          </w:p>
        </w:tc>
      </w:tr>
      <w:tr w:rsidR="005A44E1" w:rsidRPr="00D5374C" w14:paraId="29564F58" w14:textId="77777777" w:rsidTr="009C06B1">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2B8B69" w14:textId="77777777" w:rsidR="005A44E1" w:rsidRPr="00D5374C" w:rsidRDefault="005A44E1" w:rsidP="009C06B1">
            <w:pPr>
              <w:keepNext/>
              <w:widowControl w:val="0"/>
              <w:bidi/>
              <w:jc w:val="left"/>
              <w:rPr>
                <w:color w:val="000000"/>
                <w:sz w:val="28"/>
                <w:szCs w:val="28"/>
              </w:rPr>
            </w:pPr>
            <w:r w:rsidRPr="00D5374C">
              <w:rPr>
                <w:rFonts w:hint="cs"/>
                <w:b/>
                <w:sz w:val="28"/>
                <w:szCs w:val="28"/>
                <w:rtl/>
                <w:lang w:bidi="ar-EG"/>
              </w:rPr>
              <w:t>الهيدروكلوروفلوروكربون</w:t>
            </w:r>
            <w:r w:rsidRPr="00D5374C">
              <w:rPr>
                <w:rFonts w:hint="cs"/>
                <w:bCs/>
                <w:sz w:val="28"/>
                <w:szCs w:val="28"/>
                <w:rtl/>
                <w:lang w:bidi="ar-EG"/>
              </w:rPr>
              <w:t>-</w:t>
            </w:r>
            <w:r w:rsidRPr="00D5374C">
              <w:rPr>
                <w:color w:val="000000"/>
                <w:sz w:val="28"/>
                <w:szCs w:val="28"/>
              </w:rPr>
              <w:t>141</w:t>
            </w:r>
            <w:r w:rsidRPr="00D5374C">
              <w:rPr>
                <w:rFonts w:hint="cs"/>
                <w:color w:val="000000"/>
                <w:sz w:val="28"/>
                <w:szCs w:val="28"/>
                <w:rtl/>
              </w:rPr>
              <w:t>ب</w:t>
            </w:r>
          </w:p>
        </w:tc>
        <w:tc>
          <w:tcPr>
            <w:tcW w:w="615" w:type="pct"/>
            <w:tcBorders>
              <w:top w:val="nil"/>
              <w:left w:val="single" w:sz="4" w:space="0" w:color="auto"/>
              <w:bottom w:val="single" w:sz="4" w:space="0" w:color="auto"/>
              <w:right w:val="single" w:sz="4" w:space="0" w:color="auto"/>
            </w:tcBorders>
            <w:vAlign w:val="center"/>
          </w:tcPr>
          <w:p w14:paraId="719006F8" w14:textId="77777777" w:rsidR="005A44E1" w:rsidRPr="00D5374C" w:rsidRDefault="005A44E1" w:rsidP="009C06B1">
            <w:pPr>
              <w:keepNext/>
              <w:bidi/>
              <w:jc w:val="left"/>
              <w:rPr>
                <w:sz w:val="32"/>
                <w:szCs w:val="28"/>
              </w:rPr>
            </w:pPr>
            <w:r w:rsidRPr="00D5374C">
              <w:rPr>
                <w:sz w:val="28"/>
                <w:szCs w:val="28"/>
              </w:rPr>
              <w:t>0.00</w:t>
            </w:r>
          </w:p>
        </w:tc>
        <w:tc>
          <w:tcPr>
            <w:tcW w:w="521" w:type="pct"/>
            <w:tcBorders>
              <w:top w:val="nil"/>
              <w:left w:val="single" w:sz="4" w:space="0" w:color="auto"/>
              <w:bottom w:val="single" w:sz="4" w:space="0" w:color="auto"/>
              <w:right w:val="single" w:sz="4" w:space="0" w:color="auto"/>
            </w:tcBorders>
            <w:vAlign w:val="center"/>
          </w:tcPr>
          <w:p w14:paraId="3D685167" w14:textId="77777777" w:rsidR="005A44E1" w:rsidRPr="00D5374C" w:rsidRDefault="005A44E1" w:rsidP="009C06B1">
            <w:pPr>
              <w:keepNext/>
              <w:bidi/>
              <w:jc w:val="left"/>
              <w:rPr>
                <w:sz w:val="28"/>
                <w:szCs w:val="28"/>
              </w:rPr>
            </w:pPr>
            <w:r w:rsidRPr="00D5374C">
              <w:rPr>
                <w:sz w:val="28"/>
                <w:szCs w:val="28"/>
              </w:rPr>
              <w:t>0.00</w:t>
            </w:r>
          </w:p>
        </w:tc>
        <w:tc>
          <w:tcPr>
            <w:tcW w:w="520" w:type="pct"/>
            <w:tcBorders>
              <w:top w:val="nil"/>
              <w:left w:val="single" w:sz="4" w:space="0" w:color="auto"/>
              <w:bottom w:val="single" w:sz="4" w:space="0" w:color="auto"/>
              <w:right w:val="single" w:sz="4" w:space="0" w:color="auto"/>
            </w:tcBorders>
            <w:vAlign w:val="bottom"/>
          </w:tcPr>
          <w:p w14:paraId="6607B941" w14:textId="77777777" w:rsidR="005A44E1" w:rsidRPr="00D5374C" w:rsidRDefault="005A44E1" w:rsidP="009C06B1">
            <w:pPr>
              <w:keepNext/>
              <w:bidi/>
              <w:jc w:val="left"/>
              <w:rPr>
                <w:sz w:val="28"/>
                <w:szCs w:val="28"/>
              </w:rPr>
            </w:pPr>
            <w:r w:rsidRPr="00D5374C">
              <w:rPr>
                <w:color w:val="000000"/>
                <w:sz w:val="28"/>
                <w:szCs w:val="28"/>
              </w:rPr>
              <w:t>0.00</w:t>
            </w:r>
          </w:p>
        </w:tc>
        <w:tc>
          <w:tcPr>
            <w:tcW w:w="521" w:type="pct"/>
            <w:tcBorders>
              <w:top w:val="nil"/>
              <w:left w:val="single" w:sz="4" w:space="0" w:color="auto"/>
              <w:bottom w:val="single" w:sz="4" w:space="0" w:color="auto"/>
              <w:right w:val="single" w:sz="4" w:space="0" w:color="auto"/>
            </w:tcBorders>
          </w:tcPr>
          <w:p w14:paraId="515ACE7A" w14:textId="77777777" w:rsidR="005A44E1" w:rsidRPr="00D5374C" w:rsidRDefault="005A44E1" w:rsidP="009C06B1">
            <w:pPr>
              <w:keepNext/>
              <w:bidi/>
              <w:jc w:val="left"/>
              <w:rPr>
                <w:sz w:val="28"/>
                <w:szCs w:val="28"/>
              </w:rPr>
            </w:pPr>
            <w:r w:rsidRPr="00D5374C">
              <w:rPr>
                <w:sz w:val="28"/>
                <w:szCs w:val="28"/>
              </w:rPr>
              <w:t>0.00</w:t>
            </w:r>
          </w:p>
        </w:tc>
        <w:tc>
          <w:tcPr>
            <w:tcW w:w="521" w:type="pct"/>
            <w:tcBorders>
              <w:top w:val="nil"/>
              <w:left w:val="single" w:sz="4" w:space="0" w:color="auto"/>
              <w:bottom w:val="single" w:sz="4" w:space="0" w:color="auto"/>
              <w:right w:val="single" w:sz="4" w:space="0" w:color="auto"/>
            </w:tcBorders>
            <w:tcMar>
              <w:right w:w="144" w:type="dxa"/>
            </w:tcMar>
            <w:vAlign w:val="center"/>
          </w:tcPr>
          <w:p w14:paraId="23AFEC53" w14:textId="77777777" w:rsidR="005A44E1" w:rsidRPr="00D5374C" w:rsidRDefault="005A44E1" w:rsidP="009C06B1">
            <w:pPr>
              <w:keepNext/>
              <w:bidi/>
              <w:jc w:val="left"/>
              <w:rPr>
                <w:sz w:val="28"/>
                <w:szCs w:val="28"/>
              </w:rPr>
            </w:pPr>
            <w:r w:rsidRPr="00D5374C">
              <w:rPr>
                <w:sz w:val="28"/>
                <w:szCs w:val="28"/>
              </w:rPr>
              <w:t>0.00</w:t>
            </w:r>
          </w:p>
        </w:tc>
        <w:tc>
          <w:tcPr>
            <w:tcW w:w="576"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2F09E300" w14:textId="77777777" w:rsidR="005A44E1" w:rsidRPr="00D5374C" w:rsidRDefault="005A44E1" w:rsidP="009C06B1">
            <w:pPr>
              <w:keepNext/>
              <w:bidi/>
              <w:jc w:val="left"/>
              <w:rPr>
                <w:sz w:val="28"/>
                <w:szCs w:val="28"/>
              </w:rPr>
            </w:pPr>
            <w:r w:rsidRPr="00D5374C">
              <w:rPr>
                <w:sz w:val="28"/>
                <w:szCs w:val="28"/>
              </w:rPr>
              <w:t>490.00</w:t>
            </w:r>
          </w:p>
        </w:tc>
      </w:tr>
      <w:tr w:rsidR="005A44E1" w:rsidRPr="00D5374C" w14:paraId="466C5297" w14:textId="77777777" w:rsidTr="009C06B1">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2E9C5C" w14:textId="77777777" w:rsidR="005A44E1" w:rsidRPr="00D5374C" w:rsidRDefault="005A44E1" w:rsidP="009C06B1">
            <w:pPr>
              <w:keepNext/>
              <w:widowControl w:val="0"/>
              <w:bidi/>
              <w:jc w:val="left"/>
              <w:rPr>
                <w:color w:val="000000"/>
                <w:sz w:val="28"/>
                <w:szCs w:val="28"/>
              </w:rPr>
            </w:pPr>
            <w:r w:rsidRPr="00D5374C">
              <w:rPr>
                <w:rFonts w:hint="cs"/>
                <w:b/>
                <w:sz w:val="28"/>
                <w:szCs w:val="28"/>
                <w:rtl/>
                <w:lang w:bidi="ar-EG"/>
              </w:rPr>
              <w:t>الهيدروكلوروفلوروكربون</w:t>
            </w:r>
            <w:r w:rsidRPr="00D5374C">
              <w:rPr>
                <w:rFonts w:hint="cs"/>
                <w:bCs/>
                <w:sz w:val="28"/>
                <w:szCs w:val="28"/>
                <w:rtl/>
                <w:lang w:bidi="ar-EG"/>
              </w:rPr>
              <w:t>-</w:t>
            </w:r>
            <w:r w:rsidRPr="00D5374C">
              <w:rPr>
                <w:color w:val="000000"/>
                <w:sz w:val="28"/>
                <w:szCs w:val="28"/>
              </w:rPr>
              <w:t>225</w:t>
            </w:r>
          </w:p>
        </w:tc>
        <w:tc>
          <w:tcPr>
            <w:tcW w:w="615" w:type="pct"/>
            <w:tcBorders>
              <w:top w:val="nil"/>
              <w:left w:val="single" w:sz="4" w:space="0" w:color="auto"/>
              <w:bottom w:val="single" w:sz="4" w:space="0" w:color="auto"/>
              <w:right w:val="single" w:sz="4" w:space="0" w:color="auto"/>
            </w:tcBorders>
            <w:vAlign w:val="bottom"/>
          </w:tcPr>
          <w:p w14:paraId="6A317ADE" w14:textId="77777777" w:rsidR="005A44E1" w:rsidRPr="00D5374C" w:rsidRDefault="005A44E1" w:rsidP="009C06B1">
            <w:pPr>
              <w:keepNext/>
              <w:bidi/>
              <w:jc w:val="left"/>
              <w:rPr>
                <w:color w:val="000000"/>
                <w:sz w:val="28"/>
                <w:szCs w:val="28"/>
              </w:rPr>
            </w:pPr>
            <w:r w:rsidRPr="00D5374C">
              <w:rPr>
                <w:color w:val="000000"/>
                <w:sz w:val="28"/>
                <w:szCs w:val="28"/>
              </w:rPr>
              <w:t>13.90</w:t>
            </w:r>
          </w:p>
        </w:tc>
        <w:tc>
          <w:tcPr>
            <w:tcW w:w="521" w:type="pct"/>
            <w:tcBorders>
              <w:top w:val="nil"/>
              <w:left w:val="single" w:sz="4" w:space="0" w:color="auto"/>
              <w:bottom w:val="single" w:sz="4" w:space="0" w:color="auto"/>
              <w:right w:val="single" w:sz="4" w:space="0" w:color="auto"/>
            </w:tcBorders>
            <w:vAlign w:val="bottom"/>
          </w:tcPr>
          <w:p w14:paraId="074383D3" w14:textId="77777777" w:rsidR="005A44E1" w:rsidRPr="00D5374C" w:rsidRDefault="005A44E1" w:rsidP="009C06B1">
            <w:pPr>
              <w:keepNext/>
              <w:bidi/>
              <w:jc w:val="left"/>
              <w:rPr>
                <w:color w:val="000000"/>
                <w:sz w:val="28"/>
                <w:szCs w:val="28"/>
              </w:rPr>
            </w:pPr>
            <w:r w:rsidRPr="00D5374C">
              <w:rPr>
                <w:color w:val="000000"/>
                <w:sz w:val="28"/>
                <w:szCs w:val="28"/>
              </w:rPr>
              <w:t>26.87</w:t>
            </w:r>
          </w:p>
        </w:tc>
        <w:tc>
          <w:tcPr>
            <w:tcW w:w="520" w:type="pct"/>
            <w:tcBorders>
              <w:top w:val="nil"/>
              <w:left w:val="single" w:sz="4" w:space="0" w:color="auto"/>
              <w:bottom w:val="single" w:sz="4" w:space="0" w:color="auto"/>
              <w:right w:val="single" w:sz="4" w:space="0" w:color="auto"/>
            </w:tcBorders>
            <w:vAlign w:val="bottom"/>
          </w:tcPr>
          <w:p w14:paraId="4424DBB7" w14:textId="77777777" w:rsidR="005A44E1" w:rsidRPr="00D5374C" w:rsidRDefault="005A44E1" w:rsidP="009C06B1">
            <w:pPr>
              <w:keepNext/>
              <w:bidi/>
              <w:jc w:val="left"/>
              <w:rPr>
                <w:color w:val="000000"/>
                <w:sz w:val="28"/>
                <w:szCs w:val="28"/>
              </w:rPr>
            </w:pPr>
            <w:r w:rsidRPr="00D5374C">
              <w:rPr>
                <w:color w:val="000000"/>
                <w:sz w:val="28"/>
                <w:szCs w:val="28"/>
              </w:rPr>
              <w:t>21.46</w:t>
            </w:r>
          </w:p>
        </w:tc>
        <w:tc>
          <w:tcPr>
            <w:tcW w:w="521" w:type="pct"/>
            <w:tcBorders>
              <w:top w:val="nil"/>
              <w:left w:val="single" w:sz="4" w:space="0" w:color="auto"/>
              <w:bottom w:val="single" w:sz="4" w:space="0" w:color="auto"/>
              <w:right w:val="single" w:sz="4" w:space="0" w:color="auto"/>
            </w:tcBorders>
          </w:tcPr>
          <w:p w14:paraId="550DDFCF" w14:textId="77777777" w:rsidR="005A44E1" w:rsidRPr="00D5374C" w:rsidRDefault="005A44E1" w:rsidP="009C06B1">
            <w:pPr>
              <w:keepNext/>
              <w:bidi/>
              <w:jc w:val="left"/>
              <w:rPr>
                <w:color w:val="000000"/>
                <w:sz w:val="28"/>
                <w:szCs w:val="28"/>
              </w:rPr>
            </w:pPr>
            <w:r w:rsidRPr="00D5374C">
              <w:rPr>
                <w:sz w:val="28"/>
                <w:szCs w:val="28"/>
              </w:rPr>
              <w:t>0.00</w:t>
            </w:r>
          </w:p>
        </w:tc>
        <w:tc>
          <w:tcPr>
            <w:tcW w:w="521" w:type="pct"/>
            <w:tcBorders>
              <w:top w:val="nil"/>
              <w:left w:val="single" w:sz="4" w:space="0" w:color="auto"/>
              <w:bottom w:val="single" w:sz="4" w:space="0" w:color="auto"/>
              <w:right w:val="single" w:sz="4" w:space="0" w:color="auto"/>
            </w:tcBorders>
            <w:tcMar>
              <w:right w:w="144" w:type="dxa"/>
            </w:tcMar>
            <w:vAlign w:val="bottom"/>
          </w:tcPr>
          <w:p w14:paraId="104FEA5C" w14:textId="77777777" w:rsidR="005A44E1" w:rsidRPr="00D5374C" w:rsidRDefault="005A44E1" w:rsidP="009C06B1">
            <w:pPr>
              <w:keepNext/>
              <w:bidi/>
              <w:jc w:val="left"/>
              <w:rPr>
                <w:color w:val="000000"/>
                <w:sz w:val="28"/>
                <w:szCs w:val="28"/>
              </w:rPr>
            </w:pPr>
            <w:r w:rsidRPr="00D5374C">
              <w:rPr>
                <w:color w:val="000000"/>
                <w:sz w:val="28"/>
                <w:szCs w:val="28"/>
              </w:rPr>
              <w:t>0.00</w:t>
            </w:r>
          </w:p>
        </w:tc>
        <w:tc>
          <w:tcPr>
            <w:tcW w:w="576"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64DE7CF3" w14:textId="77777777" w:rsidR="005A44E1" w:rsidRPr="00D5374C" w:rsidRDefault="005A44E1" w:rsidP="009C06B1">
            <w:pPr>
              <w:keepNext/>
              <w:bidi/>
              <w:jc w:val="left"/>
              <w:rPr>
                <w:sz w:val="28"/>
                <w:szCs w:val="28"/>
              </w:rPr>
            </w:pPr>
            <w:r w:rsidRPr="00D5374C">
              <w:rPr>
                <w:sz w:val="28"/>
                <w:szCs w:val="28"/>
              </w:rPr>
              <w:t>0.00</w:t>
            </w:r>
          </w:p>
        </w:tc>
      </w:tr>
      <w:tr w:rsidR="005A44E1" w:rsidRPr="00D5374C" w14:paraId="2A709797" w14:textId="77777777" w:rsidTr="009C06B1">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4A93C4D" w14:textId="77777777" w:rsidR="005A44E1" w:rsidRPr="00D5374C" w:rsidRDefault="005A44E1" w:rsidP="009C06B1">
            <w:pPr>
              <w:keepNext/>
              <w:bidi/>
              <w:jc w:val="left"/>
              <w:rPr>
                <w:rFonts w:eastAsiaTheme="minorHAnsi"/>
                <w:b/>
                <w:color w:val="000000"/>
                <w:sz w:val="28"/>
                <w:szCs w:val="28"/>
              </w:rPr>
            </w:pPr>
            <w:r w:rsidRPr="00D5374C">
              <w:rPr>
                <w:rFonts w:hint="cs"/>
                <w:b/>
                <w:bCs/>
                <w:color w:val="000000"/>
                <w:sz w:val="28"/>
                <w:szCs w:val="28"/>
                <w:rtl/>
                <w:lang w:bidi="ar-EG"/>
              </w:rPr>
              <w:t>المجموع (</w:t>
            </w:r>
            <w:r w:rsidRPr="00D5374C">
              <w:rPr>
                <w:rFonts w:hint="cs"/>
                <w:b/>
                <w:bCs/>
                <w:color w:val="000000"/>
                <w:sz w:val="28"/>
                <w:szCs w:val="28"/>
                <w:rtl/>
              </w:rPr>
              <w:t>بالأطنان المترية)</w:t>
            </w:r>
          </w:p>
        </w:tc>
        <w:tc>
          <w:tcPr>
            <w:tcW w:w="615" w:type="pct"/>
            <w:tcBorders>
              <w:top w:val="nil"/>
              <w:left w:val="single" w:sz="4" w:space="0" w:color="auto"/>
              <w:bottom w:val="single" w:sz="4" w:space="0" w:color="auto"/>
              <w:right w:val="single" w:sz="4" w:space="0" w:color="auto"/>
            </w:tcBorders>
            <w:vAlign w:val="bottom"/>
          </w:tcPr>
          <w:p w14:paraId="2B7B40D2" w14:textId="77777777" w:rsidR="005A44E1" w:rsidRPr="00D5374C" w:rsidRDefault="005A44E1" w:rsidP="009C06B1">
            <w:pPr>
              <w:keepNext/>
              <w:bidi/>
              <w:jc w:val="left"/>
              <w:rPr>
                <w:b/>
                <w:bCs/>
                <w:color w:val="000000"/>
                <w:sz w:val="28"/>
                <w:szCs w:val="28"/>
              </w:rPr>
            </w:pPr>
            <w:r w:rsidRPr="00D5374C">
              <w:rPr>
                <w:b/>
                <w:bCs/>
                <w:color w:val="000000"/>
                <w:sz w:val="28"/>
                <w:szCs w:val="28"/>
              </w:rPr>
              <w:t>3,599.59</w:t>
            </w:r>
          </w:p>
        </w:tc>
        <w:tc>
          <w:tcPr>
            <w:tcW w:w="521" w:type="pct"/>
            <w:tcBorders>
              <w:top w:val="nil"/>
              <w:left w:val="single" w:sz="4" w:space="0" w:color="auto"/>
              <w:bottom w:val="single" w:sz="4" w:space="0" w:color="auto"/>
              <w:right w:val="single" w:sz="4" w:space="0" w:color="auto"/>
            </w:tcBorders>
            <w:vAlign w:val="bottom"/>
          </w:tcPr>
          <w:p w14:paraId="327292E1" w14:textId="77777777" w:rsidR="005A44E1" w:rsidRPr="00D5374C" w:rsidRDefault="005A44E1" w:rsidP="009C06B1">
            <w:pPr>
              <w:keepNext/>
              <w:bidi/>
              <w:jc w:val="left"/>
              <w:rPr>
                <w:b/>
                <w:bCs/>
                <w:color w:val="000000"/>
                <w:sz w:val="28"/>
                <w:szCs w:val="28"/>
              </w:rPr>
            </w:pPr>
            <w:r w:rsidRPr="00D5374C">
              <w:rPr>
                <w:b/>
                <w:bCs/>
                <w:color w:val="000000"/>
                <w:sz w:val="28"/>
                <w:szCs w:val="28"/>
              </w:rPr>
              <w:t>3,599.44</w:t>
            </w:r>
          </w:p>
        </w:tc>
        <w:tc>
          <w:tcPr>
            <w:tcW w:w="520" w:type="pct"/>
            <w:tcBorders>
              <w:top w:val="nil"/>
              <w:left w:val="single" w:sz="4" w:space="0" w:color="auto"/>
              <w:bottom w:val="single" w:sz="4" w:space="0" w:color="auto"/>
              <w:right w:val="single" w:sz="4" w:space="0" w:color="auto"/>
            </w:tcBorders>
            <w:vAlign w:val="bottom"/>
          </w:tcPr>
          <w:p w14:paraId="70798C5D" w14:textId="77777777" w:rsidR="005A44E1" w:rsidRPr="00D5374C" w:rsidRDefault="005A44E1" w:rsidP="009C06B1">
            <w:pPr>
              <w:keepNext/>
              <w:bidi/>
              <w:jc w:val="left"/>
              <w:rPr>
                <w:b/>
                <w:bCs/>
                <w:color w:val="000000"/>
                <w:sz w:val="28"/>
                <w:szCs w:val="28"/>
              </w:rPr>
            </w:pPr>
            <w:r w:rsidRPr="00D5374C">
              <w:rPr>
                <w:b/>
                <w:color w:val="000000"/>
                <w:sz w:val="28"/>
                <w:szCs w:val="28"/>
              </w:rPr>
              <w:t>3,596.36</w:t>
            </w:r>
          </w:p>
        </w:tc>
        <w:tc>
          <w:tcPr>
            <w:tcW w:w="521" w:type="pct"/>
            <w:tcBorders>
              <w:top w:val="nil"/>
              <w:left w:val="single" w:sz="4" w:space="0" w:color="auto"/>
              <w:bottom w:val="single" w:sz="4" w:space="0" w:color="auto"/>
              <w:right w:val="single" w:sz="4" w:space="0" w:color="auto"/>
            </w:tcBorders>
          </w:tcPr>
          <w:p w14:paraId="020AC8B2" w14:textId="77777777" w:rsidR="005A44E1" w:rsidRPr="00D5374C" w:rsidRDefault="005A44E1" w:rsidP="009C06B1">
            <w:pPr>
              <w:keepNext/>
              <w:bidi/>
              <w:jc w:val="left"/>
              <w:rPr>
                <w:b/>
                <w:bCs/>
                <w:color w:val="000000"/>
                <w:sz w:val="28"/>
                <w:szCs w:val="28"/>
              </w:rPr>
            </w:pPr>
            <w:r w:rsidRPr="00D5374C">
              <w:rPr>
                <w:b/>
                <w:color w:val="000000"/>
                <w:sz w:val="28"/>
                <w:szCs w:val="28"/>
              </w:rPr>
              <w:t>2,585.02</w:t>
            </w:r>
          </w:p>
        </w:tc>
        <w:tc>
          <w:tcPr>
            <w:tcW w:w="521" w:type="pct"/>
            <w:tcBorders>
              <w:top w:val="nil"/>
              <w:left w:val="single" w:sz="4" w:space="0" w:color="auto"/>
              <w:bottom w:val="single" w:sz="4" w:space="0" w:color="auto"/>
              <w:right w:val="single" w:sz="4" w:space="0" w:color="auto"/>
            </w:tcBorders>
            <w:tcMar>
              <w:right w:w="144" w:type="dxa"/>
            </w:tcMar>
            <w:vAlign w:val="bottom"/>
          </w:tcPr>
          <w:p w14:paraId="72C20058" w14:textId="77777777" w:rsidR="005A44E1" w:rsidRPr="00D5374C" w:rsidRDefault="005A44E1" w:rsidP="009C06B1">
            <w:pPr>
              <w:keepNext/>
              <w:bidi/>
              <w:jc w:val="left"/>
              <w:rPr>
                <w:b/>
                <w:bCs/>
                <w:color w:val="000000"/>
                <w:sz w:val="28"/>
                <w:szCs w:val="28"/>
              </w:rPr>
            </w:pPr>
            <w:r w:rsidRPr="00D5374C">
              <w:rPr>
                <w:b/>
                <w:bCs/>
                <w:color w:val="000000"/>
                <w:sz w:val="28"/>
                <w:szCs w:val="28"/>
              </w:rPr>
              <w:t>2,583.12</w:t>
            </w:r>
          </w:p>
        </w:tc>
        <w:tc>
          <w:tcPr>
            <w:tcW w:w="576" w:type="pct"/>
            <w:tcBorders>
              <w:top w:val="nil"/>
              <w:left w:val="single" w:sz="4" w:space="0" w:color="auto"/>
              <w:bottom w:val="single" w:sz="4" w:space="0" w:color="auto"/>
              <w:right w:val="single" w:sz="4" w:space="0" w:color="auto"/>
            </w:tcBorders>
            <w:shd w:val="clear" w:color="auto" w:fill="auto"/>
            <w:noWrap/>
            <w:tcMar>
              <w:left w:w="0" w:type="dxa"/>
              <w:right w:w="144" w:type="dxa"/>
            </w:tcMar>
            <w:vAlign w:val="center"/>
          </w:tcPr>
          <w:p w14:paraId="17942C34" w14:textId="77777777" w:rsidR="005A44E1" w:rsidRPr="00D5374C" w:rsidRDefault="005A44E1" w:rsidP="009C06B1">
            <w:pPr>
              <w:keepNext/>
              <w:widowControl w:val="0"/>
              <w:bidi/>
              <w:jc w:val="left"/>
              <w:rPr>
                <w:b/>
                <w:color w:val="000000"/>
                <w:sz w:val="28"/>
                <w:szCs w:val="28"/>
              </w:rPr>
            </w:pPr>
            <w:r w:rsidRPr="00D5374C">
              <w:rPr>
                <w:b/>
                <w:color w:val="000000"/>
                <w:sz w:val="28"/>
                <w:szCs w:val="28"/>
              </w:rPr>
              <w:fldChar w:fldCharType="begin"/>
            </w:r>
            <w:r w:rsidRPr="00D5374C">
              <w:rPr>
                <w:b/>
                <w:color w:val="000000"/>
                <w:sz w:val="28"/>
                <w:szCs w:val="28"/>
              </w:rPr>
              <w:instrText xml:space="preserve"> =SUM(ABOVE) </w:instrText>
            </w:r>
            <w:r w:rsidRPr="00D5374C">
              <w:rPr>
                <w:b/>
                <w:color w:val="000000"/>
                <w:sz w:val="28"/>
                <w:szCs w:val="28"/>
              </w:rPr>
              <w:fldChar w:fldCharType="separate"/>
            </w:r>
            <w:r w:rsidRPr="00D5374C">
              <w:rPr>
                <w:b/>
                <w:noProof/>
                <w:color w:val="000000"/>
                <w:sz w:val="28"/>
                <w:szCs w:val="28"/>
              </w:rPr>
              <w:t>3,537</w:t>
            </w:r>
            <w:r w:rsidRPr="00D5374C">
              <w:rPr>
                <w:b/>
                <w:color w:val="000000"/>
                <w:sz w:val="28"/>
                <w:szCs w:val="28"/>
              </w:rPr>
              <w:fldChar w:fldCharType="end"/>
            </w:r>
            <w:r w:rsidRPr="00D5374C">
              <w:rPr>
                <w:b/>
                <w:color w:val="000000"/>
                <w:sz w:val="28"/>
                <w:szCs w:val="28"/>
              </w:rPr>
              <w:t>.00</w:t>
            </w:r>
          </w:p>
        </w:tc>
      </w:tr>
      <w:tr w:rsidR="005A44E1" w:rsidRPr="00D5374C" w14:paraId="103B1EB3" w14:textId="77777777" w:rsidTr="009C06B1">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C744762" w14:textId="77777777" w:rsidR="005A44E1" w:rsidRPr="00D5374C" w:rsidRDefault="005A44E1" w:rsidP="009C06B1">
            <w:pPr>
              <w:keepNext/>
              <w:bidi/>
              <w:jc w:val="left"/>
              <w:rPr>
                <w:b/>
                <w:bCs/>
                <w:color w:val="000000"/>
                <w:sz w:val="28"/>
                <w:szCs w:val="28"/>
              </w:rPr>
            </w:pPr>
            <w:r w:rsidRPr="00D5374C">
              <w:rPr>
                <w:rFonts w:hint="cs"/>
                <w:b/>
                <w:sz w:val="28"/>
                <w:szCs w:val="28"/>
                <w:rtl/>
                <w:lang w:bidi="ar-EG"/>
              </w:rPr>
              <w:t>الهيدروكلوروفلوروكربون</w:t>
            </w:r>
            <w:r w:rsidRPr="00D5374C">
              <w:rPr>
                <w:rFonts w:hint="cs"/>
                <w:bCs/>
                <w:sz w:val="28"/>
                <w:szCs w:val="28"/>
                <w:rtl/>
                <w:lang w:bidi="ar-EG"/>
              </w:rPr>
              <w:t>-</w:t>
            </w:r>
            <w:r w:rsidRPr="00D5374C">
              <w:rPr>
                <w:color w:val="000000"/>
                <w:sz w:val="28"/>
                <w:szCs w:val="28"/>
              </w:rPr>
              <w:t>141</w:t>
            </w:r>
            <w:r w:rsidRPr="00D5374C">
              <w:rPr>
                <w:rFonts w:hint="cs"/>
                <w:color w:val="000000"/>
                <w:sz w:val="28"/>
                <w:szCs w:val="28"/>
                <w:rtl/>
              </w:rPr>
              <w:t>ب</w:t>
            </w:r>
            <w:r w:rsidRPr="00D5374C">
              <w:rPr>
                <w:rFonts w:hint="cs"/>
                <w:color w:val="000000"/>
                <w:sz w:val="28"/>
                <w:szCs w:val="28"/>
                <w:rtl/>
                <w:lang w:bidi="ar-EG"/>
              </w:rPr>
              <w:t xml:space="preserve"> المتضمن في </w:t>
            </w:r>
            <w:r w:rsidRPr="00D5374C">
              <w:rPr>
                <w:color w:val="000000"/>
                <w:sz w:val="28"/>
                <w:szCs w:val="28"/>
                <w:rtl/>
                <w:lang w:bidi="ar-EG"/>
              </w:rPr>
              <w:t>البوليولات</w:t>
            </w:r>
            <w:r w:rsidRPr="00D5374C">
              <w:rPr>
                <w:rFonts w:hint="cs"/>
                <w:color w:val="000000"/>
                <w:sz w:val="28"/>
                <w:szCs w:val="28"/>
                <w:rtl/>
                <w:lang w:bidi="ar-EG"/>
              </w:rPr>
              <w:t xml:space="preserve"> السابقة الخلط المستوردة</w:t>
            </w:r>
            <w:r w:rsidRPr="00D5374C">
              <w:rPr>
                <w:color w:val="000000"/>
                <w:sz w:val="28"/>
                <w:szCs w:val="28"/>
              </w:rPr>
              <w:t xml:space="preserve"> *</w:t>
            </w:r>
          </w:p>
        </w:tc>
        <w:tc>
          <w:tcPr>
            <w:tcW w:w="615" w:type="pct"/>
            <w:tcBorders>
              <w:top w:val="nil"/>
              <w:left w:val="single" w:sz="4" w:space="0" w:color="auto"/>
              <w:bottom w:val="single" w:sz="4" w:space="0" w:color="auto"/>
              <w:right w:val="single" w:sz="4" w:space="0" w:color="auto"/>
            </w:tcBorders>
          </w:tcPr>
          <w:p w14:paraId="53E35809" w14:textId="77777777" w:rsidR="005A44E1" w:rsidRPr="00D5374C" w:rsidRDefault="005A44E1" w:rsidP="009C06B1">
            <w:pPr>
              <w:keepNext/>
              <w:bidi/>
              <w:jc w:val="left"/>
              <w:rPr>
                <w:sz w:val="28"/>
                <w:szCs w:val="28"/>
              </w:rPr>
            </w:pPr>
            <w:r w:rsidRPr="00D5374C">
              <w:rPr>
                <w:rFonts w:eastAsiaTheme="minorHAnsi"/>
                <w:color w:val="000000"/>
                <w:sz w:val="28"/>
                <w:szCs w:val="28"/>
              </w:rPr>
              <w:t>1,879.00</w:t>
            </w:r>
          </w:p>
        </w:tc>
        <w:tc>
          <w:tcPr>
            <w:tcW w:w="521" w:type="pct"/>
            <w:tcBorders>
              <w:top w:val="nil"/>
              <w:left w:val="single" w:sz="4" w:space="0" w:color="auto"/>
              <w:bottom w:val="single" w:sz="4" w:space="0" w:color="auto"/>
              <w:right w:val="single" w:sz="4" w:space="0" w:color="auto"/>
            </w:tcBorders>
          </w:tcPr>
          <w:p w14:paraId="53B53E84" w14:textId="77777777" w:rsidR="005A44E1" w:rsidRPr="00D5374C" w:rsidRDefault="005A44E1" w:rsidP="009C06B1">
            <w:pPr>
              <w:keepNext/>
              <w:bidi/>
              <w:jc w:val="left"/>
              <w:rPr>
                <w:sz w:val="28"/>
                <w:szCs w:val="28"/>
              </w:rPr>
            </w:pPr>
            <w:r w:rsidRPr="00D5374C">
              <w:rPr>
                <w:sz w:val="28"/>
                <w:szCs w:val="28"/>
              </w:rPr>
              <w:t>1,145.50</w:t>
            </w:r>
          </w:p>
        </w:tc>
        <w:tc>
          <w:tcPr>
            <w:tcW w:w="520" w:type="pct"/>
            <w:tcBorders>
              <w:top w:val="nil"/>
              <w:left w:val="single" w:sz="4" w:space="0" w:color="auto"/>
              <w:bottom w:val="single" w:sz="4" w:space="0" w:color="auto"/>
              <w:right w:val="single" w:sz="4" w:space="0" w:color="auto"/>
            </w:tcBorders>
          </w:tcPr>
          <w:p w14:paraId="6B2C2159" w14:textId="77777777" w:rsidR="005A44E1" w:rsidRPr="00D5374C" w:rsidRDefault="005A44E1" w:rsidP="009C06B1">
            <w:pPr>
              <w:keepNext/>
              <w:bidi/>
              <w:jc w:val="left"/>
              <w:rPr>
                <w:sz w:val="28"/>
                <w:szCs w:val="28"/>
              </w:rPr>
            </w:pPr>
            <w:r w:rsidRPr="00D5374C">
              <w:rPr>
                <w:rFonts w:eastAsiaTheme="minorHAnsi"/>
                <w:color w:val="000000"/>
                <w:sz w:val="28"/>
                <w:szCs w:val="28"/>
              </w:rPr>
              <w:t>687.29</w:t>
            </w:r>
          </w:p>
        </w:tc>
        <w:tc>
          <w:tcPr>
            <w:tcW w:w="521" w:type="pct"/>
            <w:tcBorders>
              <w:top w:val="nil"/>
              <w:left w:val="single" w:sz="4" w:space="0" w:color="auto"/>
              <w:bottom w:val="single" w:sz="4" w:space="0" w:color="auto"/>
              <w:right w:val="single" w:sz="4" w:space="0" w:color="auto"/>
            </w:tcBorders>
          </w:tcPr>
          <w:p w14:paraId="1708338B" w14:textId="77777777" w:rsidR="005A44E1" w:rsidRPr="00D5374C" w:rsidRDefault="005A44E1" w:rsidP="009C06B1">
            <w:pPr>
              <w:keepNext/>
              <w:bidi/>
              <w:jc w:val="left"/>
              <w:rPr>
                <w:sz w:val="28"/>
                <w:szCs w:val="28"/>
              </w:rPr>
            </w:pPr>
            <w:r w:rsidRPr="00D5374C">
              <w:rPr>
                <w:rFonts w:eastAsiaTheme="minorHAnsi"/>
                <w:color w:val="000000"/>
                <w:sz w:val="28"/>
                <w:szCs w:val="28"/>
              </w:rPr>
              <w:t>147.66</w:t>
            </w:r>
          </w:p>
        </w:tc>
        <w:tc>
          <w:tcPr>
            <w:tcW w:w="521" w:type="pct"/>
            <w:tcBorders>
              <w:top w:val="nil"/>
              <w:left w:val="single" w:sz="4" w:space="0" w:color="auto"/>
              <w:bottom w:val="single" w:sz="4" w:space="0" w:color="auto"/>
              <w:right w:val="single" w:sz="4" w:space="0" w:color="auto"/>
            </w:tcBorders>
            <w:tcMar>
              <w:right w:w="144" w:type="dxa"/>
            </w:tcMar>
          </w:tcPr>
          <w:p w14:paraId="30AE17AA" w14:textId="77777777" w:rsidR="005A44E1" w:rsidRPr="00D5374C" w:rsidRDefault="005A44E1" w:rsidP="009C06B1">
            <w:pPr>
              <w:keepNext/>
              <w:bidi/>
              <w:jc w:val="left"/>
              <w:rPr>
                <w:sz w:val="28"/>
                <w:szCs w:val="28"/>
              </w:rPr>
            </w:pPr>
            <w:r w:rsidRPr="00D5374C">
              <w:rPr>
                <w:sz w:val="28"/>
                <w:szCs w:val="28"/>
              </w:rPr>
              <w:t>87.5</w:t>
            </w:r>
          </w:p>
        </w:tc>
        <w:tc>
          <w:tcPr>
            <w:tcW w:w="576"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21CEA921" w14:textId="77777777" w:rsidR="005A44E1" w:rsidRPr="00D5374C" w:rsidRDefault="005A44E1" w:rsidP="009C06B1">
            <w:pPr>
              <w:keepNext/>
              <w:bidi/>
              <w:jc w:val="left"/>
              <w:rPr>
                <w:sz w:val="28"/>
                <w:szCs w:val="28"/>
              </w:rPr>
            </w:pPr>
            <w:r w:rsidRPr="00D5374C">
              <w:rPr>
                <w:rFonts w:eastAsiaTheme="minorHAnsi"/>
                <w:color w:val="000000"/>
                <w:sz w:val="28"/>
                <w:szCs w:val="28"/>
              </w:rPr>
              <w:t>1,496.36**</w:t>
            </w:r>
          </w:p>
        </w:tc>
      </w:tr>
      <w:tr w:rsidR="005A44E1" w:rsidRPr="00D5374C" w14:paraId="35A66EE2" w14:textId="77777777" w:rsidTr="009C06B1">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71565FC" w14:textId="77777777" w:rsidR="005A44E1" w:rsidRPr="00D5374C" w:rsidRDefault="005A44E1" w:rsidP="009C06B1">
            <w:pPr>
              <w:keepNext/>
              <w:widowControl w:val="0"/>
              <w:bidi/>
              <w:jc w:val="left"/>
              <w:rPr>
                <w:b/>
                <w:color w:val="000000"/>
                <w:sz w:val="28"/>
                <w:szCs w:val="28"/>
              </w:rPr>
            </w:pPr>
            <w:r w:rsidRPr="00D5374C">
              <w:rPr>
                <w:rFonts w:hint="cs"/>
                <w:b/>
                <w:bCs/>
                <w:color w:val="000000"/>
                <w:sz w:val="28"/>
                <w:szCs w:val="28"/>
                <w:rtl/>
              </w:rPr>
              <w:t>بالأطنان بقدرات استنفاد الأوزون</w:t>
            </w:r>
          </w:p>
        </w:tc>
        <w:tc>
          <w:tcPr>
            <w:tcW w:w="615" w:type="pct"/>
            <w:tcBorders>
              <w:top w:val="nil"/>
              <w:left w:val="single" w:sz="4" w:space="0" w:color="auto"/>
              <w:bottom w:val="single" w:sz="4" w:space="0" w:color="auto"/>
              <w:right w:val="single" w:sz="4" w:space="0" w:color="auto"/>
            </w:tcBorders>
          </w:tcPr>
          <w:p w14:paraId="1AF64DCA" w14:textId="77777777" w:rsidR="005A44E1" w:rsidRPr="00D5374C" w:rsidRDefault="005A44E1" w:rsidP="009C06B1">
            <w:pPr>
              <w:keepNext/>
              <w:bidi/>
              <w:jc w:val="left"/>
              <w:rPr>
                <w:b/>
                <w:sz w:val="28"/>
                <w:szCs w:val="28"/>
              </w:rPr>
            </w:pPr>
          </w:p>
        </w:tc>
        <w:tc>
          <w:tcPr>
            <w:tcW w:w="521" w:type="pct"/>
            <w:tcBorders>
              <w:top w:val="nil"/>
              <w:left w:val="single" w:sz="4" w:space="0" w:color="auto"/>
              <w:bottom w:val="single" w:sz="4" w:space="0" w:color="auto"/>
              <w:right w:val="single" w:sz="4" w:space="0" w:color="auto"/>
            </w:tcBorders>
          </w:tcPr>
          <w:p w14:paraId="7612FEAB" w14:textId="77777777" w:rsidR="005A44E1" w:rsidRPr="00D5374C" w:rsidRDefault="005A44E1" w:rsidP="009C06B1">
            <w:pPr>
              <w:keepNext/>
              <w:bidi/>
              <w:jc w:val="left"/>
              <w:rPr>
                <w:b/>
                <w:sz w:val="28"/>
                <w:szCs w:val="28"/>
              </w:rPr>
            </w:pPr>
          </w:p>
        </w:tc>
        <w:tc>
          <w:tcPr>
            <w:tcW w:w="520" w:type="pct"/>
            <w:tcBorders>
              <w:top w:val="nil"/>
              <w:left w:val="single" w:sz="4" w:space="0" w:color="auto"/>
              <w:bottom w:val="single" w:sz="4" w:space="0" w:color="auto"/>
              <w:right w:val="single" w:sz="4" w:space="0" w:color="auto"/>
            </w:tcBorders>
          </w:tcPr>
          <w:p w14:paraId="51C0E07A" w14:textId="77777777" w:rsidR="005A44E1" w:rsidRPr="00D5374C" w:rsidRDefault="005A44E1" w:rsidP="009C06B1">
            <w:pPr>
              <w:keepNext/>
              <w:bidi/>
              <w:jc w:val="left"/>
              <w:rPr>
                <w:b/>
                <w:sz w:val="28"/>
                <w:szCs w:val="28"/>
              </w:rPr>
            </w:pPr>
          </w:p>
        </w:tc>
        <w:tc>
          <w:tcPr>
            <w:tcW w:w="521" w:type="pct"/>
            <w:tcBorders>
              <w:top w:val="nil"/>
              <w:left w:val="single" w:sz="4" w:space="0" w:color="auto"/>
              <w:bottom w:val="single" w:sz="4" w:space="0" w:color="auto"/>
              <w:right w:val="single" w:sz="4" w:space="0" w:color="auto"/>
            </w:tcBorders>
          </w:tcPr>
          <w:p w14:paraId="6F7099FC" w14:textId="77777777" w:rsidR="005A44E1" w:rsidRPr="00D5374C" w:rsidRDefault="005A44E1" w:rsidP="009C06B1">
            <w:pPr>
              <w:keepNext/>
              <w:bidi/>
              <w:jc w:val="left"/>
              <w:rPr>
                <w:b/>
                <w:sz w:val="28"/>
                <w:szCs w:val="28"/>
              </w:rPr>
            </w:pPr>
          </w:p>
        </w:tc>
        <w:tc>
          <w:tcPr>
            <w:tcW w:w="521" w:type="pct"/>
            <w:tcBorders>
              <w:top w:val="nil"/>
              <w:left w:val="single" w:sz="4" w:space="0" w:color="auto"/>
              <w:bottom w:val="single" w:sz="4" w:space="0" w:color="auto"/>
              <w:right w:val="single" w:sz="4" w:space="0" w:color="auto"/>
            </w:tcBorders>
            <w:tcMar>
              <w:right w:w="144" w:type="dxa"/>
            </w:tcMar>
          </w:tcPr>
          <w:p w14:paraId="4DD04771" w14:textId="77777777" w:rsidR="005A44E1" w:rsidRPr="00D5374C" w:rsidRDefault="005A44E1" w:rsidP="009C06B1">
            <w:pPr>
              <w:keepNext/>
              <w:bidi/>
              <w:jc w:val="left"/>
              <w:rPr>
                <w:b/>
                <w:sz w:val="28"/>
                <w:szCs w:val="28"/>
              </w:rPr>
            </w:pPr>
          </w:p>
        </w:tc>
        <w:tc>
          <w:tcPr>
            <w:tcW w:w="576" w:type="pct"/>
            <w:tcBorders>
              <w:top w:val="nil"/>
              <w:left w:val="single" w:sz="4" w:space="0" w:color="auto"/>
              <w:bottom w:val="single" w:sz="4" w:space="0" w:color="auto"/>
              <w:right w:val="single" w:sz="4" w:space="0" w:color="auto"/>
            </w:tcBorders>
            <w:shd w:val="clear" w:color="auto" w:fill="auto"/>
            <w:noWrap/>
            <w:tcMar>
              <w:right w:w="144" w:type="dxa"/>
            </w:tcMar>
          </w:tcPr>
          <w:p w14:paraId="4A518D4C" w14:textId="77777777" w:rsidR="005A44E1" w:rsidRPr="00D5374C" w:rsidRDefault="005A44E1" w:rsidP="009C06B1">
            <w:pPr>
              <w:keepNext/>
              <w:bidi/>
              <w:jc w:val="left"/>
              <w:rPr>
                <w:b/>
                <w:sz w:val="28"/>
                <w:szCs w:val="28"/>
              </w:rPr>
            </w:pPr>
          </w:p>
        </w:tc>
      </w:tr>
      <w:tr w:rsidR="005A44E1" w:rsidRPr="00D5374C" w14:paraId="24A45869" w14:textId="77777777" w:rsidTr="009C06B1">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F89883" w14:textId="77777777" w:rsidR="005A44E1" w:rsidRPr="00D5374C" w:rsidRDefault="005A44E1" w:rsidP="009C06B1">
            <w:pPr>
              <w:keepNext/>
              <w:keepLines/>
              <w:widowControl w:val="0"/>
              <w:bidi/>
              <w:jc w:val="left"/>
              <w:rPr>
                <w:color w:val="000000"/>
                <w:sz w:val="28"/>
                <w:szCs w:val="28"/>
              </w:rPr>
            </w:pPr>
            <w:r w:rsidRPr="00D5374C">
              <w:rPr>
                <w:rFonts w:hint="cs"/>
                <w:b/>
                <w:sz w:val="28"/>
                <w:szCs w:val="28"/>
                <w:rtl/>
                <w:lang w:bidi="ar-EG"/>
              </w:rPr>
              <w:t>الهيدروكلوروفلوروكربون</w:t>
            </w:r>
            <w:r w:rsidRPr="00D5374C">
              <w:rPr>
                <w:rFonts w:hint="cs"/>
                <w:bCs/>
                <w:sz w:val="28"/>
                <w:szCs w:val="28"/>
                <w:rtl/>
                <w:lang w:bidi="ar-EG"/>
              </w:rPr>
              <w:t>-</w:t>
            </w:r>
            <w:r w:rsidRPr="00D5374C">
              <w:rPr>
                <w:color w:val="000000"/>
                <w:sz w:val="28"/>
                <w:szCs w:val="28"/>
              </w:rPr>
              <w:t xml:space="preserve"> 22</w:t>
            </w:r>
          </w:p>
        </w:tc>
        <w:tc>
          <w:tcPr>
            <w:tcW w:w="615" w:type="pct"/>
            <w:tcBorders>
              <w:top w:val="nil"/>
              <w:left w:val="single" w:sz="4" w:space="0" w:color="auto"/>
              <w:bottom w:val="single" w:sz="4" w:space="0" w:color="auto"/>
              <w:right w:val="single" w:sz="4" w:space="0" w:color="auto"/>
            </w:tcBorders>
            <w:vAlign w:val="center"/>
          </w:tcPr>
          <w:p w14:paraId="77FFAD35" w14:textId="77777777" w:rsidR="005A44E1" w:rsidRPr="00D5374C" w:rsidRDefault="005A44E1" w:rsidP="009C06B1">
            <w:pPr>
              <w:keepNext/>
              <w:bidi/>
              <w:jc w:val="left"/>
              <w:rPr>
                <w:color w:val="000000"/>
                <w:sz w:val="28"/>
                <w:szCs w:val="28"/>
              </w:rPr>
            </w:pPr>
            <w:r w:rsidRPr="00D5374C">
              <w:rPr>
                <w:color w:val="000000"/>
                <w:sz w:val="28"/>
                <w:szCs w:val="28"/>
              </w:rPr>
              <w:t>196.27</w:t>
            </w:r>
          </w:p>
        </w:tc>
        <w:tc>
          <w:tcPr>
            <w:tcW w:w="521" w:type="pct"/>
            <w:tcBorders>
              <w:top w:val="nil"/>
              <w:left w:val="single" w:sz="4" w:space="0" w:color="auto"/>
              <w:bottom w:val="single" w:sz="4" w:space="0" w:color="auto"/>
              <w:right w:val="single" w:sz="4" w:space="0" w:color="auto"/>
            </w:tcBorders>
            <w:vAlign w:val="center"/>
          </w:tcPr>
          <w:p w14:paraId="26A4BF5E" w14:textId="77777777" w:rsidR="005A44E1" w:rsidRPr="00D5374C" w:rsidRDefault="005A44E1" w:rsidP="009C06B1">
            <w:pPr>
              <w:keepNext/>
              <w:bidi/>
              <w:jc w:val="left"/>
              <w:rPr>
                <w:color w:val="000000"/>
                <w:sz w:val="28"/>
                <w:szCs w:val="28"/>
              </w:rPr>
            </w:pPr>
            <w:r w:rsidRPr="00D5374C">
              <w:rPr>
                <w:color w:val="000000"/>
                <w:sz w:val="28"/>
                <w:szCs w:val="28"/>
              </w:rPr>
              <w:t>193.39</w:t>
            </w:r>
          </w:p>
        </w:tc>
        <w:tc>
          <w:tcPr>
            <w:tcW w:w="520" w:type="pct"/>
            <w:tcBorders>
              <w:top w:val="nil"/>
              <w:left w:val="single" w:sz="4" w:space="0" w:color="auto"/>
              <w:bottom w:val="single" w:sz="4" w:space="0" w:color="auto"/>
              <w:right w:val="single" w:sz="4" w:space="0" w:color="auto"/>
            </w:tcBorders>
          </w:tcPr>
          <w:p w14:paraId="194E4F65" w14:textId="77777777" w:rsidR="005A44E1" w:rsidRPr="00D5374C" w:rsidRDefault="005A44E1" w:rsidP="009C06B1">
            <w:pPr>
              <w:keepNext/>
              <w:bidi/>
              <w:jc w:val="left"/>
              <w:rPr>
                <w:color w:val="000000"/>
                <w:sz w:val="28"/>
                <w:szCs w:val="28"/>
              </w:rPr>
            </w:pPr>
            <w:r w:rsidRPr="00D5374C">
              <w:rPr>
                <w:sz w:val="28"/>
                <w:szCs w:val="28"/>
              </w:rPr>
              <w:t>195.72</w:t>
            </w:r>
          </w:p>
        </w:tc>
        <w:tc>
          <w:tcPr>
            <w:tcW w:w="521" w:type="pct"/>
            <w:tcBorders>
              <w:top w:val="nil"/>
              <w:left w:val="single" w:sz="4" w:space="0" w:color="auto"/>
              <w:bottom w:val="single" w:sz="4" w:space="0" w:color="auto"/>
              <w:right w:val="single" w:sz="4" w:space="0" w:color="auto"/>
            </w:tcBorders>
          </w:tcPr>
          <w:p w14:paraId="6C488BCA" w14:textId="77777777" w:rsidR="005A44E1" w:rsidRPr="00D5374C" w:rsidRDefault="005A44E1" w:rsidP="009C06B1">
            <w:pPr>
              <w:keepNext/>
              <w:bidi/>
              <w:jc w:val="left"/>
              <w:rPr>
                <w:color w:val="000000"/>
                <w:sz w:val="28"/>
                <w:szCs w:val="28"/>
              </w:rPr>
            </w:pPr>
            <w:r w:rsidRPr="00D5374C">
              <w:rPr>
                <w:sz w:val="28"/>
                <w:szCs w:val="28"/>
              </w:rPr>
              <w:t>142.18</w:t>
            </w:r>
          </w:p>
        </w:tc>
        <w:tc>
          <w:tcPr>
            <w:tcW w:w="521" w:type="pct"/>
            <w:tcBorders>
              <w:top w:val="nil"/>
              <w:left w:val="single" w:sz="4" w:space="0" w:color="auto"/>
              <w:bottom w:val="single" w:sz="4" w:space="0" w:color="auto"/>
              <w:right w:val="single" w:sz="4" w:space="0" w:color="auto"/>
            </w:tcBorders>
            <w:tcMar>
              <w:right w:w="144" w:type="dxa"/>
            </w:tcMar>
            <w:vAlign w:val="center"/>
          </w:tcPr>
          <w:p w14:paraId="3627A3C4" w14:textId="77777777" w:rsidR="005A44E1" w:rsidRPr="00D5374C" w:rsidRDefault="005A44E1" w:rsidP="009C06B1">
            <w:pPr>
              <w:keepNext/>
              <w:bidi/>
              <w:jc w:val="left"/>
              <w:rPr>
                <w:color w:val="000000"/>
                <w:sz w:val="28"/>
                <w:szCs w:val="28"/>
              </w:rPr>
            </w:pPr>
            <w:r w:rsidRPr="00D5374C">
              <w:rPr>
                <w:color w:val="000000"/>
                <w:sz w:val="28"/>
                <w:szCs w:val="28"/>
              </w:rPr>
              <w:t>141.62</w:t>
            </w:r>
          </w:p>
        </w:tc>
        <w:tc>
          <w:tcPr>
            <w:tcW w:w="576" w:type="pct"/>
            <w:tcBorders>
              <w:top w:val="nil"/>
              <w:left w:val="single" w:sz="4" w:space="0" w:color="auto"/>
              <w:bottom w:val="single" w:sz="4" w:space="0" w:color="auto"/>
              <w:right w:val="single" w:sz="4" w:space="0" w:color="auto"/>
            </w:tcBorders>
            <w:shd w:val="clear" w:color="auto" w:fill="auto"/>
            <w:noWrap/>
            <w:tcMar>
              <w:right w:w="144" w:type="dxa"/>
            </w:tcMar>
          </w:tcPr>
          <w:p w14:paraId="29C278E3" w14:textId="77777777" w:rsidR="005A44E1" w:rsidRPr="00D5374C" w:rsidRDefault="005A44E1" w:rsidP="009C06B1">
            <w:pPr>
              <w:keepNext/>
              <w:keepLines/>
              <w:bidi/>
              <w:jc w:val="left"/>
              <w:rPr>
                <w:sz w:val="28"/>
                <w:szCs w:val="28"/>
              </w:rPr>
            </w:pPr>
            <w:r w:rsidRPr="00D5374C">
              <w:rPr>
                <w:sz w:val="28"/>
                <w:szCs w:val="28"/>
              </w:rPr>
              <w:t>167.15</w:t>
            </w:r>
          </w:p>
        </w:tc>
      </w:tr>
      <w:tr w:rsidR="005A44E1" w:rsidRPr="00D5374C" w14:paraId="5E428962" w14:textId="77777777" w:rsidTr="009C06B1">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E0739C" w14:textId="77777777" w:rsidR="005A44E1" w:rsidRPr="00D5374C" w:rsidRDefault="005A44E1" w:rsidP="009C06B1">
            <w:pPr>
              <w:keepNext/>
              <w:widowControl w:val="0"/>
              <w:bidi/>
              <w:jc w:val="left"/>
              <w:rPr>
                <w:color w:val="000000"/>
                <w:sz w:val="28"/>
                <w:szCs w:val="28"/>
              </w:rPr>
            </w:pPr>
            <w:r w:rsidRPr="00D5374C">
              <w:rPr>
                <w:rFonts w:hint="cs"/>
                <w:b/>
                <w:sz w:val="28"/>
                <w:szCs w:val="28"/>
                <w:rtl/>
                <w:lang w:bidi="ar-EG"/>
              </w:rPr>
              <w:t>الهيدروكلوروفلوروكربون</w:t>
            </w:r>
            <w:r w:rsidRPr="00D5374C">
              <w:rPr>
                <w:rFonts w:hint="cs"/>
                <w:bCs/>
                <w:sz w:val="28"/>
                <w:szCs w:val="28"/>
                <w:rtl/>
                <w:lang w:bidi="ar-EG"/>
              </w:rPr>
              <w:t>-</w:t>
            </w:r>
            <w:r w:rsidRPr="00D5374C">
              <w:rPr>
                <w:color w:val="000000"/>
                <w:sz w:val="28"/>
                <w:szCs w:val="28"/>
              </w:rPr>
              <w:t>123</w:t>
            </w:r>
          </w:p>
        </w:tc>
        <w:tc>
          <w:tcPr>
            <w:tcW w:w="615" w:type="pct"/>
            <w:tcBorders>
              <w:top w:val="nil"/>
              <w:left w:val="single" w:sz="4" w:space="0" w:color="auto"/>
              <w:bottom w:val="single" w:sz="4" w:space="0" w:color="auto"/>
              <w:right w:val="single" w:sz="4" w:space="0" w:color="auto"/>
            </w:tcBorders>
            <w:vAlign w:val="center"/>
          </w:tcPr>
          <w:p w14:paraId="70BFFBBD" w14:textId="77777777" w:rsidR="005A44E1" w:rsidRPr="00D5374C" w:rsidRDefault="005A44E1" w:rsidP="009C06B1">
            <w:pPr>
              <w:keepNext/>
              <w:bidi/>
              <w:jc w:val="left"/>
              <w:rPr>
                <w:color w:val="000000"/>
                <w:sz w:val="28"/>
                <w:szCs w:val="28"/>
              </w:rPr>
            </w:pPr>
            <w:r w:rsidRPr="00D5374C">
              <w:rPr>
                <w:color w:val="000000"/>
                <w:sz w:val="28"/>
                <w:szCs w:val="28"/>
              </w:rPr>
              <w:t>0.34</w:t>
            </w:r>
          </w:p>
        </w:tc>
        <w:tc>
          <w:tcPr>
            <w:tcW w:w="521" w:type="pct"/>
            <w:tcBorders>
              <w:top w:val="nil"/>
              <w:left w:val="single" w:sz="4" w:space="0" w:color="auto"/>
              <w:bottom w:val="single" w:sz="4" w:space="0" w:color="auto"/>
              <w:right w:val="single" w:sz="4" w:space="0" w:color="auto"/>
            </w:tcBorders>
            <w:vAlign w:val="center"/>
          </w:tcPr>
          <w:p w14:paraId="10297A39" w14:textId="77777777" w:rsidR="005A44E1" w:rsidRPr="00D5374C" w:rsidRDefault="005A44E1" w:rsidP="009C06B1">
            <w:pPr>
              <w:keepNext/>
              <w:bidi/>
              <w:jc w:val="left"/>
              <w:rPr>
                <w:color w:val="000000"/>
                <w:sz w:val="28"/>
                <w:szCs w:val="28"/>
              </w:rPr>
            </w:pPr>
            <w:r w:rsidRPr="00D5374C">
              <w:rPr>
                <w:color w:val="000000"/>
                <w:sz w:val="28"/>
                <w:szCs w:val="28"/>
              </w:rPr>
              <w:t>0.33</w:t>
            </w:r>
          </w:p>
        </w:tc>
        <w:tc>
          <w:tcPr>
            <w:tcW w:w="520" w:type="pct"/>
            <w:tcBorders>
              <w:top w:val="nil"/>
              <w:left w:val="single" w:sz="4" w:space="0" w:color="auto"/>
              <w:bottom w:val="single" w:sz="4" w:space="0" w:color="auto"/>
              <w:right w:val="single" w:sz="4" w:space="0" w:color="auto"/>
            </w:tcBorders>
          </w:tcPr>
          <w:p w14:paraId="22429A3A" w14:textId="77777777" w:rsidR="005A44E1" w:rsidRPr="00D5374C" w:rsidRDefault="005A44E1" w:rsidP="009C06B1">
            <w:pPr>
              <w:keepNext/>
              <w:bidi/>
              <w:jc w:val="left"/>
              <w:rPr>
                <w:color w:val="000000"/>
                <w:sz w:val="28"/>
                <w:szCs w:val="28"/>
              </w:rPr>
            </w:pPr>
            <w:r w:rsidRPr="00D5374C">
              <w:rPr>
                <w:sz w:val="28"/>
                <w:szCs w:val="28"/>
              </w:rPr>
              <w:t>0.33</w:t>
            </w:r>
          </w:p>
        </w:tc>
        <w:tc>
          <w:tcPr>
            <w:tcW w:w="521" w:type="pct"/>
            <w:tcBorders>
              <w:top w:val="nil"/>
              <w:left w:val="single" w:sz="4" w:space="0" w:color="auto"/>
              <w:bottom w:val="single" w:sz="4" w:space="0" w:color="auto"/>
              <w:right w:val="single" w:sz="4" w:space="0" w:color="auto"/>
            </w:tcBorders>
          </w:tcPr>
          <w:p w14:paraId="70235B6A" w14:textId="77777777" w:rsidR="005A44E1" w:rsidRPr="00D5374C" w:rsidRDefault="005A44E1" w:rsidP="009C06B1">
            <w:pPr>
              <w:keepNext/>
              <w:bidi/>
              <w:jc w:val="left"/>
              <w:rPr>
                <w:color w:val="000000"/>
                <w:sz w:val="28"/>
                <w:szCs w:val="28"/>
              </w:rPr>
            </w:pPr>
            <w:r w:rsidRPr="00D5374C">
              <w:rPr>
                <w:sz w:val="28"/>
                <w:szCs w:val="28"/>
              </w:rPr>
              <w:t>0.00</w:t>
            </w:r>
          </w:p>
        </w:tc>
        <w:tc>
          <w:tcPr>
            <w:tcW w:w="521" w:type="pct"/>
            <w:tcBorders>
              <w:top w:val="nil"/>
              <w:left w:val="single" w:sz="4" w:space="0" w:color="auto"/>
              <w:bottom w:val="single" w:sz="4" w:space="0" w:color="auto"/>
              <w:right w:val="single" w:sz="4" w:space="0" w:color="auto"/>
            </w:tcBorders>
            <w:tcMar>
              <w:right w:w="144" w:type="dxa"/>
            </w:tcMar>
            <w:vAlign w:val="center"/>
          </w:tcPr>
          <w:p w14:paraId="1776E221" w14:textId="77777777" w:rsidR="005A44E1" w:rsidRPr="00D5374C" w:rsidRDefault="005A44E1" w:rsidP="009C06B1">
            <w:pPr>
              <w:keepNext/>
              <w:bidi/>
              <w:jc w:val="left"/>
              <w:rPr>
                <w:color w:val="000000"/>
                <w:sz w:val="28"/>
                <w:szCs w:val="28"/>
              </w:rPr>
            </w:pPr>
            <w:r w:rsidRPr="00D5374C">
              <w:rPr>
                <w:color w:val="000000"/>
                <w:sz w:val="28"/>
                <w:szCs w:val="28"/>
              </w:rPr>
              <w:t>0.16</w:t>
            </w:r>
          </w:p>
        </w:tc>
        <w:tc>
          <w:tcPr>
            <w:tcW w:w="576" w:type="pct"/>
            <w:tcBorders>
              <w:top w:val="nil"/>
              <w:left w:val="single" w:sz="4" w:space="0" w:color="auto"/>
              <w:bottom w:val="single" w:sz="4" w:space="0" w:color="auto"/>
              <w:right w:val="single" w:sz="4" w:space="0" w:color="auto"/>
            </w:tcBorders>
            <w:shd w:val="clear" w:color="auto" w:fill="auto"/>
            <w:noWrap/>
            <w:tcMar>
              <w:right w:w="144" w:type="dxa"/>
            </w:tcMar>
          </w:tcPr>
          <w:p w14:paraId="46CDBFC3" w14:textId="77777777" w:rsidR="005A44E1" w:rsidRPr="00D5374C" w:rsidRDefault="005A44E1" w:rsidP="009C06B1">
            <w:pPr>
              <w:keepNext/>
              <w:bidi/>
              <w:jc w:val="left"/>
              <w:rPr>
                <w:sz w:val="28"/>
                <w:szCs w:val="28"/>
              </w:rPr>
            </w:pPr>
            <w:r w:rsidRPr="00D5374C">
              <w:rPr>
                <w:sz w:val="28"/>
                <w:szCs w:val="28"/>
              </w:rPr>
              <w:t>0.16</w:t>
            </w:r>
          </w:p>
        </w:tc>
      </w:tr>
      <w:tr w:rsidR="005A44E1" w:rsidRPr="00D5374C" w14:paraId="3A58F572" w14:textId="77777777" w:rsidTr="009C06B1">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9D63DF" w14:textId="77777777" w:rsidR="005A44E1" w:rsidRPr="00D5374C" w:rsidRDefault="005A44E1" w:rsidP="009C06B1">
            <w:pPr>
              <w:keepNext/>
              <w:widowControl w:val="0"/>
              <w:bidi/>
              <w:jc w:val="left"/>
              <w:rPr>
                <w:color w:val="000000"/>
                <w:sz w:val="28"/>
                <w:szCs w:val="28"/>
              </w:rPr>
            </w:pPr>
            <w:r w:rsidRPr="00D5374C">
              <w:rPr>
                <w:rFonts w:hint="cs"/>
                <w:b/>
                <w:sz w:val="28"/>
                <w:szCs w:val="28"/>
                <w:rtl/>
                <w:lang w:bidi="ar-EG"/>
              </w:rPr>
              <w:t>الهيدروكلوروفلوروكربون</w:t>
            </w:r>
            <w:r w:rsidRPr="00D5374C">
              <w:rPr>
                <w:rFonts w:hint="cs"/>
                <w:bCs/>
                <w:sz w:val="28"/>
                <w:szCs w:val="28"/>
                <w:rtl/>
                <w:lang w:bidi="ar-EG"/>
              </w:rPr>
              <w:t>-</w:t>
            </w:r>
            <w:r w:rsidRPr="00D5374C">
              <w:rPr>
                <w:color w:val="000000"/>
                <w:sz w:val="28"/>
                <w:szCs w:val="28"/>
              </w:rPr>
              <w:t>141</w:t>
            </w:r>
            <w:r w:rsidRPr="00D5374C">
              <w:rPr>
                <w:rFonts w:hint="cs"/>
                <w:color w:val="000000"/>
                <w:sz w:val="28"/>
                <w:szCs w:val="28"/>
                <w:rtl/>
              </w:rPr>
              <w:t>ب</w:t>
            </w:r>
          </w:p>
        </w:tc>
        <w:tc>
          <w:tcPr>
            <w:tcW w:w="615" w:type="pct"/>
            <w:tcBorders>
              <w:top w:val="nil"/>
              <w:left w:val="single" w:sz="4" w:space="0" w:color="auto"/>
              <w:bottom w:val="single" w:sz="4" w:space="0" w:color="auto"/>
              <w:right w:val="single" w:sz="4" w:space="0" w:color="auto"/>
            </w:tcBorders>
            <w:vAlign w:val="center"/>
          </w:tcPr>
          <w:p w14:paraId="660D31BC" w14:textId="77777777" w:rsidR="005A44E1" w:rsidRPr="00D5374C" w:rsidRDefault="005A44E1" w:rsidP="009C06B1">
            <w:pPr>
              <w:keepNext/>
              <w:bidi/>
              <w:jc w:val="left"/>
              <w:rPr>
                <w:sz w:val="32"/>
                <w:szCs w:val="28"/>
              </w:rPr>
            </w:pPr>
            <w:r w:rsidRPr="00D5374C">
              <w:rPr>
                <w:sz w:val="28"/>
                <w:szCs w:val="28"/>
              </w:rPr>
              <w:t>0.00</w:t>
            </w:r>
          </w:p>
        </w:tc>
        <w:tc>
          <w:tcPr>
            <w:tcW w:w="521" w:type="pct"/>
            <w:tcBorders>
              <w:top w:val="nil"/>
              <w:left w:val="single" w:sz="4" w:space="0" w:color="auto"/>
              <w:bottom w:val="single" w:sz="4" w:space="0" w:color="auto"/>
              <w:right w:val="single" w:sz="4" w:space="0" w:color="auto"/>
            </w:tcBorders>
            <w:vAlign w:val="center"/>
          </w:tcPr>
          <w:p w14:paraId="2339DD54" w14:textId="77777777" w:rsidR="005A44E1" w:rsidRPr="00D5374C" w:rsidRDefault="005A44E1" w:rsidP="009C06B1">
            <w:pPr>
              <w:keepNext/>
              <w:bidi/>
              <w:jc w:val="left"/>
              <w:rPr>
                <w:sz w:val="28"/>
                <w:szCs w:val="28"/>
              </w:rPr>
            </w:pPr>
            <w:r w:rsidRPr="00D5374C">
              <w:rPr>
                <w:sz w:val="28"/>
                <w:szCs w:val="28"/>
              </w:rPr>
              <w:t>0.00</w:t>
            </w:r>
          </w:p>
        </w:tc>
        <w:tc>
          <w:tcPr>
            <w:tcW w:w="520" w:type="pct"/>
            <w:tcBorders>
              <w:top w:val="nil"/>
              <w:left w:val="single" w:sz="4" w:space="0" w:color="auto"/>
              <w:bottom w:val="single" w:sz="4" w:space="0" w:color="auto"/>
              <w:right w:val="single" w:sz="4" w:space="0" w:color="auto"/>
            </w:tcBorders>
          </w:tcPr>
          <w:p w14:paraId="7DECA5CB" w14:textId="77777777" w:rsidR="005A44E1" w:rsidRPr="00D5374C" w:rsidRDefault="005A44E1" w:rsidP="009C06B1">
            <w:pPr>
              <w:keepNext/>
              <w:bidi/>
              <w:jc w:val="left"/>
              <w:rPr>
                <w:sz w:val="28"/>
                <w:szCs w:val="28"/>
              </w:rPr>
            </w:pPr>
            <w:r w:rsidRPr="00D5374C">
              <w:rPr>
                <w:sz w:val="28"/>
                <w:szCs w:val="28"/>
              </w:rPr>
              <w:t>0.00</w:t>
            </w:r>
          </w:p>
        </w:tc>
        <w:tc>
          <w:tcPr>
            <w:tcW w:w="521" w:type="pct"/>
            <w:tcBorders>
              <w:top w:val="nil"/>
              <w:left w:val="single" w:sz="4" w:space="0" w:color="auto"/>
              <w:bottom w:val="single" w:sz="4" w:space="0" w:color="auto"/>
              <w:right w:val="single" w:sz="4" w:space="0" w:color="auto"/>
            </w:tcBorders>
          </w:tcPr>
          <w:p w14:paraId="7AA16B7B" w14:textId="77777777" w:rsidR="005A44E1" w:rsidRPr="00D5374C" w:rsidRDefault="005A44E1" w:rsidP="009C06B1">
            <w:pPr>
              <w:keepNext/>
              <w:bidi/>
              <w:jc w:val="left"/>
              <w:rPr>
                <w:sz w:val="28"/>
                <w:szCs w:val="28"/>
              </w:rPr>
            </w:pPr>
            <w:r w:rsidRPr="00D5374C">
              <w:rPr>
                <w:sz w:val="28"/>
                <w:szCs w:val="28"/>
              </w:rPr>
              <w:t>0.00</w:t>
            </w:r>
          </w:p>
        </w:tc>
        <w:tc>
          <w:tcPr>
            <w:tcW w:w="521" w:type="pct"/>
            <w:tcBorders>
              <w:top w:val="nil"/>
              <w:left w:val="single" w:sz="4" w:space="0" w:color="auto"/>
              <w:bottom w:val="single" w:sz="4" w:space="0" w:color="auto"/>
              <w:right w:val="single" w:sz="4" w:space="0" w:color="auto"/>
            </w:tcBorders>
            <w:tcMar>
              <w:right w:w="144" w:type="dxa"/>
            </w:tcMar>
            <w:vAlign w:val="center"/>
          </w:tcPr>
          <w:p w14:paraId="1DA54EF0" w14:textId="77777777" w:rsidR="005A44E1" w:rsidRPr="00D5374C" w:rsidRDefault="005A44E1" w:rsidP="009C06B1">
            <w:pPr>
              <w:keepNext/>
              <w:bidi/>
              <w:jc w:val="left"/>
              <w:rPr>
                <w:sz w:val="28"/>
                <w:szCs w:val="28"/>
              </w:rPr>
            </w:pPr>
            <w:r w:rsidRPr="00D5374C">
              <w:rPr>
                <w:sz w:val="28"/>
                <w:szCs w:val="28"/>
              </w:rPr>
              <w:t>0.00</w:t>
            </w:r>
          </w:p>
        </w:tc>
        <w:tc>
          <w:tcPr>
            <w:tcW w:w="576" w:type="pct"/>
            <w:tcBorders>
              <w:top w:val="nil"/>
              <w:left w:val="single" w:sz="4" w:space="0" w:color="auto"/>
              <w:bottom w:val="single" w:sz="4" w:space="0" w:color="auto"/>
              <w:right w:val="single" w:sz="4" w:space="0" w:color="auto"/>
            </w:tcBorders>
            <w:shd w:val="clear" w:color="auto" w:fill="auto"/>
            <w:noWrap/>
            <w:tcMar>
              <w:right w:w="144" w:type="dxa"/>
            </w:tcMar>
          </w:tcPr>
          <w:p w14:paraId="69D20D66" w14:textId="77777777" w:rsidR="005A44E1" w:rsidRPr="00D5374C" w:rsidRDefault="005A44E1" w:rsidP="009C06B1">
            <w:pPr>
              <w:keepNext/>
              <w:bidi/>
              <w:jc w:val="left"/>
              <w:rPr>
                <w:sz w:val="28"/>
                <w:szCs w:val="28"/>
              </w:rPr>
            </w:pPr>
            <w:r w:rsidRPr="00D5374C">
              <w:rPr>
                <w:sz w:val="28"/>
                <w:szCs w:val="28"/>
              </w:rPr>
              <w:t>53.90</w:t>
            </w:r>
          </w:p>
        </w:tc>
      </w:tr>
      <w:tr w:rsidR="005A44E1" w:rsidRPr="00D5374C" w14:paraId="2DB3A6C9" w14:textId="77777777" w:rsidTr="009C06B1">
        <w:trPr>
          <w:trHeight w:val="20"/>
        </w:trPr>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CCE5C4" w14:textId="77777777" w:rsidR="005A44E1" w:rsidRPr="00D5374C" w:rsidRDefault="005A44E1" w:rsidP="009C06B1">
            <w:pPr>
              <w:keepNext/>
              <w:widowControl w:val="0"/>
              <w:bidi/>
              <w:jc w:val="left"/>
              <w:rPr>
                <w:color w:val="000000"/>
                <w:sz w:val="28"/>
                <w:szCs w:val="28"/>
              </w:rPr>
            </w:pPr>
            <w:r w:rsidRPr="00D5374C">
              <w:rPr>
                <w:rFonts w:hint="cs"/>
                <w:b/>
                <w:sz w:val="28"/>
                <w:szCs w:val="28"/>
                <w:rtl/>
                <w:lang w:bidi="ar-EG"/>
              </w:rPr>
              <w:t>الهيدروكلوروفلوروكربون</w:t>
            </w:r>
            <w:r w:rsidRPr="00D5374C">
              <w:rPr>
                <w:rFonts w:hint="cs"/>
                <w:bCs/>
                <w:sz w:val="28"/>
                <w:szCs w:val="28"/>
                <w:rtl/>
                <w:lang w:bidi="ar-EG"/>
              </w:rPr>
              <w:t>-</w:t>
            </w:r>
            <w:r w:rsidRPr="00D5374C">
              <w:rPr>
                <w:color w:val="000000"/>
                <w:sz w:val="28"/>
                <w:szCs w:val="28"/>
              </w:rPr>
              <w:t>225</w:t>
            </w:r>
          </w:p>
        </w:tc>
        <w:tc>
          <w:tcPr>
            <w:tcW w:w="615" w:type="pct"/>
            <w:tcBorders>
              <w:top w:val="nil"/>
              <w:left w:val="single" w:sz="4" w:space="0" w:color="auto"/>
              <w:bottom w:val="single" w:sz="4" w:space="0" w:color="auto"/>
              <w:right w:val="single" w:sz="4" w:space="0" w:color="auto"/>
            </w:tcBorders>
            <w:vAlign w:val="center"/>
          </w:tcPr>
          <w:p w14:paraId="2C975164" w14:textId="77777777" w:rsidR="005A44E1" w:rsidRPr="00D5374C" w:rsidRDefault="005A44E1" w:rsidP="009C06B1">
            <w:pPr>
              <w:keepNext/>
              <w:bidi/>
              <w:jc w:val="left"/>
              <w:rPr>
                <w:color w:val="000000"/>
                <w:sz w:val="28"/>
                <w:szCs w:val="28"/>
              </w:rPr>
            </w:pPr>
            <w:r w:rsidRPr="00D5374C">
              <w:rPr>
                <w:color w:val="000000"/>
                <w:sz w:val="28"/>
                <w:szCs w:val="28"/>
              </w:rPr>
              <w:t>0.97</w:t>
            </w:r>
          </w:p>
        </w:tc>
        <w:tc>
          <w:tcPr>
            <w:tcW w:w="521" w:type="pct"/>
            <w:tcBorders>
              <w:top w:val="nil"/>
              <w:left w:val="single" w:sz="4" w:space="0" w:color="auto"/>
              <w:bottom w:val="single" w:sz="4" w:space="0" w:color="auto"/>
              <w:right w:val="single" w:sz="4" w:space="0" w:color="auto"/>
            </w:tcBorders>
            <w:vAlign w:val="center"/>
          </w:tcPr>
          <w:p w14:paraId="441A4438" w14:textId="77777777" w:rsidR="005A44E1" w:rsidRPr="00D5374C" w:rsidRDefault="005A44E1" w:rsidP="009C06B1">
            <w:pPr>
              <w:keepNext/>
              <w:bidi/>
              <w:jc w:val="left"/>
              <w:rPr>
                <w:color w:val="000000"/>
                <w:sz w:val="28"/>
                <w:szCs w:val="28"/>
              </w:rPr>
            </w:pPr>
            <w:r w:rsidRPr="00D5374C">
              <w:rPr>
                <w:color w:val="000000"/>
                <w:sz w:val="28"/>
                <w:szCs w:val="28"/>
              </w:rPr>
              <w:t>1.88</w:t>
            </w:r>
          </w:p>
        </w:tc>
        <w:tc>
          <w:tcPr>
            <w:tcW w:w="520" w:type="pct"/>
            <w:tcBorders>
              <w:top w:val="nil"/>
              <w:left w:val="single" w:sz="4" w:space="0" w:color="auto"/>
              <w:bottom w:val="single" w:sz="4" w:space="0" w:color="auto"/>
              <w:right w:val="single" w:sz="4" w:space="0" w:color="auto"/>
            </w:tcBorders>
          </w:tcPr>
          <w:p w14:paraId="3EB7EF7C" w14:textId="77777777" w:rsidR="005A44E1" w:rsidRPr="00D5374C" w:rsidRDefault="005A44E1" w:rsidP="009C06B1">
            <w:pPr>
              <w:keepNext/>
              <w:bidi/>
              <w:jc w:val="left"/>
              <w:rPr>
                <w:color w:val="000000"/>
                <w:sz w:val="28"/>
                <w:szCs w:val="28"/>
              </w:rPr>
            </w:pPr>
            <w:r w:rsidRPr="00D5374C">
              <w:rPr>
                <w:sz w:val="28"/>
                <w:szCs w:val="28"/>
              </w:rPr>
              <w:t>1.50</w:t>
            </w:r>
          </w:p>
        </w:tc>
        <w:tc>
          <w:tcPr>
            <w:tcW w:w="521" w:type="pct"/>
            <w:tcBorders>
              <w:top w:val="nil"/>
              <w:left w:val="single" w:sz="4" w:space="0" w:color="auto"/>
              <w:bottom w:val="single" w:sz="4" w:space="0" w:color="auto"/>
              <w:right w:val="single" w:sz="4" w:space="0" w:color="auto"/>
            </w:tcBorders>
          </w:tcPr>
          <w:p w14:paraId="316B4B67" w14:textId="77777777" w:rsidR="005A44E1" w:rsidRPr="00D5374C" w:rsidRDefault="005A44E1" w:rsidP="009C06B1">
            <w:pPr>
              <w:keepNext/>
              <w:bidi/>
              <w:jc w:val="left"/>
              <w:rPr>
                <w:color w:val="000000"/>
                <w:sz w:val="28"/>
                <w:szCs w:val="28"/>
              </w:rPr>
            </w:pPr>
            <w:r w:rsidRPr="00D5374C">
              <w:rPr>
                <w:sz w:val="28"/>
                <w:szCs w:val="28"/>
              </w:rPr>
              <w:t>0.00</w:t>
            </w:r>
          </w:p>
        </w:tc>
        <w:tc>
          <w:tcPr>
            <w:tcW w:w="521" w:type="pct"/>
            <w:tcBorders>
              <w:top w:val="nil"/>
              <w:left w:val="single" w:sz="4" w:space="0" w:color="auto"/>
              <w:bottom w:val="single" w:sz="4" w:space="0" w:color="auto"/>
              <w:right w:val="single" w:sz="4" w:space="0" w:color="auto"/>
            </w:tcBorders>
            <w:tcMar>
              <w:right w:w="144" w:type="dxa"/>
            </w:tcMar>
            <w:vAlign w:val="center"/>
          </w:tcPr>
          <w:p w14:paraId="7C3882B5" w14:textId="77777777" w:rsidR="005A44E1" w:rsidRPr="00D5374C" w:rsidRDefault="005A44E1" w:rsidP="009C06B1">
            <w:pPr>
              <w:keepNext/>
              <w:bidi/>
              <w:jc w:val="left"/>
              <w:rPr>
                <w:color w:val="000000"/>
                <w:sz w:val="28"/>
                <w:szCs w:val="28"/>
              </w:rPr>
            </w:pPr>
            <w:r w:rsidRPr="00D5374C">
              <w:rPr>
                <w:color w:val="000000"/>
                <w:sz w:val="28"/>
                <w:szCs w:val="28"/>
              </w:rPr>
              <w:t>0.00</w:t>
            </w:r>
          </w:p>
        </w:tc>
        <w:tc>
          <w:tcPr>
            <w:tcW w:w="576" w:type="pct"/>
            <w:tcBorders>
              <w:top w:val="nil"/>
              <w:left w:val="single" w:sz="4" w:space="0" w:color="auto"/>
              <w:bottom w:val="single" w:sz="4" w:space="0" w:color="auto"/>
              <w:right w:val="single" w:sz="4" w:space="0" w:color="auto"/>
            </w:tcBorders>
            <w:shd w:val="clear" w:color="auto" w:fill="auto"/>
            <w:noWrap/>
            <w:tcMar>
              <w:right w:w="144" w:type="dxa"/>
            </w:tcMar>
          </w:tcPr>
          <w:p w14:paraId="1EFB6739" w14:textId="77777777" w:rsidR="005A44E1" w:rsidRPr="00D5374C" w:rsidRDefault="005A44E1" w:rsidP="009C06B1">
            <w:pPr>
              <w:keepNext/>
              <w:bidi/>
              <w:jc w:val="left"/>
              <w:rPr>
                <w:sz w:val="28"/>
                <w:szCs w:val="28"/>
              </w:rPr>
            </w:pPr>
            <w:r w:rsidRPr="00D5374C">
              <w:rPr>
                <w:sz w:val="28"/>
                <w:szCs w:val="28"/>
              </w:rPr>
              <w:t>0.00</w:t>
            </w:r>
          </w:p>
        </w:tc>
      </w:tr>
      <w:tr w:rsidR="005A44E1" w:rsidRPr="00D5374C" w14:paraId="3984F953" w14:textId="77777777" w:rsidTr="009C06B1">
        <w:tc>
          <w:tcPr>
            <w:tcW w:w="172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01245E2" w14:textId="77777777" w:rsidR="005A44E1" w:rsidRPr="00D5374C" w:rsidRDefault="005A44E1" w:rsidP="009C06B1">
            <w:pPr>
              <w:keepNext/>
              <w:bidi/>
              <w:jc w:val="left"/>
              <w:rPr>
                <w:rFonts w:eastAsiaTheme="minorHAnsi"/>
                <w:bCs/>
                <w:sz w:val="28"/>
                <w:szCs w:val="28"/>
              </w:rPr>
            </w:pPr>
            <w:r w:rsidRPr="00D5374C">
              <w:rPr>
                <w:rFonts w:hint="cs"/>
                <w:bCs/>
                <w:sz w:val="28"/>
                <w:szCs w:val="28"/>
                <w:rtl/>
              </w:rPr>
              <w:t>المجموع (</w:t>
            </w:r>
            <w:r w:rsidRPr="00D5374C">
              <w:rPr>
                <w:rFonts w:hint="cs"/>
                <w:bCs/>
                <w:color w:val="000000"/>
                <w:sz w:val="28"/>
                <w:szCs w:val="28"/>
                <w:rtl/>
              </w:rPr>
              <w:t>بالأطنان بقدرات استنفاد الأوزون)</w:t>
            </w:r>
          </w:p>
        </w:tc>
        <w:tc>
          <w:tcPr>
            <w:tcW w:w="615" w:type="pct"/>
            <w:tcBorders>
              <w:top w:val="single" w:sz="4" w:space="0" w:color="auto"/>
              <w:left w:val="single" w:sz="4" w:space="0" w:color="auto"/>
              <w:bottom w:val="single" w:sz="4" w:space="0" w:color="auto"/>
              <w:right w:val="single" w:sz="4" w:space="0" w:color="auto"/>
            </w:tcBorders>
            <w:vAlign w:val="center"/>
          </w:tcPr>
          <w:p w14:paraId="380FD947" w14:textId="77777777" w:rsidR="005A44E1" w:rsidRPr="00D5374C" w:rsidRDefault="005A44E1" w:rsidP="009C06B1">
            <w:pPr>
              <w:keepNext/>
              <w:bidi/>
              <w:jc w:val="left"/>
              <w:rPr>
                <w:b/>
                <w:bCs/>
                <w:color w:val="000000"/>
                <w:sz w:val="28"/>
                <w:szCs w:val="28"/>
              </w:rPr>
            </w:pPr>
            <w:r w:rsidRPr="00D5374C">
              <w:rPr>
                <w:b/>
                <w:bCs/>
                <w:color w:val="000000"/>
                <w:sz w:val="28"/>
                <w:szCs w:val="28"/>
              </w:rPr>
              <w:t>197.58</w:t>
            </w:r>
          </w:p>
        </w:tc>
        <w:tc>
          <w:tcPr>
            <w:tcW w:w="521" w:type="pct"/>
            <w:tcBorders>
              <w:top w:val="single" w:sz="4" w:space="0" w:color="auto"/>
              <w:left w:val="single" w:sz="4" w:space="0" w:color="auto"/>
              <w:bottom w:val="single" w:sz="4" w:space="0" w:color="auto"/>
              <w:right w:val="single" w:sz="4" w:space="0" w:color="auto"/>
            </w:tcBorders>
            <w:vAlign w:val="center"/>
          </w:tcPr>
          <w:p w14:paraId="530F3B07" w14:textId="77777777" w:rsidR="005A44E1" w:rsidRPr="00D5374C" w:rsidRDefault="005A44E1" w:rsidP="009C06B1">
            <w:pPr>
              <w:keepNext/>
              <w:bidi/>
              <w:jc w:val="left"/>
              <w:rPr>
                <w:b/>
                <w:bCs/>
                <w:color w:val="000000"/>
                <w:sz w:val="28"/>
                <w:szCs w:val="28"/>
              </w:rPr>
            </w:pPr>
            <w:r w:rsidRPr="00D5374C">
              <w:rPr>
                <w:b/>
                <w:bCs/>
                <w:color w:val="000000"/>
                <w:sz w:val="28"/>
                <w:szCs w:val="28"/>
              </w:rPr>
              <w:t>195.60</w:t>
            </w:r>
          </w:p>
        </w:tc>
        <w:tc>
          <w:tcPr>
            <w:tcW w:w="520" w:type="pct"/>
            <w:tcBorders>
              <w:top w:val="single" w:sz="4" w:space="0" w:color="auto"/>
              <w:left w:val="single" w:sz="4" w:space="0" w:color="auto"/>
              <w:bottom w:val="single" w:sz="4" w:space="0" w:color="auto"/>
              <w:right w:val="single" w:sz="4" w:space="0" w:color="auto"/>
            </w:tcBorders>
          </w:tcPr>
          <w:p w14:paraId="0A586B44" w14:textId="77777777" w:rsidR="005A44E1" w:rsidRPr="00D5374C" w:rsidRDefault="005A44E1" w:rsidP="009C06B1">
            <w:pPr>
              <w:keepNext/>
              <w:bidi/>
              <w:jc w:val="left"/>
              <w:rPr>
                <w:b/>
                <w:bCs/>
                <w:color w:val="000000"/>
                <w:sz w:val="28"/>
                <w:szCs w:val="28"/>
              </w:rPr>
            </w:pPr>
            <w:r w:rsidRPr="00D5374C">
              <w:rPr>
                <w:b/>
                <w:sz w:val="28"/>
                <w:szCs w:val="28"/>
              </w:rPr>
              <w:t>197.55</w:t>
            </w:r>
          </w:p>
        </w:tc>
        <w:tc>
          <w:tcPr>
            <w:tcW w:w="521" w:type="pct"/>
            <w:tcBorders>
              <w:top w:val="single" w:sz="4" w:space="0" w:color="auto"/>
              <w:left w:val="single" w:sz="4" w:space="0" w:color="auto"/>
              <w:bottom w:val="single" w:sz="4" w:space="0" w:color="auto"/>
              <w:right w:val="single" w:sz="4" w:space="0" w:color="auto"/>
            </w:tcBorders>
          </w:tcPr>
          <w:p w14:paraId="7D17BC82" w14:textId="77777777" w:rsidR="005A44E1" w:rsidRPr="00D5374C" w:rsidRDefault="005A44E1" w:rsidP="009C06B1">
            <w:pPr>
              <w:keepNext/>
              <w:bidi/>
              <w:jc w:val="left"/>
              <w:rPr>
                <w:b/>
                <w:bCs/>
                <w:color w:val="000000"/>
                <w:sz w:val="28"/>
                <w:szCs w:val="28"/>
              </w:rPr>
            </w:pPr>
            <w:r w:rsidRPr="00D5374C">
              <w:rPr>
                <w:b/>
                <w:sz w:val="28"/>
                <w:szCs w:val="28"/>
              </w:rPr>
              <w:t>142.18</w:t>
            </w:r>
          </w:p>
        </w:tc>
        <w:tc>
          <w:tcPr>
            <w:tcW w:w="521" w:type="pct"/>
            <w:tcBorders>
              <w:top w:val="single" w:sz="4" w:space="0" w:color="auto"/>
              <w:left w:val="single" w:sz="4" w:space="0" w:color="auto"/>
              <w:bottom w:val="single" w:sz="4" w:space="0" w:color="auto"/>
              <w:right w:val="single" w:sz="4" w:space="0" w:color="auto"/>
            </w:tcBorders>
            <w:tcMar>
              <w:right w:w="144" w:type="dxa"/>
            </w:tcMar>
            <w:vAlign w:val="center"/>
          </w:tcPr>
          <w:p w14:paraId="12A7B8E5" w14:textId="77777777" w:rsidR="005A44E1" w:rsidRPr="00D5374C" w:rsidRDefault="005A44E1" w:rsidP="009C06B1">
            <w:pPr>
              <w:keepNext/>
              <w:bidi/>
              <w:jc w:val="left"/>
              <w:rPr>
                <w:b/>
                <w:bCs/>
                <w:color w:val="000000"/>
                <w:sz w:val="28"/>
                <w:szCs w:val="28"/>
              </w:rPr>
            </w:pPr>
            <w:r w:rsidRPr="00D5374C">
              <w:rPr>
                <w:b/>
                <w:bCs/>
                <w:color w:val="000000"/>
                <w:sz w:val="28"/>
                <w:szCs w:val="28"/>
              </w:rPr>
              <w:t>141.79</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right w:w="144" w:type="dxa"/>
            </w:tcMar>
          </w:tcPr>
          <w:p w14:paraId="476CF1CC" w14:textId="77777777" w:rsidR="005A44E1" w:rsidRPr="00D5374C" w:rsidRDefault="005A44E1" w:rsidP="009C06B1">
            <w:pPr>
              <w:keepNext/>
              <w:bidi/>
              <w:jc w:val="left"/>
              <w:rPr>
                <w:b/>
                <w:sz w:val="28"/>
                <w:szCs w:val="28"/>
              </w:rPr>
            </w:pPr>
            <w:r w:rsidRPr="00D5374C">
              <w:rPr>
                <w:b/>
                <w:sz w:val="28"/>
                <w:szCs w:val="28"/>
              </w:rPr>
              <w:t>221.21</w:t>
            </w:r>
          </w:p>
        </w:tc>
      </w:tr>
      <w:tr w:rsidR="005A44E1" w:rsidRPr="00D5374C" w14:paraId="4003DA3D" w14:textId="77777777" w:rsidTr="009C06B1">
        <w:tc>
          <w:tcPr>
            <w:tcW w:w="172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D5DB34E" w14:textId="77777777" w:rsidR="005A44E1" w:rsidRPr="00D5374C" w:rsidRDefault="005A44E1" w:rsidP="009C06B1">
            <w:pPr>
              <w:keepNext/>
              <w:bidi/>
              <w:jc w:val="left"/>
              <w:rPr>
                <w:color w:val="000000"/>
                <w:sz w:val="28"/>
                <w:szCs w:val="28"/>
              </w:rPr>
            </w:pPr>
            <w:r w:rsidRPr="00D5374C">
              <w:rPr>
                <w:rFonts w:hint="cs"/>
                <w:b/>
                <w:sz w:val="28"/>
                <w:szCs w:val="28"/>
                <w:rtl/>
                <w:lang w:bidi="ar-EG"/>
              </w:rPr>
              <w:t>الهيدروكلوروفلوروكربون</w:t>
            </w:r>
            <w:r w:rsidRPr="00D5374C">
              <w:rPr>
                <w:rFonts w:hint="cs"/>
                <w:bCs/>
                <w:sz w:val="28"/>
                <w:szCs w:val="28"/>
                <w:rtl/>
                <w:lang w:bidi="ar-EG"/>
              </w:rPr>
              <w:t>-</w:t>
            </w:r>
            <w:r w:rsidRPr="00D5374C">
              <w:rPr>
                <w:color w:val="000000"/>
                <w:sz w:val="28"/>
                <w:szCs w:val="28"/>
              </w:rPr>
              <w:t>141</w:t>
            </w:r>
            <w:r w:rsidRPr="00D5374C">
              <w:rPr>
                <w:rFonts w:hint="cs"/>
                <w:color w:val="000000"/>
                <w:sz w:val="28"/>
                <w:szCs w:val="28"/>
                <w:rtl/>
              </w:rPr>
              <w:t>ب</w:t>
            </w:r>
            <w:r w:rsidRPr="00D5374C">
              <w:rPr>
                <w:rFonts w:hint="cs"/>
                <w:color w:val="000000"/>
                <w:sz w:val="28"/>
                <w:szCs w:val="28"/>
                <w:rtl/>
                <w:lang w:bidi="ar-EG"/>
              </w:rPr>
              <w:t xml:space="preserve"> المتضمن في </w:t>
            </w:r>
            <w:r w:rsidRPr="00D5374C">
              <w:rPr>
                <w:color w:val="000000"/>
                <w:sz w:val="28"/>
                <w:szCs w:val="28"/>
                <w:rtl/>
                <w:lang w:bidi="ar-EG"/>
              </w:rPr>
              <w:t>البوليولات</w:t>
            </w:r>
            <w:r w:rsidRPr="00D5374C">
              <w:rPr>
                <w:rFonts w:hint="cs"/>
                <w:color w:val="000000"/>
                <w:sz w:val="28"/>
                <w:szCs w:val="28"/>
                <w:rtl/>
                <w:lang w:bidi="ar-EG"/>
              </w:rPr>
              <w:t xml:space="preserve"> السابقة الخلط المستوردة</w:t>
            </w:r>
            <w:r w:rsidRPr="00D5374C">
              <w:rPr>
                <w:color w:val="000000"/>
                <w:sz w:val="28"/>
                <w:szCs w:val="28"/>
              </w:rPr>
              <w:t xml:space="preserve"> *</w:t>
            </w:r>
          </w:p>
        </w:tc>
        <w:tc>
          <w:tcPr>
            <w:tcW w:w="615" w:type="pct"/>
            <w:tcBorders>
              <w:top w:val="single" w:sz="4" w:space="0" w:color="auto"/>
              <w:left w:val="single" w:sz="4" w:space="0" w:color="auto"/>
              <w:bottom w:val="single" w:sz="4" w:space="0" w:color="auto"/>
              <w:right w:val="single" w:sz="4" w:space="0" w:color="auto"/>
            </w:tcBorders>
          </w:tcPr>
          <w:p w14:paraId="4EB47C1F" w14:textId="77777777" w:rsidR="005A44E1" w:rsidRPr="00D5374C" w:rsidRDefault="005A44E1" w:rsidP="009C06B1">
            <w:pPr>
              <w:keepNext/>
              <w:bidi/>
              <w:jc w:val="left"/>
              <w:rPr>
                <w:sz w:val="28"/>
                <w:szCs w:val="28"/>
              </w:rPr>
            </w:pPr>
            <w:r w:rsidRPr="00D5374C">
              <w:rPr>
                <w:rFonts w:eastAsiaTheme="minorHAnsi"/>
                <w:color w:val="000000"/>
                <w:sz w:val="28"/>
                <w:szCs w:val="28"/>
              </w:rPr>
              <w:t>206.69</w:t>
            </w:r>
          </w:p>
        </w:tc>
        <w:tc>
          <w:tcPr>
            <w:tcW w:w="521" w:type="pct"/>
            <w:tcBorders>
              <w:top w:val="single" w:sz="4" w:space="0" w:color="auto"/>
              <w:left w:val="single" w:sz="4" w:space="0" w:color="auto"/>
              <w:bottom w:val="single" w:sz="4" w:space="0" w:color="auto"/>
              <w:right w:val="single" w:sz="4" w:space="0" w:color="auto"/>
            </w:tcBorders>
          </w:tcPr>
          <w:p w14:paraId="7D0A815B" w14:textId="77777777" w:rsidR="005A44E1" w:rsidRPr="00D5374C" w:rsidRDefault="005A44E1" w:rsidP="009C06B1">
            <w:pPr>
              <w:keepNext/>
              <w:bidi/>
              <w:jc w:val="left"/>
              <w:rPr>
                <w:sz w:val="28"/>
                <w:szCs w:val="28"/>
              </w:rPr>
            </w:pPr>
            <w:r w:rsidRPr="00D5374C">
              <w:rPr>
                <w:sz w:val="28"/>
                <w:szCs w:val="28"/>
              </w:rPr>
              <w:t>126.00</w:t>
            </w:r>
          </w:p>
        </w:tc>
        <w:tc>
          <w:tcPr>
            <w:tcW w:w="520" w:type="pct"/>
            <w:tcBorders>
              <w:top w:val="single" w:sz="4" w:space="0" w:color="auto"/>
              <w:left w:val="single" w:sz="4" w:space="0" w:color="auto"/>
              <w:bottom w:val="single" w:sz="4" w:space="0" w:color="auto"/>
              <w:right w:val="single" w:sz="4" w:space="0" w:color="auto"/>
            </w:tcBorders>
          </w:tcPr>
          <w:p w14:paraId="171186EF" w14:textId="77777777" w:rsidR="005A44E1" w:rsidRPr="00D5374C" w:rsidRDefault="005A44E1" w:rsidP="009C06B1">
            <w:pPr>
              <w:keepNext/>
              <w:bidi/>
              <w:jc w:val="left"/>
              <w:rPr>
                <w:sz w:val="28"/>
                <w:szCs w:val="28"/>
              </w:rPr>
            </w:pPr>
            <w:r w:rsidRPr="00D5374C">
              <w:rPr>
                <w:sz w:val="28"/>
                <w:szCs w:val="28"/>
              </w:rPr>
              <w:t>75.60</w:t>
            </w:r>
          </w:p>
        </w:tc>
        <w:tc>
          <w:tcPr>
            <w:tcW w:w="521" w:type="pct"/>
            <w:tcBorders>
              <w:top w:val="single" w:sz="4" w:space="0" w:color="auto"/>
              <w:left w:val="single" w:sz="4" w:space="0" w:color="auto"/>
              <w:bottom w:val="single" w:sz="4" w:space="0" w:color="auto"/>
              <w:right w:val="single" w:sz="4" w:space="0" w:color="auto"/>
            </w:tcBorders>
          </w:tcPr>
          <w:p w14:paraId="16723081" w14:textId="77777777" w:rsidR="005A44E1" w:rsidRPr="00D5374C" w:rsidRDefault="005A44E1" w:rsidP="009C06B1">
            <w:pPr>
              <w:keepNext/>
              <w:bidi/>
              <w:jc w:val="left"/>
              <w:rPr>
                <w:sz w:val="28"/>
                <w:szCs w:val="28"/>
              </w:rPr>
            </w:pPr>
            <w:r w:rsidRPr="00D5374C">
              <w:rPr>
                <w:sz w:val="28"/>
                <w:szCs w:val="28"/>
              </w:rPr>
              <w:t>16.24</w:t>
            </w:r>
          </w:p>
        </w:tc>
        <w:tc>
          <w:tcPr>
            <w:tcW w:w="521" w:type="pct"/>
            <w:tcBorders>
              <w:top w:val="single" w:sz="4" w:space="0" w:color="auto"/>
              <w:left w:val="single" w:sz="4" w:space="0" w:color="auto"/>
              <w:bottom w:val="single" w:sz="4" w:space="0" w:color="auto"/>
              <w:right w:val="single" w:sz="4" w:space="0" w:color="auto"/>
            </w:tcBorders>
            <w:tcMar>
              <w:right w:w="144" w:type="dxa"/>
            </w:tcMar>
          </w:tcPr>
          <w:p w14:paraId="35BB88C0" w14:textId="77777777" w:rsidR="005A44E1" w:rsidRPr="00D5374C" w:rsidRDefault="005A44E1" w:rsidP="009C06B1">
            <w:pPr>
              <w:keepNext/>
              <w:bidi/>
              <w:jc w:val="left"/>
              <w:rPr>
                <w:sz w:val="28"/>
                <w:szCs w:val="28"/>
              </w:rPr>
            </w:pPr>
            <w:r w:rsidRPr="00D5374C">
              <w:rPr>
                <w:sz w:val="28"/>
                <w:szCs w:val="28"/>
              </w:rPr>
              <w:t>9.63</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right w:w="144" w:type="dxa"/>
            </w:tcMar>
          </w:tcPr>
          <w:p w14:paraId="7679F6F4" w14:textId="77777777" w:rsidR="005A44E1" w:rsidRPr="00D5374C" w:rsidRDefault="005A44E1" w:rsidP="009C06B1">
            <w:pPr>
              <w:keepNext/>
              <w:bidi/>
              <w:jc w:val="left"/>
              <w:rPr>
                <w:rFonts w:eastAsiaTheme="minorHAnsi"/>
                <w:color w:val="000000"/>
                <w:sz w:val="28"/>
                <w:szCs w:val="28"/>
              </w:rPr>
            </w:pPr>
            <w:r w:rsidRPr="00D5374C">
              <w:rPr>
                <w:sz w:val="28"/>
                <w:szCs w:val="28"/>
              </w:rPr>
              <w:t>164.56**</w:t>
            </w:r>
          </w:p>
        </w:tc>
      </w:tr>
    </w:tbl>
    <w:p w14:paraId="6ED829B4" w14:textId="77777777" w:rsidR="005A44E1" w:rsidRPr="00D5374C" w:rsidRDefault="005A44E1" w:rsidP="005A44E1">
      <w:pPr>
        <w:keepNext/>
        <w:bidi/>
        <w:rPr>
          <w:szCs w:val="24"/>
        </w:rPr>
      </w:pPr>
      <w:r w:rsidRPr="00D5374C">
        <w:rPr>
          <w:szCs w:val="24"/>
        </w:rPr>
        <w:t xml:space="preserve">* </w:t>
      </w:r>
      <w:r w:rsidRPr="00D5374C">
        <w:rPr>
          <w:rFonts w:hint="cs"/>
          <w:szCs w:val="24"/>
          <w:rtl/>
        </w:rPr>
        <w:t xml:space="preserve"> بيانات البرنامج القطري</w:t>
      </w:r>
    </w:p>
    <w:p w14:paraId="75C4CC88" w14:textId="77777777" w:rsidR="005A44E1" w:rsidRPr="00D5374C" w:rsidRDefault="005A44E1" w:rsidP="005A44E1">
      <w:pPr>
        <w:keepNext/>
        <w:bidi/>
        <w:rPr>
          <w:szCs w:val="24"/>
        </w:rPr>
      </w:pPr>
      <w:r w:rsidRPr="00D5374C">
        <w:rPr>
          <w:szCs w:val="24"/>
        </w:rPr>
        <w:t>*</w:t>
      </w:r>
      <w:proofErr w:type="gramStart"/>
      <w:r w:rsidRPr="00D5374C">
        <w:rPr>
          <w:szCs w:val="24"/>
        </w:rPr>
        <w:t xml:space="preserve">* </w:t>
      </w:r>
      <w:r w:rsidRPr="00D5374C">
        <w:rPr>
          <w:rFonts w:hint="cs"/>
          <w:szCs w:val="24"/>
          <w:rtl/>
        </w:rPr>
        <w:t xml:space="preserve"> متوسط</w:t>
      </w:r>
      <w:proofErr w:type="gramEnd"/>
      <w:r w:rsidRPr="00D5374C">
        <w:rPr>
          <w:rFonts w:hint="cs"/>
          <w:szCs w:val="24"/>
          <w:rtl/>
        </w:rPr>
        <w:t xml:space="preserve"> الاستهلاك فيما بين 2007 و2009)</w:t>
      </w:r>
    </w:p>
    <w:p w14:paraId="19E77E36" w14:textId="77777777" w:rsidR="005A44E1" w:rsidRPr="00D5374C" w:rsidRDefault="005A44E1" w:rsidP="005A44E1">
      <w:pPr>
        <w:bidi/>
        <w:rPr>
          <w:i/>
          <w:sz w:val="32"/>
          <w:szCs w:val="28"/>
        </w:rPr>
      </w:pPr>
    </w:p>
    <w:p w14:paraId="60E19A62" w14:textId="77777777" w:rsidR="005A44E1" w:rsidRPr="00D5374C" w:rsidRDefault="005A44E1" w:rsidP="005A44E1">
      <w:pPr>
        <w:bidi/>
        <w:rPr>
          <w:i/>
          <w:sz w:val="32"/>
          <w:szCs w:val="28"/>
          <w:u w:val="single"/>
        </w:rPr>
      </w:pPr>
      <w:r w:rsidRPr="00D5374C">
        <w:rPr>
          <w:rFonts w:hint="cs"/>
          <w:i/>
          <w:sz w:val="32"/>
          <w:szCs w:val="28"/>
          <w:u w:val="single"/>
          <w:rtl/>
        </w:rPr>
        <w:t>تقرير التحقق</w:t>
      </w:r>
    </w:p>
    <w:p w14:paraId="49EC875B" w14:textId="77777777" w:rsidR="005A44E1" w:rsidRPr="00D5374C" w:rsidRDefault="005A44E1" w:rsidP="005A44E1">
      <w:pPr>
        <w:bidi/>
        <w:rPr>
          <w:sz w:val="32"/>
          <w:szCs w:val="28"/>
        </w:rPr>
      </w:pPr>
    </w:p>
    <w:p w14:paraId="12117B2A" w14:textId="77777777" w:rsidR="005A44E1" w:rsidRPr="00D5374C" w:rsidRDefault="005A44E1" w:rsidP="005A44E1">
      <w:pPr>
        <w:pStyle w:val="Heading1"/>
        <w:bidi/>
        <w:rPr>
          <w:sz w:val="32"/>
          <w:szCs w:val="28"/>
        </w:rPr>
      </w:pPr>
      <w:r w:rsidRPr="00D5374C">
        <w:rPr>
          <w:rFonts w:hint="cs"/>
          <w:sz w:val="32"/>
          <w:szCs w:val="28"/>
          <w:rtl/>
        </w:rPr>
        <w:t>أكد تقرير التحقق أن الحكومة تنفذ نظام التراخيص والحصص للواردات والصادرات من الهيدروكلوروفلوروكربون وأن الاستهلاك الإجمالي من المواد الهيدروكلوروفلوروكربونية المبلغة بموجب تقرير تنفيذ البرنامج القطري لعام 2021 كان صحيحا ولم تبلغ بعد بيانات المادة 7 لعام 2021. وخلص التحقق الى أن فيت نام في حالة امتثال للحدود القصوى المنصوص عليها في الاتفاق بين الحكومة واللجنة التنفيذية.</w:t>
      </w:r>
    </w:p>
    <w:p w14:paraId="43AEAA36" w14:textId="77777777" w:rsidR="005A44E1" w:rsidRPr="00D5374C" w:rsidRDefault="005A44E1" w:rsidP="005A44E1">
      <w:pPr>
        <w:keepNext/>
        <w:keepLines/>
        <w:bidi/>
        <w:rPr>
          <w:i/>
          <w:sz w:val="32"/>
          <w:szCs w:val="28"/>
          <w:u w:val="single"/>
        </w:rPr>
      </w:pPr>
      <w:r w:rsidRPr="00D5374C">
        <w:rPr>
          <w:rFonts w:hint="cs"/>
          <w:i/>
          <w:sz w:val="32"/>
          <w:szCs w:val="28"/>
          <w:u w:val="single"/>
          <w:rtl/>
        </w:rPr>
        <w:t>قطاع التصنيع</w:t>
      </w:r>
    </w:p>
    <w:p w14:paraId="1EC4BD0D" w14:textId="77777777" w:rsidR="005A44E1" w:rsidRPr="00D5374C" w:rsidRDefault="005A44E1" w:rsidP="005A44E1">
      <w:pPr>
        <w:keepNext/>
        <w:keepLines/>
        <w:bidi/>
        <w:rPr>
          <w:sz w:val="32"/>
          <w:szCs w:val="28"/>
        </w:rPr>
      </w:pPr>
    </w:p>
    <w:p w14:paraId="7C95509E" w14:textId="77777777" w:rsidR="005A44E1" w:rsidRPr="00D5374C" w:rsidRDefault="005A44E1" w:rsidP="005A44E1">
      <w:pPr>
        <w:pStyle w:val="Heading1"/>
        <w:keepNext/>
        <w:keepLines/>
        <w:numPr>
          <w:ilvl w:val="0"/>
          <w:numId w:val="0"/>
        </w:numPr>
        <w:bidi/>
        <w:rPr>
          <w:i/>
          <w:iCs/>
          <w:sz w:val="32"/>
          <w:szCs w:val="28"/>
        </w:rPr>
      </w:pPr>
      <w:r w:rsidRPr="00D5374C">
        <w:rPr>
          <w:rFonts w:hint="cs"/>
          <w:i/>
          <w:iCs/>
          <w:sz w:val="32"/>
          <w:szCs w:val="28"/>
          <w:rtl/>
        </w:rPr>
        <w:t>قطاع تصنيع أجهزة تكييف الهواء</w:t>
      </w:r>
    </w:p>
    <w:p w14:paraId="0742C6BF" w14:textId="77777777" w:rsidR="005A44E1" w:rsidRPr="00D5374C" w:rsidRDefault="005A44E1" w:rsidP="005A44E1">
      <w:pPr>
        <w:pStyle w:val="Heading1"/>
        <w:keepNext/>
        <w:keepLines/>
        <w:bidi/>
        <w:rPr>
          <w:sz w:val="32"/>
          <w:szCs w:val="28"/>
        </w:rPr>
      </w:pPr>
      <w:r w:rsidRPr="00D5374C">
        <w:rPr>
          <w:rFonts w:hint="cs"/>
          <w:sz w:val="32"/>
          <w:szCs w:val="28"/>
          <w:rtl/>
        </w:rPr>
        <w:t>من بين المنشئات الأربعة التي تتولى تصنيع أجهزة تكييف الهواء والمتضمنة في تمويل المرحلة الثانية، وقعت منشئتان (هوا فات وناجاكاوا) اتفاقات المنح الفرعية وينتظر أن تسليم معدات التصنيع اللازمة للتحويل، ومن المتوقع أن ينتهي العمل في هاتين المنشئتين بحلول نوفمبر/ تشرين الثاني 2022، ولن تشارك المنشئتان الأخريين في المشروع بالنظر الى التحول في طلب السوق والتحديات المرتبطة بالوباء:</w:t>
      </w:r>
    </w:p>
    <w:p w14:paraId="27CF3EEB" w14:textId="77777777" w:rsidR="005A44E1" w:rsidRPr="00D5374C" w:rsidRDefault="005A44E1" w:rsidP="005A44E1">
      <w:pPr>
        <w:pStyle w:val="Heading2"/>
        <w:bidi/>
        <w:rPr>
          <w:sz w:val="32"/>
          <w:szCs w:val="28"/>
        </w:rPr>
      </w:pPr>
      <w:r w:rsidRPr="00D5374C">
        <w:rPr>
          <w:rFonts w:hint="cs"/>
          <w:sz w:val="32"/>
          <w:szCs w:val="28"/>
          <w:rtl/>
        </w:rPr>
        <w:t>توقفت مؤسسة ميديا فيت نام عن تصنيع وحدات تكييف الهواء في فيت نام وقررت الانسحاب من المشروع. وافتتحت هذه المؤسسة مصنعا جديدا في تايلند لتعويض قدرات التصنيع المنخفضة؛</w:t>
      </w:r>
    </w:p>
    <w:p w14:paraId="54AD7352" w14:textId="77777777" w:rsidR="005A44E1" w:rsidRPr="00D5374C" w:rsidRDefault="005A44E1" w:rsidP="005A44E1">
      <w:pPr>
        <w:pStyle w:val="Heading2"/>
        <w:bidi/>
        <w:rPr>
          <w:sz w:val="32"/>
          <w:szCs w:val="28"/>
        </w:rPr>
      </w:pPr>
      <w:r w:rsidRPr="00D5374C">
        <w:rPr>
          <w:rFonts w:hint="cs"/>
          <w:sz w:val="32"/>
          <w:szCs w:val="28"/>
          <w:rtl/>
          <w:lang w:bidi="ar-EG"/>
        </w:rPr>
        <w:t>وتعرضت شركة ري لمشكلات جارية في توفير الوثائق اللازمة منه للمشاركة في المشروع. وعلاوة على ذلك تعرضت المنشأة لصعوبة في أن تظل تنافسية ومن ثم تحولت الى استيراد وحدات تكييف الهواء كاملة الشحن. وعلى ذلك قررت الحكومة والمنشأة إلغاء تحويل شركة ري على الرغم من أنها ستستمر في المشاركة في عنصر المساعدة التقنية بشأن الاستخدام الآمن للهيدروفلوروكربون-32 الذي تنفذه حكومة اليابان.</w:t>
      </w:r>
    </w:p>
    <w:p w14:paraId="1D2DE23D" w14:textId="77777777" w:rsidR="005A44E1" w:rsidRPr="00D5374C" w:rsidRDefault="005A44E1" w:rsidP="005A44E1">
      <w:pPr>
        <w:pStyle w:val="Heading1"/>
        <w:numPr>
          <w:ilvl w:val="0"/>
          <w:numId w:val="0"/>
        </w:numPr>
        <w:bidi/>
        <w:rPr>
          <w:i/>
          <w:iCs/>
          <w:sz w:val="32"/>
          <w:szCs w:val="28"/>
        </w:rPr>
      </w:pPr>
      <w:r w:rsidRPr="00D5374C">
        <w:rPr>
          <w:rFonts w:hint="cs"/>
          <w:i/>
          <w:iCs/>
          <w:sz w:val="32"/>
          <w:szCs w:val="28"/>
          <w:rtl/>
        </w:rPr>
        <w:t>قطاع تصنيع رغاوي البوليوريثان</w:t>
      </w:r>
    </w:p>
    <w:p w14:paraId="044D02A6" w14:textId="77777777" w:rsidR="005A44E1" w:rsidRPr="00D5374C" w:rsidRDefault="005A44E1" w:rsidP="005A44E1">
      <w:pPr>
        <w:pStyle w:val="Heading1"/>
        <w:bidi/>
        <w:rPr>
          <w:sz w:val="32"/>
          <w:szCs w:val="28"/>
        </w:rPr>
      </w:pPr>
      <w:r w:rsidRPr="00D5374C">
        <w:rPr>
          <w:rFonts w:hint="cs"/>
          <w:sz w:val="32"/>
          <w:szCs w:val="28"/>
          <w:rtl/>
        </w:rPr>
        <w:t xml:space="preserve">تضمنت المرحلة الثانية تمويلا لتحويل 44 منشأة لتصنيع رغاوي البوليوريثان لإزالة </w:t>
      </w:r>
      <w:r w:rsidRPr="00D5374C">
        <w:rPr>
          <w:sz w:val="32"/>
          <w:szCs w:val="28"/>
        </w:rPr>
        <w:t>684.18</w:t>
      </w:r>
      <w:r w:rsidRPr="00D5374C">
        <w:rPr>
          <w:rFonts w:hint="cs"/>
          <w:sz w:val="32"/>
          <w:szCs w:val="28"/>
          <w:rtl/>
        </w:rPr>
        <w:t xml:space="preserve"> طن متري من الهيدروكلوروفلوروكربون-141ب متضمن في البوليولات السابقة الخلط المستوردة، ووقعت ثلاث من المنشئات اتفاقات منح فرعية، ويتوقع أن تنتهي من التحويل الى السيكلوبنتان (يانتاي موون وتران هوا دوا) والسيكلوبنتان السابق الخلط بمعدل ديسمبر/ كانون الأول 2022. وتشمل اتفاقات المنح الفرعية هذه </w:t>
      </w:r>
      <w:r w:rsidRPr="00D5374C">
        <w:rPr>
          <w:sz w:val="32"/>
          <w:szCs w:val="28"/>
        </w:rPr>
        <w:t>849,589</w:t>
      </w:r>
      <w:r w:rsidRPr="00D5374C">
        <w:rPr>
          <w:rFonts w:hint="cs"/>
          <w:sz w:val="32"/>
          <w:szCs w:val="28"/>
          <w:rtl/>
        </w:rPr>
        <w:t xml:space="preserve"> دولارا أمريكيا وسوف تزيل </w:t>
      </w:r>
      <w:r w:rsidRPr="00D5374C">
        <w:rPr>
          <w:sz w:val="32"/>
          <w:szCs w:val="28"/>
        </w:rPr>
        <w:t>86.87</w:t>
      </w:r>
      <w:r w:rsidRPr="00D5374C">
        <w:rPr>
          <w:rFonts w:hint="cs"/>
          <w:sz w:val="32"/>
          <w:szCs w:val="28"/>
          <w:rtl/>
        </w:rPr>
        <w:t xml:space="preserve"> طن متري من الهيدروكلوروفلوروكربون وأكدت منشئتان (دارلنج وتان ألف) مشاركتهما في المشروع إلاّ أنهما لم يوقعا بعد اتفاقات المنح الفرعية، وتبلغ التكاليف التقديرية لهذه التحويلات </w:t>
      </w:r>
      <w:r w:rsidRPr="00D5374C">
        <w:rPr>
          <w:sz w:val="32"/>
          <w:szCs w:val="28"/>
        </w:rPr>
        <w:t>500,000</w:t>
      </w:r>
      <w:r w:rsidRPr="00D5374C">
        <w:rPr>
          <w:rFonts w:hint="cs"/>
          <w:sz w:val="32"/>
          <w:szCs w:val="28"/>
          <w:rtl/>
        </w:rPr>
        <w:t xml:space="preserve"> دولار أمريكي لإزالة </w:t>
      </w:r>
      <w:r w:rsidRPr="00D5374C">
        <w:rPr>
          <w:sz w:val="32"/>
          <w:szCs w:val="28"/>
        </w:rPr>
        <w:t>61.06</w:t>
      </w:r>
      <w:r w:rsidRPr="00D5374C">
        <w:rPr>
          <w:rFonts w:hint="cs"/>
          <w:sz w:val="32"/>
          <w:szCs w:val="28"/>
          <w:rtl/>
        </w:rPr>
        <w:t xml:space="preserve"> أطنان مترية من الهيدروكلوروفلوروكربون. وعلاوة على ذلك. وضع بمساعدة خبير استشاري معيار لتصنيع الرغاوي بعامل نفخ قابل للاشتعال.</w:t>
      </w:r>
    </w:p>
    <w:p w14:paraId="196B4E88" w14:textId="77777777" w:rsidR="005A44E1" w:rsidRPr="00D5374C" w:rsidRDefault="005A44E1" w:rsidP="005A44E1">
      <w:pPr>
        <w:pStyle w:val="Heading1"/>
        <w:numPr>
          <w:ilvl w:val="0"/>
          <w:numId w:val="0"/>
        </w:numPr>
        <w:bidi/>
        <w:rPr>
          <w:i/>
          <w:iCs/>
          <w:sz w:val="32"/>
          <w:szCs w:val="28"/>
        </w:rPr>
      </w:pPr>
      <w:r w:rsidRPr="00D5374C">
        <w:rPr>
          <w:rFonts w:hint="cs"/>
          <w:i/>
          <w:iCs/>
          <w:sz w:val="32"/>
          <w:szCs w:val="28"/>
          <w:rtl/>
        </w:rPr>
        <w:t>قطاع خدمة التبريد</w:t>
      </w:r>
    </w:p>
    <w:p w14:paraId="44B08209" w14:textId="77777777" w:rsidR="005A44E1" w:rsidRPr="00D5374C" w:rsidRDefault="005A44E1" w:rsidP="005A44E1">
      <w:pPr>
        <w:pStyle w:val="Heading1"/>
        <w:bidi/>
        <w:rPr>
          <w:sz w:val="32"/>
          <w:szCs w:val="28"/>
          <w:lang w:bidi="ar-EG"/>
        </w:rPr>
      </w:pPr>
      <w:r w:rsidRPr="00D5374C">
        <w:rPr>
          <w:rFonts w:hint="cs"/>
          <w:sz w:val="32"/>
          <w:szCs w:val="28"/>
          <w:rtl/>
        </w:rPr>
        <w:t xml:space="preserve">وتضمنت المرحلة الثانية تمويلا لعدد 34 من منشئات تصنيع أجهزة التبريد لإزالة </w:t>
      </w:r>
      <w:r w:rsidRPr="00D5374C">
        <w:rPr>
          <w:sz w:val="32"/>
          <w:szCs w:val="28"/>
        </w:rPr>
        <w:t>303.0</w:t>
      </w:r>
      <w:r w:rsidRPr="00D5374C">
        <w:rPr>
          <w:rFonts w:hint="cs"/>
          <w:sz w:val="32"/>
          <w:szCs w:val="28"/>
          <w:rtl/>
        </w:rPr>
        <w:t xml:space="preserve"> طنا متريا من الهيدروكلوروفلوروكربون-22. وتم تركيب المعدات لمنشأة واحدة، فونغ فام التي يتوقع أن تنتهي من التحويل الى الأمونيا بحلول يونيه/ حزيران 2022. وتشكل هذه الاتفاقات مقدار </w:t>
      </w:r>
      <w:r w:rsidRPr="00D5374C">
        <w:rPr>
          <w:sz w:val="32"/>
          <w:szCs w:val="28"/>
        </w:rPr>
        <w:t>147,366</w:t>
      </w:r>
      <w:r w:rsidRPr="00D5374C">
        <w:rPr>
          <w:rFonts w:hint="cs"/>
          <w:sz w:val="32"/>
          <w:szCs w:val="28"/>
          <w:rtl/>
        </w:rPr>
        <w:t xml:space="preserve"> دولارا</w:t>
      </w:r>
      <w:r w:rsidRPr="00D5374C">
        <w:rPr>
          <w:rFonts w:hint="cs"/>
          <w:sz w:val="32"/>
          <w:szCs w:val="28"/>
          <w:rtl/>
          <w:lang w:bidi="ar-EG"/>
        </w:rPr>
        <w:t xml:space="preserve"> أمريكيا وسوف تزيل </w:t>
      </w:r>
      <w:r w:rsidRPr="00D5374C">
        <w:rPr>
          <w:sz w:val="32"/>
          <w:szCs w:val="28"/>
        </w:rPr>
        <w:t>9.82</w:t>
      </w:r>
      <w:r w:rsidRPr="00D5374C">
        <w:rPr>
          <w:rFonts w:hint="cs"/>
          <w:sz w:val="32"/>
          <w:szCs w:val="28"/>
          <w:rtl/>
          <w:lang w:bidi="ar-EG"/>
        </w:rPr>
        <w:t xml:space="preserve"> طن متري من الهيدروكلوروفلوروكربون-22 وأكدت منشئتان أخريان اهتمامها بالمشاركة في المشروع باتفاقات منح فرعية قيد التشغيل. وتبلغ التكاليف الإجمالية لعمليات التحويل هذه </w:t>
      </w:r>
      <w:r w:rsidRPr="00D5374C">
        <w:rPr>
          <w:sz w:val="32"/>
          <w:szCs w:val="28"/>
        </w:rPr>
        <w:t>624,000</w:t>
      </w:r>
      <w:r w:rsidRPr="00D5374C">
        <w:rPr>
          <w:rFonts w:hint="cs"/>
          <w:sz w:val="32"/>
          <w:szCs w:val="28"/>
          <w:rtl/>
          <w:lang w:bidi="ar-EG"/>
        </w:rPr>
        <w:t xml:space="preserve"> دولار أ/ريكي لإزالة </w:t>
      </w:r>
      <w:r w:rsidRPr="00D5374C">
        <w:rPr>
          <w:sz w:val="32"/>
          <w:szCs w:val="28"/>
        </w:rPr>
        <w:t>52.0</w:t>
      </w:r>
      <w:r w:rsidRPr="00D5374C">
        <w:rPr>
          <w:rFonts w:hint="cs"/>
          <w:sz w:val="32"/>
          <w:szCs w:val="28"/>
          <w:rtl/>
          <w:lang w:bidi="ar-EG"/>
        </w:rPr>
        <w:t xml:space="preserve"> طنا متريا من الهيدروكلوروفلوروكربون-22.</w:t>
      </w:r>
    </w:p>
    <w:p w14:paraId="427969D0" w14:textId="77777777" w:rsidR="005A44E1" w:rsidRPr="00D5374C" w:rsidRDefault="005A44E1" w:rsidP="00DC6A73">
      <w:pPr>
        <w:keepNext/>
        <w:keepLines/>
        <w:bidi/>
        <w:rPr>
          <w:i/>
          <w:sz w:val="32"/>
          <w:szCs w:val="28"/>
          <w:u w:val="single"/>
        </w:rPr>
      </w:pPr>
      <w:r w:rsidRPr="00D5374C">
        <w:rPr>
          <w:rFonts w:hint="cs"/>
          <w:i/>
          <w:sz w:val="32"/>
          <w:szCs w:val="28"/>
          <w:u w:val="single"/>
          <w:rtl/>
        </w:rPr>
        <w:t>قطاع خدمة التبريد</w:t>
      </w:r>
    </w:p>
    <w:p w14:paraId="46DD2289" w14:textId="77777777" w:rsidR="005A44E1" w:rsidRPr="00D5374C" w:rsidRDefault="005A44E1" w:rsidP="00DC6A73">
      <w:pPr>
        <w:keepNext/>
        <w:keepLines/>
        <w:bidi/>
        <w:rPr>
          <w:i/>
          <w:sz w:val="32"/>
          <w:szCs w:val="28"/>
        </w:rPr>
      </w:pPr>
    </w:p>
    <w:p w14:paraId="2C82B0AC" w14:textId="77777777" w:rsidR="005A44E1" w:rsidRPr="00D5374C" w:rsidRDefault="005A44E1" w:rsidP="00DC6A73">
      <w:pPr>
        <w:pStyle w:val="Heading1"/>
        <w:keepNext/>
        <w:keepLines/>
        <w:bidi/>
        <w:rPr>
          <w:sz w:val="32"/>
          <w:szCs w:val="28"/>
        </w:rPr>
      </w:pPr>
      <w:r w:rsidRPr="00D5374C">
        <w:rPr>
          <w:rFonts w:hint="cs"/>
          <w:sz w:val="32"/>
          <w:szCs w:val="28"/>
          <w:rtl/>
        </w:rPr>
        <w:t>انتهى العمل من تنفيذ الأنشطة التالية:</w:t>
      </w:r>
    </w:p>
    <w:p w14:paraId="2CC0743A" w14:textId="77777777" w:rsidR="005A44E1" w:rsidRPr="00D5374C" w:rsidRDefault="005A44E1" w:rsidP="00DC6A73">
      <w:pPr>
        <w:pStyle w:val="Heading2"/>
        <w:keepNext/>
        <w:keepLines/>
        <w:bidi/>
        <w:rPr>
          <w:sz w:val="32"/>
          <w:szCs w:val="28"/>
        </w:rPr>
      </w:pPr>
      <w:r w:rsidRPr="00D5374C">
        <w:rPr>
          <w:rFonts w:hint="cs"/>
          <w:sz w:val="32"/>
          <w:szCs w:val="28"/>
          <w:rtl/>
        </w:rPr>
        <w:t>انتهى العمل من وضع المنهج التدريجي عن الاستخدام الآمن للهيدرفلوروكربون-32 في إطار المساعدات التقنية التي تنفذها حكومة اليابان، وانتهى العمل من قطاع تكييف الهواء. وتأخر موعد بداية التدريب لثلاث منشئات تصنيع أجهزة تكييف الهواء المشاركة (هوا فان وناجوكواوي) بالنظر الى القيود التي يفرضها وباء كوفيد-19 إلاّ أن من المتوقع أن ينتهي هذا التدريب بحلول ديسمبر/ كانون الأول 2022؛</w:t>
      </w:r>
    </w:p>
    <w:p w14:paraId="6E37A252" w14:textId="77777777" w:rsidR="005A44E1" w:rsidRPr="00D5374C" w:rsidRDefault="005A44E1" w:rsidP="00DC6A73">
      <w:pPr>
        <w:pStyle w:val="Heading2"/>
        <w:keepNext/>
        <w:keepLines/>
        <w:bidi/>
        <w:rPr>
          <w:sz w:val="32"/>
          <w:szCs w:val="28"/>
        </w:rPr>
      </w:pPr>
      <w:r w:rsidRPr="00D5374C">
        <w:rPr>
          <w:rFonts w:hint="cs"/>
          <w:sz w:val="32"/>
          <w:szCs w:val="28"/>
          <w:rtl/>
        </w:rPr>
        <w:t>واستعرض خبير استشاري المعايير والقواعد الخاصة بأجهزة تكييف الهواء التي تستخدم غازات التبريد القابلة للاشتعال وأقيمت حلقات عمل استشارية افتراضية لأصحاب المصلحة في أكتوبر/ تشرين الاول وديسمبر/ كانون الأول 2021؛</w:t>
      </w:r>
    </w:p>
    <w:p w14:paraId="675B080B" w14:textId="77777777" w:rsidR="005A44E1" w:rsidRPr="00D5374C" w:rsidRDefault="005A44E1" w:rsidP="005A44E1">
      <w:pPr>
        <w:pStyle w:val="Heading2"/>
        <w:bidi/>
        <w:rPr>
          <w:sz w:val="32"/>
          <w:szCs w:val="28"/>
        </w:rPr>
      </w:pPr>
      <w:r w:rsidRPr="00D5374C">
        <w:rPr>
          <w:rFonts w:hint="cs"/>
          <w:sz w:val="32"/>
          <w:szCs w:val="28"/>
          <w:rtl/>
        </w:rPr>
        <w:t xml:space="preserve">وجرى تسليم مجموعات المعدات (مثل أجهزة رصد التسرب ومقياس الضغط، وآلة استرجاع غازات التبريد والمستودعات المتضمنة غازات التبريد والمضخات </w:t>
      </w:r>
      <w:r w:rsidRPr="00D5374C">
        <w:rPr>
          <w:rFonts w:hint="cs"/>
          <w:sz w:val="32"/>
          <w:szCs w:val="28"/>
          <w:rtl/>
          <w:lang w:bidi="ar-EG"/>
        </w:rPr>
        <w:t>الاحيائهوائية ووحدات تكييف الهواء ومجموعة الإضاءة وقطع الخراطيم وإدراج الغازات) لعدد 65 مدرسة تدريب مهني وسلمت 100 مجموعة أدوات لورش الخدمة؛</w:t>
      </w:r>
    </w:p>
    <w:p w14:paraId="2A506956" w14:textId="77777777" w:rsidR="005A44E1" w:rsidRPr="00D5374C" w:rsidRDefault="005A44E1" w:rsidP="005A44E1">
      <w:pPr>
        <w:pStyle w:val="Heading2"/>
        <w:bidi/>
        <w:rPr>
          <w:sz w:val="32"/>
          <w:szCs w:val="28"/>
        </w:rPr>
      </w:pPr>
      <w:r w:rsidRPr="00D5374C">
        <w:rPr>
          <w:rFonts w:hint="cs"/>
          <w:sz w:val="32"/>
          <w:szCs w:val="28"/>
          <w:rtl/>
        </w:rPr>
        <w:t>وأنشئت قاعدة بيانات مرجعية لدرس التدريب المهني ومراكز الخدمة؛</w:t>
      </w:r>
    </w:p>
    <w:p w14:paraId="69E5CBD3" w14:textId="77777777" w:rsidR="005A44E1" w:rsidRPr="00D5374C" w:rsidRDefault="005A44E1" w:rsidP="005A44E1">
      <w:pPr>
        <w:pStyle w:val="Heading2"/>
        <w:bidi/>
        <w:rPr>
          <w:sz w:val="32"/>
          <w:szCs w:val="28"/>
        </w:rPr>
      </w:pPr>
      <w:r w:rsidRPr="00D5374C">
        <w:rPr>
          <w:rFonts w:hint="cs"/>
          <w:sz w:val="32"/>
          <w:szCs w:val="28"/>
          <w:rtl/>
        </w:rPr>
        <w:t>وضع منهج تدريبي عن ممارسات الخدمة الجيدة والآمنة لغازات التبريد القابلة للاشتعال في قطاع تكييف الهواء. وعقدت ثلاث حلقات عمل لتدري بالمدربين لعدد 71 متدربا واستؤنف تدريب فنيي التبريد وتكييف الهواء في أكتوبر/ تشرين الأول 2021 حيث بدأت القيود المفروضة بسبب وباء كوفيد-19 في التخفيف مع تدريب عدد 850 فنيا آخر؛</w:t>
      </w:r>
    </w:p>
    <w:p w14:paraId="2FC957B6" w14:textId="77777777" w:rsidR="005A44E1" w:rsidRPr="00D5374C" w:rsidRDefault="005A44E1" w:rsidP="005A44E1">
      <w:pPr>
        <w:pStyle w:val="Heading2"/>
        <w:bidi/>
        <w:rPr>
          <w:sz w:val="32"/>
          <w:szCs w:val="28"/>
        </w:rPr>
      </w:pPr>
      <w:r w:rsidRPr="00D5374C">
        <w:rPr>
          <w:rFonts w:hint="cs"/>
          <w:sz w:val="32"/>
          <w:szCs w:val="28"/>
          <w:rtl/>
        </w:rPr>
        <w:t>وجرى تقييم أنشطة إدارة التسرب لمدى المستخدمين النهائيين وحيث جرى شراء 20 جهاز لرصد التسرب لتوزيعها في 2022؛</w:t>
      </w:r>
    </w:p>
    <w:p w14:paraId="5A36B6D5" w14:textId="77777777" w:rsidR="005A44E1" w:rsidRPr="00D5374C" w:rsidRDefault="005A44E1" w:rsidP="005A44E1">
      <w:pPr>
        <w:pStyle w:val="Heading2"/>
        <w:bidi/>
        <w:rPr>
          <w:sz w:val="32"/>
          <w:szCs w:val="28"/>
        </w:rPr>
      </w:pPr>
      <w:r w:rsidRPr="00D5374C">
        <w:rPr>
          <w:rFonts w:hint="cs"/>
          <w:sz w:val="32"/>
          <w:szCs w:val="28"/>
          <w:rtl/>
        </w:rPr>
        <w:t>وعقدت حلقة عمل تدريبية لعدد 58 من موظفي الجمارك عن الرقابة والرصد بشأن الواردات والصادرات من الهيدروكلوروفلوروكربون. ومن المقرر عقد حلقة عمل تدريبية إضافية في 2022 و2023 من موظفي الجمارك كان قد تم تأخيرها بسبب وباء كوفيد-19.</w:t>
      </w:r>
    </w:p>
    <w:p w14:paraId="001101CB" w14:textId="77777777" w:rsidR="005A44E1" w:rsidRPr="00D5374C" w:rsidRDefault="005A44E1" w:rsidP="005A44E1">
      <w:pPr>
        <w:bidi/>
        <w:rPr>
          <w:i/>
          <w:sz w:val="32"/>
          <w:szCs w:val="28"/>
          <w:u w:val="single"/>
        </w:rPr>
      </w:pPr>
      <w:r w:rsidRPr="00D5374C">
        <w:rPr>
          <w:rFonts w:hint="cs"/>
          <w:i/>
          <w:sz w:val="32"/>
          <w:szCs w:val="28"/>
          <w:u w:val="single"/>
          <w:rtl/>
        </w:rPr>
        <w:t>وحدة تنفيذ ورصد المشروع</w:t>
      </w:r>
    </w:p>
    <w:p w14:paraId="277E7841" w14:textId="77777777" w:rsidR="005A44E1" w:rsidRPr="00D5374C" w:rsidRDefault="005A44E1" w:rsidP="005A44E1">
      <w:pPr>
        <w:bidi/>
        <w:rPr>
          <w:sz w:val="32"/>
          <w:szCs w:val="28"/>
        </w:rPr>
      </w:pPr>
    </w:p>
    <w:p w14:paraId="39D80F3C" w14:textId="77777777" w:rsidR="005A44E1" w:rsidRPr="00D5374C" w:rsidRDefault="005A44E1" w:rsidP="005A44E1">
      <w:pPr>
        <w:pStyle w:val="Heading1"/>
        <w:bidi/>
        <w:rPr>
          <w:sz w:val="32"/>
          <w:szCs w:val="28"/>
        </w:rPr>
      </w:pPr>
      <w:r w:rsidRPr="00D5374C">
        <w:rPr>
          <w:rFonts w:hint="cs"/>
          <w:sz w:val="32"/>
          <w:szCs w:val="28"/>
          <w:rtl/>
        </w:rPr>
        <w:t>تضمنت الأنشطة التي اضطلعت بها وحدة تنفيذ ورصد المشروع مواصلة تعديل دليل تنفيذ المشروع استجابة  لاستعراض متعمق للمشروع جرى في نوفمبر/ تشرين الثاني 2021، وتنظيم اجتماعات افتراضية مع المنشئات لدعم تنفيذ المشروعات الفرعية وطلب المزيد من الاهتمام بالمشروع، إجراء إرشادات عامة عن النواحي المالية والمساعدات التقنية المتوافرة لإزالة الهيدروكلوروفلوروكربون ووضع الصيغة النهائية لعقد أول مراجعة مالية سنوية لمصروفات المشروع ودعم تقرير التحقق من استهلاك 2021 وحتى مارس/ أذار 2022 بلغت مصروفات وحدة تنفيذ ورصد المشروع  (</w:t>
      </w:r>
      <w:r w:rsidRPr="00D5374C">
        <w:rPr>
          <w:sz w:val="32"/>
          <w:szCs w:val="28"/>
        </w:rPr>
        <w:t>359,766</w:t>
      </w:r>
      <w:r w:rsidRPr="00D5374C">
        <w:rPr>
          <w:rFonts w:hint="cs"/>
          <w:sz w:val="32"/>
          <w:szCs w:val="28"/>
          <w:rtl/>
        </w:rPr>
        <w:t xml:space="preserve"> دولارا أمريكيا)</w:t>
      </w:r>
      <w:r w:rsidRPr="00D5374C">
        <w:rPr>
          <w:rFonts w:hint="cs"/>
          <w:sz w:val="32"/>
          <w:szCs w:val="28"/>
          <w:rtl/>
          <w:lang w:bidi="ar-EG"/>
        </w:rPr>
        <w:t xml:space="preserve"> تتألف من مصروفات خمسة موظفين من بينها مرتبات الموظفين (</w:t>
      </w:r>
      <w:r w:rsidRPr="00D5374C">
        <w:rPr>
          <w:sz w:val="32"/>
          <w:szCs w:val="28"/>
        </w:rPr>
        <w:t>285,289</w:t>
      </w:r>
      <w:r w:rsidRPr="00D5374C">
        <w:rPr>
          <w:rFonts w:hint="cs"/>
          <w:sz w:val="32"/>
          <w:szCs w:val="28"/>
          <w:rtl/>
          <w:lang w:bidi="ar-EG"/>
        </w:rPr>
        <w:t xml:space="preserve"> دولار أمريكيا)</w:t>
      </w:r>
      <w:r w:rsidRPr="00D5374C">
        <w:rPr>
          <w:rFonts w:hint="cs"/>
          <w:sz w:val="32"/>
          <w:szCs w:val="28"/>
          <w:rtl/>
        </w:rPr>
        <w:t>، وخيرات استشاريين (</w:t>
      </w:r>
      <w:r w:rsidRPr="00D5374C">
        <w:rPr>
          <w:sz w:val="32"/>
          <w:szCs w:val="28"/>
        </w:rPr>
        <w:t>14,975</w:t>
      </w:r>
      <w:r w:rsidRPr="00D5374C">
        <w:rPr>
          <w:rFonts w:hint="cs"/>
          <w:sz w:val="32"/>
          <w:szCs w:val="28"/>
          <w:rtl/>
        </w:rPr>
        <w:t xml:space="preserve"> دولارا أمريكيا) معدات المكاتب (</w:t>
      </w:r>
      <w:r w:rsidRPr="00D5374C">
        <w:rPr>
          <w:sz w:val="32"/>
          <w:szCs w:val="28"/>
        </w:rPr>
        <w:t>14,338</w:t>
      </w:r>
      <w:r w:rsidRPr="00D5374C">
        <w:rPr>
          <w:rFonts w:hint="cs"/>
          <w:sz w:val="32"/>
          <w:szCs w:val="28"/>
          <w:rtl/>
        </w:rPr>
        <w:t xml:space="preserve"> دولارا أمريكيا)، وبرمجيات المراجعة (</w:t>
      </w:r>
      <w:r w:rsidRPr="00D5374C">
        <w:rPr>
          <w:sz w:val="32"/>
          <w:szCs w:val="28"/>
        </w:rPr>
        <w:t>2,464</w:t>
      </w:r>
      <w:r w:rsidRPr="00D5374C">
        <w:rPr>
          <w:rFonts w:hint="cs"/>
          <w:sz w:val="32"/>
          <w:szCs w:val="28"/>
          <w:rtl/>
        </w:rPr>
        <w:t xml:space="preserve"> دولارا أمريكيا)، ومصروفات تشغيل (</w:t>
      </w:r>
      <w:r w:rsidRPr="00D5374C">
        <w:rPr>
          <w:sz w:val="32"/>
          <w:szCs w:val="28"/>
        </w:rPr>
        <w:t>37,732</w:t>
      </w:r>
      <w:r w:rsidRPr="00D5374C">
        <w:rPr>
          <w:rFonts w:hint="cs"/>
          <w:sz w:val="32"/>
          <w:szCs w:val="28"/>
          <w:rtl/>
        </w:rPr>
        <w:t xml:space="preserve"> دولارا</w:t>
      </w:r>
      <w:r w:rsidRPr="00D5374C">
        <w:rPr>
          <w:rFonts w:hint="cs"/>
          <w:sz w:val="32"/>
          <w:szCs w:val="28"/>
          <w:rtl/>
          <w:lang w:bidi="ar-EG"/>
        </w:rPr>
        <w:t xml:space="preserve"> أمريكيا)، وحلقة عمل لبدء المرحلة الثانية (</w:t>
      </w:r>
      <w:r w:rsidRPr="00D5374C">
        <w:rPr>
          <w:sz w:val="32"/>
          <w:szCs w:val="28"/>
        </w:rPr>
        <w:t>4,968</w:t>
      </w:r>
      <w:r w:rsidRPr="00D5374C">
        <w:rPr>
          <w:rFonts w:hint="cs"/>
          <w:sz w:val="32"/>
          <w:szCs w:val="28"/>
          <w:rtl/>
        </w:rPr>
        <w:t xml:space="preserve"> دولارا أمريكيا).</w:t>
      </w:r>
    </w:p>
    <w:p w14:paraId="30CD4C10" w14:textId="77777777" w:rsidR="005A44E1" w:rsidRPr="00D5374C" w:rsidRDefault="005A44E1" w:rsidP="005A44E1">
      <w:pPr>
        <w:keepNext/>
        <w:keepLines/>
        <w:bidi/>
        <w:rPr>
          <w:i/>
          <w:sz w:val="32"/>
          <w:szCs w:val="28"/>
          <w:u w:val="single"/>
        </w:rPr>
      </w:pPr>
      <w:r w:rsidRPr="00D5374C">
        <w:rPr>
          <w:rFonts w:hint="cs"/>
          <w:i/>
          <w:sz w:val="32"/>
          <w:szCs w:val="28"/>
          <w:u w:val="single"/>
          <w:rtl/>
        </w:rPr>
        <w:t>مستوى صرف الأموال</w:t>
      </w:r>
    </w:p>
    <w:p w14:paraId="4EEBBE6E" w14:textId="77777777" w:rsidR="005A44E1" w:rsidRPr="00D5374C" w:rsidRDefault="005A44E1" w:rsidP="005A44E1">
      <w:pPr>
        <w:keepNext/>
        <w:keepLines/>
        <w:bidi/>
        <w:rPr>
          <w:sz w:val="32"/>
          <w:szCs w:val="28"/>
        </w:rPr>
      </w:pPr>
    </w:p>
    <w:p w14:paraId="44F559C7" w14:textId="77777777" w:rsidR="005A44E1" w:rsidRPr="00D5374C" w:rsidRDefault="005A44E1" w:rsidP="005A44E1">
      <w:pPr>
        <w:pStyle w:val="Heading1"/>
        <w:keepLines/>
        <w:bidi/>
        <w:rPr>
          <w:sz w:val="32"/>
          <w:szCs w:val="28"/>
        </w:rPr>
      </w:pPr>
      <w:r w:rsidRPr="00D5374C">
        <w:rPr>
          <w:rFonts w:hint="cs"/>
          <w:sz w:val="32"/>
          <w:szCs w:val="28"/>
          <w:rtl/>
        </w:rPr>
        <w:t xml:space="preserve">تم حتى مارس/ أذار 2022 من بين المبلغ الموافق عليه حتى الآن البالغ </w:t>
      </w:r>
      <w:r w:rsidRPr="00D5374C">
        <w:rPr>
          <w:sz w:val="32"/>
          <w:szCs w:val="28"/>
        </w:rPr>
        <w:t>5,883,249</w:t>
      </w:r>
      <w:r w:rsidRPr="00D5374C">
        <w:rPr>
          <w:rFonts w:hint="cs"/>
          <w:sz w:val="32"/>
          <w:szCs w:val="28"/>
          <w:rtl/>
        </w:rPr>
        <w:t xml:space="preserve"> دولارا أمريكيا صرف </w:t>
      </w:r>
      <w:r w:rsidRPr="00D5374C">
        <w:rPr>
          <w:sz w:val="32"/>
          <w:szCs w:val="28"/>
        </w:rPr>
        <w:t>1,902,533</w:t>
      </w:r>
      <w:r w:rsidRPr="00D5374C">
        <w:rPr>
          <w:rFonts w:hint="cs"/>
          <w:sz w:val="32"/>
          <w:szCs w:val="28"/>
          <w:rtl/>
        </w:rPr>
        <w:t xml:space="preserve"> دولارا أمريكيا (</w:t>
      </w:r>
      <w:r w:rsidRPr="00D5374C">
        <w:rPr>
          <w:sz w:val="32"/>
          <w:szCs w:val="28"/>
        </w:rPr>
        <w:t>1,844,495</w:t>
      </w:r>
      <w:r w:rsidRPr="00D5374C">
        <w:rPr>
          <w:rFonts w:hint="cs"/>
          <w:sz w:val="32"/>
          <w:szCs w:val="28"/>
          <w:rtl/>
        </w:rPr>
        <w:t xml:space="preserve"> دولارا أمريكيا للبنك الدولي و</w:t>
      </w:r>
      <w:r w:rsidRPr="00D5374C">
        <w:rPr>
          <w:sz w:val="32"/>
          <w:szCs w:val="28"/>
        </w:rPr>
        <w:t>58,038</w:t>
      </w:r>
      <w:r w:rsidRPr="00D5374C">
        <w:rPr>
          <w:rFonts w:hint="cs"/>
          <w:sz w:val="32"/>
          <w:szCs w:val="28"/>
          <w:rtl/>
        </w:rPr>
        <w:t xml:space="preserve"> دولارا أمريكيا لحكومة اليابان) على النحو المين في الجدول 12.</w:t>
      </w:r>
    </w:p>
    <w:p w14:paraId="1381FCA4" w14:textId="77777777" w:rsidR="005A44E1" w:rsidRPr="00D5374C" w:rsidRDefault="005A44E1" w:rsidP="005A44E1">
      <w:pPr>
        <w:bidi/>
        <w:rPr>
          <w:bCs/>
          <w:sz w:val="32"/>
          <w:szCs w:val="28"/>
          <w:rtl/>
          <w:lang w:bidi="ar-EG"/>
        </w:rPr>
      </w:pPr>
      <w:r w:rsidRPr="00D5374C">
        <w:rPr>
          <w:rFonts w:hint="cs"/>
          <w:bCs/>
          <w:sz w:val="32"/>
          <w:szCs w:val="28"/>
          <w:rtl/>
          <w:lang w:bidi="ar-EG"/>
        </w:rPr>
        <w:t>الجدول 12: التقرير المالي عن المرحلة الثانية من خطة إدارة إزالة المواد الهيدروكلوروفلوروكربونية لفيت نام (بالدولارات الأمريكية)</w:t>
      </w:r>
    </w:p>
    <w:tbl>
      <w:tblPr>
        <w:bidiVisual/>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0"/>
        <w:gridCol w:w="1134"/>
        <w:gridCol w:w="1653"/>
        <w:gridCol w:w="1654"/>
        <w:gridCol w:w="1654"/>
        <w:gridCol w:w="2268"/>
      </w:tblGrid>
      <w:tr w:rsidR="005A44E1" w:rsidRPr="00D5374C" w14:paraId="0D8A0B81" w14:textId="77777777" w:rsidTr="009C06B1">
        <w:trPr>
          <w:trHeight w:val="187"/>
          <w:tblHeader/>
        </w:trPr>
        <w:tc>
          <w:tcPr>
            <w:tcW w:w="2104" w:type="dxa"/>
            <w:gridSpan w:val="2"/>
            <w:shd w:val="clear" w:color="auto" w:fill="auto"/>
            <w:noWrap/>
            <w:vAlign w:val="center"/>
            <w:hideMark/>
          </w:tcPr>
          <w:p w14:paraId="7CC5CEC8" w14:textId="77777777" w:rsidR="005A44E1" w:rsidRPr="00D5374C" w:rsidRDefault="005A44E1" w:rsidP="009C06B1">
            <w:pPr>
              <w:bidi/>
              <w:jc w:val="left"/>
              <w:rPr>
                <w:b/>
                <w:bCs/>
                <w:color w:val="000000"/>
                <w:sz w:val="28"/>
                <w:szCs w:val="28"/>
                <w:lang w:eastAsia="en-CA"/>
              </w:rPr>
            </w:pPr>
            <w:r w:rsidRPr="00D5374C">
              <w:rPr>
                <w:rFonts w:hint="cs"/>
                <w:b/>
                <w:bCs/>
                <w:color w:val="000000"/>
                <w:sz w:val="28"/>
                <w:szCs w:val="28"/>
                <w:rtl/>
                <w:lang w:eastAsia="en-CA"/>
              </w:rPr>
              <w:t>الشريحة</w:t>
            </w:r>
          </w:p>
        </w:tc>
        <w:tc>
          <w:tcPr>
            <w:tcW w:w="1653" w:type="dxa"/>
            <w:shd w:val="clear" w:color="auto" w:fill="auto"/>
            <w:noWrap/>
            <w:vAlign w:val="center"/>
            <w:hideMark/>
          </w:tcPr>
          <w:p w14:paraId="4B9AB921" w14:textId="77777777" w:rsidR="005A44E1" w:rsidRPr="00D5374C" w:rsidRDefault="005A44E1" w:rsidP="009C06B1">
            <w:pPr>
              <w:bidi/>
              <w:jc w:val="center"/>
              <w:rPr>
                <w:bCs/>
                <w:color w:val="000000"/>
                <w:sz w:val="28"/>
                <w:szCs w:val="28"/>
                <w:lang w:eastAsia="en-CA"/>
              </w:rPr>
            </w:pPr>
            <w:r w:rsidRPr="00D5374C">
              <w:rPr>
                <w:rFonts w:hint="cs"/>
                <w:bCs/>
                <w:color w:val="000000"/>
                <w:sz w:val="28"/>
                <w:szCs w:val="28"/>
                <w:rtl/>
                <w:lang w:eastAsia="en-CA"/>
              </w:rPr>
              <w:t>البنك الدولي</w:t>
            </w:r>
          </w:p>
        </w:tc>
        <w:tc>
          <w:tcPr>
            <w:tcW w:w="1654" w:type="dxa"/>
            <w:vAlign w:val="center"/>
          </w:tcPr>
          <w:p w14:paraId="09BD052D" w14:textId="77777777" w:rsidR="005A44E1" w:rsidRPr="00D5374C" w:rsidRDefault="005A44E1" w:rsidP="009C06B1">
            <w:pPr>
              <w:bidi/>
              <w:jc w:val="center"/>
              <w:rPr>
                <w:bCs/>
                <w:color w:val="000000"/>
                <w:sz w:val="28"/>
                <w:szCs w:val="28"/>
                <w:lang w:eastAsia="en-CA"/>
              </w:rPr>
            </w:pPr>
            <w:r w:rsidRPr="00D5374C">
              <w:rPr>
                <w:rFonts w:hint="cs"/>
                <w:bCs/>
                <w:color w:val="000000"/>
                <w:sz w:val="28"/>
                <w:szCs w:val="28"/>
                <w:rtl/>
                <w:lang w:eastAsia="en-CA"/>
              </w:rPr>
              <w:t>اليابان</w:t>
            </w:r>
          </w:p>
        </w:tc>
        <w:tc>
          <w:tcPr>
            <w:tcW w:w="1654" w:type="dxa"/>
            <w:shd w:val="clear" w:color="auto" w:fill="auto"/>
            <w:noWrap/>
            <w:vAlign w:val="center"/>
            <w:hideMark/>
          </w:tcPr>
          <w:p w14:paraId="337C4F30" w14:textId="77777777" w:rsidR="005A44E1" w:rsidRPr="00D5374C" w:rsidRDefault="005A44E1" w:rsidP="009C06B1">
            <w:pPr>
              <w:bidi/>
              <w:jc w:val="center"/>
              <w:rPr>
                <w:bCs/>
                <w:color w:val="000000"/>
                <w:sz w:val="28"/>
                <w:szCs w:val="28"/>
                <w:lang w:eastAsia="en-CA"/>
              </w:rPr>
            </w:pPr>
            <w:r w:rsidRPr="00D5374C">
              <w:rPr>
                <w:rFonts w:hint="cs"/>
                <w:bCs/>
                <w:color w:val="000000"/>
                <w:sz w:val="28"/>
                <w:szCs w:val="28"/>
                <w:rtl/>
                <w:lang w:eastAsia="en-CA"/>
              </w:rPr>
              <w:t>المجموع</w:t>
            </w:r>
          </w:p>
        </w:tc>
        <w:tc>
          <w:tcPr>
            <w:tcW w:w="2268" w:type="dxa"/>
            <w:shd w:val="clear" w:color="auto" w:fill="auto"/>
            <w:noWrap/>
            <w:vAlign w:val="center"/>
            <w:hideMark/>
          </w:tcPr>
          <w:p w14:paraId="42F6B4FC" w14:textId="77777777" w:rsidR="005A44E1" w:rsidRPr="00D5374C" w:rsidRDefault="005A44E1" w:rsidP="009C06B1">
            <w:pPr>
              <w:bidi/>
              <w:jc w:val="center"/>
              <w:rPr>
                <w:bCs/>
                <w:color w:val="000000"/>
                <w:sz w:val="28"/>
                <w:szCs w:val="28"/>
                <w:lang w:eastAsia="en-CA"/>
              </w:rPr>
            </w:pPr>
            <w:r w:rsidRPr="00D5374C">
              <w:rPr>
                <w:bCs/>
                <w:color w:val="000000"/>
                <w:sz w:val="28"/>
                <w:szCs w:val="28"/>
                <w:rtl/>
                <w:lang w:eastAsia="en-CA"/>
              </w:rPr>
              <w:t>معدل الصرف (</w:t>
            </w:r>
            <w:r w:rsidRPr="00D5374C">
              <w:rPr>
                <w:rFonts w:hint="cs"/>
                <w:bCs/>
                <w:color w:val="000000"/>
                <w:sz w:val="28"/>
                <w:szCs w:val="28"/>
                <w:rtl/>
                <w:lang w:eastAsia="en-CA"/>
              </w:rPr>
              <w:t>بالنسبة المئوية</w:t>
            </w:r>
            <w:r w:rsidRPr="00D5374C">
              <w:rPr>
                <w:bCs/>
                <w:color w:val="000000"/>
                <w:sz w:val="28"/>
                <w:szCs w:val="28"/>
                <w:rtl/>
                <w:lang w:eastAsia="en-CA"/>
              </w:rPr>
              <w:t>)</w:t>
            </w:r>
          </w:p>
        </w:tc>
      </w:tr>
      <w:tr w:rsidR="005A44E1" w:rsidRPr="00D5374C" w14:paraId="2006C23E" w14:textId="77777777" w:rsidTr="009C06B1">
        <w:trPr>
          <w:trHeight w:val="179"/>
        </w:trPr>
        <w:tc>
          <w:tcPr>
            <w:tcW w:w="970" w:type="dxa"/>
            <w:vMerge w:val="restart"/>
            <w:shd w:val="clear" w:color="auto" w:fill="auto"/>
            <w:noWrap/>
            <w:vAlign w:val="center"/>
            <w:hideMark/>
          </w:tcPr>
          <w:p w14:paraId="03E8132F" w14:textId="77777777" w:rsidR="005A44E1" w:rsidRPr="00D5374C" w:rsidRDefault="005A44E1" w:rsidP="009C06B1">
            <w:pPr>
              <w:bidi/>
              <w:jc w:val="left"/>
              <w:rPr>
                <w:b/>
                <w:color w:val="000000"/>
                <w:sz w:val="28"/>
                <w:szCs w:val="28"/>
                <w:lang w:eastAsia="en-CA"/>
              </w:rPr>
            </w:pPr>
            <w:r w:rsidRPr="00D5374C">
              <w:rPr>
                <w:rFonts w:hint="cs"/>
                <w:b/>
                <w:color w:val="000000"/>
                <w:sz w:val="28"/>
                <w:szCs w:val="28"/>
                <w:rtl/>
                <w:lang w:eastAsia="en-CA"/>
              </w:rPr>
              <w:t>الأولى</w:t>
            </w:r>
            <w:r w:rsidRPr="00D5374C">
              <w:rPr>
                <w:b/>
                <w:color w:val="000000"/>
                <w:sz w:val="28"/>
                <w:szCs w:val="28"/>
                <w:lang w:eastAsia="en-CA"/>
              </w:rPr>
              <w:t xml:space="preserve"> </w:t>
            </w:r>
          </w:p>
        </w:tc>
        <w:tc>
          <w:tcPr>
            <w:tcW w:w="1134" w:type="dxa"/>
            <w:shd w:val="clear" w:color="auto" w:fill="auto"/>
            <w:noWrap/>
            <w:vAlign w:val="center"/>
            <w:hideMark/>
          </w:tcPr>
          <w:p w14:paraId="793491D7" w14:textId="77777777" w:rsidR="005A44E1" w:rsidRPr="00D5374C" w:rsidRDefault="005A44E1" w:rsidP="009C06B1">
            <w:pPr>
              <w:bidi/>
              <w:rPr>
                <w:b/>
                <w:color w:val="000000"/>
                <w:sz w:val="28"/>
                <w:szCs w:val="28"/>
                <w:lang w:eastAsia="en-CA"/>
              </w:rPr>
            </w:pPr>
            <w:r w:rsidRPr="00D5374C">
              <w:rPr>
                <w:rFonts w:hint="cs"/>
                <w:b/>
                <w:color w:val="000000"/>
                <w:sz w:val="28"/>
                <w:szCs w:val="28"/>
                <w:rtl/>
                <w:lang w:eastAsia="en-CA"/>
              </w:rPr>
              <w:t>الموافقة</w:t>
            </w:r>
            <w:r w:rsidRPr="00D5374C">
              <w:rPr>
                <w:b/>
                <w:color w:val="000000"/>
                <w:sz w:val="28"/>
                <w:szCs w:val="28"/>
                <w:lang w:eastAsia="en-CA"/>
              </w:rPr>
              <w:t xml:space="preserve"> </w:t>
            </w:r>
          </w:p>
        </w:tc>
        <w:tc>
          <w:tcPr>
            <w:tcW w:w="1653" w:type="dxa"/>
            <w:shd w:val="clear" w:color="auto" w:fill="auto"/>
            <w:noWrap/>
          </w:tcPr>
          <w:p w14:paraId="70CBE5E8"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302,737*</w:t>
            </w:r>
          </w:p>
        </w:tc>
        <w:tc>
          <w:tcPr>
            <w:tcW w:w="1654" w:type="dxa"/>
          </w:tcPr>
          <w:p w14:paraId="593FD869"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43,250</w:t>
            </w:r>
          </w:p>
        </w:tc>
        <w:tc>
          <w:tcPr>
            <w:tcW w:w="1654" w:type="dxa"/>
            <w:shd w:val="clear" w:color="auto" w:fill="auto"/>
            <w:noWrap/>
          </w:tcPr>
          <w:p w14:paraId="015E19FA"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345,987*</w:t>
            </w:r>
          </w:p>
        </w:tc>
        <w:tc>
          <w:tcPr>
            <w:tcW w:w="2268" w:type="dxa"/>
            <w:vMerge w:val="restart"/>
            <w:shd w:val="clear" w:color="auto" w:fill="auto"/>
            <w:noWrap/>
            <w:vAlign w:val="center"/>
          </w:tcPr>
          <w:p w14:paraId="12173988" w14:textId="77777777" w:rsidR="005A44E1" w:rsidRPr="00D5374C" w:rsidRDefault="005A44E1" w:rsidP="009C06B1">
            <w:pPr>
              <w:bidi/>
              <w:jc w:val="center"/>
              <w:rPr>
                <w:color w:val="000000"/>
                <w:sz w:val="28"/>
                <w:szCs w:val="28"/>
                <w:lang w:eastAsia="en-CA"/>
              </w:rPr>
            </w:pPr>
            <w:r w:rsidRPr="00D5374C">
              <w:rPr>
                <w:color w:val="000000"/>
                <w:sz w:val="28"/>
                <w:szCs w:val="28"/>
                <w:lang w:eastAsia="en-CA"/>
              </w:rPr>
              <w:t>100</w:t>
            </w:r>
          </w:p>
        </w:tc>
      </w:tr>
      <w:tr w:rsidR="005A44E1" w:rsidRPr="00D5374C" w14:paraId="1DD3F800" w14:textId="77777777" w:rsidTr="009C06B1">
        <w:trPr>
          <w:trHeight w:val="215"/>
        </w:trPr>
        <w:tc>
          <w:tcPr>
            <w:tcW w:w="970" w:type="dxa"/>
            <w:vMerge/>
            <w:vAlign w:val="center"/>
            <w:hideMark/>
          </w:tcPr>
          <w:p w14:paraId="3E568D77" w14:textId="77777777" w:rsidR="005A44E1" w:rsidRPr="00D5374C" w:rsidRDefault="005A44E1" w:rsidP="009C06B1">
            <w:pPr>
              <w:bidi/>
              <w:jc w:val="left"/>
              <w:rPr>
                <w:b/>
                <w:color w:val="000000"/>
                <w:sz w:val="28"/>
                <w:szCs w:val="28"/>
                <w:lang w:eastAsia="en-CA"/>
              </w:rPr>
            </w:pPr>
          </w:p>
        </w:tc>
        <w:tc>
          <w:tcPr>
            <w:tcW w:w="1134" w:type="dxa"/>
            <w:shd w:val="clear" w:color="auto" w:fill="auto"/>
            <w:noWrap/>
            <w:vAlign w:val="center"/>
            <w:hideMark/>
          </w:tcPr>
          <w:p w14:paraId="197DF49F" w14:textId="77777777" w:rsidR="005A44E1" w:rsidRPr="00D5374C" w:rsidRDefault="005A44E1" w:rsidP="009C06B1">
            <w:pPr>
              <w:bidi/>
              <w:rPr>
                <w:b/>
                <w:color w:val="000000"/>
                <w:sz w:val="28"/>
                <w:szCs w:val="28"/>
                <w:lang w:eastAsia="en-CA"/>
              </w:rPr>
            </w:pPr>
            <w:r w:rsidRPr="00D5374C">
              <w:rPr>
                <w:rFonts w:hint="cs"/>
                <w:b/>
                <w:color w:val="000000"/>
                <w:sz w:val="28"/>
                <w:szCs w:val="28"/>
                <w:rtl/>
                <w:lang w:eastAsia="en-CA"/>
              </w:rPr>
              <w:t>الصرف</w:t>
            </w:r>
            <w:r w:rsidRPr="00D5374C">
              <w:rPr>
                <w:b/>
                <w:color w:val="000000"/>
                <w:sz w:val="28"/>
                <w:szCs w:val="28"/>
                <w:lang w:eastAsia="en-CA"/>
              </w:rPr>
              <w:t xml:space="preserve"> </w:t>
            </w:r>
          </w:p>
        </w:tc>
        <w:tc>
          <w:tcPr>
            <w:tcW w:w="1653" w:type="dxa"/>
            <w:shd w:val="clear" w:color="auto" w:fill="auto"/>
            <w:noWrap/>
          </w:tcPr>
          <w:p w14:paraId="101E4697"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302,737*</w:t>
            </w:r>
          </w:p>
        </w:tc>
        <w:tc>
          <w:tcPr>
            <w:tcW w:w="1654" w:type="dxa"/>
          </w:tcPr>
          <w:p w14:paraId="7486C5A0" w14:textId="77777777" w:rsidR="005A44E1" w:rsidRPr="00D5374C" w:rsidRDefault="005A44E1" w:rsidP="009C06B1">
            <w:pPr>
              <w:bidi/>
              <w:jc w:val="left"/>
              <w:rPr>
                <w:color w:val="000000"/>
                <w:sz w:val="28"/>
                <w:szCs w:val="28"/>
                <w:rtl/>
                <w:lang w:eastAsia="en-CA" w:bidi="ar-EG"/>
              </w:rPr>
            </w:pPr>
            <w:r w:rsidRPr="00D5374C">
              <w:rPr>
                <w:color w:val="000000"/>
                <w:sz w:val="28"/>
                <w:szCs w:val="28"/>
                <w:lang w:eastAsia="en-CA"/>
              </w:rPr>
              <w:t>43,250</w:t>
            </w:r>
          </w:p>
        </w:tc>
        <w:tc>
          <w:tcPr>
            <w:tcW w:w="1654" w:type="dxa"/>
            <w:shd w:val="clear" w:color="auto" w:fill="auto"/>
            <w:noWrap/>
          </w:tcPr>
          <w:p w14:paraId="715882DC"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345,987*</w:t>
            </w:r>
          </w:p>
        </w:tc>
        <w:tc>
          <w:tcPr>
            <w:tcW w:w="2268" w:type="dxa"/>
            <w:vMerge/>
            <w:vAlign w:val="center"/>
          </w:tcPr>
          <w:p w14:paraId="6BA115F3" w14:textId="77777777" w:rsidR="005A44E1" w:rsidRPr="00D5374C" w:rsidRDefault="005A44E1" w:rsidP="009C06B1">
            <w:pPr>
              <w:bidi/>
              <w:jc w:val="center"/>
              <w:rPr>
                <w:color w:val="000000"/>
                <w:sz w:val="28"/>
                <w:szCs w:val="28"/>
                <w:lang w:eastAsia="en-CA"/>
              </w:rPr>
            </w:pPr>
          </w:p>
        </w:tc>
      </w:tr>
      <w:tr w:rsidR="005A44E1" w:rsidRPr="00D5374C" w14:paraId="6B8933A4" w14:textId="77777777" w:rsidTr="009C06B1">
        <w:trPr>
          <w:trHeight w:val="152"/>
        </w:trPr>
        <w:tc>
          <w:tcPr>
            <w:tcW w:w="970" w:type="dxa"/>
            <w:vMerge w:val="restart"/>
            <w:shd w:val="clear" w:color="auto" w:fill="auto"/>
            <w:noWrap/>
            <w:vAlign w:val="center"/>
            <w:hideMark/>
          </w:tcPr>
          <w:p w14:paraId="67DDE10E" w14:textId="77777777" w:rsidR="005A44E1" w:rsidRPr="00D5374C" w:rsidRDefault="005A44E1" w:rsidP="009C06B1">
            <w:pPr>
              <w:bidi/>
              <w:jc w:val="left"/>
              <w:rPr>
                <w:b/>
                <w:color w:val="000000"/>
                <w:sz w:val="28"/>
                <w:szCs w:val="28"/>
                <w:lang w:eastAsia="en-CA"/>
              </w:rPr>
            </w:pPr>
            <w:r w:rsidRPr="00D5374C">
              <w:rPr>
                <w:rFonts w:hint="cs"/>
                <w:b/>
                <w:color w:val="000000"/>
                <w:sz w:val="28"/>
                <w:szCs w:val="28"/>
                <w:rtl/>
                <w:lang w:eastAsia="en-CA"/>
              </w:rPr>
              <w:t>الثانية</w:t>
            </w:r>
            <w:r w:rsidRPr="00D5374C">
              <w:rPr>
                <w:b/>
                <w:color w:val="000000"/>
                <w:sz w:val="28"/>
                <w:szCs w:val="28"/>
                <w:lang w:eastAsia="en-CA"/>
              </w:rPr>
              <w:t xml:space="preserve"> </w:t>
            </w:r>
          </w:p>
        </w:tc>
        <w:tc>
          <w:tcPr>
            <w:tcW w:w="1134" w:type="dxa"/>
            <w:shd w:val="clear" w:color="auto" w:fill="auto"/>
            <w:noWrap/>
            <w:vAlign w:val="center"/>
            <w:hideMark/>
          </w:tcPr>
          <w:p w14:paraId="460FB3BF" w14:textId="77777777" w:rsidR="005A44E1" w:rsidRPr="00D5374C" w:rsidRDefault="005A44E1" w:rsidP="009C06B1">
            <w:pPr>
              <w:bidi/>
              <w:rPr>
                <w:bCs/>
                <w:color w:val="000000"/>
                <w:sz w:val="28"/>
                <w:szCs w:val="28"/>
                <w:lang w:eastAsia="en-CA"/>
              </w:rPr>
            </w:pPr>
            <w:r w:rsidRPr="00D5374C">
              <w:rPr>
                <w:rFonts w:hint="cs"/>
                <w:b/>
                <w:color w:val="000000"/>
                <w:sz w:val="28"/>
                <w:szCs w:val="28"/>
                <w:rtl/>
                <w:lang w:eastAsia="en-CA"/>
              </w:rPr>
              <w:t>الموافقة</w:t>
            </w:r>
            <w:r w:rsidRPr="00D5374C">
              <w:rPr>
                <w:b/>
                <w:color w:val="000000"/>
                <w:sz w:val="28"/>
                <w:szCs w:val="28"/>
                <w:lang w:eastAsia="en-CA"/>
              </w:rPr>
              <w:t xml:space="preserve"> </w:t>
            </w:r>
          </w:p>
        </w:tc>
        <w:tc>
          <w:tcPr>
            <w:tcW w:w="1653" w:type="dxa"/>
            <w:shd w:val="clear" w:color="auto" w:fill="auto"/>
            <w:noWrap/>
          </w:tcPr>
          <w:p w14:paraId="636F822C"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2,179,193</w:t>
            </w:r>
          </w:p>
        </w:tc>
        <w:tc>
          <w:tcPr>
            <w:tcW w:w="1654" w:type="dxa"/>
          </w:tcPr>
          <w:p w14:paraId="47E1BF61"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163,980</w:t>
            </w:r>
          </w:p>
        </w:tc>
        <w:tc>
          <w:tcPr>
            <w:tcW w:w="1654" w:type="dxa"/>
            <w:shd w:val="clear" w:color="auto" w:fill="auto"/>
            <w:noWrap/>
          </w:tcPr>
          <w:p w14:paraId="3A77CD92"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2,343,173</w:t>
            </w:r>
          </w:p>
        </w:tc>
        <w:tc>
          <w:tcPr>
            <w:tcW w:w="2268" w:type="dxa"/>
            <w:vMerge w:val="restart"/>
            <w:shd w:val="clear" w:color="auto" w:fill="auto"/>
            <w:noWrap/>
            <w:vAlign w:val="center"/>
          </w:tcPr>
          <w:p w14:paraId="21163202" w14:textId="77777777" w:rsidR="005A44E1" w:rsidRPr="00D5374C" w:rsidRDefault="005A44E1" w:rsidP="009C06B1">
            <w:pPr>
              <w:bidi/>
              <w:jc w:val="center"/>
              <w:rPr>
                <w:color w:val="000000"/>
                <w:sz w:val="28"/>
                <w:szCs w:val="28"/>
                <w:lang w:eastAsia="en-CA"/>
              </w:rPr>
            </w:pPr>
            <w:r w:rsidRPr="00D5374C">
              <w:rPr>
                <w:color w:val="000000"/>
                <w:sz w:val="28"/>
                <w:szCs w:val="28"/>
                <w:lang w:eastAsia="en-CA"/>
              </w:rPr>
              <w:t>59</w:t>
            </w:r>
          </w:p>
        </w:tc>
      </w:tr>
      <w:tr w:rsidR="005A44E1" w:rsidRPr="00D5374C" w14:paraId="4E3435DF" w14:textId="77777777" w:rsidTr="009C06B1">
        <w:trPr>
          <w:trHeight w:val="179"/>
        </w:trPr>
        <w:tc>
          <w:tcPr>
            <w:tcW w:w="970" w:type="dxa"/>
            <w:vMerge/>
            <w:vAlign w:val="center"/>
            <w:hideMark/>
          </w:tcPr>
          <w:p w14:paraId="098F0E45" w14:textId="77777777" w:rsidR="005A44E1" w:rsidRPr="00D5374C" w:rsidRDefault="005A44E1" w:rsidP="009C06B1">
            <w:pPr>
              <w:bidi/>
              <w:jc w:val="left"/>
              <w:rPr>
                <w:b/>
                <w:color w:val="000000"/>
                <w:sz w:val="28"/>
                <w:szCs w:val="28"/>
                <w:lang w:eastAsia="en-CA"/>
              </w:rPr>
            </w:pPr>
          </w:p>
        </w:tc>
        <w:tc>
          <w:tcPr>
            <w:tcW w:w="1134" w:type="dxa"/>
            <w:shd w:val="clear" w:color="auto" w:fill="auto"/>
            <w:noWrap/>
            <w:vAlign w:val="center"/>
            <w:hideMark/>
          </w:tcPr>
          <w:p w14:paraId="502331ED" w14:textId="77777777" w:rsidR="005A44E1" w:rsidRPr="00D5374C" w:rsidRDefault="005A44E1" w:rsidP="009C06B1">
            <w:pPr>
              <w:bidi/>
              <w:rPr>
                <w:bCs/>
                <w:color w:val="000000"/>
                <w:sz w:val="28"/>
                <w:szCs w:val="28"/>
                <w:lang w:eastAsia="en-CA"/>
              </w:rPr>
            </w:pPr>
            <w:r w:rsidRPr="00D5374C">
              <w:rPr>
                <w:rFonts w:hint="cs"/>
                <w:b/>
                <w:color w:val="000000"/>
                <w:sz w:val="28"/>
                <w:szCs w:val="28"/>
                <w:rtl/>
                <w:lang w:eastAsia="en-CA"/>
              </w:rPr>
              <w:t>الصرف</w:t>
            </w:r>
            <w:r w:rsidRPr="00D5374C">
              <w:rPr>
                <w:b/>
                <w:color w:val="000000"/>
                <w:sz w:val="28"/>
                <w:szCs w:val="28"/>
                <w:lang w:eastAsia="en-CA"/>
              </w:rPr>
              <w:t xml:space="preserve"> </w:t>
            </w:r>
          </w:p>
        </w:tc>
        <w:tc>
          <w:tcPr>
            <w:tcW w:w="1653" w:type="dxa"/>
            <w:shd w:val="clear" w:color="auto" w:fill="auto"/>
            <w:noWrap/>
          </w:tcPr>
          <w:p w14:paraId="713F2829"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1,363,060</w:t>
            </w:r>
          </w:p>
        </w:tc>
        <w:tc>
          <w:tcPr>
            <w:tcW w:w="1654" w:type="dxa"/>
          </w:tcPr>
          <w:p w14:paraId="1EF4AFA6"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14,788</w:t>
            </w:r>
          </w:p>
        </w:tc>
        <w:tc>
          <w:tcPr>
            <w:tcW w:w="1654" w:type="dxa"/>
            <w:shd w:val="clear" w:color="auto" w:fill="auto"/>
            <w:noWrap/>
          </w:tcPr>
          <w:p w14:paraId="2C03256F"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1,377,848</w:t>
            </w:r>
          </w:p>
        </w:tc>
        <w:tc>
          <w:tcPr>
            <w:tcW w:w="2268" w:type="dxa"/>
            <w:vMerge/>
            <w:vAlign w:val="center"/>
          </w:tcPr>
          <w:p w14:paraId="0FBFDAA9" w14:textId="77777777" w:rsidR="005A44E1" w:rsidRPr="00D5374C" w:rsidRDefault="005A44E1" w:rsidP="009C06B1">
            <w:pPr>
              <w:bidi/>
              <w:jc w:val="center"/>
              <w:rPr>
                <w:color w:val="000000"/>
                <w:sz w:val="28"/>
                <w:szCs w:val="28"/>
                <w:lang w:eastAsia="en-CA"/>
              </w:rPr>
            </w:pPr>
          </w:p>
        </w:tc>
      </w:tr>
      <w:tr w:rsidR="005A44E1" w:rsidRPr="00D5374C" w14:paraId="3C190DAA" w14:textId="77777777" w:rsidTr="009C06B1">
        <w:trPr>
          <w:trHeight w:val="125"/>
        </w:trPr>
        <w:tc>
          <w:tcPr>
            <w:tcW w:w="970" w:type="dxa"/>
            <w:vMerge w:val="restart"/>
            <w:shd w:val="clear" w:color="auto" w:fill="auto"/>
            <w:noWrap/>
            <w:vAlign w:val="center"/>
            <w:hideMark/>
          </w:tcPr>
          <w:p w14:paraId="440399DB" w14:textId="77777777" w:rsidR="005A44E1" w:rsidRPr="00D5374C" w:rsidRDefault="005A44E1" w:rsidP="009C06B1">
            <w:pPr>
              <w:bidi/>
              <w:jc w:val="left"/>
              <w:rPr>
                <w:b/>
                <w:color w:val="000000"/>
                <w:sz w:val="28"/>
                <w:szCs w:val="28"/>
                <w:lang w:eastAsia="en-CA"/>
              </w:rPr>
            </w:pPr>
            <w:r w:rsidRPr="00D5374C">
              <w:rPr>
                <w:rFonts w:hint="cs"/>
                <w:b/>
                <w:color w:val="000000"/>
                <w:sz w:val="28"/>
                <w:szCs w:val="28"/>
                <w:rtl/>
                <w:lang w:eastAsia="en-CA"/>
              </w:rPr>
              <w:t>الثالثة</w:t>
            </w:r>
            <w:r w:rsidRPr="00D5374C">
              <w:rPr>
                <w:b/>
                <w:color w:val="000000"/>
                <w:sz w:val="28"/>
                <w:szCs w:val="28"/>
                <w:lang w:eastAsia="en-CA"/>
              </w:rPr>
              <w:t xml:space="preserve"> </w:t>
            </w:r>
          </w:p>
        </w:tc>
        <w:tc>
          <w:tcPr>
            <w:tcW w:w="1134" w:type="dxa"/>
            <w:shd w:val="clear" w:color="auto" w:fill="auto"/>
            <w:noWrap/>
            <w:vAlign w:val="center"/>
            <w:hideMark/>
          </w:tcPr>
          <w:p w14:paraId="59324B56" w14:textId="77777777" w:rsidR="005A44E1" w:rsidRPr="00D5374C" w:rsidRDefault="005A44E1" w:rsidP="009C06B1">
            <w:pPr>
              <w:bidi/>
              <w:rPr>
                <w:bCs/>
                <w:color w:val="000000"/>
                <w:sz w:val="28"/>
                <w:szCs w:val="28"/>
                <w:lang w:eastAsia="en-CA"/>
              </w:rPr>
            </w:pPr>
            <w:r w:rsidRPr="00D5374C">
              <w:rPr>
                <w:rFonts w:hint="cs"/>
                <w:b/>
                <w:color w:val="000000"/>
                <w:sz w:val="28"/>
                <w:szCs w:val="28"/>
                <w:rtl/>
                <w:lang w:eastAsia="en-CA"/>
              </w:rPr>
              <w:t>الموافقة</w:t>
            </w:r>
            <w:r w:rsidRPr="00D5374C">
              <w:rPr>
                <w:b/>
                <w:color w:val="000000"/>
                <w:sz w:val="28"/>
                <w:szCs w:val="28"/>
                <w:lang w:eastAsia="en-CA"/>
              </w:rPr>
              <w:t xml:space="preserve"> </w:t>
            </w:r>
          </w:p>
        </w:tc>
        <w:tc>
          <w:tcPr>
            <w:tcW w:w="1653" w:type="dxa"/>
            <w:shd w:val="clear" w:color="auto" w:fill="auto"/>
            <w:noWrap/>
          </w:tcPr>
          <w:p w14:paraId="798107D7"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3,167,689*</w:t>
            </w:r>
          </w:p>
        </w:tc>
        <w:tc>
          <w:tcPr>
            <w:tcW w:w="1654" w:type="dxa"/>
          </w:tcPr>
          <w:p w14:paraId="6616CEFF"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26,400</w:t>
            </w:r>
          </w:p>
        </w:tc>
        <w:tc>
          <w:tcPr>
            <w:tcW w:w="1654" w:type="dxa"/>
            <w:shd w:val="clear" w:color="auto" w:fill="auto"/>
            <w:noWrap/>
          </w:tcPr>
          <w:p w14:paraId="140FEB46"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3,194,089*</w:t>
            </w:r>
          </w:p>
        </w:tc>
        <w:tc>
          <w:tcPr>
            <w:tcW w:w="2268" w:type="dxa"/>
            <w:vMerge w:val="restart"/>
            <w:shd w:val="clear" w:color="auto" w:fill="auto"/>
            <w:noWrap/>
            <w:vAlign w:val="center"/>
          </w:tcPr>
          <w:p w14:paraId="41C19FB7" w14:textId="77777777" w:rsidR="005A44E1" w:rsidRPr="00D5374C" w:rsidRDefault="005A44E1" w:rsidP="009C06B1">
            <w:pPr>
              <w:bidi/>
              <w:jc w:val="center"/>
              <w:rPr>
                <w:color w:val="000000"/>
                <w:sz w:val="28"/>
                <w:szCs w:val="28"/>
                <w:lang w:eastAsia="en-CA"/>
              </w:rPr>
            </w:pPr>
            <w:r w:rsidRPr="00D5374C">
              <w:rPr>
                <w:color w:val="000000"/>
                <w:sz w:val="28"/>
                <w:szCs w:val="28"/>
                <w:lang w:eastAsia="en-CA"/>
              </w:rPr>
              <w:t>6</w:t>
            </w:r>
          </w:p>
        </w:tc>
      </w:tr>
      <w:tr w:rsidR="005A44E1" w:rsidRPr="00D5374C" w14:paraId="4E6B6CBF" w14:textId="77777777" w:rsidTr="009C06B1">
        <w:trPr>
          <w:trHeight w:val="58"/>
        </w:trPr>
        <w:tc>
          <w:tcPr>
            <w:tcW w:w="970" w:type="dxa"/>
            <w:vMerge/>
            <w:vAlign w:val="center"/>
            <w:hideMark/>
          </w:tcPr>
          <w:p w14:paraId="282E18F6" w14:textId="77777777" w:rsidR="005A44E1" w:rsidRPr="00D5374C" w:rsidRDefault="005A44E1" w:rsidP="009C06B1">
            <w:pPr>
              <w:bidi/>
              <w:jc w:val="left"/>
              <w:rPr>
                <w:bCs/>
                <w:color w:val="000000"/>
                <w:sz w:val="28"/>
                <w:szCs w:val="28"/>
                <w:lang w:eastAsia="en-CA"/>
              </w:rPr>
            </w:pPr>
          </w:p>
        </w:tc>
        <w:tc>
          <w:tcPr>
            <w:tcW w:w="1134" w:type="dxa"/>
            <w:shd w:val="clear" w:color="auto" w:fill="auto"/>
            <w:noWrap/>
            <w:vAlign w:val="center"/>
            <w:hideMark/>
          </w:tcPr>
          <w:p w14:paraId="0B8065EB" w14:textId="77777777" w:rsidR="005A44E1" w:rsidRPr="00D5374C" w:rsidRDefault="005A44E1" w:rsidP="009C06B1">
            <w:pPr>
              <w:bidi/>
              <w:rPr>
                <w:bCs/>
                <w:color w:val="000000"/>
                <w:sz w:val="28"/>
                <w:szCs w:val="28"/>
                <w:lang w:eastAsia="en-CA"/>
              </w:rPr>
            </w:pPr>
            <w:r w:rsidRPr="00D5374C">
              <w:rPr>
                <w:rFonts w:hint="cs"/>
                <w:b/>
                <w:color w:val="000000"/>
                <w:sz w:val="28"/>
                <w:szCs w:val="28"/>
                <w:rtl/>
                <w:lang w:eastAsia="en-CA"/>
              </w:rPr>
              <w:t>الصرف</w:t>
            </w:r>
            <w:r w:rsidRPr="00D5374C">
              <w:rPr>
                <w:b/>
                <w:color w:val="000000"/>
                <w:sz w:val="28"/>
                <w:szCs w:val="28"/>
                <w:lang w:eastAsia="en-CA"/>
              </w:rPr>
              <w:t xml:space="preserve"> </w:t>
            </w:r>
          </w:p>
        </w:tc>
        <w:tc>
          <w:tcPr>
            <w:tcW w:w="1653" w:type="dxa"/>
            <w:shd w:val="clear" w:color="auto" w:fill="auto"/>
            <w:noWrap/>
          </w:tcPr>
          <w:p w14:paraId="57D2A5F6"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178,698</w:t>
            </w:r>
          </w:p>
        </w:tc>
        <w:tc>
          <w:tcPr>
            <w:tcW w:w="1654" w:type="dxa"/>
          </w:tcPr>
          <w:p w14:paraId="4735B40B"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0</w:t>
            </w:r>
          </w:p>
        </w:tc>
        <w:tc>
          <w:tcPr>
            <w:tcW w:w="1654" w:type="dxa"/>
            <w:shd w:val="clear" w:color="auto" w:fill="auto"/>
            <w:noWrap/>
          </w:tcPr>
          <w:p w14:paraId="7248F67D" w14:textId="77777777" w:rsidR="005A44E1" w:rsidRPr="00D5374C" w:rsidRDefault="005A44E1" w:rsidP="009C06B1">
            <w:pPr>
              <w:bidi/>
              <w:jc w:val="left"/>
              <w:rPr>
                <w:color w:val="000000"/>
                <w:sz w:val="28"/>
                <w:szCs w:val="28"/>
                <w:lang w:eastAsia="en-CA"/>
              </w:rPr>
            </w:pPr>
            <w:r w:rsidRPr="00D5374C">
              <w:rPr>
                <w:color w:val="000000"/>
                <w:sz w:val="28"/>
                <w:szCs w:val="28"/>
                <w:lang w:eastAsia="en-CA"/>
              </w:rPr>
              <w:t>178,698</w:t>
            </w:r>
          </w:p>
        </w:tc>
        <w:tc>
          <w:tcPr>
            <w:tcW w:w="2268" w:type="dxa"/>
            <w:vMerge/>
            <w:vAlign w:val="center"/>
          </w:tcPr>
          <w:p w14:paraId="74251A36" w14:textId="77777777" w:rsidR="005A44E1" w:rsidRPr="00D5374C" w:rsidRDefault="005A44E1" w:rsidP="009C06B1">
            <w:pPr>
              <w:bidi/>
              <w:jc w:val="center"/>
              <w:rPr>
                <w:color w:val="000000"/>
                <w:sz w:val="28"/>
                <w:szCs w:val="28"/>
                <w:lang w:eastAsia="en-CA"/>
              </w:rPr>
            </w:pPr>
          </w:p>
        </w:tc>
      </w:tr>
      <w:tr w:rsidR="005A44E1" w:rsidRPr="00D5374C" w14:paraId="3A9CF3A0" w14:textId="77777777" w:rsidTr="009C06B1">
        <w:trPr>
          <w:trHeight w:val="58"/>
        </w:trPr>
        <w:tc>
          <w:tcPr>
            <w:tcW w:w="970" w:type="dxa"/>
            <w:vMerge w:val="restart"/>
            <w:shd w:val="clear" w:color="auto" w:fill="auto"/>
            <w:vAlign w:val="center"/>
            <w:hideMark/>
          </w:tcPr>
          <w:p w14:paraId="0A37C138" w14:textId="77777777" w:rsidR="005A44E1" w:rsidRPr="00D5374C" w:rsidRDefault="005A44E1" w:rsidP="009C06B1">
            <w:pPr>
              <w:bidi/>
              <w:jc w:val="left"/>
              <w:rPr>
                <w:b/>
                <w:bCs/>
                <w:color w:val="000000"/>
                <w:sz w:val="28"/>
                <w:szCs w:val="28"/>
                <w:lang w:eastAsia="en-CA"/>
              </w:rPr>
            </w:pPr>
            <w:r w:rsidRPr="00D5374C">
              <w:rPr>
                <w:rFonts w:hint="cs"/>
                <w:b/>
                <w:bCs/>
                <w:color w:val="000000"/>
                <w:sz w:val="28"/>
                <w:szCs w:val="28"/>
                <w:rtl/>
                <w:lang w:eastAsia="en-CA"/>
              </w:rPr>
              <w:t>المجموع</w:t>
            </w:r>
          </w:p>
        </w:tc>
        <w:tc>
          <w:tcPr>
            <w:tcW w:w="1134" w:type="dxa"/>
            <w:shd w:val="clear" w:color="auto" w:fill="auto"/>
            <w:vAlign w:val="center"/>
            <w:hideMark/>
          </w:tcPr>
          <w:p w14:paraId="17FC2F0E" w14:textId="77777777" w:rsidR="005A44E1" w:rsidRPr="00D5374C" w:rsidRDefault="005A44E1" w:rsidP="009C06B1">
            <w:pPr>
              <w:bidi/>
              <w:rPr>
                <w:bCs/>
                <w:color w:val="000000"/>
                <w:sz w:val="28"/>
                <w:szCs w:val="28"/>
                <w:lang w:eastAsia="en-CA"/>
              </w:rPr>
            </w:pPr>
            <w:r w:rsidRPr="00D5374C">
              <w:rPr>
                <w:rFonts w:hint="cs"/>
                <w:bCs/>
                <w:color w:val="000000"/>
                <w:sz w:val="28"/>
                <w:szCs w:val="28"/>
                <w:rtl/>
                <w:lang w:eastAsia="en-CA"/>
              </w:rPr>
              <w:t>الموافقة</w:t>
            </w:r>
            <w:r w:rsidRPr="00D5374C">
              <w:rPr>
                <w:bCs/>
                <w:color w:val="000000"/>
                <w:sz w:val="28"/>
                <w:szCs w:val="28"/>
                <w:lang w:eastAsia="en-CA"/>
              </w:rPr>
              <w:t xml:space="preserve"> </w:t>
            </w:r>
          </w:p>
        </w:tc>
        <w:tc>
          <w:tcPr>
            <w:tcW w:w="1653" w:type="dxa"/>
            <w:shd w:val="clear" w:color="auto" w:fill="auto"/>
          </w:tcPr>
          <w:p w14:paraId="40A5D7EB" w14:textId="77777777" w:rsidR="005A44E1" w:rsidRPr="00D5374C" w:rsidRDefault="005A44E1" w:rsidP="009C06B1">
            <w:pPr>
              <w:bidi/>
              <w:jc w:val="left"/>
              <w:rPr>
                <w:b/>
                <w:color w:val="000000"/>
                <w:sz w:val="28"/>
                <w:szCs w:val="28"/>
                <w:lang w:eastAsia="en-CA"/>
              </w:rPr>
            </w:pPr>
            <w:r w:rsidRPr="00D5374C">
              <w:rPr>
                <w:b/>
                <w:color w:val="000000"/>
                <w:sz w:val="28"/>
                <w:szCs w:val="28"/>
                <w:lang w:eastAsia="en-CA"/>
              </w:rPr>
              <w:t>5,649,619*</w:t>
            </w:r>
          </w:p>
        </w:tc>
        <w:tc>
          <w:tcPr>
            <w:tcW w:w="1654" w:type="dxa"/>
          </w:tcPr>
          <w:p w14:paraId="3559362D" w14:textId="77777777" w:rsidR="005A44E1" w:rsidRPr="00D5374C" w:rsidRDefault="005A44E1" w:rsidP="009C06B1">
            <w:pPr>
              <w:bidi/>
              <w:jc w:val="left"/>
              <w:rPr>
                <w:b/>
                <w:color w:val="000000"/>
                <w:sz w:val="28"/>
                <w:szCs w:val="28"/>
                <w:lang w:eastAsia="en-CA"/>
              </w:rPr>
            </w:pPr>
            <w:r w:rsidRPr="00D5374C">
              <w:rPr>
                <w:b/>
                <w:color w:val="000000"/>
                <w:sz w:val="28"/>
                <w:szCs w:val="28"/>
                <w:lang w:eastAsia="en-CA"/>
              </w:rPr>
              <w:t>233,630</w:t>
            </w:r>
          </w:p>
        </w:tc>
        <w:tc>
          <w:tcPr>
            <w:tcW w:w="1654" w:type="dxa"/>
            <w:shd w:val="clear" w:color="auto" w:fill="auto"/>
          </w:tcPr>
          <w:p w14:paraId="3A803417" w14:textId="77777777" w:rsidR="005A44E1" w:rsidRPr="00D5374C" w:rsidRDefault="005A44E1" w:rsidP="009C06B1">
            <w:pPr>
              <w:bidi/>
              <w:jc w:val="left"/>
              <w:rPr>
                <w:b/>
                <w:color w:val="000000"/>
                <w:sz w:val="28"/>
                <w:szCs w:val="28"/>
                <w:lang w:eastAsia="en-CA"/>
              </w:rPr>
            </w:pPr>
            <w:r w:rsidRPr="00D5374C">
              <w:rPr>
                <w:b/>
                <w:color w:val="000000"/>
                <w:sz w:val="28"/>
                <w:szCs w:val="28"/>
                <w:lang w:eastAsia="en-CA"/>
              </w:rPr>
              <w:t>5,883,249*</w:t>
            </w:r>
          </w:p>
        </w:tc>
        <w:tc>
          <w:tcPr>
            <w:tcW w:w="2268" w:type="dxa"/>
            <w:vMerge w:val="restart"/>
            <w:shd w:val="clear" w:color="auto" w:fill="auto"/>
            <w:vAlign w:val="center"/>
          </w:tcPr>
          <w:p w14:paraId="635B24BB" w14:textId="77777777" w:rsidR="005A44E1" w:rsidRPr="00D5374C" w:rsidRDefault="005A44E1" w:rsidP="009C06B1">
            <w:pPr>
              <w:bidi/>
              <w:jc w:val="center"/>
              <w:rPr>
                <w:b/>
                <w:color w:val="000000"/>
                <w:sz w:val="28"/>
                <w:szCs w:val="28"/>
                <w:lang w:eastAsia="en-CA"/>
              </w:rPr>
            </w:pPr>
            <w:r w:rsidRPr="00D5374C">
              <w:rPr>
                <w:b/>
                <w:color w:val="000000"/>
                <w:sz w:val="28"/>
                <w:szCs w:val="28"/>
                <w:lang w:eastAsia="en-CA"/>
              </w:rPr>
              <w:t>32</w:t>
            </w:r>
          </w:p>
        </w:tc>
      </w:tr>
      <w:tr w:rsidR="005A44E1" w:rsidRPr="00D5374C" w14:paraId="1AEAECCE" w14:textId="77777777" w:rsidTr="009C06B1">
        <w:trPr>
          <w:trHeight w:val="58"/>
        </w:trPr>
        <w:tc>
          <w:tcPr>
            <w:tcW w:w="970" w:type="dxa"/>
            <w:vMerge/>
            <w:shd w:val="clear" w:color="auto" w:fill="auto"/>
            <w:vAlign w:val="center"/>
          </w:tcPr>
          <w:p w14:paraId="323B04DD" w14:textId="77777777" w:rsidR="005A44E1" w:rsidRPr="00D5374C" w:rsidRDefault="005A44E1" w:rsidP="009C06B1">
            <w:pPr>
              <w:bidi/>
              <w:jc w:val="left"/>
              <w:rPr>
                <w:b/>
                <w:bCs/>
                <w:color w:val="000000"/>
                <w:sz w:val="28"/>
                <w:szCs w:val="28"/>
                <w:lang w:eastAsia="en-CA"/>
              </w:rPr>
            </w:pPr>
          </w:p>
        </w:tc>
        <w:tc>
          <w:tcPr>
            <w:tcW w:w="1134" w:type="dxa"/>
            <w:shd w:val="clear" w:color="auto" w:fill="auto"/>
            <w:vAlign w:val="center"/>
          </w:tcPr>
          <w:p w14:paraId="1D364D8E" w14:textId="77777777" w:rsidR="005A44E1" w:rsidRPr="00D5374C" w:rsidRDefault="005A44E1" w:rsidP="009C06B1">
            <w:pPr>
              <w:bidi/>
              <w:rPr>
                <w:bCs/>
                <w:color w:val="000000"/>
                <w:sz w:val="28"/>
                <w:szCs w:val="28"/>
                <w:lang w:eastAsia="en-CA"/>
              </w:rPr>
            </w:pPr>
            <w:r w:rsidRPr="00D5374C">
              <w:rPr>
                <w:rFonts w:hint="cs"/>
                <w:bCs/>
                <w:color w:val="000000"/>
                <w:sz w:val="28"/>
                <w:szCs w:val="28"/>
                <w:rtl/>
                <w:lang w:eastAsia="en-CA"/>
              </w:rPr>
              <w:t>الصرف</w:t>
            </w:r>
            <w:r w:rsidRPr="00D5374C">
              <w:rPr>
                <w:bCs/>
                <w:color w:val="000000"/>
                <w:sz w:val="28"/>
                <w:szCs w:val="28"/>
                <w:lang w:eastAsia="en-CA"/>
              </w:rPr>
              <w:t xml:space="preserve"> </w:t>
            </w:r>
          </w:p>
        </w:tc>
        <w:tc>
          <w:tcPr>
            <w:tcW w:w="1653" w:type="dxa"/>
            <w:shd w:val="clear" w:color="auto" w:fill="auto"/>
          </w:tcPr>
          <w:p w14:paraId="474A0E10" w14:textId="77777777" w:rsidR="005A44E1" w:rsidRPr="00D5374C" w:rsidRDefault="005A44E1" w:rsidP="009C06B1">
            <w:pPr>
              <w:bidi/>
              <w:jc w:val="left"/>
              <w:rPr>
                <w:b/>
                <w:color w:val="000000"/>
                <w:sz w:val="28"/>
                <w:szCs w:val="28"/>
                <w:lang w:eastAsia="en-CA"/>
              </w:rPr>
            </w:pPr>
            <w:r w:rsidRPr="00D5374C">
              <w:rPr>
                <w:b/>
                <w:color w:val="000000"/>
                <w:sz w:val="28"/>
                <w:szCs w:val="28"/>
                <w:lang w:eastAsia="en-CA"/>
              </w:rPr>
              <w:t>1,844,495</w:t>
            </w:r>
          </w:p>
        </w:tc>
        <w:tc>
          <w:tcPr>
            <w:tcW w:w="1654" w:type="dxa"/>
          </w:tcPr>
          <w:p w14:paraId="7F0A4E9B" w14:textId="77777777" w:rsidR="005A44E1" w:rsidRPr="00D5374C" w:rsidRDefault="005A44E1" w:rsidP="009C06B1">
            <w:pPr>
              <w:bidi/>
              <w:jc w:val="left"/>
              <w:rPr>
                <w:b/>
                <w:color w:val="000000"/>
                <w:sz w:val="28"/>
                <w:szCs w:val="28"/>
                <w:lang w:eastAsia="en-CA"/>
              </w:rPr>
            </w:pPr>
            <w:r w:rsidRPr="00D5374C">
              <w:rPr>
                <w:b/>
                <w:color w:val="000000"/>
                <w:sz w:val="28"/>
                <w:szCs w:val="28"/>
                <w:lang w:eastAsia="en-CA"/>
              </w:rPr>
              <w:t>58,038</w:t>
            </w:r>
          </w:p>
        </w:tc>
        <w:tc>
          <w:tcPr>
            <w:tcW w:w="1654" w:type="dxa"/>
            <w:shd w:val="clear" w:color="auto" w:fill="auto"/>
          </w:tcPr>
          <w:p w14:paraId="4976857F" w14:textId="77777777" w:rsidR="005A44E1" w:rsidRPr="00D5374C" w:rsidRDefault="005A44E1" w:rsidP="009C06B1">
            <w:pPr>
              <w:bidi/>
              <w:jc w:val="left"/>
              <w:rPr>
                <w:b/>
                <w:color w:val="000000"/>
                <w:sz w:val="28"/>
                <w:szCs w:val="28"/>
                <w:lang w:eastAsia="en-CA"/>
              </w:rPr>
            </w:pPr>
            <w:r w:rsidRPr="00D5374C">
              <w:rPr>
                <w:b/>
                <w:color w:val="000000"/>
                <w:sz w:val="28"/>
                <w:szCs w:val="28"/>
                <w:lang w:eastAsia="en-CA"/>
              </w:rPr>
              <w:t>1,902,533</w:t>
            </w:r>
          </w:p>
        </w:tc>
        <w:tc>
          <w:tcPr>
            <w:tcW w:w="2268" w:type="dxa"/>
            <w:vMerge/>
            <w:shd w:val="clear" w:color="auto" w:fill="auto"/>
            <w:vAlign w:val="center"/>
          </w:tcPr>
          <w:p w14:paraId="62EC3645" w14:textId="77777777" w:rsidR="005A44E1" w:rsidRPr="00D5374C" w:rsidRDefault="005A44E1" w:rsidP="009C06B1">
            <w:pPr>
              <w:bidi/>
              <w:jc w:val="center"/>
              <w:rPr>
                <w:b/>
                <w:color w:val="000000"/>
                <w:sz w:val="28"/>
                <w:szCs w:val="28"/>
                <w:lang w:eastAsia="en-CA"/>
              </w:rPr>
            </w:pPr>
          </w:p>
        </w:tc>
      </w:tr>
    </w:tbl>
    <w:p w14:paraId="418B585A" w14:textId="77777777" w:rsidR="005A44E1" w:rsidRPr="00D5374C" w:rsidRDefault="005A44E1" w:rsidP="005A44E1">
      <w:pPr>
        <w:bidi/>
        <w:rPr>
          <w:b/>
          <w:color w:val="000000"/>
          <w:szCs w:val="24"/>
          <w:rtl/>
          <w:lang w:val="en-US" w:eastAsia="en-CA" w:bidi="ar-EG"/>
        </w:rPr>
      </w:pPr>
      <w:r w:rsidRPr="00D5374C">
        <w:rPr>
          <w:b/>
          <w:szCs w:val="24"/>
        </w:rPr>
        <w:t>*</w:t>
      </w:r>
      <w:r w:rsidRPr="00D5374C">
        <w:rPr>
          <w:rFonts w:hint="cs"/>
          <w:b/>
          <w:color w:val="000000"/>
          <w:szCs w:val="24"/>
          <w:rtl/>
          <w:lang w:val="en-US" w:eastAsia="en-CA" w:bidi="ar-EG"/>
        </w:rPr>
        <w:t xml:space="preserve"> محدث لبيان إعادة </w:t>
      </w:r>
      <w:r w:rsidRPr="00D5374C">
        <w:rPr>
          <w:bCs/>
          <w:color w:val="000000"/>
          <w:szCs w:val="24"/>
          <w:lang w:eastAsia="en-CA"/>
        </w:rPr>
        <w:t>93,358</w:t>
      </w:r>
      <w:r w:rsidRPr="00D5374C">
        <w:rPr>
          <w:rFonts w:hint="cs"/>
          <w:b/>
          <w:color w:val="000000"/>
          <w:szCs w:val="24"/>
          <w:rtl/>
          <w:lang w:val="en-US" w:eastAsia="en-CA" w:bidi="ar-EG"/>
        </w:rPr>
        <w:t xml:space="preserve"> دولارا أمريكيا زائدا تكاليف دعم الوكالة نتيجة للتغير في التكنولوجيا في شركة ميديا فيت نام من </w:t>
      </w:r>
      <w:r w:rsidRPr="00D5374C">
        <w:rPr>
          <w:szCs w:val="24"/>
        </w:rPr>
        <w:t>R-290</w:t>
      </w:r>
      <w:r w:rsidRPr="00D5374C">
        <w:rPr>
          <w:rFonts w:hint="cs"/>
          <w:b/>
          <w:color w:val="000000"/>
          <w:szCs w:val="24"/>
          <w:rtl/>
          <w:lang w:val="en-US" w:eastAsia="en-CA" w:bidi="ar-EG"/>
        </w:rPr>
        <w:t xml:space="preserve"> الى الهيدروفلوروكربون-32 (المقرر 82/37(ب)) وإعادة </w:t>
      </w:r>
      <w:r w:rsidRPr="00D5374C">
        <w:rPr>
          <w:bCs/>
          <w:szCs w:val="24"/>
        </w:rPr>
        <w:t>613,568</w:t>
      </w:r>
      <w:r w:rsidRPr="00D5374C">
        <w:rPr>
          <w:rFonts w:hint="cs"/>
          <w:b/>
          <w:color w:val="000000"/>
          <w:szCs w:val="24"/>
          <w:rtl/>
          <w:lang w:val="en-US" w:eastAsia="en-CA" w:bidi="ar-EG"/>
        </w:rPr>
        <w:t xml:space="preserve"> دولارا أمريكيا زائدا تكاليف دعم الوكالة المرتبكة بمنشأة تصنيع رغاوي البوليستؤرين في فونوفنغ للصناعات التي تبين عدم أهليتها للتحويل (المقرر 87/28(أ)).</w:t>
      </w:r>
    </w:p>
    <w:p w14:paraId="19C95368" w14:textId="77777777" w:rsidR="005A44E1" w:rsidRPr="00D5374C" w:rsidRDefault="005A44E1" w:rsidP="005A44E1">
      <w:pPr>
        <w:bidi/>
        <w:rPr>
          <w:color w:val="000000" w:themeColor="text1"/>
          <w:sz w:val="32"/>
          <w:szCs w:val="28"/>
          <w:rtl/>
          <w:lang w:bidi="ar-EG"/>
        </w:rPr>
      </w:pPr>
    </w:p>
    <w:p w14:paraId="5B918709" w14:textId="77777777" w:rsidR="005A44E1" w:rsidRPr="00D5374C" w:rsidRDefault="005A44E1" w:rsidP="005A44E1">
      <w:pPr>
        <w:keepNext/>
        <w:keepLines/>
        <w:bidi/>
        <w:spacing w:after="240"/>
        <w:rPr>
          <w:bCs/>
          <w:sz w:val="32"/>
          <w:szCs w:val="28"/>
          <w:rtl/>
          <w:lang w:bidi="ar-EG"/>
        </w:rPr>
      </w:pPr>
      <w:r w:rsidRPr="00D5374C">
        <w:rPr>
          <w:rFonts w:hint="cs"/>
          <w:bCs/>
          <w:sz w:val="32"/>
          <w:szCs w:val="28"/>
          <w:rtl/>
          <w:lang w:bidi="ar-EG"/>
        </w:rPr>
        <w:t>التغييرات المقترحة في المرحلة الثانية من خطة إدارة إزالة المواد الهيدروكلوروفلوروكربونية</w:t>
      </w:r>
    </w:p>
    <w:p w14:paraId="78F63E55" w14:textId="77777777" w:rsidR="005A44E1" w:rsidRPr="00D5374C" w:rsidRDefault="005A44E1" w:rsidP="005A44E1">
      <w:pPr>
        <w:pStyle w:val="Heading1"/>
        <w:bidi/>
        <w:rPr>
          <w:sz w:val="32"/>
          <w:szCs w:val="28"/>
        </w:rPr>
      </w:pPr>
      <w:r w:rsidRPr="00D5374C">
        <w:rPr>
          <w:rFonts w:hint="cs"/>
          <w:sz w:val="32"/>
          <w:szCs w:val="28"/>
          <w:rtl/>
        </w:rPr>
        <w:t xml:space="preserve">انتهى العمل من الاستعراض المتعمق لتنفيذ أنشطة خطة إدارة إزالة المواد الهيدروكلوروفلوروكربونية الذي أجراه البنك الدولي ووحدة تنفيذ ورصد المشروع في نوفمبر/ تشرين الثاني 2021 غي ضوء التأخيرات في تنفيذ المشروع والتحديات التي تواجه ضمان مشاركة المنشئات في المشروع. وكشف الاستعراض عن طول التأخيرات الناجمة عن وباء كوفيد-19 ونقص الطلب على تحويل المشروعات الفرعية في قطاع تصنيع أجهزة تكييف الهواء والرغاوي والتبريد وعلى وجه الخصوص كان يتعين أن تشارك المنشئات الصغيرة والمتوسطة الحجم في قطاع الرغاوي بقطاع تصنيع أجهزة التبريد إلاّ أنها ترددت في أن تفعل ذلك بالنظر الى الوثائق الواسعة النطاق والتحقق ومعدات الإبلاغ اللازمة لتحقيق متطلبات اتفاقات المنح الفرعية. وعلاوة على ذلك فإن عددا من </w:t>
      </w:r>
      <w:r w:rsidRPr="00D5374C">
        <w:rPr>
          <w:rFonts w:hint="cs"/>
          <w:sz w:val="32"/>
          <w:szCs w:val="28"/>
          <w:rtl/>
          <w:lang w:val="en-US" w:bidi="ar-EG"/>
        </w:rPr>
        <w:t xml:space="preserve">المنشئات التي حددت بأنها منشئات قطاع تصنيع أجهزة التبريد قد غيرت الى المنشئات العاملة في التجميع. ومازال هذه المنشئات المستمرة في التصنيع مترددة على الالتزام </w:t>
      </w:r>
      <w:r w:rsidRPr="00D5374C">
        <w:rPr>
          <w:rFonts w:hint="cs"/>
          <w:sz w:val="32"/>
          <w:szCs w:val="28"/>
          <w:rtl/>
        </w:rPr>
        <w:t>بالتصنيع ببدائل منخفضة القدرة على الاحترار العالمي، وهذه منشئات يمكن أن تحدث نطاقا من الإنتاج يعمق من الاستخدام وطلب المستخدمين النهائيين وتقييد التكنولوجيا على المواد القابلة للاشتعال والسامة قد لوحظت بعد استبعاد المرونة والتنافس.</w:t>
      </w:r>
    </w:p>
    <w:p w14:paraId="19C22975" w14:textId="77777777" w:rsidR="005A44E1" w:rsidRPr="00D5374C" w:rsidRDefault="005A44E1" w:rsidP="005A44E1">
      <w:pPr>
        <w:pStyle w:val="Heading1"/>
        <w:bidi/>
        <w:rPr>
          <w:sz w:val="32"/>
          <w:szCs w:val="28"/>
        </w:rPr>
      </w:pPr>
      <w:r w:rsidRPr="00D5374C">
        <w:rPr>
          <w:rFonts w:hint="cs"/>
          <w:sz w:val="32"/>
          <w:szCs w:val="28"/>
          <w:rtl/>
        </w:rPr>
        <w:t xml:space="preserve">ونتيجة للاستعراض، افترضت حكومة فيت نام تغييرات في قطاعي تصنيع أجهزة تكييف الهواء والتبريد وعلى طريقة التنفيذ في قطاع خدمة التبريد مما أسفر عن خفض بمقدار </w:t>
      </w:r>
      <w:r w:rsidRPr="00D5374C">
        <w:rPr>
          <w:rStyle w:val="FootnoteReference"/>
          <w:sz w:val="32"/>
          <w:szCs w:val="28"/>
        </w:rPr>
        <w:footnoteReference w:id="45"/>
      </w:r>
      <w:r w:rsidRPr="00D5374C">
        <w:rPr>
          <w:sz w:val="32"/>
          <w:szCs w:val="28"/>
        </w:rPr>
        <w:t>6,789,971</w:t>
      </w:r>
      <w:r w:rsidRPr="00D5374C">
        <w:rPr>
          <w:rFonts w:hint="cs"/>
          <w:sz w:val="32"/>
          <w:szCs w:val="28"/>
          <w:rtl/>
        </w:rPr>
        <w:t xml:space="preserve"> دولارا أمريكيا في التمويل المخصص لتلك المكونات. وعلاوة على ذلك، كانت الحكومة تقترح زيادة التمويل في قطاع الخدمة بمقدار </w:t>
      </w:r>
      <w:r w:rsidRPr="00D5374C">
        <w:rPr>
          <w:sz w:val="32"/>
          <w:szCs w:val="28"/>
        </w:rPr>
        <w:t>1,330,000</w:t>
      </w:r>
      <w:r w:rsidRPr="00D5374C">
        <w:rPr>
          <w:rFonts w:hint="cs"/>
          <w:sz w:val="32"/>
          <w:szCs w:val="28"/>
          <w:rtl/>
        </w:rPr>
        <w:t xml:space="preserve"> دولار أمريكي وللمساعدات التقنية ووحدة تنفيذ ورصد المشروع بمبلغ </w:t>
      </w:r>
      <w:r w:rsidRPr="00D5374C">
        <w:rPr>
          <w:sz w:val="32"/>
          <w:szCs w:val="28"/>
        </w:rPr>
        <w:t>180,539</w:t>
      </w:r>
      <w:r w:rsidRPr="00D5374C">
        <w:rPr>
          <w:rFonts w:hint="cs"/>
          <w:sz w:val="32"/>
          <w:szCs w:val="28"/>
          <w:rtl/>
        </w:rPr>
        <w:t xml:space="preserve"> دولارا أمريكيا مع عدم إجراء أي خفض من استهلاك البلد من الهيدروكلوروفلوروكربون المؤهل للتحويل وذلك استنادا الى التمويل الإضافي المخصص لتلك القطاعات. وسوف تؤدي التغييرات المقترحة مع إلغاء المشروع في قطاع تصنيع رغاوي البوليسترين (المقرر 87/28(أ)). الى خفض في التمويل الإجمالي للمرحلة الثانية من خطة إدارة إزالة المواد الهيدروكلوروفلوروكربونية من </w:t>
      </w:r>
      <w:r w:rsidRPr="00D5374C">
        <w:rPr>
          <w:kern w:val="36"/>
          <w:sz w:val="32"/>
          <w:szCs w:val="28"/>
        </w:rPr>
        <w:t>14,644,834</w:t>
      </w:r>
      <w:r w:rsidRPr="00D5374C">
        <w:rPr>
          <w:rFonts w:hint="cs"/>
          <w:sz w:val="32"/>
          <w:szCs w:val="28"/>
          <w:rtl/>
        </w:rPr>
        <w:t xml:space="preserve"> دولارا أمريكيا الى </w:t>
      </w:r>
      <w:r w:rsidRPr="00D5374C">
        <w:rPr>
          <w:kern w:val="36"/>
          <w:sz w:val="32"/>
          <w:szCs w:val="28"/>
        </w:rPr>
        <w:t>8,751,834</w:t>
      </w:r>
      <w:r w:rsidRPr="00D5374C">
        <w:rPr>
          <w:rFonts w:hint="cs"/>
          <w:sz w:val="32"/>
          <w:szCs w:val="28"/>
          <w:rtl/>
        </w:rPr>
        <w:t xml:space="preserve"> دولارا أمريكيا مثلما ورد تفاصيله أدناه.</w:t>
      </w:r>
    </w:p>
    <w:p w14:paraId="48BD3A9B" w14:textId="77777777" w:rsidR="005A44E1" w:rsidRPr="00D5374C" w:rsidRDefault="005A44E1" w:rsidP="005A44E1">
      <w:pPr>
        <w:keepNext/>
        <w:bidi/>
        <w:rPr>
          <w:b/>
          <w:i/>
          <w:sz w:val="32"/>
          <w:szCs w:val="28"/>
          <w:u w:val="single"/>
        </w:rPr>
      </w:pPr>
      <w:r w:rsidRPr="00D5374C">
        <w:rPr>
          <w:rFonts w:hint="cs"/>
          <w:i/>
          <w:sz w:val="32"/>
          <w:szCs w:val="28"/>
          <w:u w:val="single"/>
          <w:rtl/>
        </w:rPr>
        <w:t>قطاع التصنيع</w:t>
      </w:r>
    </w:p>
    <w:p w14:paraId="1E7E22A1" w14:textId="77777777" w:rsidR="005A44E1" w:rsidRPr="00D5374C" w:rsidRDefault="005A44E1" w:rsidP="005A44E1">
      <w:pPr>
        <w:keepNext/>
        <w:bidi/>
        <w:ind w:hanging="2"/>
        <w:rPr>
          <w:i/>
          <w:sz w:val="32"/>
          <w:szCs w:val="28"/>
        </w:rPr>
      </w:pPr>
    </w:p>
    <w:p w14:paraId="6803378D" w14:textId="77777777" w:rsidR="005A44E1" w:rsidRPr="00D5374C" w:rsidRDefault="005A44E1" w:rsidP="005A44E1">
      <w:pPr>
        <w:pStyle w:val="Heading1"/>
        <w:keepNext/>
        <w:numPr>
          <w:ilvl w:val="0"/>
          <w:numId w:val="0"/>
        </w:numPr>
        <w:bidi/>
        <w:rPr>
          <w:i/>
          <w:iCs/>
          <w:sz w:val="32"/>
          <w:szCs w:val="28"/>
        </w:rPr>
      </w:pPr>
      <w:r w:rsidRPr="00D5374C">
        <w:rPr>
          <w:rFonts w:hint="cs"/>
          <w:i/>
          <w:iCs/>
          <w:sz w:val="32"/>
          <w:szCs w:val="28"/>
          <w:rtl/>
        </w:rPr>
        <w:t>قطاع تصنيع أجهزة تكييف الهواء</w:t>
      </w:r>
    </w:p>
    <w:p w14:paraId="5E771DD9" w14:textId="77777777" w:rsidR="005A44E1" w:rsidRPr="00D5374C" w:rsidRDefault="005A44E1" w:rsidP="005A44E1">
      <w:pPr>
        <w:pStyle w:val="Heading1"/>
        <w:bidi/>
        <w:rPr>
          <w:sz w:val="32"/>
          <w:szCs w:val="28"/>
        </w:rPr>
      </w:pPr>
      <w:r w:rsidRPr="00D5374C">
        <w:rPr>
          <w:rFonts w:hint="cs"/>
          <w:sz w:val="32"/>
          <w:szCs w:val="28"/>
          <w:rtl/>
        </w:rPr>
        <w:t xml:space="preserve">كان قد ووفق على تمويل قطاع تصنيع أجهزة تكييف الهواء بمبلغ </w:t>
      </w:r>
      <w:r w:rsidRPr="00D5374C">
        <w:rPr>
          <w:sz w:val="32"/>
          <w:szCs w:val="28"/>
        </w:rPr>
        <w:t>2,184,867</w:t>
      </w:r>
      <w:r w:rsidRPr="00D5374C">
        <w:rPr>
          <w:rFonts w:hint="cs"/>
          <w:sz w:val="32"/>
          <w:szCs w:val="28"/>
          <w:rtl/>
        </w:rPr>
        <w:t xml:space="preserve"> دولارا أمريكيا لتحويل أربع منشئات. وقررت ميديا فيت نام </w:t>
      </w:r>
      <w:r w:rsidRPr="00D5374C">
        <w:rPr>
          <w:rFonts w:hint="cs"/>
          <w:sz w:val="32"/>
          <w:szCs w:val="28"/>
          <w:rtl/>
          <w:lang w:bidi="ar-EG"/>
        </w:rPr>
        <w:t xml:space="preserve">ورؤى الانسحاب من المشروع مما أدى الى خفض بمبلغ </w:t>
      </w:r>
      <w:r w:rsidRPr="00D5374C">
        <w:rPr>
          <w:rStyle w:val="FootnoteReference"/>
          <w:sz w:val="32"/>
          <w:szCs w:val="28"/>
        </w:rPr>
        <w:footnoteReference w:id="46"/>
      </w:r>
      <w:r w:rsidRPr="00D5374C">
        <w:rPr>
          <w:sz w:val="32"/>
          <w:szCs w:val="28"/>
        </w:rPr>
        <w:t>743,659</w:t>
      </w:r>
      <w:r w:rsidRPr="00D5374C">
        <w:rPr>
          <w:rFonts w:hint="cs"/>
          <w:sz w:val="32"/>
          <w:szCs w:val="28"/>
          <w:rtl/>
          <w:lang w:bidi="ar-EG"/>
        </w:rPr>
        <w:t xml:space="preserve"> دولارا أمريكيا و</w:t>
      </w:r>
      <w:r w:rsidRPr="00D5374C">
        <w:rPr>
          <w:sz w:val="32"/>
          <w:szCs w:val="28"/>
        </w:rPr>
        <w:t>226,300</w:t>
      </w:r>
      <w:r w:rsidRPr="00D5374C">
        <w:rPr>
          <w:rFonts w:hint="cs"/>
          <w:sz w:val="32"/>
          <w:szCs w:val="28"/>
          <w:rtl/>
          <w:lang w:bidi="ar-EG"/>
        </w:rPr>
        <w:t xml:space="preserve"> دولار أمريكي</w:t>
      </w:r>
      <w:r w:rsidRPr="00D5374C">
        <w:rPr>
          <w:sz w:val="32"/>
          <w:szCs w:val="28"/>
          <w:lang w:val="en-US" w:bidi="ar-EG"/>
        </w:rPr>
        <w:t xml:space="preserve"> </w:t>
      </w:r>
      <w:r w:rsidRPr="00D5374C">
        <w:rPr>
          <w:rFonts w:hint="cs"/>
          <w:sz w:val="32"/>
          <w:szCs w:val="28"/>
          <w:rtl/>
          <w:lang w:val="en-US" w:bidi="ar-EG"/>
        </w:rPr>
        <w:t>على التوالي في تكاليف المشروع</w:t>
      </w:r>
      <w:r w:rsidRPr="00D5374C">
        <w:rPr>
          <w:rFonts w:hint="cs"/>
          <w:sz w:val="32"/>
          <w:szCs w:val="28"/>
          <w:rtl/>
          <w:lang w:bidi="ar-EG"/>
        </w:rPr>
        <w:t xml:space="preserve">. وتجري عملية تحويل المنشئتين هوافات وناجاكوا، وكانت الحكومة قد طلبت تمويلا بمبلغ </w:t>
      </w:r>
      <w:r w:rsidRPr="00D5374C">
        <w:rPr>
          <w:sz w:val="32"/>
          <w:szCs w:val="28"/>
        </w:rPr>
        <w:t>554,612</w:t>
      </w:r>
      <w:r w:rsidRPr="00D5374C">
        <w:rPr>
          <w:rFonts w:hint="cs"/>
          <w:sz w:val="32"/>
          <w:szCs w:val="28"/>
          <w:rtl/>
          <w:lang w:bidi="ar-EG"/>
        </w:rPr>
        <w:t xml:space="preserve"> دولارا</w:t>
      </w:r>
      <w:r w:rsidRPr="00D5374C">
        <w:rPr>
          <w:rFonts w:hint="cs"/>
          <w:sz w:val="32"/>
          <w:szCs w:val="28"/>
          <w:rtl/>
        </w:rPr>
        <w:t xml:space="preserve"> أمريكيا من التكاليف الموافق عليها البالغة </w:t>
      </w:r>
      <w:r w:rsidRPr="00D5374C">
        <w:rPr>
          <w:sz w:val="32"/>
          <w:szCs w:val="28"/>
        </w:rPr>
        <w:t>1,121,550</w:t>
      </w:r>
      <w:r w:rsidRPr="00D5374C">
        <w:rPr>
          <w:rFonts w:hint="cs"/>
          <w:sz w:val="32"/>
          <w:szCs w:val="28"/>
          <w:rtl/>
        </w:rPr>
        <w:t xml:space="preserve"> دولارا أمريكيا لتلك التحويلات.</w:t>
      </w:r>
    </w:p>
    <w:p w14:paraId="1AC0F0D1" w14:textId="77777777" w:rsidR="005A44E1" w:rsidRPr="00D5374C" w:rsidRDefault="005A44E1" w:rsidP="005A44E1">
      <w:pPr>
        <w:pStyle w:val="Heading1"/>
        <w:numPr>
          <w:ilvl w:val="0"/>
          <w:numId w:val="0"/>
        </w:numPr>
        <w:bidi/>
        <w:rPr>
          <w:i/>
          <w:iCs/>
          <w:sz w:val="32"/>
          <w:szCs w:val="28"/>
        </w:rPr>
      </w:pPr>
      <w:r w:rsidRPr="00D5374C">
        <w:rPr>
          <w:rFonts w:hint="cs"/>
          <w:i/>
          <w:iCs/>
          <w:sz w:val="32"/>
          <w:szCs w:val="28"/>
          <w:rtl/>
        </w:rPr>
        <w:t>قطاع تصنيع رغاوي البوليوريثان</w:t>
      </w:r>
    </w:p>
    <w:p w14:paraId="76E33360" w14:textId="77777777" w:rsidR="005A44E1" w:rsidRPr="00D5374C" w:rsidRDefault="005A44E1" w:rsidP="005A44E1">
      <w:pPr>
        <w:pStyle w:val="Heading1"/>
        <w:bidi/>
        <w:rPr>
          <w:sz w:val="32"/>
          <w:szCs w:val="28"/>
        </w:rPr>
      </w:pPr>
      <w:r w:rsidRPr="00D5374C">
        <w:rPr>
          <w:rFonts w:hint="cs"/>
          <w:sz w:val="32"/>
          <w:szCs w:val="28"/>
          <w:rtl/>
        </w:rPr>
        <w:t xml:space="preserve">وبغية التمكن من تحويل المنشئات الصغيرة والمتوسطة الحجم التي لم تؤكد بعد مشاركتها في المشروع، اقترحت الحكومة استهداف دور الخلط بدلا من المنشئات الفردية. وجرى تحديد أربعة دور للخلط مؤهلة سيجري تحويل ثلاث منها الى السيكلوبنتان السابقة الخلط والرابعة الى الهيدروفلورواولفان سابقة الخلط (المنخفضة) وسوف تساعد دور الخلط نحو 200 من المنشئات الصغيرة والمتوسطة الحجم باستهلاك مبلغ نحو 150 طنا متريا من الهيدروكلوروفلوروكربون-141ب متضمنة في البوليولات السابقة الخلط. وقدر البنك الدولي التكاليف الخاصة بدعم دور الخلط استنادا الى التكاليف التاريخية لدور النظم بمقدار </w:t>
      </w:r>
      <w:r w:rsidRPr="00D5374C">
        <w:rPr>
          <w:sz w:val="32"/>
          <w:szCs w:val="28"/>
        </w:rPr>
        <w:t>95,000</w:t>
      </w:r>
      <w:r w:rsidRPr="00D5374C">
        <w:rPr>
          <w:rFonts w:hint="cs"/>
          <w:sz w:val="32"/>
          <w:szCs w:val="28"/>
          <w:rtl/>
        </w:rPr>
        <w:t xml:space="preserve"> دولار أمريكي كعوامل نفخ غير القابلة للاشتعال الى ما يبلغ </w:t>
      </w:r>
      <w:r w:rsidRPr="00D5374C">
        <w:rPr>
          <w:sz w:val="32"/>
          <w:szCs w:val="28"/>
        </w:rPr>
        <w:t>350,000</w:t>
      </w:r>
      <w:r w:rsidRPr="00D5374C">
        <w:rPr>
          <w:rFonts w:hint="cs"/>
          <w:sz w:val="32"/>
          <w:szCs w:val="28"/>
          <w:rtl/>
        </w:rPr>
        <w:t xml:space="preserve"> دولار أمريكي لخلط السيكلوبنتان والنطاق المتوقع إلاّ أنها بلغت ما يتراوح بين </w:t>
      </w:r>
      <w:r w:rsidRPr="00D5374C">
        <w:rPr>
          <w:sz w:val="32"/>
          <w:szCs w:val="28"/>
        </w:rPr>
        <w:t>155,000</w:t>
      </w:r>
      <w:r w:rsidRPr="00D5374C">
        <w:rPr>
          <w:rFonts w:hint="cs"/>
          <w:sz w:val="32"/>
          <w:szCs w:val="28"/>
          <w:rtl/>
        </w:rPr>
        <w:t xml:space="preserve"> دولار أمريكي و</w:t>
      </w:r>
      <w:r w:rsidRPr="00D5374C">
        <w:rPr>
          <w:sz w:val="32"/>
          <w:szCs w:val="28"/>
        </w:rPr>
        <w:t>255,000</w:t>
      </w:r>
      <w:r w:rsidRPr="00D5374C">
        <w:rPr>
          <w:rFonts w:hint="cs"/>
          <w:sz w:val="32"/>
          <w:szCs w:val="28"/>
          <w:rtl/>
        </w:rPr>
        <w:t xml:space="preserve"> دولار أمريكي، وحيثما يجري التعرف على التكاليف الدقيقة بمجرد فحص دور الخلط وتقديم المقترحات وعلاوة على ذلك اقترح مبلغ </w:t>
      </w:r>
      <w:r w:rsidRPr="00D5374C">
        <w:rPr>
          <w:sz w:val="32"/>
          <w:szCs w:val="28"/>
        </w:rPr>
        <w:t>40,000</w:t>
      </w:r>
      <w:r w:rsidRPr="00D5374C">
        <w:rPr>
          <w:rFonts w:hint="cs"/>
          <w:sz w:val="32"/>
          <w:szCs w:val="28"/>
          <w:rtl/>
        </w:rPr>
        <w:t xml:space="preserve"> دولار أمريكي للخبير الاستشاري الوطني الذي يتولى الدعم التنسيقي.</w:t>
      </w:r>
    </w:p>
    <w:p w14:paraId="0536E596" w14:textId="77777777" w:rsidR="005A44E1" w:rsidRPr="00D5374C" w:rsidRDefault="005A44E1" w:rsidP="005A44E1">
      <w:pPr>
        <w:pStyle w:val="Heading1"/>
        <w:bidi/>
        <w:rPr>
          <w:sz w:val="32"/>
          <w:szCs w:val="28"/>
        </w:rPr>
      </w:pPr>
      <w:r w:rsidRPr="00D5374C">
        <w:rPr>
          <w:rFonts w:hint="cs"/>
          <w:sz w:val="32"/>
          <w:szCs w:val="28"/>
          <w:rtl/>
        </w:rPr>
        <w:t>واستنادا الى اتفاقات المنح الفرعية للمنشئات الثلاثة، المشاركة بالفعل في المشروع (</w:t>
      </w:r>
      <w:r w:rsidRPr="00D5374C">
        <w:rPr>
          <w:sz w:val="32"/>
          <w:szCs w:val="28"/>
        </w:rPr>
        <w:t>849,589</w:t>
      </w:r>
      <w:r w:rsidRPr="00D5374C">
        <w:rPr>
          <w:rFonts w:hint="cs"/>
          <w:sz w:val="32"/>
          <w:szCs w:val="28"/>
          <w:rtl/>
        </w:rPr>
        <w:t xml:space="preserve"> دولار أمريكيا)</w:t>
      </w:r>
      <w:r w:rsidRPr="00D5374C">
        <w:rPr>
          <w:rFonts w:hint="cs"/>
          <w:sz w:val="32"/>
          <w:szCs w:val="28"/>
          <w:rtl/>
          <w:lang w:bidi="ar-EG"/>
        </w:rPr>
        <w:t>، فإن المشاركة المتوقعة لمنشئتين أخرين (</w:t>
      </w:r>
      <w:r w:rsidRPr="00D5374C">
        <w:rPr>
          <w:sz w:val="32"/>
          <w:szCs w:val="28"/>
        </w:rPr>
        <w:t>500,000</w:t>
      </w:r>
      <w:r w:rsidRPr="00D5374C">
        <w:rPr>
          <w:rFonts w:hint="cs"/>
          <w:sz w:val="32"/>
          <w:szCs w:val="28"/>
          <w:rtl/>
          <w:lang w:bidi="ar-EG"/>
        </w:rPr>
        <w:t xml:space="preserve"> دولار أمريكي)</w:t>
      </w:r>
      <w:r w:rsidRPr="00D5374C">
        <w:rPr>
          <w:rFonts w:hint="cs"/>
          <w:sz w:val="32"/>
          <w:szCs w:val="28"/>
          <w:rtl/>
        </w:rPr>
        <w:t>، ومساعدة دور النظم الأربعة (</w:t>
      </w:r>
      <w:r w:rsidRPr="00D5374C">
        <w:rPr>
          <w:sz w:val="32"/>
          <w:szCs w:val="28"/>
        </w:rPr>
        <w:t>1,140,000</w:t>
      </w:r>
      <w:r w:rsidRPr="00D5374C">
        <w:rPr>
          <w:rFonts w:hint="cs"/>
          <w:sz w:val="32"/>
          <w:szCs w:val="28"/>
          <w:rtl/>
        </w:rPr>
        <w:t xml:space="preserve"> دولار أمريكي)، والمساعدات التقنية (</w:t>
      </w:r>
      <w:r w:rsidRPr="00D5374C">
        <w:rPr>
          <w:sz w:val="32"/>
          <w:szCs w:val="28"/>
        </w:rPr>
        <w:t>40,000</w:t>
      </w:r>
      <w:r w:rsidRPr="00D5374C">
        <w:rPr>
          <w:rFonts w:hint="cs"/>
          <w:sz w:val="32"/>
          <w:szCs w:val="28"/>
          <w:rtl/>
        </w:rPr>
        <w:t xml:space="preserve"> دولار أمريكي) تبلغ التكاليف الإجمالية للتحويلات في قطاعات تصنيع رغاوي البوليوريثان مقدار </w:t>
      </w:r>
      <w:r w:rsidRPr="00D5374C">
        <w:rPr>
          <w:sz w:val="32"/>
          <w:szCs w:val="28"/>
        </w:rPr>
        <w:t>2,529,589</w:t>
      </w:r>
      <w:r w:rsidRPr="00D5374C">
        <w:rPr>
          <w:rFonts w:hint="cs"/>
          <w:sz w:val="32"/>
          <w:szCs w:val="28"/>
          <w:rtl/>
        </w:rPr>
        <w:t xml:space="preserve"> دولارا أمريكيا وهو مايقل بمقدار </w:t>
      </w:r>
      <w:r w:rsidRPr="00D5374C">
        <w:rPr>
          <w:sz w:val="32"/>
          <w:szCs w:val="28"/>
        </w:rPr>
        <w:t>2,992,808</w:t>
      </w:r>
      <w:r w:rsidRPr="00D5374C">
        <w:rPr>
          <w:rFonts w:hint="cs"/>
          <w:sz w:val="32"/>
          <w:szCs w:val="28"/>
          <w:rtl/>
        </w:rPr>
        <w:t xml:space="preserve"> دولارات أمريكية عن التمويل الموافق عليه للقطاع (</w:t>
      </w:r>
      <w:r w:rsidRPr="00D5374C">
        <w:rPr>
          <w:sz w:val="32"/>
          <w:szCs w:val="28"/>
        </w:rPr>
        <w:t>5,522,397</w:t>
      </w:r>
      <w:r w:rsidRPr="00D5374C">
        <w:rPr>
          <w:rFonts w:hint="cs"/>
          <w:sz w:val="32"/>
          <w:szCs w:val="28"/>
          <w:rtl/>
        </w:rPr>
        <w:t xml:space="preserve"> دولارا أمريكيا). وعلاوة على ذلك، اقترح البنك الدلي تخصيص مبلغ إضافي قدره </w:t>
      </w:r>
      <w:r w:rsidRPr="00D5374C">
        <w:rPr>
          <w:sz w:val="32"/>
          <w:szCs w:val="28"/>
        </w:rPr>
        <w:t>45,000</w:t>
      </w:r>
      <w:r w:rsidRPr="00D5374C">
        <w:rPr>
          <w:rFonts w:hint="cs"/>
          <w:sz w:val="32"/>
          <w:szCs w:val="28"/>
          <w:rtl/>
        </w:rPr>
        <w:t xml:space="preserve"> دولار أمريكي و</w:t>
      </w:r>
      <w:r w:rsidRPr="00D5374C">
        <w:rPr>
          <w:sz w:val="32"/>
          <w:szCs w:val="28"/>
        </w:rPr>
        <w:t>45,539</w:t>
      </w:r>
      <w:r w:rsidRPr="00D5374C">
        <w:rPr>
          <w:rFonts w:hint="cs"/>
          <w:sz w:val="32"/>
          <w:szCs w:val="28"/>
          <w:rtl/>
        </w:rPr>
        <w:t xml:space="preserve"> دولار أمريكي للمساعدات التقنية ووحدة تنفيذ ورصد المشروع على التوالي لدعم الأنشطة التقنية والإرشادية والتنظيمية في قطاع الرغاوي.</w:t>
      </w:r>
    </w:p>
    <w:p w14:paraId="26125AC6" w14:textId="77777777" w:rsidR="005A44E1" w:rsidRPr="00D5374C" w:rsidRDefault="005A44E1" w:rsidP="005A44E1">
      <w:pPr>
        <w:pStyle w:val="Heading1"/>
        <w:numPr>
          <w:ilvl w:val="0"/>
          <w:numId w:val="0"/>
        </w:numPr>
        <w:bidi/>
        <w:rPr>
          <w:i/>
          <w:iCs/>
          <w:sz w:val="32"/>
          <w:szCs w:val="28"/>
        </w:rPr>
      </w:pPr>
      <w:r w:rsidRPr="00D5374C">
        <w:rPr>
          <w:rFonts w:hint="cs"/>
          <w:i/>
          <w:iCs/>
          <w:sz w:val="32"/>
          <w:szCs w:val="28"/>
          <w:rtl/>
        </w:rPr>
        <w:t>قطاع تصنيع أجهزة التبريد</w:t>
      </w:r>
    </w:p>
    <w:p w14:paraId="29312902" w14:textId="77777777" w:rsidR="005A44E1" w:rsidRPr="00D5374C" w:rsidRDefault="005A44E1" w:rsidP="005A44E1">
      <w:pPr>
        <w:pStyle w:val="Heading1"/>
        <w:bidi/>
        <w:rPr>
          <w:sz w:val="32"/>
          <w:szCs w:val="28"/>
        </w:rPr>
      </w:pPr>
      <w:r w:rsidRPr="00D5374C">
        <w:rPr>
          <w:rFonts w:hint="cs"/>
          <w:sz w:val="32"/>
          <w:szCs w:val="28"/>
          <w:rtl/>
        </w:rPr>
        <w:t xml:space="preserve">لم توقع حتى الآن سوى منشأة واحدة على اتفاق المنح الفرعية للمشاركة في المشروع، وأكدت منشئتان أخريان اهتمامهما بالمشاركة، وقدرت تكاليف هذه التحويلات بمقدار </w:t>
      </w:r>
      <w:r w:rsidRPr="00D5374C">
        <w:rPr>
          <w:sz w:val="32"/>
          <w:szCs w:val="28"/>
        </w:rPr>
        <w:t>771,366</w:t>
      </w:r>
      <w:r w:rsidRPr="00D5374C">
        <w:rPr>
          <w:rFonts w:hint="cs"/>
          <w:sz w:val="32"/>
          <w:szCs w:val="28"/>
          <w:rtl/>
        </w:rPr>
        <w:t xml:space="preserve"> دولارا أمريكيا، وبغية دعم عمليات تحويل المنشئات الإضافية في القطاع، رأى البنك الدولي أساليب تسليم أخرى يمكن أن تتغلب على العقبات وتدعم تحويلات المنشئات الصغيرة والمتوسطة الحجم. واقترح أسلوبا مماثلا لذلك المستخدم في قطاع الرغاوي حيث يخدم الوسيط في سلسلة الإمدادات كمنسق مشروع جماعي لتزويد المساعدات التقنية بالمهارات في التصميم والتطوير والاستمرار في التدريب العملي لبناء نماذج معدات التبريد باستخدام غازات التبريد الموافق عليها التي تنخفض فيها أو تنعدم القدرة على الاحترار العالمي. وسوف تحصل كل منشأة من المنشئات الصغيرة والمتوسطة الحجم على المعدات والأدوات الضرورية للعمل مع غازات التبريد الجديدة. وسوف يساعد المنسق في اختيار المنشئات الصغيرة والمتوسطة الحجم وإعداد المواصفات وغير ذلك من المهام. وسوف تستهدف نحو 15 منشأة صغيرة ومتوسطة الحجم باستهلاك إجمالي قدره نحو 30 الى 50 طنا متريا من الهيدروكلوروفلوروكربون-22 للمشاركة بواسطة أخصائي صناعة. وقدر البنك الدولي تكاليف المشروع الجماعي بمقدار </w:t>
      </w:r>
      <w:r w:rsidRPr="00D5374C">
        <w:rPr>
          <w:sz w:val="32"/>
          <w:szCs w:val="28"/>
        </w:rPr>
        <w:t>633,926</w:t>
      </w:r>
      <w:r w:rsidRPr="00D5374C">
        <w:rPr>
          <w:rFonts w:hint="cs"/>
          <w:sz w:val="32"/>
          <w:szCs w:val="28"/>
          <w:rtl/>
        </w:rPr>
        <w:t xml:space="preserve"> دولارا أمريكيا مما أسفر عن تكلفة القطاع بمقدار </w:t>
      </w:r>
      <w:r w:rsidRPr="00D5374C">
        <w:rPr>
          <w:sz w:val="32"/>
          <w:szCs w:val="28"/>
        </w:rPr>
        <w:t>1,405,292</w:t>
      </w:r>
      <w:r w:rsidRPr="00D5374C">
        <w:rPr>
          <w:rFonts w:hint="cs"/>
          <w:sz w:val="32"/>
          <w:szCs w:val="28"/>
          <w:rtl/>
        </w:rPr>
        <w:t xml:space="preserve"> دولارا أمريكيا وهو ما يقل بنحو </w:t>
      </w:r>
      <w:r w:rsidRPr="00D5374C">
        <w:rPr>
          <w:sz w:val="32"/>
          <w:szCs w:val="28"/>
        </w:rPr>
        <w:t>2,230,708</w:t>
      </w:r>
      <w:r w:rsidRPr="00D5374C">
        <w:rPr>
          <w:rFonts w:hint="cs"/>
          <w:sz w:val="32"/>
          <w:szCs w:val="28"/>
          <w:rtl/>
        </w:rPr>
        <w:t xml:space="preserve"> دولارات أمريكية عن التكاليف الموافق عليها البالغة </w:t>
      </w:r>
      <w:r w:rsidRPr="00D5374C">
        <w:rPr>
          <w:sz w:val="32"/>
          <w:szCs w:val="28"/>
        </w:rPr>
        <w:t>3,636,000</w:t>
      </w:r>
      <w:r w:rsidRPr="00D5374C">
        <w:rPr>
          <w:rFonts w:hint="cs"/>
          <w:sz w:val="32"/>
          <w:szCs w:val="28"/>
          <w:rtl/>
        </w:rPr>
        <w:t xml:space="preserve"> دولار أمريكي.</w:t>
      </w:r>
    </w:p>
    <w:p w14:paraId="5DFF0BB7" w14:textId="77777777" w:rsidR="005A44E1" w:rsidRPr="00D5374C" w:rsidRDefault="005A44E1" w:rsidP="005A44E1">
      <w:pPr>
        <w:keepNext/>
        <w:bidi/>
        <w:rPr>
          <w:i/>
          <w:sz w:val="32"/>
          <w:szCs w:val="28"/>
          <w:u w:val="single"/>
        </w:rPr>
      </w:pPr>
      <w:r w:rsidRPr="00D5374C">
        <w:rPr>
          <w:rFonts w:hint="cs"/>
          <w:i/>
          <w:sz w:val="32"/>
          <w:szCs w:val="28"/>
          <w:u w:val="single"/>
          <w:rtl/>
        </w:rPr>
        <w:t>قطاع خدمة التبريد</w:t>
      </w:r>
    </w:p>
    <w:p w14:paraId="1C714B17" w14:textId="77777777" w:rsidR="005A44E1" w:rsidRPr="00D5374C" w:rsidRDefault="005A44E1" w:rsidP="005A44E1">
      <w:pPr>
        <w:keepNext/>
        <w:bidi/>
        <w:rPr>
          <w:sz w:val="32"/>
          <w:szCs w:val="28"/>
        </w:rPr>
      </w:pPr>
    </w:p>
    <w:p w14:paraId="415A8281" w14:textId="77777777" w:rsidR="005A44E1" w:rsidRPr="00D5374C" w:rsidRDefault="005A44E1" w:rsidP="005A44E1">
      <w:pPr>
        <w:pStyle w:val="Heading1"/>
        <w:bidi/>
        <w:rPr>
          <w:sz w:val="32"/>
          <w:szCs w:val="28"/>
        </w:rPr>
      </w:pPr>
      <w:r w:rsidRPr="00D5374C">
        <w:rPr>
          <w:rFonts w:hint="cs"/>
          <w:sz w:val="32"/>
          <w:szCs w:val="28"/>
          <w:rtl/>
        </w:rPr>
        <w:t xml:space="preserve">اقترحت الحكومة تمويلا إضافيا بمبلغ </w:t>
      </w:r>
      <w:r w:rsidRPr="00D5374C">
        <w:rPr>
          <w:sz w:val="32"/>
          <w:szCs w:val="28"/>
        </w:rPr>
        <w:t>1,330,000</w:t>
      </w:r>
      <w:r w:rsidRPr="00D5374C">
        <w:rPr>
          <w:rFonts w:hint="cs"/>
          <w:sz w:val="32"/>
          <w:szCs w:val="28"/>
          <w:rtl/>
        </w:rPr>
        <w:t xml:space="preserve"> دولار أمريكي لمواصلة دعم برنامج تدريب المدربين (</w:t>
      </w:r>
      <w:r w:rsidRPr="00D5374C">
        <w:rPr>
          <w:sz w:val="32"/>
          <w:szCs w:val="28"/>
        </w:rPr>
        <w:t>60,000</w:t>
      </w:r>
      <w:r w:rsidRPr="00D5374C">
        <w:rPr>
          <w:rFonts w:hint="cs"/>
          <w:sz w:val="32"/>
          <w:szCs w:val="28"/>
          <w:rtl/>
        </w:rPr>
        <w:t xml:space="preserve"> دولار أمريكي)، وضع قاعدة بيانات على الإنترنت للفنيين المدربين وأنشطة التدريب (</w:t>
      </w:r>
      <w:r w:rsidRPr="00D5374C">
        <w:rPr>
          <w:sz w:val="32"/>
          <w:szCs w:val="28"/>
        </w:rPr>
        <w:t>35,000</w:t>
      </w:r>
      <w:r w:rsidRPr="00D5374C">
        <w:rPr>
          <w:rFonts w:hint="cs"/>
          <w:sz w:val="32"/>
          <w:szCs w:val="28"/>
          <w:rtl/>
        </w:rPr>
        <w:t xml:space="preserve"> دولار أمريكي)، ووضع معيار لاعتماد الفنيين وتقييمهم لتدريب الفنيين (</w:t>
      </w:r>
      <w:r w:rsidRPr="00D5374C">
        <w:rPr>
          <w:sz w:val="32"/>
          <w:szCs w:val="28"/>
        </w:rPr>
        <w:t>35,000</w:t>
      </w:r>
      <w:r w:rsidRPr="00D5374C">
        <w:rPr>
          <w:rFonts w:hint="cs"/>
          <w:sz w:val="32"/>
          <w:szCs w:val="28"/>
          <w:rtl/>
        </w:rPr>
        <w:t xml:space="preserve"> دولار أمريكي)، وتوفير مجموعات إضافية لعدد 50 من مراكز التدريب و200 ورشة خدمة (</w:t>
      </w:r>
      <w:r w:rsidRPr="00D5374C">
        <w:rPr>
          <w:sz w:val="32"/>
          <w:szCs w:val="28"/>
        </w:rPr>
        <w:t>1,200,000</w:t>
      </w:r>
      <w:r w:rsidRPr="00D5374C">
        <w:rPr>
          <w:rFonts w:hint="cs"/>
          <w:sz w:val="32"/>
          <w:szCs w:val="28"/>
          <w:rtl/>
        </w:rPr>
        <w:t xml:space="preserve"> دولار أمريكي).</w:t>
      </w:r>
    </w:p>
    <w:p w14:paraId="484D5DD6" w14:textId="77777777" w:rsidR="005A44E1" w:rsidRPr="00D5374C" w:rsidRDefault="005A44E1" w:rsidP="005A44E1">
      <w:pPr>
        <w:bidi/>
        <w:rPr>
          <w:i/>
          <w:sz w:val="32"/>
          <w:szCs w:val="28"/>
          <w:u w:val="single"/>
        </w:rPr>
      </w:pPr>
      <w:r w:rsidRPr="00D5374C">
        <w:rPr>
          <w:rFonts w:hint="cs"/>
          <w:i/>
          <w:sz w:val="32"/>
          <w:szCs w:val="28"/>
          <w:u w:val="single"/>
          <w:rtl/>
        </w:rPr>
        <w:t>المساعدات التقنية</w:t>
      </w:r>
    </w:p>
    <w:p w14:paraId="5B15C5D0" w14:textId="77777777" w:rsidR="005A44E1" w:rsidRPr="00D5374C" w:rsidRDefault="005A44E1" w:rsidP="005A44E1">
      <w:pPr>
        <w:bidi/>
        <w:rPr>
          <w:sz w:val="32"/>
          <w:szCs w:val="28"/>
        </w:rPr>
      </w:pPr>
    </w:p>
    <w:p w14:paraId="6D52AC0E" w14:textId="77777777" w:rsidR="005A44E1" w:rsidRPr="00D5374C" w:rsidRDefault="005A44E1" w:rsidP="005A44E1">
      <w:pPr>
        <w:pStyle w:val="Heading1"/>
        <w:bidi/>
        <w:rPr>
          <w:sz w:val="32"/>
          <w:szCs w:val="28"/>
        </w:rPr>
      </w:pPr>
      <w:r w:rsidRPr="00D5374C">
        <w:rPr>
          <w:rFonts w:hint="cs"/>
          <w:sz w:val="32"/>
          <w:szCs w:val="28"/>
          <w:rtl/>
        </w:rPr>
        <w:t xml:space="preserve">اقترح البنك الدولي زيادة التمويل للمساعدات التقنية بمبلغ </w:t>
      </w:r>
      <w:r w:rsidRPr="00D5374C">
        <w:rPr>
          <w:sz w:val="32"/>
          <w:szCs w:val="28"/>
        </w:rPr>
        <w:t>90,000</w:t>
      </w:r>
      <w:r w:rsidRPr="00D5374C">
        <w:rPr>
          <w:rFonts w:hint="cs"/>
          <w:sz w:val="32"/>
          <w:szCs w:val="28"/>
          <w:rtl/>
        </w:rPr>
        <w:t xml:space="preserve"> دولار</w:t>
      </w:r>
      <w:r w:rsidRPr="00D5374C">
        <w:rPr>
          <w:rFonts w:hint="cs"/>
          <w:sz w:val="32"/>
          <w:szCs w:val="28"/>
          <w:rtl/>
          <w:lang w:bidi="ar-EG"/>
        </w:rPr>
        <w:t xml:space="preserve"> أمريكي لوضع معيار وطني للتصنيع الآمن لتكييف الهواء الغرف وتركيبها التي تستخدم غازات التبريد القابلة للاشتعال ومواصلة دعم الأنشطة المتفق عليها.</w:t>
      </w:r>
    </w:p>
    <w:p w14:paraId="179F79B8" w14:textId="77777777" w:rsidR="005A44E1" w:rsidRPr="00D5374C" w:rsidRDefault="005A44E1" w:rsidP="005A44E1">
      <w:pPr>
        <w:keepNext/>
        <w:bidi/>
        <w:ind w:hanging="2"/>
        <w:rPr>
          <w:i/>
          <w:sz w:val="32"/>
          <w:szCs w:val="28"/>
          <w:u w:val="single"/>
        </w:rPr>
      </w:pPr>
      <w:r w:rsidRPr="00D5374C">
        <w:rPr>
          <w:rFonts w:hint="cs"/>
          <w:i/>
          <w:sz w:val="32"/>
          <w:szCs w:val="28"/>
          <w:u w:val="single"/>
          <w:rtl/>
        </w:rPr>
        <w:t>وحدة تنفيذ ورصد المشروع</w:t>
      </w:r>
    </w:p>
    <w:p w14:paraId="5C0D3938" w14:textId="77777777" w:rsidR="005A44E1" w:rsidRPr="00D5374C" w:rsidRDefault="005A44E1" w:rsidP="005A44E1">
      <w:pPr>
        <w:keepNext/>
        <w:bidi/>
        <w:rPr>
          <w:sz w:val="32"/>
          <w:szCs w:val="28"/>
        </w:rPr>
      </w:pPr>
    </w:p>
    <w:p w14:paraId="02590E16" w14:textId="77777777" w:rsidR="005A44E1" w:rsidRPr="00D5374C" w:rsidRDefault="005A44E1" w:rsidP="005A44E1">
      <w:pPr>
        <w:pStyle w:val="Heading1"/>
        <w:keepNext/>
        <w:bidi/>
        <w:rPr>
          <w:sz w:val="32"/>
          <w:szCs w:val="28"/>
        </w:rPr>
      </w:pPr>
      <w:r w:rsidRPr="00D5374C">
        <w:rPr>
          <w:rFonts w:hint="cs"/>
          <w:sz w:val="32"/>
          <w:szCs w:val="28"/>
          <w:rtl/>
          <w:lang w:bidi="ar-EG"/>
        </w:rPr>
        <w:t xml:space="preserve">نظرا لمحدودية قدرات المنشئات الصغيرة والمتوسطة الحجم على الانتهاء من مقترحات المشروعات وشراء المعدات ورفض المنشئات الصغيرة والمتوسطة الحجم على المشاركة في المشروع، ترتب على ذلك تكبد وحدة تنفيذ ورصد المشروع مصروفات تتجاوز توقعاتها الأصلية. وعلى ذلك ونظرا لتمديد المشروع لأكثر من عام، اقترح البنك الدولي تمويلا إضافيا قدره </w:t>
      </w:r>
      <w:r w:rsidRPr="00D5374C">
        <w:rPr>
          <w:sz w:val="32"/>
          <w:szCs w:val="28"/>
        </w:rPr>
        <w:t>90,539</w:t>
      </w:r>
      <w:r w:rsidRPr="00D5374C">
        <w:rPr>
          <w:rFonts w:hint="cs"/>
          <w:sz w:val="32"/>
          <w:szCs w:val="28"/>
          <w:rtl/>
          <w:lang w:bidi="ar-EG"/>
        </w:rPr>
        <w:t xml:space="preserve"> دولارا</w:t>
      </w:r>
      <w:r w:rsidRPr="00D5374C">
        <w:rPr>
          <w:rFonts w:hint="cs"/>
          <w:sz w:val="32"/>
          <w:szCs w:val="28"/>
          <w:rtl/>
        </w:rPr>
        <w:t xml:space="preserve"> أمريكيا لضمان قدرة وحدة تنفيذ ورصد المشروع على مواصلة الإدارة الفعالة للمشروع مع الوفاء بمسؤولياتها المتعلقة بالرصد والإبلاغ والثقة حتى نهاية المشروع.</w:t>
      </w:r>
    </w:p>
    <w:p w14:paraId="2D7E1552" w14:textId="77777777" w:rsidR="005A44E1" w:rsidRPr="00D5374C" w:rsidRDefault="005A44E1" w:rsidP="005A44E1">
      <w:pPr>
        <w:bidi/>
        <w:rPr>
          <w:bCs/>
          <w:sz w:val="32"/>
          <w:szCs w:val="28"/>
          <w:lang w:bidi="ar-EG"/>
        </w:rPr>
      </w:pPr>
      <w:r w:rsidRPr="00D5374C">
        <w:rPr>
          <w:rFonts w:hint="cs"/>
          <w:bCs/>
          <w:sz w:val="32"/>
          <w:szCs w:val="28"/>
          <w:rtl/>
          <w:lang w:bidi="ar-EG"/>
        </w:rPr>
        <w:t>الجدول 13: التمويل المقترح للمرحلة الثانية المعدلة من خطة إدارة إزالة المواد الهيدروكلوروفلوروكربونية لفيت نام (بالدولارات الأمريكية)</w:t>
      </w:r>
    </w:p>
    <w:tbl>
      <w:tblPr>
        <w:bidiVisual/>
        <w:tblW w:w="5000" w:type="pct"/>
        <w:tblLook w:val="04A0" w:firstRow="1" w:lastRow="0" w:firstColumn="1" w:lastColumn="0" w:noHBand="0" w:noVBand="1"/>
      </w:tblPr>
      <w:tblGrid>
        <w:gridCol w:w="2838"/>
        <w:gridCol w:w="1266"/>
        <w:gridCol w:w="1633"/>
        <w:gridCol w:w="1857"/>
        <w:gridCol w:w="1756"/>
      </w:tblGrid>
      <w:tr w:rsidR="005A44E1" w:rsidRPr="00D5374C" w14:paraId="52A566F0" w14:textId="77777777" w:rsidTr="009C06B1">
        <w:trPr>
          <w:trHeight w:val="300"/>
          <w:tblHeader/>
        </w:trPr>
        <w:tc>
          <w:tcPr>
            <w:tcW w:w="1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04AE86" w14:textId="77777777" w:rsidR="005A44E1" w:rsidRPr="00D5374C" w:rsidRDefault="005A44E1" w:rsidP="009C06B1">
            <w:pPr>
              <w:bidi/>
              <w:jc w:val="center"/>
              <w:rPr>
                <w:b/>
                <w:bCs/>
                <w:color w:val="000000"/>
                <w:szCs w:val="24"/>
                <w:rtl/>
                <w:lang w:val="en-US" w:eastAsia="en-CA" w:bidi="ar-EG"/>
              </w:rPr>
            </w:pPr>
            <w:r w:rsidRPr="00D5374C">
              <w:rPr>
                <w:rFonts w:hint="cs"/>
                <w:b/>
                <w:bCs/>
                <w:color w:val="000000"/>
                <w:szCs w:val="24"/>
                <w:rtl/>
                <w:lang w:eastAsia="en-CA"/>
              </w:rPr>
              <w:t>القطاع</w:t>
            </w:r>
          </w:p>
        </w:tc>
        <w:tc>
          <w:tcPr>
            <w:tcW w:w="677" w:type="pct"/>
            <w:tcBorders>
              <w:top w:val="single" w:sz="4" w:space="0" w:color="auto"/>
              <w:left w:val="nil"/>
              <w:bottom w:val="single" w:sz="4" w:space="0" w:color="auto"/>
              <w:right w:val="single" w:sz="4" w:space="0" w:color="auto"/>
            </w:tcBorders>
            <w:shd w:val="clear" w:color="auto" w:fill="auto"/>
            <w:vAlign w:val="center"/>
            <w:hideMark/>
          </w:tcPr>
          <w:p w14:paraId="23A84351" w14:textId="77777777" w:rsidR="005A44E1" w:rsidRPr="00D5374C" w:rsidRDefault="005A44E1" w:rsidP="009C06B1">
            <w:pPr>
              <w:bidi/>
              <w:jc w:val="center"/>
              <w:rPr>
                <w:b/>
                <w:bCs/>
                <w:color w:val="000000"/>
                <w:szCs w:val="24"/>
                <w:lang w:eastAsia="en-CA"/>
              </w:rPr>
            </w:pPr>
            <w:r w:rsidRPr="00D5374C">
              <w:rPr>
                <w:rFonts w:hint="cs"/>
                <w:b/>
                <w:bCs/>
                <w:color w:val="000000"/>
                <w:szCs w:val="24"/>
                <w:rtl/>
                <w:lang w:eastAsia="en-CA"/>
              </w:rPr>
              <w:t>الوكالة</w:t>
            </w:r>
          </w:p>
        </w:tc>
        <w:tc>
          <w:tcPr>
            <w:tcW w:w="873" w:type="pct"/>
            <w:tcBorders>
              <w:top w:val="single" w:sz="4" w:space="0" w:color="auto"/>
              <w:left w:val="nil"/>
              <w:bottom w:val="single" w:sz="4" w:space="0" w:color="auto"/>
              <w:right w:val="single" w:sz="4" w:space="0" w:color="auto"/>
            </w:tcBorders>
            <w:shd w:val="clear" w:color="auto" w:fill="auto"/>
            <w:vAlign w:val="center"/>
            <w:hideMark/>
          </w:tcPr>
          <w:p w14:paraId="092B3ED7" w14:textId="77777777" w:rsidR="005A44E1" w:rsidRPr="00D5374C" w:rsidRDefault="005A44E1" w:rsidP="009C06B1">
            <w:pPr>
              <w:bidi/>
              <w:jc w:val="center"/>
              <w:rPr>
                <w:b/>
                <w:bCs/>
                <w:color w:val="000000"/>
                <w:szCs w:val="24"/>
                <w:lang w:eastAsia="en-CA"/>
              </w:rPr>
            </w:pPr>
            <w:r w:rsidRPr="00D5374C">
              <w:rPr>
                <w:rFonts w:hint="cs"/>
                <w:b/>
                <w:bCs/>
                <w:color w:val="000000"/>
                <w:szCs w:val="24"/>
                <w:rtl/>
                <w:lang w:eastAsia="en-CA"/>
              </w:rPr>
              <w:t>التمويل الموافق عليه</w:t>
            </w:r>
          </w:p>
        </w:tc>
        <w:tc>
          <w:tcPr>
            <w:tcW w:w="993" w:type="pct"/>
            <w:tcBorders>
              <w:top w:val="single" w:sz="4" w:space="0" w:color="auto"/>
              <w:left w:val="nil"/>
              <w:bottom w:val="single" w:sz="4" w:space="0" w:color="auto"/>
              <w:right w:val="single" w:sz="4" w:space="0" w:color="auto"/>
            </w:tcBorders>
            <w:shd w:val="clear" w:color="auto" w:fill="auto"/>
            <w:noWrap/>
            <w:vAlign w:val="center"/>
            <w:hideMark/>
          </w:tcPr>
          <w:p w14:paraId="5B166B5C" w14:textId="77777777" w:rsidR="005A44E1" w:rsidRPr="00D5374C" w:rsidRDefault="005A44E1" w:rsidP="009C06B1">
            <w:pPr>
              <w:bidi/>
              <w:jc w:val="center"/>
              <w:rPr>
                <w:b/>
                <w:bCs/>
                <w:color w:val="000000"/>
                <w:szCs w:val="24"/>
                <w:lang w:eastAsia="en-CA"/>
              </w:rPr>
            </w:pPr>
            <w:r w:rsidRPr="00D5374C">
              <w:rPr>
                <w:rFonts w:hint="cs"/>
                <w:b/>
                <w:bCs/>
                <w:color w:val="000000"/>
                <w:szCs w:val="24"/>
                <w:rtl/>
                <w:lang w:eastAsia="en-CA"/>
              </w:rPr>
              <w:t>التغييرات المقترحة</w:t>
            </w:r>
          </w:p>
        </w:tc>
        <w:tc>
          <w:tcPr>
            <w:tcW w:w="939" w:type="pct"/>
            <w:tcBorders>
              <w:top w:val="single" w:sz="4" w:space="0" w:color="auto"/>
              <w:left w:val="nil"/>
              <w:bottom w:val="single" w:sz="4" w:space="0" w:color="auto"/>
              <w:right w:val="single" w:sz="4" w:space="0" w:color="auto"/>
            </w:tcBorders>
            <w:shd w:val="clear" w:color="auto" w:fill="auto"/>
            <w:noWrap/>
            <w:vAlign w:val="center"/>
            <w:hideMark/>
          </w:tcPr>
          <w:p w14:paraId="06219D8A" w14:textId="77777777" w:rsidR="005A44E1" w:rsidRPr="00D5374C" w:rsidRDefault="005A44E1" w:rsidP="009C06B1">
            <w:pPr>
              <w:bidi/>
              <w:jc w:val="center"/>
              <w:rPr>
                <w:b/>
                <w:bCs/>
                <w:color w:val="000000"/>
                <w:szCs w:val="24"/>
                <w:lang w:eastAsia="en-CA"/>
              </w:rPr>
            </w:pPr>
            <w:r w:rsidRPr="00D5374C">
              <w:rPr>
                <w:rFonts w:hint="cs"/>
                <w:b/>
                <w:bCs/>
                <w:color w:val="000000"/>
                <w:szCs w:val="24"/>
                <w:rtl/>
                <w:lang w:eastAsia="en-CA"/>
              </w:rPr>
              <w:t>التمويل المعدل</w:t>
            </w:r>
          </w:p>
        </w:tc>
      </w:tr>
      <w:tr w:rsidR="005A44E1" w:rsidRPr="00D5374C" w14:paraId="48AC69E9" w14:textId="77777777" w:rsidTr="009C06B1">
        <w:trPr>
          <w:trHeight w:val="187"/>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2E6ADAAF" w14:textId="77777777" w:rsidR="005A44E1" w:rsidRPr="00D5374C" w:rsidRDefault="005A44E1" w:rsidP="009C06B1">
            <w:pPr>
              <w:bidi/>
              <w:jc w:val="left"/>
              <w:rPr>
                <w:b/>
                <w:color w:val="000000"/>
                <w:szCs w:val="24"/>
                <w:lang w:eastAsia="en-CA"/>
              </w:rPr>
            </w:pPr>
            <w:r w:rsidRPr="00D5374C">
              <w:rPr>
                <w:rFonts w:hint="cs"/>
                <w:b/>
                <w:color w:val="000000"/>
                <w:szCs w:val="24"/>
                <w:rtl/>
                <w:lang w:eastAsia="en-CA"/>
              </w:rPr>
              <w:t>تصنيع أجهزة تكييف الهواء</w:t>
            </w:r>
          </w:p>
        </w:tc>
        <w:tc>
          <w:tcPr>
            <w:tcW w:w="677" w:type="pct"/>
            <w:tcBorders>
              <w:top w:val="nil"/>
              <w:left w:val="nil"/>
              <w:bottom w:val="single" w:sz="4" w:space="0" w:color="auto"/>
              <w:right w:val="single" w:sz="4" w:space="0" w:color="auto"/>
            </w:tcBorders>
            <w:shd w:val="clear" w:color="auto" w:fill="auto"/>
            <w:vAlign w:val="center"/>
            <w:hideMark/>
          </w:tcPr>
          <w:p w14:paraId="545428B7" w14:textId="77777777" w:rsidR="005A44E1" w:rsidRPr="00D5374C" w:rsidRDefault="005A44E1" w:rsidP="009C06B1">
            <w:pPr>
              <w:bidi/>
              <w:jc w:val="left"/>
              <w:rPr>
                <w:color w:val="000000"/>
                <w:szCs w:val="24"/>
                <w:lang w:eastAsia="en-CA"/>
              </w:rPr>
            </w:pPr>
            <w:r w:rsidRPr="00D5374C">
              <w:rPr>
                <w:rFonts w:hint="cs"/>
                <w:color w:val="000000"/>
                <w:szCs w:val="24"/>
                <w:rtl/>
                <w:lang w:eastAsia="en-CA"/>
              </w:rPr>
              <w:t>البنك الدولى</w:t>
            </w:r>
          </w:p>
        </w:tc>
        <w:tc>
          <w:tcPr>
            <w:tcW w:w="873" w:type="pct"/>
            <w:tcBorders>
              <w:top w:val="nil"/>
              <w:left w:val="nil"/>
              <w:bottom w:val="single" w:sz="4" w:space="0" w:color="auto"/>
              <w:right w:val="single" w:sz="4" w:space="0" w:color="auto"/>
            </w:tcBorders>
            <w:shd w:val="clear" w:color="auto" w:fill="auto"/>
            <w:noWrap/>
            <w:vAlign w:val="center"/>
            <w:hideMark/>
          </w:tcPr>
          <w:p w14:paraId="3BAAD6B6" w14:textId="77777777" w:rsidR="005A44E1" w:rsidRPr="00D5374C" w:rsidRDefault="005A44E1" w:rsidP="009C06B1">
            <w:pPr>
              <w:bidi/>
              <w:jc w:val="left"/>
              <w:rPr>
                <w:color w:val="000000"/>
                <w:szCs w:val="24"/>
                <w:lang w:val="en-US" w:eastAsia="en-CA"/>
              </w:rPr>
            </w:pPr>
            <w:r w:rsidRPr="00D5374C">
              <w:rPr>
                <w:color w:val="000000"/>
                <w:szCs w:val="24"/>
                <w:lang w:eastAsia="en-CA"/>
              </w:rPr>
              <w:t>2,184,867</w:t>
            </w:r>
          </w:p>
        </w:tc>
        <w:tc>
          <w:tcPr>
            <w:tcW w:w="993" w:type="pct"/>
            <w:tcBorders>
              <w:top w:val="nil"/>
              <w:left w:val="nil"/>
              <w:bottom w:val="single" w:sz="4" w:space="0" w:color="auto"/>
              <w:right w:val="single" w:sz="4" w:space="0" w:color="auto"/>
            </w:tcBorders>
            <w:shd w:val="clear" w:color="auto" w:fill="auto"/>
            <w:noWrap/>
            <w:vAlign w:val="center"/>
            <w:hideMark/>
          </w:tcPr>
          <w:p w14:paraId="23FBE2FA" w14:textId="77777777" w:rsidR="005A44E1" w:rsidRPr="00D5374C" w:rsidRDefault="005A44E1" w:rsidP="009C06B1">
            <w:pPr>
              <w:bidi/>
              <w:jc w:val="left"/>
              <w:rPr>
                <w:color w:val="000000"/>
                <w:szCs w:val="24"/>
                <w:lang w:eastAsia="en-CA"/>
              </w:rPr>
            </w:pPr>
            <w:r w:rsidRPr="00D5374C">
              <w:rPr>
                <w:color w:val="000000"/>
                <w:szCs w:val="24"/>
                <w:lang w:eastAsia="en-CA"/>
              </w:rPr>
              <w:t>-1,566,455</w:t>
            </w:r>
            <w:r w:rsidRPr="00D5374C">
              <w:rPr>
                <w:color w:val="000000"/>
                <w:szCs w:val="24"/>
                <w:vertAlign w:val="superscript"/>
                <w:lang w:eastAsia="en-CA"/>
              </w:rPr>
              <w:t>*</w:t>
            </w:r>
          </w:p>
        </w:tc>
        <w:tc>
          <w:tcPr>
            <w:tcW w:w="939" w:type="pct"/>
            <w:tcBorders>
              <w:top w:val="nil"/>
              <w:left w:val="nil"/>
              <w:bottom w:val="single" w:sz="4" w:space="0" w:color="auto"/>
              <w:right w:val="single" w:sz="4" w:space="0" w:color="auto"/>
            </w:tcBorders>
            <w:shd w:val="clear" w:color="auto" w:fill="auto"/>
            <w:vAlign w:val="center"/>
            <w:hideMark/>
          </w:tcPr>
          <w:p w14:paraId="113F6904" w14:textId="77777777" w:rsidR="005A44E1" w:rsidRPr="00D5374C" w:rsidRDefault="005A44E1" w:rsidP="009C06B1">
            <w:pPr>
              <w:bidi/>
              <w:jc w:val="left"/>
              <w:rPr>
                <w:color w:val="000000"/>
                <w:szCs w:val="24"/>
                <w:lang w:eastAsia="en-CA"/>
              </w:rPr>
            </w:pPr>
            <w:r w:rsidRPr="00D5374C">
              <w:rPr>
                <w:color w:val="000000"/>
                <w:szCs w:val="24"/>
                <w:lang w:eastAsia="en-CA"/>
              </w:rPr>
              <w:t>618,412</w:t>
            </w:r>
          </w:p>
        </w:tc>
      </w:tr>
      <w:tr w:rsidR="005A44E1" w:rsidRPr="00D5374C" w14:paraId="483537F6" w14:textId="77777777" w:rsidTr="009C06B1">
        <w:trPr>
          <w:trHeight w:val="187"/>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1967F6F9" w14:textId="77777777" w:rsidR="005A44E1" w:rsidRPr="00D5374C" w:rsidRDefault="005A44E1" w:rsidP="009C06B1">
            <w:pPr>
              <w:bidi/>
              <w:jc w:val="left"/>
              <w:rPr>
                <w:color w:val="000000"/>
                <w:szCs w:val="24"/>
                <w:lang w:eastAsia="en-CA"/>
              </w:rPr>
            </w:pPr>
            <w:r w:rsidRPr="00D5374C">
              <w:rPr>
                <w:rFonts w:hint="cs"/>
                <w:color w:val="000000"/>
                <w:szCs w:val="24"/>
                <w:rtl/>
                <w:lang w:eastAsia="en-CA"/>
              </w:rPr>
              <w:t>تصنيع رغاوي البوليسترين</w:t>
            </w:r>
          </w:p>
        </w:tc>
        <w:tc>
          <w:tcPr>
            <w:tcW w:w="677" w:type="pct"/>
            <w:tcBorders>
              <w:top w:val="nil"/>
              <w:left w:val="nil"/>
              <w:bottom w:val="single" w:sz="4" w:space="0" w:color="auto"/>
              <w:right w:val="single" w:sz="4" w:space="0" w:color="auto"/>
            </w:tcBorders>
            <w:shd w:val="clear" w:color="auto" w:fill="auto"/>
            <w:vAlign w:val="center"/>
            <w:hideMark/>
          </w:tcPr>
          <w:p w14:paraId="447A7471" w14:textId="77777777" w:rsidR="005A44E1" w:rsidRPr="00D5374C" w:rsidRDefault="005A44E1" w:rsidP="009C06B1">
            <w:pPr>
              <w:bidi/>
              <w:jc w:val="left"/>
              <w:rPr>
                <w:color w:val="000000"/>
                <w:szCs w:val="24"/>
                <w:lang w:eastAsia="en-CA"/>
              </w:rPr>
            </w:pPr>
            <w:r w:rsidRPr="00D5374C">
              <w:rPr>
                <w:rFonts w:hint="cs"/>
                <w:color w:val="000000"/>
                <w:szCs w:val="24"/>
                <w:rtl/>
                <w:lang w:eastAsia="en-CA"/>
              </w:rPr>
              <w:t>البنك الدولى</w:t>
            </w:r>
          </w:p>
        </w:tc>
        <w:tc>
          <w:tcPr>
            <w:tcW w:w="873" w:type="pct"/>
            <w:tcBorders>
              <w:top w:val="nil"/>
              <w:left w:val="nil"/>
              <w:bottom w:val="single" w:sz="4" w:space="0" w:color="auto"/>
              <w:right w:val="single" w:sz="4" w:space="0" w:color="auto"/>
            </w:tcBorders>
            <w:shd w:val="clear" w:color="auto" w:fill="auto"/>
            <w:noWrap/>
            <w:vAlign w:val="center"/>
            <w:hideMark/>
          </w:tcPr>
          <w:p w14:paraId="28D1DF8E" w14:textId="77777777" w:rsidR="005A44E1" w:rsidRPr="00D5374C" w:rsidRDefault="005A44E1" w:rsidP="009C06B1">
            <w:pPr>
              <w:bidi/>
              <w:jc w:val="left"/>
              <w:rPr>
                <w:color w:val="000000"/>
                <w:szCs w:val="24"/>
                <w:lang w:eastAsia="en-CA"/>
              </w:rPr>
            </w:pPr>
            <w:r w:rsidRPr="00D5374C">
              <w:rPr>
                <w:color w:val="000000"/>
                <w:szCs w:val="24"/>
                <w:lang w:eastAsia="en-CA"/>
              </w:rPr>
              <w:t>613,568</w:t>
            </w:r>
          </w:p>
        </w:tc>
        <w:tc>
          <w:tcPr>
            <w:tcW w:w="993" w:type="pct"/>
            <w:tcBorders>
              <w:top w:val="nil"/>
              <w:left w:val="nil"/>
              <w:bottom w:val="single" w:sz="4" w:space="0" w:color="auto"/>
              <w:right w:val="single" w:sz="4" w:space="0" w:color="auto"/>
            </w:tcBorders>
            <w:shd w:val="clear" w:color="auto" w:fill="auto"/>
            <w:noWrap/>
            <w:vAlign w:val="center"/>
            <w:hideMark/>
          </w:tcPr>
          <w:p w14:paraId="167A0F86" w14:textId="77777777" w:rsidR="005A44E1" w:rsidRPr="00D5374C" w:rsidRDefault="005A44E1" w:rsidP="009C06B1">
            <w:pPr>
              <w:bidi/>
              <w:jc w:val="left"/>
              <w:rPr>
                <w:color w:val="000000"/>
                <w:szCs w:val="24"/>
                <w:lang w:eastAsia="en-CA"/>
              </w:rPr>
            </w:pPr>
            <w:r w:rsidRPr="00D5374C">
              <w:rPr>
                <w:color w:val="000000"/>
                <w:szCs w:val="24"/>
                <w:lang w:eastAsia="en-CA"/>
              </w:rPr>
              <w:t>-613,568</w:t>
            </w:r>
            <w:r w:rsidRPr="00D5374C">
              <w:rPr>
                <w:color w:val="000000"/>
                <w:szCs w:val="24"/>
                <w:vertAlign w:val="superscript"/>
                <w:lang w:eastAsia="en-CA"/>
              </w:rPr>
              <w:t>**</w:t>
            </w:r>
          </w:p>
        </w:tc>
        <w:tc>
          <w:tcPr>
            <w:tcW w:w="939" w:type="pct"/>
            <w:tcBorders>
              <w:top w:val="nil"/>
              <w:left w:val="nil"/>
              <w:bottom w:val="single" w:sz="4" w:space="0" w:color="auto"/>
              <w:right w:val="single" w:sz="4" w:space="0" w:color="auto"/>
            </w:tcBorders>
            <w:shd w:val="clear" w:color="auto" w:fill="auto"/>
            <w:vAlign w:val="center"/>
            <w:hideMark/>
          </w:tcPr>
          <w:p w14:paraId="63B23F59" w14:textId="77777777" w:rsidR="005A44E1" w:rsidRPr="00D5374C" w:rsidRDefault="005A44E1" w:rsidP="009C06B1">
            <w:pPr>
              <w:bidi/>
              <w:jc w:val="left"/>
              <w:rPr>
                <w:color w:val="000000"/>
                <w:szCs w:val="24"/>
                <w:lang w:eastAsia="en-CA"/>
              </w:rPr>
            </w:pPr>
            <w:r w:rsidRPr="00D5374C">
              <w:rPr>
                <w:color w:val="000000"/>
                <w:szCs w:val="24"/>
                <w:lang w:eastAsia="en-CA"/>
              </w:rPr>
              <w:t>0</w:t>
            </w:r>
          </w:p>
        </w:tc>
      </w:tr>
      <w:tr w:rsidR="005A44E1" w:rsidRPr="00D5374C" w14:paraId="6F3E3361" w14:textId="77777777" w:rsidTr="009C06B1">
        <w:trPr>
          <w:trHeight w:val="187"/>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3CB0B128" w14:textId="77777777" w:rsidR="005A44E1" w:rsidRPr="00D5374C" w:rsidRDefault="005A44E1" w:rsidP="009C06B1">
            <w:pPr>
              <w:bidi/>
              <w:jc w:val="left"/>
              <w:rPr>
                <w:color w:val="000000"/>
                <w:szCs w:val="24"/>
                <w:rtl/>
                <w:lang w:eastAsia="en-CA" w:bidi="ar-EG"/>
              </w:rPr>
            </w:pPr>
            <w:r w:rsidRPr="00D5374C">
              <w:rPr>
                <w:rFonts w:hint="cs"/>
                <w:color w:val="000000"/>
                <w:szCs w:val="24"/>
                <w:rtl/>
                <w:lang w:eastAsia="en-CA"/>
              </w:rPr>
              <w:t>تصنيع رغاوي البوليوريثان</w:t>
            </w:r>
          </w:p>
        </w:tc>
        <w:tc>
          <w:tcPr>
            <w:tcW w:w="677" w:type="pct"/>
            <w:tcBorders>
              <w:top w:val="nil"/>
              <w:left w:val="nil"/>
              <w:bottom w:val="single" w:sz="4" w:space="0" w:color="auto"/>
              <w:right w:val="single" w:sz="4" w:space="0" w:color="auto"/>
            </w:tcBorders>
            <w:shd w:val="clear" w:color="auto" w:fill="auto"/>
            <w:vAlign w:val="center"/>
            <w:hideMark/>
          </w:tcPr>
          <w:p w14:paraId="61892EBC" w14:textId="77777777" w:rsidR="005A44E1" w:rsidRPr="00D5374C" w:rsidRDefault="005A44E1" w:rsidP="009C06B1">
            <w:pPr>
              <w:bidi/>
              <w:jc w:val="left"/>
              <w:rPr>
                <w:color w:val="000000"/>
                <w:szCs w:val="24"/>
                <w:lang w:eastAsia="en-CA"/>
              </w:rPr>
            </w:pPr>
            <w:r w:rsidRPr="00D5374C">
              <w:rPr>
                <w:rFonts w:hint="cs"/>
                <w:color w:val="000000"/>
                <w:szCs w:val="24"/>
                <w:rtl/>
                <w:lang w:eastAsia="en-CA"/>
              </w:rPr>
              <w:t>البنك الدولى</w:t>
            </w:r>
          </w:p>
        </w:tc>
        <w:tc>
          <w:tcPr>
            <w:tcW w:w="873" w:type="pct"/>
            <w:tcBorders>
              <w:top w:val="nil"/>
              <w:left w:val="nil"/>
              <w:bottom w:val="single" w:sz="4" w:space="0" w:color="auto"/>
              <w:right w:val="single" w:sz="4" w:space="0" w:color="auto"/>
            </w:tcBorders>
            <w:shd w:val="clear" w:color="auto" w:fill="auto"/>
            <w:noWrap/>
            <w:vAlign w:val="center"/>
            <w:hideMark/>
          </w:tcPr>
          <w:p w14:paraId="66D2CF04" w14:textId="77777777" w:rsidR="005A44E1" w:rsidRPr="00D5374C" w:rsidRDefault="005A44E1" w:rsidP="009C06B1">
            <w:pPr>
              <w:bidi/>
              <w:jc w:val="left"/>
              <w:rPr>
                <w:color w:val="000000"/>
                <w:szCs w:val="24"/>
                <w:lang w:eastAsia="en-CA"/>
              </w:rPr>
            </w:pPr>
            <w:r w:rsidRPr="00D5374C">
              <w:rPr>
                <w:color w:val="000000"/>
                <w:szCs w:val="24"/>
                <w:lang w:eastAsia="en-CA"/>
              </w:rPr>
              <w:t>5,522,397</w:t>
            </w:r>
          </w:p>
        </w:tc>
        <w:tc>
          <w:tcPr>
            <w:tcW w:w="993" w:type="pct"/>
            <w:tcBorders>
              <w:top w:val="nil"/>
              <w:left w:val="nil"/>
              <w:bottom w:val="single" w:sz="4" w:space="0" w:color="auto"/>
              <w:right w:val="single" w:sz="4" w:space="0" w:color="auto"/>
            </w:tcBorders>
            <w:shd w:val="clear" w:color="auto" w:fill="auto"/>
            <w:noWrap/>
            <w:vAlign w:val="center"/>
            <w:hideMark/>
          </w:tcPr>
          <w:p w14:paraId="405CBBCC" w14:textId="77777777" w:rsidR="005A44E1" w:rsidRPr="00D5374C" w:rsidRDefault="005A44E1" w:rsidP="009C06B1">
            <w:pPr>
              <w:bidi/>
              <w:jc w:val="left"/>
              <w:rPr>
                <w:color w:val="000000"/>
                <w:szCs w:val="24"/>
                <w:lang w:eastAsia="en-CA"/>
              </w:rPr>
            </w:pPr>
            <w:r w:rsidRPr="00D5374C">
              <w:rPr>
                <w:color w:val="000000"/>
                <w:szCs w:val="24"/>
                <w:lang w:eastAsia="en-CA"/>
              </w:rPr>
              <w:t>-2,992,808</w:t>
            </w:r>
          </w:p>
        </w:tc>
        <w:tc>
          <w:tcPr>
            <w:tcW w:w="939" w:type="pct"/>
            <w:tcBorders>
              <w:top w:val="nil"/>
              <w:left w:val="nil"/>
              <w:bottom w:val="single" w:sz="4" w:space="0" w:color="auto"/>
              <w:right w:val="single" w:sz="4" w:space="0" w:color="auto"/>
            </w:tcBorders>
            <w:shd w:val="clear" w:color="auto" w:fill="auto"/>
            <w:vAlign w:val="center"/>
            <w:hideMark/>
          </w:tcPr>
          <w:p w14:paraId="409D57CD" w14:textId="77777777" w:rsidR="005A44E1" w:rsidRPr="00D5374C" w:rsidRDefault="005A44E1" w:rsidP="009C06B1">
            <w:pPr>
              <w:bidi/>
              <w:jc w:val="left"/>
              <w:rPr>
                <w:color w:val="000000"/>
                <w:szCs w:val="24"/>
                <w:lang w:eastAsia="en-CA"/>
              </w:rPr>
            </w:pPr>
            <w:r w:rsidRPr="00D5374C">
              <w:rPr>
                <w:color w:val="000000"/>
                <w:szCs w:val="24"/>
                <w:lang w:eastAsia="en-CA"/>
              </w:rPr>
              <w:t>2,529,589</w:t>
            </w:r>
          </w:p>
        </w:tc>
      </w:tr>
      <w:tr w:rsidR="005A44E1" w:rsidRPr="00D5374C" w14:paraId="507818F0" w14:textId="77777777" w:rsidTr="009C06B1">
        <w:trPr>
          <w:trHeight w:val="187"/>
        </w:trPr>
        <w:tc>
          <w:tcPr>
            <w:tcW w:w="1518" w:type="pct"/>
            <w:tcBorders>
              <w:top w:val="nil"/>
              <w:left w:val="single" w:sz="4" w:space="0" w:color="auto"/>
              <w:bottom w:val="single" w:sz="4" w:space="0" w:color="auto"/>
              <w:right w:val="single" w:sz="4" w:space="0" w:color="auto"/>
            </w:tcBorders>
            <w:shd w:val="clear" w:color="auto" w:fill="auto"/>
            <w:noWrap/>
            <w:vAlign w:val="center"/>
            <w:hideMark/>
          </w:tcPr>
          <w:p w14:paraId="4045FD42" w14:textId="77777777" w:rsidR="005A44E1" w:rsidRPr="00D5374C" w:rsidRDefault="005A44E1" w:rsidP="009C06B1">
            <w:pPr>
              <w:bidi/>
              <w:jc w:val="left"/>
              <w:rPr>
                <w:b/>
                <w:color w:val="000000"/>
                <w:szCs w:val="24"/>
                <w:lang w:eastAsia="en-CA"/>
              </w:rPr>
            </w:pPr>
            <w:r w:rsidRPr="00D5374C">
              <w:rPr>
                <w:rFonts w:hint="cs"/>
                <w:b/>
                <w:color w:val="000000"/>
                <w:szCs w:val="24"/>
                <w:rtl/>
                <w:lang w:eastAsia="en-CA"/>
              </w:rPr>
              <w:t>تصنيع أجهزة التبريد</w:t>
            </w:r>
          </w:p>
        </w:tc>
        <w:tc>
          <w:tcPr>
            <w:tcW w:w="677" w:type="pct"/>
            <w:tcBorders>
              <w:top w:val="nil"/>
              <w:left w:val="nil"/>
              <w:bottom w:val="single" w:sz="4" w:space="0" w:color="auto"/>
              <w:right w:val="single" w:sz="4" w:space="0" w:color="auto"/>
            </w:tcBorders>
            <w:shd w:val="clear" w:color="auto" w:fill="auto"/>
            <w:vAlign w:val="center"/>
            <w:hideMark/>
          </w:tcPr>
          <w:p w14:paraId="5811B1E7" w14:textId="77777777" w:rsidR="005A44E1" w:rsidRPr="00D5374C" w:rsidRDefault="005A44E1" w:rsidP="009C06B1">
            <w:pPr>
              <w:bidi/>
              <w:jc w:val="left"/>
              <w:rPr>
                <w:color w:val="000000"/>
                <w:szCs w:val="24"/>
                <w:lang w:eastAsia="en-CA"/>
              </w:rPr>
            </w:pPr>
            <w:r w:rsidRPr="00D5374C">
              <w:rPr>
                <w:rFonts w:hint="cs"/>
                <w:color w:val="000000"/>
                <w:szCs w:val="24"/>
                <w:rtl/>
                <w:lang w:eastAsia="en-CA"/>
              </w:rPr>
              <w:t>البنك الدولى</w:t>
            </w:r>
          </w:p>
        </w:tc>
        <w:tc>
          <w:tcPr>
            <w:tcW w:w="873" w:type="pct"/>
            <w:tcBorders>
              <w:top w:val="nil"/>
              <w:left w:val="nil"/>
              <w:bottom w:val="single" w:sz="4" w:space="0" w:color="auto"/>
              <w:right w:val="single" w:sz="4" w:space="0" w:color="auto"/>
            </w:tcBorders>
            <w:shd w:val="clear" w:color="auto" w:fill="auto"/>
            <w:noWrap/>
            <w:vAlign w:val="center"/>
            <w:hideMark/>
          </w:tcPr>
          <w:p w14:paraId="39E2DE75" w14:textId="77777777" w:rsidR="005A44E1" w:rsidRPr="00D5374C" w:rsidRDefault="005A44E1" w:rsidP="009C06B1">
            <w:pPr>
              <w:bidi/>
              <w:jc w:val="left"/>
              <w:rPr>
                <w:color w:val="000000"/>
                <w:szCs w:val="24"/>
                <w:lang w:eastAsia="en-CA"/>
              </w:rPr>
            </w:pPr>
            <w:r w:rsidRPr="00D5374C">
              <w:rPr>
                <w:color w:val="000000"/>
                <w:szCs w:val="24"/>
                <w:lang w:eastAsia="en-CA"/>
              </w:rPr>
              <w:t>3,636,000</w:t>
            </w:r>
          </w:p>
        </w:tc>
        <w:tc>
          <w:tcPr>
            <w:tcW w:w="993" w:type="pct"/>
            <w:tcBorders>
              <w:top w:val="nil"/>
              <w:left w:val="nil"/>
              <w:bottom w:val="single" w:sz="4" w:space="0" w:color="auto"/>
              <w:right w:val="single" w:sz="4" w:space="0" w:color="auto"/>
            </w:tcBorders>
            <w:shd w:val="clear" w:color="auto" w:fill="auto"/>
            <w:noWrap/>
            <w:vAlign w:val="center"/>
            <w:hideMark/>
          </w:tcPr>
          <w:p w14:paraId="4F7D0BCA" w14:textId="77777777" w:rsidR="005A44E1" w:rsidRPr="00D5374C" w:rsidRDefault="005A44E1" w:rsidP="009C06B1">
            <w:pPr>
              <w:bidi/>
              <w:jc w:val="left"/>
              <w:rPr>
                <w:color w:val="000000"/>
                <w:szCs w:val="24"/>
                <w:lang w:eastAsia="en-CA"/>
              </w:rPr>
            </w:pPr>
            <w:r w:rsidRPr="00D5374C">
              <w:rPr>
                <w:color w:val="000000"/>
                <w:szCs w:val="24"/>
                <w:lang w:eastAsia="en-CA"/>
              </w:rPr>
              <w:t>-2,230,708</w:t>
            </w:r>
          </w:p>
        </w:tc>
        <w:tc>
          <w:tcPr>
            <w:tcW w:w="939" w:type="pct"/>
            <w:tcBorders>
              <w:top w:val="nil"/>
              <w:left w:val="nil"/>
              <w:bottom w:val="single" w:sz="4" w:space="0" w:color="auto"/>
              <w:right w:val="single" w:sz="4" w:space="0" w:color="auto"/>
            </w:tcBorders>
            <w:shd w:val="clear" w:color="auto" w:fill="auto"/>
            <w:vAlign w:val="center"/>
            <w:hideMark/>
          </w:tcPr>
          <w:p w14:paraId="0B3A23B2" w14:textId="77777777" w:rsidR="005A44E1" w:rsidRPr="00D5374C" w:rsidRDefault="005A44E1" w:rsidP="009C06B1">
            <w:pPr>
              <w:bidi/>
              <w:jc w:val="left"/>
              <w:rPr>
                <w:color w:val="000000"/>
                <w:szCs w:val="24"/>
                <w:lang w:eastAsia="en-CA"/>
              </w:rPr>
            </w:pPr>
            <w:r w:rsidRPr="00D5374C">
              <w:rPr>
                <w:color w:val="000000"/>
                <w:szCs w:val="24"/>
                <w:lang w:eastAsia="en-CA"/>
              </w:rPr>
              <w:t>1,405,292</w:t>
            </w:r>
          </w:p>
        </w:tc>
      </w:tr>
      <w:tr w:rsidR="005A44E1" w:rsidRPr="00D5374C" w14:paraId="5A008E78" w14:textId="77777777" w:rsidTr="009C06B1">
        <w:trPr>
          <w:trHeight w:val="187"/>
        </w:trPr>
        <w:tc>
          <w:tcPr>
            <w:tcW w:w="1518" w:type="pct"/>
            <w:tcBorders>
              <w:top w:val="nil"/>
              <w:left w:val="single" w:sz="4" w:space="0" w:color="auto"/>
              <w:bottom w:val="single" w:sz="4" w:space="0" w:color="auto"/>
              <w:right w:val="single" w:sz="4" w:space="0" w:color="auto"/>
            </w:tcBorders>
            <w:shd w:val="clear" w:color="auto" w:fill="auto"/>
            <w:noWrap/>
            <w:vAlign w:val="center"/>
            <w:hideMark/>
          </w:tcPr>
          <w:p w14:paraId="2A618EA6" w14:textId="77777777" w:rsidR="005A44E1" w:rsidRPr="00D5374C" w:rsidRDefault="005A44E1" w:rsidP="009C06B1">
            <w:pPr>
              <w:bidi/>
              <w:jc w:val="left"/>
              <w:rPr>
                <w:b/>
                <w:color w:val="000000"/>
                <w:szCs w:val="24"/>
                <w:lang w:eastAsia="en-CA"/>
              </w:rPr>
            </w:pPr>
            <w:r w:rsidRPr="00D5374C">
              <w:rPr>
                <w:rFonts w:hint="cs"/>
                <w:b/>
                <w:color w:val="000000"/>
                <w:szCs w:val="24"/>
                <w:rtl/>
                <w:lang w:eastAsia="en-CA"/>
              </w:rPr>
              <w:t>خدمة التبريد</w:t>
            </w:r>
          </w:p>
        </w:tc>
        <w:tc>
          <w:tcPr>
            <w:tcW w:w="677" w:type="pct"/>
            <w:tcBorders>
              <w:top w:val="nil"/>
              <w:left w:val="nil"/>
              <w:bottom w:val="single" w:sz="4" w:space="0" w:color="auto"/>
              <w:right w:val="single" w:sz="4" w:space="0" w:color="auto"/>
            </w:tcBorders>
            <w:shd w:val="clear" w:color="auto" w:fill="auto"/>
            <w:vAlign w:val="center"/>
            <w:hideMark/>
          </w:tcPr>
          <w:p w14:paraId="7BAA3983" w14:textId="77777777" w:rsidR="005A44E1" w:rsidRPr="00D5374C" w:rsidRDefault="005A44E1" w:rsidP="009C06B1">
            <w:pPr>
              <w:bidi/>
              <w:jc w:val="left"/>
              <w:rPr>
                <w:color w:val="000000"/>
                <w:szCs w:val="24"/>
                <w:lang w:eastAsia="en-CA"/>
              </w:rPr>
            </w:pPr>
            <w:r w:rsidRPr="00D5374C">
              <w:rPr>
                <w:rFonts w:hint="cs"/>
                <w:color w:val="000000"/>
                <w:szCs w:val="24"/>
                <w:rtl/>
                <w:lang w:eastAsia="en-CA"/>
              </w:rPr>
              <w:t>اليابان</w:t>
            </w:r>
          </w:p>
        </w:tc>
        <w:tc>
          <w:tcPr>
            <w:tcW w:w="873" w:type="pct"/>
            <w:tcBorders>
              <w:top w:val="nil"/>
              <w:left w:val="nil"/>
              <w:bottom w:val="single" w:sz="4" w:space="0" w:color="auto"/>
              <w:right w:val="single" w:sz="4" w:space="0" w:color="auto"/>
            </w:tcBorders>
            <w:shd w:val="clear" w:color="auto" w:fill="auto"/>
            <w:noWrap/>
            <w:vAlign w:val="center"/>
            <w:hideMark/>
          </w:tcPr>
          <w:p w14:paraId="4C6D542B" w14:textId="77777777" w:rsidR="005A44E1" w:rsidRPr="00D5374C" w:rsidRDefault="005A44E1" w:rsidP="009C06B1">
            <w:pPr>
              <w:bidi/>
              <w:jc w:val="left"/>
              <w:rPr>
                <w:color w:val="000000"/>
                <w:szCs w:val="24"/>
                <w:lang w:eastAsia="en-CA"/>
              </w:rPr>
            </w:pPr>
            <w:r w:rsidRPr="00D5374C">
              <w:rPr>
                <w:color w:val="000000"/>
                <w:szCs w:val="24"/>
                <w:lang w:eastAsia="en-CA"/>
              </w:rPr>
              <w:t>233,630</w:t>
            </w:r>
          </w:p>
        </w:tc>
        <w:tc>
          <w:tcPr>
            <w:tcW w:w="993" w:type="pct"/>
            <w:tcBorders>
              <w:top w:val="nil"/>
              <w:left w:val="nil"/>
              <w:bottom w:val="single" w:sz="4" w:space="0" w:color="auto"/>
              <w:right w:val="single" w:sz="4" w:space="0" w:color="auto"/>
            </w:tcBorders>
            <w:shd w:val="clear" w:color="auto" w:fill="auto"/>
            <w:noWrap/>
            <w:vAlign w:val="center"/>
            <w:hideMark/>
          </w:tcPr>
          <w:p w14:paraId="1942DFF2" w14:textId="77777777" w:rsidR="005A44E1" w:rsidRPr="00D5374C" w:rsidRDefault="005A44E1" w:rsidP="009C06B1">
            <w:pPr>
              <w:bidi/>
              <w:jc w:val="left"/>
              <w:rPr>
                <w:color w:val="000000"/>
                <w:szCs w:val="24"/>
                <w:lang w:eastAsia="en-CA"/>
              </w:rPr>
            </w:pPr>
            <w:r w:rsidRPr="00D5374C">
              <w:rPr>
                <w:color w:val="000000"/>
                <w:szCs w:val="24"/>
                <w:lang w:eastAsia="en-CA"/>
              </w:rPr>
              <w:t>0</w:t>
            </w:r>
          </w:p>
        </w:tc>
        <w:tc>
          <w:tcPr>
            <w:tcW w:w="939" w:type="pct"/>
            <w:tcBorders>
              <w:top w:val="nil"/>
              <w:left w:val="nil"/>
              <w:bottom w:val="single" w:sz="4" w:space="0" w:color="auto"/>
              <w:right w:val="single" w:sz="4" w:space="0" w:color="auto"/>
            </w:tcBorders>
            <w:shd w:val="clear" w:color="auto" w:fill="auto"/>
            <w:vAlign w:val="center"/>
            <w:hideMark/>
          </w:tcPr>
          <w:p w14:paraId="35961717" w14:textId="77777777" w:rsidR="005A44E1" w:rsidRPr="00D5374C" w:rsidRDefault="005A44E1" w:rsidP="009C06B1">
            <w:pPr>
              <w:bidi/>
              <w:jc w:val="left"/>
              <w:rPr>
                <w:color w:val="000000"/>
                <w:szCs w:val="24"/>
                <w:lang w:eastAsia="en-CA"/>
              </w:rPr>
            </w:pPr>
            <w:r w:rsidRPr="00D5374C">
              <w:rPr>
                <w:color w:val="000000"/>
                <w:szCs w:val="24"/>
                <w:lang w:eastAsia="en-CA"/>
              </w:rPr>
              <w:t>233,630</w:t>
            </w:r>
          </w:p>
        </w:tc>
      </w:tr>
      <w:tr w:rsidR="005A44E1" w:rsidRPr="00D5374C" w14:paraId="09F654A9" w14:textId="77777777" w:rsidTr="009C06B1">
        <w:trPr>
          <w:trHeight w:val="187"/>
        </w:trPr>
        <w:tc>
          <w:tcPr>
            <w:tcW w:w="1518" w:type="pct"/>
            <w:tcBorders>
              <w:top w:val="nil"/>
              <w:left w:val="single" w:sz="4" w:space="0" w:color="auto"/>
              <w:bottom w:val="single" w:sz="4" w:space="0" w:color="auto"/>
              <w:right w:val="single" w:sz="4" w:space="0" w:color="auto"/>
            </w:tcBorders>
            <w:shd w:val="clear" w:color="auto" w:fill="auto"/>
            <w:noWrap/>
            <w:vAlign w:val="center"/>
            <w:hideMark/>
          </w:tcPr>
          <w:p w14:paraId="62666583" w14:textId="77777777" w:rsidR="005A44E1" w:rsidRPr="00D5374C" w:rsidRDefault="005A44E1" w:rsidP="009C06B1">
            <w:pPr>
              <w:bidi/>
              <w:jc w:val="left"/>
              <w:rPr>
                <w:color w:val="000000"/>
                <w:szCs w:val="24"/>
                <w:lang w:eastAsia="en-CA"/>
              </w:rPr>
            </w:pPr>
            <w:r w:rsidRPr="00D5374C">
              <w:rPr>
                <w:rFonts w:hint="cs"/>
                <w:b/>
                <w:color w:val="000000"/>
                <w:szCs w:val="24"/>
                <w:rtl/>
                <w:lang w:eastAsia="en-CA"/>
              </w:rPr>
              <w:t>خدمة التبريد</w:t>
            </w:r>
          </w:p>
        </w:tc>
        <w:tc>
          <w:tcPr>
            <w:tcW w:w="677" w:type="pct"/>
            <w:tcBorders>
              <w:top w:val="nil"/>
              <w:left w:val="nil"/>
              <w:bottom w:val="single" w:sz="4" w:space="0" w:color="auto"/>
              <w:right w:val="single" w:sz="4" w:space="0" w:color="auto"/>
            </w:tcBorders>
            <w:shd w:val="clear" w:color="auto" w:fill="auto"/>
            <w:vAlign w:val="center"/>
            <w:hideMark/>
          </w:tcPr>
          <w:p w14:paraId="0D513D37" w14:textId="77777777" w:rsidR="005A44E1" w:rsidRPr="00D5374C" w:rsidRDefault="005A44E1" w:rsidP="009C06B1">
            <w:pPr>
              <w:bidi/>
              <w:jc w:val="left"/>
              <w:rPr>
                <w:color w:val="000000"/>
                <w:szCs w:val="24"/>
                <w:lang w:eastAsia="en-CA"/>
              </w:rPr>
            </w:pPr>
            <w:r w:rsidRPr="00D5374C">
              <w:rPr>
                <w:rFonts w:hint="cs"/>
                <w:color w:val="000000"/>
                <w:szCs w:val="24"/>
                <w:rtl/>
                <w:lang w:eastAsia="en-CA"/>
              </w:rPr>
              <w:t>البنك الدولى</w:t>
            </w:r>
          </w:p>
        </w:tc>
        <w:tc>
          <w:tcPr>
            <w:tcW w:w="873" w:type="pct"/>
            <w:tcBorders>
              <w:top w:val="nil"/>
              <w:left w:val="nil"/>
              <w:bottom w:val="single" w:sz="4" w:space="0" w:color="auto"/>
              <w:right w:val="single" w:sz="4" w:space="0" w:color="auto"/>
            </w:tcBorders>
            <w:shd w:val="clear" w:color="auto" w:fill="auto"/>
            <w:noWrap/>
            <w:vAlign w:val="center"/>
            <w:hideMark/>
          </w:tcPr>
          <w:p w14:paraId="00A62CAB" w14:textId="77777777" w:rsidR="005A44E1" w:rsidRPr="00D5374C" w:rsidRDefault="005A44E1" w:rsidP="009C06B1">
            <w:pPr>
              <w:bidi/>
              <w:jc w:val="left"/>
              <w:rPr>
                <w:color w:val="000000"/>
                <w:szCs w:val="24"/>
                <w:lang w:eastAsia="en-CA"/>
              </w:rPr>
            </w:pPr>
            <w:r w:rsidRPr="00D5374C">
              <w:rPr>
                <w:color w:val="000000"/>
                <w:szCs w:val="24"/>
                <w:lang w:eastAsia="en-CA"/>
              </w:rPr>
              <w:t>1,369,570</w:t>
            </w:r>
          </w:p>
        </w:tc>
        <w:tc>
          <w:tcPr>
            <w:tcW w:w="993" w:type="pct"/>
            <w:tcBorders>
              <w:top w:val="nil"/>
              <w:left w:val="nil"/>
              <w:bottom w:val="single" w:sz="4" w:space="0" w:color="auto"/>
              <w:right w:val="single" w:sz="4" w:space="0" w:color="auto"/>
            </w:tcBorders>
            <w:shd w:val="clear" w:color="auto" w:fill="auto"/>
            <w:noWrap/>
            <w:vAlign w:val="center"/>
            <w:hideMark/>
          </w:tcPr>
          <w:p w14:paraId="020C4CC1" w14:textId="77777777" w:rsidR="005A44E1" w:rsidRPr="00D5374C" w:rsidRDefault="005A44E1" w:rsidP="009C06B1">
            <w:pPr>
              <w:bidi/>
              <w:jc w:val="left"/>
              <w:rPr>
                <w:color w:val="000000"/>
                <w:szCs w:val="24"/>
                <w:lang w:eastAsia="en-CA"/>
              </w:rPr>
            </w:pPr>
            <w:r w:rsidRPr="00D5374C">
              <w:rPr>
                <w:color w:val="000000"/>
                <w:szCs w:val="24"/>
                <w:lang w:eastAsia="en-CA"/>
              </w:rPr>
              <w:t>1,330,000</w:t>
            </w:r>
          </w:p>
        </w:tc>
        <w:tc>
          <w:tcPr>
            <w:tcW w:w="939" w:type="pct"/>
            <w:tcBorders>
              <w:top w:val="nil"/>
              <w:left w:val="nil"/>
              <w:bottom w:val="single" w:sz="4" w:space="0" w:color="auto"/>
              <w:right w:val="single" w:sz="4" w:space="0" w:color="auto"/>
            </w:tcBorders>
            <w:shd w:val="clear" w:color="auto" w:fill="auto"/>
            <w:vAlign w:val="center"/>
            <w:hideMark/>
          </w:tcPr>
          <w:p w14:paraId="2CE9372C" w14:textId="77777777" w:rsidR="005A44E1" w:rsidRPr="00D5374C" w:rsidRDefault="005A44E1" w:rsidP="009C06B1">
            <w:pPr>
              <w:bidi/>
              <w:jc w:val="left"/>
              <w:rPr>
                <w:color w:val="000000"/>
                <w:szCs w:val="24"/>
                <w:lang w:eastAsia="en-CA"/>
              </w:rPr>
            </w:pPr>
            <w:r w:rsidRPr="00D5374C">
              <w:rPr>
                <w:color w:val="000000"/>
                <w:szCs w:val="24"/>
                <w:lang w:eastAsia="en-CA"/>
              </w:rPr>
              <w:t>2,699,570</w:t>
            </w:r>
          </w:p>
        </w:tc>
      </w:tr>
      <w:tr w:rsidR="005A44E1" w:rsidRPr="00D5374C" w14:paraId="69048287" w14:textId="77777777" w:rsidTr="009C06B1">
        <w:trPr>
          <w:trHeight w:val="187"/>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4A1A8F07" w14:textId="77777777" w:rsidR="005A44E1" w:rsidRPr="00D5374C" w:rsidRDefault="005A44E1" w:rsidP="009C06B1">
            <w:pPr>
              <w:bidi/>
              <w:jc w:val="left"/>
              <w:rPr>
                <w:b/>
                <w:color w:val="000000"/>
                <w:szCs w:val="24"/>
                <w:rtl/>
                <w:lang w:eastAsia="en-CA" w:bidi="ar-EG"/>
              </w:rPr>
            </w:pPr>
            <w:r w:rsidRPr="00D5374C">
              <w:rPr>
                <w:rFonts w:hint="cs"/>
                <w:b/>
                <w:color w:val="000000"/>
                <w:szCs w:val="24"/>
                <w:rtl/>
                <w:lang w:eastAsia="en-CA"/>
              </w:rPr>
              <w:t>المساعدات التقنية</w:t>
            </w:r>
          </w:p>
        </w:tc>
        <w:tc>
          <w:tcPr>
            <w:tcW w:w="677" w:type="pct"/>
            <w:tcBorders>
              <w:top w:val="nil"/>
              <w:left w:val="nil"/>
              <w:bottom w:val="single" w:sz="4" w:space="0" w:color="auto"/>
              <w:right w:val="single" w:sz="4" w:space="0" w:color="auto"/>
            </w:tcBorders>
            <w:shd w:val="clear" w:color="auto" w:fill="auto"/>
            <w:vAlign w:val="center"/>
            <w:hideMark/>
          </w:tcPr>
          <w:p w14:paraId="77EDE781" w14:textId="77777777" w:rsidR="005A44E1" w:rsidRPr="00D5374C" w:rsidRDefault="005A44E1" w:rsidP="009C06B1">
            <w:pPr>
              <w:bidi/>
              <w:jc w:val="left"/>
              <w:rPr>
                <w:color w:val="000000"/>
                <w:szCs w:val="24"/>
                <w:lang w:eastAsia="en-CA"/>
              </w:rPr>
            </w:pPr>
            <w:r w:rsidRPr="00D5374C">
              <w:rPr>
                <w:rFonts w:hint="cs"/>
                <w:color w:val="000000"/>
                <w:szCs w:val="24"/>
                <w:rtl/>
                <w:lang w:eastAsia="en-CA"/>
              </w:rPr>
              <w:t>البنك الدولى</w:t>
            </w:r>
          </w:p>
        </w:tc>
        <w:tc>
          <w:tcPr>
            <w:tcW w:w="873" w:type="pct"/>
            <w:tcBorders>
              <w:top w:val="nil"/>
              <w:left w:val="nil"/>
              <w:bottom w:val="single" w:sz="4" w:space="0" w:color="auto"/>
              <w:right w:val="single" w:sz="4" w:space="0" w:color="auto"/>
            </w:tcBorders>
            <w:shd w:val="clear" w:color="auto" w:fill="auto"/>
            <w:noWrap/>
            <w:vAlign w:val="center"/>
            <w:hideMark/>
          </w:tcPr>
          <w:p w14:paraId="7CD72DDB" w14:textId="77777777" w:rsidR="005A44E1" w:rsidRPr="00D5374C" w:rsidRDefault="005A44E1" w:rsidP="009C06B1">
            <w:pPr>
              <w:bidi/>
              <w:jc w:val="left"/>
              <w:rPr>
                <w:color w:val="000000"/>
                <w:szCs w:val="24"/>
                <w:lang w:eastAsia="en-CA"/>
              </w:rPr>
            </w:pPr>
            <w:r w:rsidRPr="00D5374C">
              <w:rPr>
                <w:color w:val="000000"/>
                <w:szCs w:val="24"/>
                <w:lang w:eastAsia="en-CA"/>
              </w:rPr>
              <w:t>406,801</w:t>
            </w:r>
          </w:p>
        </w:tc>
        <w:tc>
          <w:tcPr>
            <w:tcW w:w="993" w:type="pct"/>
            <w:tcBorders>
              <w:top w:val="nil"/>
              <w:left w:val="nil"/>
              <w:bottom w:val="single" w:sz="4" w:space="0" w:color="auto"/>
              <w:right w:val="single" w:sz="4" w:space="0" w:color="auto"/>
            </w:tcBorders>
            <w:shd w:val="clear" w:color="auto" w:fill="auto"/>
            <w:noWrap/>
            <w:vAlign w:val="center"/>
            <w:hideMark/>
          </w:tcPr>
          <w:p w14:paraId="66071D46" w14:textId="77777777" w:rsidR="005A44E1" w:rsidRPr="00D5374C" w:rsidRDefault="005A44E1" w:rsidP="009C06B1">
            <w:pPr>
              <w:bidi/>
              <w:jc w:val="left"/>
              <w:rPr>
                <w:color w:val="000000"/>
                <w:szCs w:val="24"/>
                <w:lang w:eastAsia="en-CA"/>
              </w:rPr>
            </w:pPr>
            <w:r w:rsidRPr="00D5374C">
              <w:rPr>
                <w:color w:val="000000"/>
                <w:szCs w:val="24"/>
                <w:lang w:eastAsia="en-CA"/>
              </w:rPr>
              <w:t>90,000</w:t>
            </w:r>
          </w:p>
        </w:tc>
        <w:tc>
          <w:tcPr>
            <w:tcW w:w="939" w:type="pct"/>
            <w:tcBorders>
              <w:top w:val="nil"/>
              <w:left w:val="nil"/>
              <w:bottom w:val="single" w:sz="4" w:space="0" w:color="auto"/>
              <w:right w:val="single" w:sz="4" w:space="0" w:color="auto"/>
            </w:tcBorders>
            <w:shd w:val="clear" w:color="auto" w:fill="auto"/>
            <w:vAlign w:val="center"/>
            <w:hideMark/>
          </w:tcPr>
          <w:p w14:paraId="39FAE3DE" w14:textId="77777777" w:rsidR="005A44E1" w:rsidRPr="00D5374C" w:rsidRDefault="005A44E1" w:rsidP="009C06B1">
            <w:pPr>
              <w:bidi/>
              <w:jc w:val="left"/>
              <w:rPr>
                <w:color w:val="000000"/>
                <w:szCs w:val="24"/>
                <w:lang w:eastAsia="en-CA"/>
              </w:rPr>
            </w:pPr>
            <w:r w:rsidRPr="00D5374C">
              <w:rPr>
                <w:color w:val="000000"/>
                <w:szCs w:val="24"/>
                <w:lang w:eastAsia="en-CA"/>
              </w:rPr>
              <w:t>496,801</w:t>
            </w:r>
          </w:p>
        </w:tc>
      </w:tr>
      <w:tr w:rsidR="005A44E1" w:rsidRPr="00D5374C" w14:paraId="492A4A60" w14:textId="77777777" w:rsidTr="009C06B1">
        <w:trPr>
          <w:trHeight w:val="187"/>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6D106ECD" w14:textId="77777777" w:rsidR="005A44E1" w:rsidRPr="00D5374C" w:rsidRDefault="005A44E1" w:rsidP="009C06B1">
            <w:pPr>
              <w:bidi/>
              <w:jc w:val="left"/>
              <w:rPr>
                <w:b/>
                <w:color w:val="000000"/>
                <w:szCs w:val="24"/>
                <w:lang w:eastAsia="en-CA"/>
              </w:rPr>
            </w:pPr>
            <w:r w:rsidRPr="00D5374C">
              <w:rPr>
                <w:rFonts w:hint="cs"/>
                <w:b/>
                <w:color w:val="000000"/>
                <w:szCs w:val="24"/>
                <w:rtl/>
                <w:lang w:eastAsia="en-CA"/>
              </w:rPr>
              <w:t>وحدة تنفيذ ورصد المشروع</w:t>
            </w:r>
          </w:p>
        </w:tc>
        <w:tc>
          <w:tcPr>
            <w:tcW w:w="677" w:type="pct"/>
            <w:tcBorders>
              <w:top w:val="nil"/>
              <w:left w:val="nil"/>
              <w:bottom w:val="single" w:sz="4" w:space="0" w:color="auto"/>
              <w:right w:val="single" w:sz="4" w:space="0" w:color="auto"/>
            </w:tcBorders>
            <w:shd w:val="clear" w:color="auto" w:fill="auto"/>
            <w:vAlign w:val="center"/>
            <w:hideMark/>
          </w:tcPr>
          <w:p w14:paraId="2A778EAF" w14:textId="77777777" w:rsidR="005A44E1" w:rsidRPr="00D5374C" w:rsidRDefault="005A44E1" w:rsidP="009C06B1">
            <w:pPr>
              <w:bidi/>
              <w:jc w:val="left"/>
              <w:rPr>
                <w:color w:val="000000"/>
                <w:szCs w:val="24"/>
                <w:lang w:eastAsia="en-CA"/>
              </w:rPr>
            </w:pPr>
            <w:r w:rsidRPr="00D5374C">
              <w:rPr>
                <w:rFonts w:hint="cs"/>
                <w:color w:val="000000"/>
                <w:szCs w:val="24"/>
                <w:rtl/>
                <w:lang w:eastAsia="en-CA"/>
              </w:rPr>
              <w:t>البنك الدولى</w:t>
            </w:r>
          </w:p>
        </w:tc>
        <w:tc>
          <w:tcPr>
            <w:tcW w:w="873" w:type="pct"/>
            <w:tcBorders>
              <w:top w:val="nil"/>
              <w:left w:val="nil"/>
              <w:bottom w:val="single" w:sz="4" w:space="0" w:color="auto"/>
              <w:right w:val="single" w:sz="4" w:space="0" w:color="auto"/>
            </w:tcBorders>
            <w:shd w:val="clear" w:color="auto" w:fill="auto"/>
            <w:vAlign w:val="center"/>
            <w:hideMark/>
          </w:tcPr>
          <w:p w14:paraId="47A98BBE" w14:textId="77777777" w:rsidR="005A44E1" w:rsidRPr="00D5374C" w:rsidRDefault="005A44E1" w:rsidP="009C06B1">
            <w:pPr>
              <w:bidi/>
              <w:jc w:val="left"/>
              <w:rPr>
                <w:color w:val="000000"/>
                <w:szCs w:val="24"/>
                <w:lang w:eastAsia="en-CA"/>
              </w:rPr>
            </w:pPr>
            <w:r w:rsidRPr="00D5374C">
              <w:rPr>
                <w:color w:val="000000"/>
                <w:szCs w:val="24"/>
                <w:lang w:eastAsia="en-CA"/>
              </w:rPr>
              <w:t>678,002</w:t>
            </w:r>
          </w:p>
        </w:tc>
        <w:tc>
          <w:tcPr>
            <w:tcW w:w="993" w:type="pct"/>
            <w:tcBorders>
              <w:top w:val="nil"/>
              <w:left w:val="nil"/>
              <w:bottom w:val="single" w:sz="4" w:space="0" w:color="auto"/>
              <w:right w:val="single" w:sz="4" w:space="0" w:color="auto"/>
            </w:tcBorders>
            <w:shd w:val="clear" w:color="auto" w:fill="auto"/>
            <w:vAlign w:val="center"/>
            <w:hideMark/>
          </w:tcPr>
          <w:p w14:paraId="4E62CC64" w14:textId="77777777" w:rsidR="005A44E1" w:rsidRPr="00D5374C" w:rsidRDefault="005A44E1" w:rsidP="009C06B1">
            <w:pPr>
              <w:bidi/>
              <w:jc w:val="left"/>
              <w:rPr>
                <w:color w:val="000000"/>
                <w:szCs w:val="24"/>
                <w:lang w:eastAsia="en-CA"/>
              </w:rPr>
            </w:pPr>
            <w:r w:rsidRPr="00D5374C">
              <w:rPr>
                <w:color w:val="000000"/>
                <w:szCs w:val="24"/>
                <w:lang w:eastAsia="en-CA"/>
              </w:rPr>
              <w:t>90,539</w:t>
            </w:r>
          </w:p>
        </w:tc>
        <w:tc>
          <w:tcPr>
            <w:tcW w:w="939" w:type="pct"/>
            <w:tcBorders>
              <w:top w:val="nil"/>
              <w:left w:val="nil"/>
              <w:bottom w:val="single" w:sz="4" w:space="0" w:color="auto"/>
              <w:right w:val="single" w:sz="4" w:space="0" w:color="auto"/>
            </w:tcBorders>
            <w:shd w:val="clear" w:color="auto" w:fill="auto"/>
            <w:vAlign w:val="center"/>
            <w:hideMark/>
          </w:tcPr>
          <w:p w14:paraId="3F480666" w14:textId="77777777" w:rsidR="005A44E1" w:rsidRPr="00D5374C" w:rsidRDefault="005A44E1" w:rsidP="009C06B1">
            <w:pPr>
              <w:bidi/>
              <w:jc w:val="left"/>
              <w:rPr>
                <w:color w:val="000000"/>
                <w:szCs w:val="24"/>
                <w:lang w:eastAsia="en-CA"/>
              </w:rPr>
            </w:pPr>
            <w:r w:rsidRPr="00D5374C">
              <w:rPr>
                <w:color w:val="000000"/>
                <w:szCs w:val="24"/>
                <w:lang w:eastAsia="en-CA"/>
              </w:rPr>
              <w:t>768,541</w:t>
            </w:r>
          </w:p>
        </w:tc>
      </w:tr>
      <w:tr w:rsidR="005A44E1" w:rsidRPr="00D5374C" w14:paraId="68335193" w14:textId="77777777" w:rsidTr="009C06B1">
        <w:trPr>
          <w:trHeight w:val="187"/>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76741E1D" w14:textId="77777777" w:rsidR="005A44E1" w:rsidRPr="00D5374C" w:rsidRDefault="005A44E1" w:rsidP="009C06B1">
            <w:pPr>
              <w:bidi/>
              <w:jc w:val="left"/>
              <w:rPr>
                <w:b/>
                <w:bCs/>
                <w:color w:val="000000"/>
                <w:szCs w:val="24"/>
                <w:lang w:eastAsia="en-CA"/>
              </w:rPr>
            </w:pPr>
            <w:r w:rsidRPr="00D5374C">
              <w:rPr>
                <w:rFonts w:hint="cs"/>
                <w:b/>
                <w:bCs/>
                <w:color w:val="000000"/>
                <w:szCs w:val="24"/>
                <w:rtl/>
                <w:lang w:eastAsia="en-CA"/>
              </w:rPr>
              <w:t>المجموع</w:t>
            </w:r>
          </w:p>
        </w:tc>
        <w:tc>
          <w:tcPr>
            <w:tcW w:w="677" w:type="pct"/>
            <w:tcBorders>
              <w:top w:val="nil"/>
              <w:left w:val="nil"/>
              <w:bottom w:val="single" w:sz="4" w:space="0" w:color="auto"/>
              <w:right w:val="single" w:sz="4" w:space="0" w:color="auto"/>
            </w:tcBorders>
            <w:shd w:val="clear" w:color="auto" w:fill="auto"/>
            <w:vAlign w:val="center"/>
            <w:hideMark/>
          </w:tcPr>
          <w:p w14:paraId="5FB4252F" w14:textId="77777777" w:rsidR="005A44E1" w:rsidRPr="00D5374C" w:rsidRDefault="005A44E1" w:rsidP="009C06B1">
            <w:pPr>
              <w:bidi/>
              <w:jc w:val="left"/>
              <w:rPr>
                <w:b/>
                <w:bCs/>
                <w:color w:val="000000"/>
                <w:szCs w:val="24"/>
                <w:lang w:eastAsia="en-CA"/>
              </w:rPr>
            </w:pPr>
            <w:r w:rsidRPr="00D5374C">
              <w:rPr>
                <w:b/>
                <w:bCs/>
                <w:color w:val="000000"/>
                <w:szCs w:val="24"/>
                <w:lang w:eastAsia="en-CA"/>
              </w:rPr>
              <w:t> </w:t>
            </w:r>
          </w:p>
        </w:tc>
        <w:tc>
          <w:tcPr>
            <w:tcW w:w="873" w:type="pct"/>
            <w:tcBorders>
              <w:top w:val="nil"/>
              <w:left w:val="nil"/>
              <w:bottom w:val="single" w:sz="4" w:space="0" w:color="auto"/>
              <w:right w:val="single" w:sz="4" w:space="0" w:color="auto"/>
            </w:tcBorders>
            <w:shd w:val="clear" w:color="auto" w:fill="auto"/>
            <w:vAlign w:val="center"/>
            <w:hideMark/>
          </w:tcPr>
          <w:p w14:paraId="1D037696" w14:textId="77777777" w:rsidR="005A44E1" w:rsidRPr="00D5374C" w:rsidRDefault="005A44E1" w:rsidP="009C06B1">
            <w:pPr>
              <w:bidi/>
              <w:jc w:val="left"/>
              <w:rPr>
                <w:b/>
                <w:bCs/>
                <w:color w:val="000000"/>
                <w:szCs w:val="24"/>
                <w:lang w:eastAsia="en-CA"/>
              </w:rPr>
            </w:pPr>
            <w:r w:rsidRPr="00D5374C">
              <w:rPr>
                <w:b/>
                <w:bCs/>
                <w:color w:val="000000"/>
                <w:szCs w:val="24"/>
                <w:lang w:eastAsia="en-CA"/>
              </w:rPr>
              <w:t>14,644,834</w:t>
            </w:r>
          </w:p>
        </w:tc>
        <w:tc>
          <w:tcPr>
            <w:tcW w:w="993" w:type="pct"/>
            <w:tcBorders>
              <w:top w:val="nil"/>
              <w:left w:val="nil"/>
              <w:bottom w:val="single" w:sz="4" w:space="0" w:color="auto"/>
              <w:right w:val="single" w:sz="4" w:space="0" w:color="auto"/>
            </w:tcBorders>
            <w:shd w:val="clear" w:color="auto" w:fill="auto"/>
            <w:vAlign w:val="center"/>
            <w:hideMark/>
          </w:tcPr>
          <w:p w14:paraId="28E90B4C" w14:textId="77777777" w:rsidR="005A44E1" w:rsidRPr="00D5374C" w:rsidRDefault="005A44E1" w:rsidP="009C06B1">
            <w:pPr>
              <w:bidi/>
              <w:jc w:val="left"/>
              <w:rPr>
                <w:b/>
                <w:bCs/>
                <w:color w:val="000000"/>
                <w:szCs w:val="24"/>
                <w:lang w:eastAsia="en-CA"/>
              </w:rPr>
            </w:pPr>
            <w:r w:rsidRPr="00D5374C">
              <w:rPr>
                <w:b/>
                <w:bCs/>
                <w:color w:val="000000"/>
                <w:szCs w:val="24"/>
                <w:lang w:eastAsia="en-CA"/>
              </w:rPr>
              <w:t>-5,893,000</w:t>
            </w:r>
          </w:p>
        </w:tc>
        <w:tc>
          <w:tcPr>
            <w:tcW w:w="939" w:type="pct"/>
            <w:tcBorders>
              <w:top w:val="nil"/>
              <w:left w:val="nil"/>
              <w:bottom w:val="single" w:sz="4" w:space="0" w:color="auto"/>
              <w:right w:val="single" w:sz="4" w:space="0" w:color="auto"/>
            </w:tcBorders>
            <w:shd w:val="clear" w:color="auto" w:fill="auto"/>
            <w:vAlign w:val="center"/>
            <w:hideMark/>
          </w:tcPr>
          <w:p w14:paraId="0F631BEF" w14:textId="77777777" w:rsidR="005A44E1" w:rsidRPr="00D5374C" w:rsidRDefault="005A44E1" w:rsidP="009C06B1">
            <w:pPr>
              <w:bidi/>
              <w:jc w:val="left"/>
              <w:rPr>
                <w:b/>
                <w:bCs/>
                <w:color w:val="000000"/>
                <w:szCs w:val="24"/>
                <w:lang w:eastAsia="en-CA"/>
              </w:rPr>
            </w:pPr>
            <w:r w:rsidRPr="00D5374C">
              <w:rPr>
                <w:b/>
                <w:bCs/>
                <w:color w:val="000000"/>
                <w:szCs w:val="24"/>
                <w:lang w:eastAsia="en-CA"/>
              </w:rPr>
              <w:t>8,751,834</w:t>
            </w:r>
          </w:p>
        </w:tc>
      </w:tr>
    </w:tbl>
    <w:p w14:paraId="13CD659F" w14:textId="77777777" w:rsidR="005A44E1" w:rsidRPr="00D5374C" w:rsidRDefault="005A44E1" w:rsidP="005A44E1">
      <w:pPr>
        <w:bidi/>
        <w:rPr>
          <w:b/>
          <w:color w:val="000000"/>
          <w:szCs w:val="24"/>
          <w:rtl/>
          <w:lang w:eastAsia="en-CA" w:bidi="ar-EG"/>
        </w:rPr>
      </w:pPr>
      <w:r w:rsidRPr="00D5374C">
        <w:rPr>
          <w:b/>
          <w:szCs w:val="24"/>
        </w:rPr>
        <w:t>*</w:t>
      </w:r>
      <w:r w:rsidRPr="00D5374C">
        <w:rPr>
          <w:b/>
          <w:color w:val="000000"/>
          <w:szCs w:val="24"/>
          <w:lang w:eastAsia="en-CA"/>
        </w:rPr>
        <w:t xml:space="preserve"> </w:t>
      </w:r>
      <w:r w:rsidRPr="00D5374C">
        <w:rPr>
          <w:rFonts w:hint="cs"/>
          <w:b/>
          <w:color w:val="000000"/>
          <w:szCs w:val="24"/>
          <w:rtl/>
          <w:lang w:val="en-US" w:eastAsia="en-CA" w:bidi="ar-EG"/>
        </w:rPr>
        <w:t xml:space="preserve"> تشمل إعادة مبلغ </w:t>
      </w:r>
      <w:r w:rsidRPr="00D5374C">
        <w:rPr>
          <w:bCs/>
          <w:color w:val="000000"/>
          <w:szCs w:val="24"/>
          <w:lang w:eastAsia="en-CA"/>
        </w:rPr>
        <w:t>93,358</w:t>
      </w:r>
      <w:r w:rsidRPr="00D5374C">
        <w:rPr>
          <w:rFonts w:hint="cs"/>
          <w:b/>
          <w:color w:val="000000"/>
          <w:szCs w:val="24"/>
          <w:rtl/>
          <w:lang w:val="en-US" w:eastAsia="en-CA" w:bidi="ar-EG"/>
        </w:rPr>
        <w:t xml:space="preserve"> دولارا أمريكيا زائدا تكاليف دعم الوكالة نتيجة للتغييرات في تكنولوجيا ميديا فيت نام من </w:t>
      </w:r>
      <w:r w:rsidRPr="00D5374C">
        <w:rPr>
          <w:szCs w:val="24"/>
        </w:rPr>
        <w:t>R-290</w:t>
      </w:r>
      <w:r w:rsidRPr="00D5374C">
        <w:rPr>
          <w:rFonts w:hint="cs"/>
          <w:b/>
          <w:color w:val="000000"/>
          <w:szCs w:val="24"/>
          <w:rtl/>
          <w:lang w:eastAsia="en-CA" w:bidi="ar-EG"/>
        </w:rPr>
        <w:t xml:space="preserve"> الى الهيدروفلوروكربون_32 التي أعيدت </w:t>
      </w:r>
      <w:proofErr w:type="gramStart"/>
      <w:r w:rsidRPr="00D5374C">
        <w:rPr>
          <w:rFonts w:hint="cs"/>
          <w:b/>
          <w:color w:val="000000"/>
          <w:szCs w:val="24"/>
          <w:rtl/>
          <w:lang w:eastAsia="en-CA" w:bidi="ar-EG"/>
        </w:rPr>
        <w:t>بالفعل.(</w:t>
      </w:r>
      <w:proofErr w:type="gramEnd"/>
      <w:r w:rsidRPr="00D5374C">
        <w:rPr>
          <w:rFonts w:hint="cs"/>
          <w:b/>
          <w:color w:val="000000"/>
          <w:szCs w:val="24"/>
          <w:rtl/>
          <w:lang w:eastAsia="en-CA" w:bidi="ar-EG"/>
        </w:rPr>
        <w:t>المقرر 82/37(ب)).</w:t>
      </w:r>
    </w:p>
    <w:p w14:paraId="49C049D8" w14:textId="77777777" w:rsidR="005A44E1" w:rsidRPr="00D5374C" w:rsidRDefault="005A44E1" w:rsidP="005A44E1">
      <w:pPr>
        <w:bidi/>
        <w:rPr>
          <w:b/>
          <w:color w:val="000000"/>
          <w:szCs w:val="24"/>
          <w:rtl/>
          <w:lang w:eastAsia="en-CA" w:bidi="ar-EG"/>
        </w:rPr>
      </w:pPr>
      <w:r w:rsidRPr="00D5374C">
        <w:rPr>
          <w:bCs/>
          <w:szCs w:val="24"/>
        </w:rPr>
        <w:t>*</w:t>
      </w:r>
      <w:proofErr w:type="gramStart"/>
      <w:r w:rsidRPr="00D5374C">
        <w:rPr>
          <w:bCs/>
          <w:szCs w:val="24"/>
        </w:rPr>
        <w:t>*</w:t>
      </w:r>
      <w:r w:rsidRPr="00D5374C">
        <w:rPr>
          <w:bCs/>
          <w:color w:val="000000"/>
          <w:szCs w:val="24"/>
          <w:lang w:eastAsia="en-CA"/>
        </w:rPr>
        <w:t xml:space="preserve"> </w:t>
      </w:r>
      <w:r w:rsidRPr="00D5374C">
        <w:rPr>
          <w:rFonts w:hint="cs"/>
          <w:bCs/>
          <w:color w:val="000000"/>
          <w:szCs w:val="24"/>
          <w:rtl/>
          <w:lang w:eastAsia="en-CA" w:bidi="ar-EG"/>
        </w:rPr>
        <w:t xml:space="preserve"> </w:t>
      </w:r>
      <w:r w:rsidRPr="00D5374C">
        <w:rPr>
          <w:rFonts w:hint="cs"/>
          <w:b/>
          <w:color w:val="000000"/>
          <w:szCs w:val="24"/>
          <w:rtl/>
          <w:lang w:eastAsia="en-CA" w:bidi="ar-EG"/>
        </w:rPr>
        <w:t>تشمل</w:t>
      </w:r>
      <w:proofErr w:type="gramEnd"/>
      <w:r w:rsidRPr="00D5374C">
        <w:rPr>
          <w:rFonts w:hint="cs"/>
          <w:b/>
          <w:color w:val="000000"/>
          <w:szCs w:val="24"/>
          <w:rtl/>
          <w:lang w:eastAsia="en-CA" w:bidi="ar-EG"/>
        </w:rPr>
        <w:t xml:space="preserve"> مبلغ </w:t>
      </w:r>
      <w:r w:rsidRPr="00D5374C">
        <w:rPr>
          <w:bCs/>
          <w:szCs w:val="24"/>
        </w:rPr>
        <w:t>613,568</w:t>
      </w:r>
      <w:r w:rsidRPr="00D5374C">
        <w:rPr>
          <w:rFonts w:hint="cs"/>
          <w:bCs/>
          <w:szCs w:val="24"/>
          <w:rtl/>
        </w:rPr>
        <w:t xml:space="preserve"> </w:t>
      </w:r>
      <w:r w:rsidRPr="00D5374C">
        <w:rPr>
          <w:rFonts w:hint="cs"/>
          <w:b/>
          <w:szCs w:val="24"/>
          <w:rtl/>
        </w:rPr>
        <w:t>دولارا أمريكيا زائدا تكاليف دعم الوكالة المتعلقة بمنشأة بهوفونغ للصناعات لتصنيع رغاوي البوليسترين التي تتبغ عدم تأهلها للتحويل الذي أعيد بالفعل (المقرر 87/28(أ)).</w:t>
      </w:r>
    </w:p>
    <w:p w14:paraId="70DDCF70" w14:textId="77777777" w:rsidR="005A44E1" w:rsidRPr="00D5374C" w:rsidRDefault="005A44E1" w:rsidP="005A44E1">
      <w:pPr>
        <w:bidi/>
        <w:rPr>
          <w:sz w:val="32"/>
          <w:szCs w:val="28"/>
          <w:rtl/>
          <w:lang w:bidi="ar-EG"/>
        </w:rPr>
      </w:pPr>
    </w:p>
    <w:p w14:paraId="086BF214" w14:textId="77777777" w:rsidR="005A44E1" w:rsidRPr="00D5374C" w:rsidRDefault="005A44E1" w:rsidP="005A44E1">
      <w:pPr>
        <w:bidi/>
        <w:rPr>
          <w:b/>
          <w:bCs/>
          <w:i/>
          <w:sz w:val="32"/>
          <w:szCs w:val="28"/>
        </w:rPr>
      </w:pPr>
      <w:r w:rsidRPr="00D5374C">
        <w:rPr>
          <w:rFonts w:hint="cs"/>
          <w:b/>
          <w:bCs/>
          <w:i/>
          <w:sz w:val="32"/>
          <w:szCs w:val="28"/>
          <w:rtl/>
        </w:rPr>
        <w:t>الانتهاء من المرحلة الثانية</w:t>
      </w:r>
    </w:p>
    <w:p w14:paraId="30329C71" w14:textId="77777777" w:rsidR="005A44E1" w:rsidRPr="00D5374C" w:rsidRDefault="005A44E1" w:rsidP="005A44E1">
      <w:pPr>
        <w:bidi/>
        <w:jc w:val="center"/>
        <w:rPr>
          <w:i/>
          <w:sz w:val="32"/>
          <w:szCs w:val="28"/>
        </w:rPr>
      </w:pPr>
    </w:p>
    <w:p w14:paraId="20A87737" w14:textId="77777777" w:rsidR="005A44E1" w:rsidRPr="00D5374C" w:rsidRDefault="005A44E1" w:rsidP="005A44E1">
      <w:pPr>
        <w:pStyle w:val="Heading1"/>
        <w:bidi/>
        <w:rPr>
          <w:sz w:val="32"/>
          <w:szCs w:val="28"/>
        </w:rPr>
      </w:pPr>
      <w:r w:rsidRPr="00D5374C">
        <w:rPr>
          <w:rFonts w:hint="cs"/>
          <w:sz w:val="32"/>
          <w:szCs w:val="28"/>
          <w:rtl/>
        </w:rPr>
        <w:t>تطلب حكومة فيت نام تمديدا لموعد الانتهاء من المرحلة الثانية حتى ديسمبر/ كانون الأول 2023 لتنفيذ التغييرات المقترحة على المرحلة الثانية من خطة إدارة إزالة المواد الهيدروكلوروفلوروكربونية في قطاع تصنيع رغاوي البوليوريثان، وأرجأ البلد الحظر على الهيدروكلوروفلوروكربون-141ب المتضمن في البوليولات سابقة الخلط المستوردة التي لوحظت في المقرر 78/42(ج)(1) حتى 1 يناير/ كانون الثني 2023.</w:t>
      </w:r>
    </w:p>
    <w:p w14:paraId="79F23C7D" w14:textId="77777777" w:rsidR="005A44E1" w:rsidRPr="00D5374C" w:rsidRDefault="005A44E1" w:rsidP="005A44E1">
      <w:pPr>
        <w:keepNext/>
        <w:keepLines/>
        <w:bidi/>
        <w:spacing w:after="240"/>
        <w:rPr>
          <w:bCs/>
          <w:sz w:val="32"/>
          <w:szCs w:val="28"/>
        </w:rPr>
      </w:pPr>
      <w:r w:rsidRPr="00D5374C">
        <w:rPr>
          <w:rFonts w:hint="cs"/>
          <w:bCs/>
          <w:sz w:val="32"/>
          <w:szCs w:val="28"/>
          <w:rtl/>
        </w:rPr>
        <w:t>تعليقات الأمانة</w:t>
      </w:r>
    </w:p>
    <w:p w14:paraId="5D077A80" w14:textId="77777777" w:rsidR="005A44E1" w:rsidRPr="00D5374C" w:rsidRDefault="005A44E1" w:rsidP="005A44E1">
      <w:pPr>
        <w:keepNext/>
        <w:keepLines/>
        <w:bidi/>
        <w:rPr>
          <w:sz w:val="32"/>
          <w:szCs w:val="28"/>
          <w:u w:val="single"/>
        </w:rPr>
      </w:pPr>
      <w:r w:rsidRPr="00D5374C">
        <w:rPr>
          <w:rFonts w:hint="cs"/>
          <w:sz w:val="32"/>
          <w:szCs w:val="28"/>
          <w:u w:val="single"/>
          <w:rtl/>
        </w:rPr>
        <w:t>التقرير المرحلي المقدم للاجتماع التسعين</w:t>
      </w:r>
    </w:p>
    <w:p w14:paraId="02F35A58" w14:textId="77777777" w:rsidR="005A44E1" w:rsidRPr="00D5374C" w:rsidRDefault="005A44E1" w:rsidP="005A44E1">
      <w:pPr>
        <w:keepNext/>
        <w:keepLines/>
        <w:bidi/>
        <w:rPr>
          <w:sz w:val="32"/>
          <w:szCs w:val="28"/>
          <w:u w:val="single"/>
        </w:rPr>
      </w:pPr>
    </w:p>
    <w:p w14:paraId="4CDD8D47" w14:textId="77777777" w:rsidR="005A44E1" w:rsidRPr="00D5374C" w:rsidRDefault="005A44E1" w:rsidP="005A44E1">
      <w:pPr>
        <w:keepNext/>
        <w:keepLines/>
        <w:bidi/>
        <w:spacing w:after="240"/>
        <w:rPr>
          <w:b/>
          <w:i/>
          <w:iCs/>
          <w:sz w:val="32"/>
          <w:szCs w:val="28"/>
          <w:rtl/>
          <w:lang w:bidi="ar-EG"/>
        </w:rPr>
      </w:pPr>
      <w:r w:rsidRPr="00D5374C">
        <w:rPr>
          <w:b/>
          <w:i/>
          <w:iCs/>
          <w:sz w:val="32"/>
          <w:szCs w:val="28"/>
          <w:rtl/>
          <w:lang w:bidi="ar-EG"/>
        </w:rPr>
        <w:t>تقرير عن استهلاك</w:t>
      </w:r>
      <w:r w:rsidRPr="00D5374C">
        <w:rPr>
          <w:rFonts w:hint="cs"/>
          <w:b/>
          <w:i/>
          <w:iCs/>
          <w:sz w:val="32"/>
          <w:szCs w:val="28"/>
          <w:rtl/>
          <w:lang w:bidi="ar-EG"/>
        </w:rPr>
        <w:t xml:space="preserve"> الهيدروكلوروفلوروكربون</w:t>
      </w:r>
    </w:p>
    <w:p w14:paraId="6A81B62F" w14:textId="77777777" w:rsidR="005A44E1" w:rsidRPr="00D5374C" w:rsidRDefault="005A44E1" w:rsidP="005A44E1">
      <w:pPr>
        <w:pStyle w:val="Heading1"/>
        <w:bidi/>
        <w:rPr>
          <w:sz w:val="32"/>
          <w:szCs w:val="28"/>
        </w:rPr>
      </w:pPr>
      <w:r w:rsidRPr="00D5374C">
        <w:rPr>
          <w:rFonts w:hint="cs"/>
          <w:sz w:val="32"/>
          <w:szCs w:val="28"/>
          <w:rtl/>
        </w:rPr>
        <w:t xml:space="preserve">كان خفض الاستهلاك في 2020 ينفذ إعمالا للحصص المخفضة التي صدرت لتحقيق هدف خفض البلج بنسبة 35 في المائة. وفي حين أن استهلاك الهيدروكلوروفلوروكربون-22 في تصنيع أجهزة التبريد وتكييف الهواء قد تناقص باطراد، فإن هذه الزيادة اختلفت فيما بين قطاعي تصنيع أجهزة تكييف الهواء وتصنيع أجهزة التبريد. فقد كان استهلاك الهيدركلوروفلوروكربون صفرا في 2019 وظل على هذا المستوى مع تحول الصناعات الى استيراد وحدات تكييف الهواء الخالية من الهيدروكلوروفلوروكربون-22 نتيجة لارتفاع الطلب على كل من أجهزة تكييف الهواء ولهذه الأجهزة من تكييف الهواء المعتمدة على الهيدروفلوروكربون-32 ونظرا لارتفاع السوق التنافسية بشدة خفضت من التصنيع. وقدر استهلاك الهيدروكلوروفلوروكربون-22 في تصنيع اجهزة التبريد في 2014 الذي قدر بنحو </w:t>
      </w:r>
      <w:r w:rsidRPr="00D5374C">
        <w:rPr>
          <w:sz w:val="32"/>
          <w:szCs w:val="28"/>
        </w:rPr>
        <w:t>617</w:t>
      </w:r>
      <w:r w:rsidRPr="00D5374C">
        <w:rPr>
          <w:rFonts w:hint="cs"/>
          <w:sz w:val="32"/>
          <w:szCs w:val="28"/>
          <w:rtl/>
        </w:rPr>
        <w:t xml:space="preserve"> طنا متريا وأن الاستهلاك قد زاد الى </w:t>
      </w:r>
      <w:r w:rsidRPr="00D5374C">
        <w:rPr>
          <w:sz w:val="32"/>
          <w:szCs w:val="28"/>
        </w:rPr>
        <w:t>890</w:t>
      </w:r>
      <w:r w:rsidRPr="00D5374C">
        <w:rPr>
          <w:rFonts w:hint="cs"/>
          <w:sz w:val="32"/>
          <w:szCs w:val="28"/>
          <w:rtl/>
          <w:lang w:bidi="ar-EG"/>
        </w:rPr>
        <w:t xml:space="preserve"> </w:t>
      </w:r>
      <w:r w:rsidRPr="00D5374C">
        <w:rPr>
          <w:rFonts w:hint="cs"/>
          <w:sz w:val="32"/>
          <w:szCs w:val="28"/>
          <w:rtl/>
        </w:rPr>
        <w:t>طنا متريا</w:t>
      </w:r>
      <w:r w:rsidRPr="00D5374C">
        <w:rPr>
          <w:rFonts w:hint="cs"/>
          <w:sz w:val="32"/>
          <w:szCs w:val="28"/>
          <w:rtl/>
          <w:lang w:bidi="ar-EG"/>
        </w:rPr>
        <w:t xml:space="preserve"> في 2019 ثم انخفض الى </w:t>
      </w:r>
      <w:r w:rsidRPr="00D5374C">
        <w:rPr>
          <w:sz w:val="32"/>
          <w:szCs w:val="28"/>
        </w:rPr>
        <w:t>266</w:t>
      </w:r>
      <w:r w:rsidRPr="00D5374C">
        <w:rPr>
          <w:rFonts w:hint="cs"/>
          <w:sz w:val="32"/>
          <w:szCs w:val="28"/>
          <w:rtl/>
        </w:rPr>
        <w:t xml:space="preserve"> طنا متريا في 2021.وربما يكون هذا الانخفاض قد نشأ عن الزيادة في الحصول على غازات التبريد المعتمدة على الهيدروفلوروكربون (أي </w:t>
      </w:r>
      <w:r w:rsidRPr="00D5374C">
        <w:rPr>
          <w:sz w:val="32"/>
          <w:szCs w:val="28"/>
        </w:rPr>
        <w:t>R-404A</w:t>
      </w:r>
      <w:r w:rsidRPr="00D5374C">
        <w:rPr>
          <w:rFonts w:hint="cs"/>
          <w:sz w:val="32"/>
          <w:szCs w:val="28"/>
          <w:rtl/>
        </w:rPr>
        <w:t xml:space="preserve"> والهيدروفلوروكربون-</w:t>
      </w:r>
      <w:r w:rsidRPr="00D5374C">
        <w:rPr>
          <w:sz w:val="32"/>
          <w:szCs w:val="28"/>
        </w:rPr>
        <w:t>134a</w:t>
      </w:r>
      <w:r w:rsidRPr="00D5374C">
        <w:rPr>
          <w:rFonts w:hint="cs"/>
          <w:sz w:val="32"/>
          <w:szCs w:val="28"/>
          <w:rtl/>
        </w:rPr>
        <w:t>)</w:t>
      </w:r>
      <w:r w:rsidRPr="00D5374C">
        <w:rPr>
          <w:rFonts w:hint="cs"/>
          <w:sz w:val="32"/>
          <w:szCs w:val="28"/>
          <w:rtl/>
          <w:lang w:bidi="ar-EG"/>
        </w:rPr>
        <w:t>. وأدى انخفاض الحصص و زيادة التجميع بدلا من التصنيع والتأثيرات الاقتصادية لوباء كوفيد-19. ولم يظهر الاستهلاك في الهيدروكلوروفلوروكربون-22 للخدمة على اتجاه انخفاض مستمر مما يشير الى أن الأنشطة الإضافية في قطاع الخدمة سوف يكون ذا مغزى.</w:t>
      </w:r>
    </w:p>
    <w:p w14:paraId="0D370E4E" w14:textId="77777777" w:rsidR="005A44E1" w:rsidRPr="00D5374C" w:rsidRDefault="005A44E1" w:rsidP="005A44E1">
      <w:pPr>
        <w:pStyle w:val="Heading1"/>
        <w:bidi/>
        <w:rPr>
          <w:sz w:val="32"/>
          <w:szCs w:val="28"/>
        </w:rPr>
      </w:pPr>
      <w:r w:rsidRPr="00D5374C">
        <w:rPr>
          <w:rFonts w:hint="cs"/>
          <w:sz w:val="32"/>
          <w:szCs w:val="28"/>
          <w:rtl/>
        </w:rPr>
        <w:t>واستمر استهلاك الهيدروكلوروفلوروكربون-141ب المتضمن في البوليولات السابقة الخلط في الانخفاض خلال الاجتماع السابع والثمانين</w:t>
      </w:r>
      <w:r w:rsidRPr="00D5374C">
        <w:rPr>
          <w:rFonts w:hint="cs"/>
          <w:sz w:val="32"/>
          <w:szCs w:val="28"/>
          <w:rtl/>
          <w:lang w:bidi="ar-EG"/>
        </w:rPr>
        <w:t>،</w:t>
      </w:r>
      <w:r w:rsidRPr="00D5374C">
        <w:rPr>
          <w:rStyle w:val="FootnoteReference"/>
          <w:sz w:val="32"/>
          <w:szCs w:val="28"/>
        </w:rPr>
        <w:footnoteReference w:id="47"/>
      </w:r>
      <w:r w:rsidRPr="00D5374C">
        <w:rPr>
          <w:rFonts w:hint="cs"/>
          <w:sz w:val="32"/>
          <w:szCs w:val="28"/>
          <w:rtl/>
        </w:rPr>
        <w:t xml:space="preserve"> مع انخفاض الاستهلاك في 2020 و2021 بنسبة 87 و93 في المائة مقابل الاستهلاك في 2018 وأكد البنك الدولي أن الانخفاض المستمر يعزى </w:t>
      </w:r>
      <w:r w:rsidRPr="00D5374C">
        <w:rPr>
          <w:rFonts w:hint="cs"/>
          <w:i/>
          <w:iCs/>
          <w:sz w:val="32"/>
          <w:szCs w:val="28"/>
          <w:rtl/>
        </w:rPr>
        <w:t>ضمن جملة أمور</w:t>
      </w:r>
      <w:r w:rsidRPr="00D5374C">
        <w:rPr>
          <w:rFonts w:hint="cs"/>
          <w:sz w:val="32"/>
          <w:szCs w:val="28"/>
          <w:rtl/>
        </w:rPr>
        <w:t xml:space="preserve"> الى أن صغار المستخدمين المعتمدين على البوليولات السابقة الخلط كانوا على وعي بأسعار السوق وقد يتحولون الى البوليولات السابقة الخلط المنخفضة التكلفة، والأمر الأكثر احتمالات البوليولات السابقة الخلط المعتمدة على الماء في بعض الاستخدامات. وعلاوة على ذلك، يجري استيراد بوليولات السيكلوبنتان السابقة الخلط، في حين قد تكون مسائل سلسلة الإمدادات قد تأثرت بعدم توافر الواردات من البوليولات السابقة الخلط المستوردة المتضمنة الهيدروكلوروفلوروكربون-141ب من كبير موردي المادة 5 في المنطقة,</w:t>
      </w:r>
    </w:p>
    <w:p w14:paraId="142C8906" w14:textId="77777777" w:rsidR="005A44E1" w:rsidRPr="00D5374C" w:rsidRDefault="005A44E1" w:rsidP="005A44E1">
      <w:pPr>
        <w:keepNext/>
        <w:keepLines/>
        <w:bidi/>
        <w:spacing w:after="240"/>
        <w:rPr>
          <w:b/>
          <w:i/>
          <w:iCs/>
          <w:sz w:val="32"/>
          <w:szCs w:val="28"/>
        </w:rPr>
      </w:pPr>
      <w:r w:rsidRPr="00D5374C">
        <w:rPr>
          <w:rFonts w:hint="cs"/>
          <w:b/>
          <w:i/>
          <w:iCs/>
          <w:sz w:val="32"/>
          <w:szCs w:val="28"/>
          <w:rtl/>
        </w:rPr>
        <w:t>الإطار القانوني</w:t>
      </w:r>
    </w:p>
    <w:p w14:paraId="0B9177FC" w14:textId="77777777" w:rsidR="005A44E1" w:rsidRPr="00D5374C" w:rsidRDefault="005A44E1" w:rsidP="005A44E1">
      <w:pPr>
        <w:pStyle w:val="Heading1"/>
        <w:bidi/>
        <w:rPr>
          <w:sz w:val="32"/>
          <w:szCs w:val="28"/>
        </w:rPr>
      </w:pPr>
      <w:r w:rsidRPr="00D5374C">
        <w:rPr>
          <w:rFonts w:hint="cs"/>
          <w:sz w:val="32"/>
          <w:szCs w:val="28"/>
          <w:rtl/>
        </w:rPr>
        <w:t xml:space="preserve">أصدرت الحكومة حصصا لعام 2022 بمستوى قدره </w:t>
      </w:r>
      <w:r w:rsidRPr="00D5374C">
        <w:rPr>
          <w:rFonts w:eastAsia="SimSun"/>
          <w:color w:val="000000"/>
          <w:sz w:val="32"/>
          <w:szCs w:val="28"/>
        </w:rPr>
        <w:t>143.78</w:t>
      </w:r>
      <w:r w:rsidRPr="00D5374C">
        <w:rPr>
          <w:rFonts w:hint="cs"/>
          <w:sz w:val="32"/>
          <w:szCs w:val="28"/>
          <w:rtl/>
        </w:rPr>
        <w:t xml:space="preserve"> طن بقدرات استنفاد الأوزون وهو مايتفق مع هدف الرقابة في بروتوكول مونتريال عن ذلك العام. وإعمالا للمقرر 76/42(ج)(2)، فرضت الحكومة حظرا على استيراد وتصنيع وحدات تكييف الهواء المعتمدة الهيدروكلوروفلوروكربون-22 في 1 يناير/ كانون الثاني 2022.</w:t>
      </w:r>
    </w:p>
    <w:p w14:paraId="66B4B8FD" w14:textId="77777777" w:rsidR="005A44E1" w:rsidRPr="00D5374C" w:rsidRDefault="005A44E1" w:rsidP="005A44E1">
      <w:pPr>
        <w:keepNext/>
        <w:keepLines/>
        <w:bidi/>
        <w:spacing w:after="240"/>
        <w:rPr>
          <w:b/>
          <w:sz w:val="32"/>
          <w:szCs w:val="28"/>
          <w:u w:val="single"/>
        </w:rPr>
      </w:pPr>
      <w:r w:rsidRPr="00D5374C">
        <w:rPr>
          <w:rFonts w:hint="cs"/>
          <w:b/>
          <w:sz w:val="32"/>
          <w:szCs w:val="28"/>
          <w:u w:val="single"/>
          <w:rtl/>
        </w:rPr>
        <w:t>التغييرات المقترحة على المرحلة الثانية من خطة إدارة إزالة المواد الهيدروكلوروفلوروكربونية</w:t>
      </w:r>
    </w:p>
    <w:p w14:paraId="3E29B5D3" w14:textId="77777777" w:rsidR="005A44E1" w:rsidRPr="00D5374C" w:rsidRDefault="005A44E1" w:rsidP="005A44E1">
      <w:pPr>
        <w:pStyle w:val="Heading1"/>
        <w:bidi/>
        <w:rPr>
          <w:i/>
          <w:sz w:val="32"/>
          <w:szCs w:val="28"/>
        </w:rPr>
      </w:pPr>
      <w:r w:rsidRPr="00D5374C">
        <w:rPr>
          <w:rFonts w:hint="cs"/>
          <w:i/>
          <w:sz w:val="32"/>
          <w:szCs w:val="28"/>
          <w:rtl/>
        </w:rPr>
        <w:t>لاحظت الأمانة مع التقدير الاستعراض الشامل والكامل الذي أجرته الحكومة والبنك الدولي لتحديد تحديات تنفيذ المرحلة الثانية والتغييرات المقترحة لمعالجة تلك التحديات. وفي حين رأت الأمانة أن الكثر من هذه التغييرات معقول ودرجة السرعة اللازمة لضمان مواصلة التنفيذ للتأكد من إمكانية مساعدة المنشئات المؤهلة بموجب خطة إدارة إزالة المواد الهيدروكلوروفلوروكربونية شعرت الأمانة بشواغل من أنه لن يمكن تنفيذ التغييرات المقترحة في الموعد المعدل للانتهاء، وعلى ذلك، وضعت الأمانة المقترح الوارد فيما بعد استنادا الى المقترح المقدم من البنك الدولي مع بعض التعديل.</w:t>
      </w:r>
    </w:p>
    <w:p w14:paraId="6131396A" w14:textId="77777777" w:rsidR="005A44E1" w:rsidRPr="00D5374C" w:rsidRDefault="005A44E1" w:rsidP="00DC6A73">
      <w:pPr>
        <w:keepNext/>
        <w:keepLines/>
        <w:bidi/>
        <w:rPr>
          <w:i/>
          <w:iCs/>
          <w:sz w:val="32"/>
          <w:szCs w:val="28"/>
        </w:rPr>
      </w:pPr>
      <w:r w:rsidRPr="00D5374C">
        <w:rPr>
          <w:rFonts w:hint="cs"/>
          <w:i/>
          <w:iCs/>
          <w:sz w:val="32"/>
          <w:szCs w:val="28"/>
          <w:rtl/>
        </w:rPr>
        <w:t>قطاع تصنيع أجهزة تكييف الهواء</w:t>
      </w:r>
    </w:p>
    <w:p w14:paraId="38748893" w14:textId="77777777" w:rsidR="005A44E1" w:rsidRPr="00D5374C" w:rsidRDefault="005A44E1" w:rsidP="00DC6A73">
      <w:pPr>
        <w:keepNext/>
        <w:keepLines/>
        <w:bidi/>
        <w:rPr>
          <w:sz w:val="32"/>
          <w:szCs w:val="28"/>
        </w:rPr>
      </w:pPr>
    </w:p>
    <w:p w14:paraId="69A84CE9" w14:textId="77777777" w:rsidR="005A44E1" w:rsidRPr="00D5374C" w:rsidRDefault="005A44E1" w:rsidP="00DC6A73">
      <w:pPr>
        <w:pStyle w:val="Heading1"/>
        <w:keepNext/>
        <w:keepLines/>
        <w:bidi/>
        <w:rPr>
          <w:sz w:val="32"/>
          <w:szCs w:val="28"/>
        </w:rPr>
      </w:pPr>
      <w:r w:rsidRPr="00D5374C">
        <w:rPr>
          <w:rFonts w:hint="cs"/>
          <w:sz w:val="32"/>
          <w:szCs w:val="28"/>
          <w:rtl/>
        </w:rPr>
        <w:t xml:space="preserve">ووضع البنك الدولي تقييما للسلامة المالية لمنشئتين مشاركتين، وأكد  </w:t>
      </w:r>
      <w:r w:rsidRPr="00D5374C">
        <w:rPr>
          <w:rFonts w:hint="cs"/>
          <w:i/>
          <w:iCs/>
          <w:sz w:val="32"/>
          <w:szCs w:val="28"/>
          <w:rtl/>
        </w:rPr>
        <w:t>ضمن جملة أمور</w:t>
      </w:r>
      <w:r w:rsidRPr="00D5374C">
        <w:rPr>
          <w:rFonts w:hint="cs"/>
          <w:sz w:val="32"/>
          <w:szCs w:val="28"/>
          <w:rtl/>
        </w:rPr>
        <w:t>، أن المنشئيت كانتا خلال السنوات الثلاث السابقة مربحة وأن الإيرادات قد زادت وأنها تعمل الآن وتتطور رغم أن المنشئات قد توقفت عن تصنيع أجهزة تكييف الهواء خلال السنوات الثلاث قبل التقديم، وأن طاقة التصنيع مؤهلة وأنه قد ووفق على المشروع الرامي الى تحويل المنشأة خلال الاجتماع السادس والسبعين. وعلاوة على ذلك، لاحظت الأمانة خلال الاجتماع السابع والثمانين حدوث استهلاك كبير في الهيدروفوروكربون-32 في البلد،</w:t>
      </w:r>
      <w:r w:rsidRPr="00D5374C">
        <w:rPr>
          <w:rStyle w:val="FootnoteReference"/>
          <w:sz w:val="32"/>
          <w:szCs w:val="28"/>
        </w:rPr>
        <w:footnoteReference w:id="48"/>
      </w:r>
      <w:r w:rsidRPr="00D5374C">
        <w:rPr>
          <w:rFonts w:hint="cs"/>
          <w:sz w:val="32"/>
          <w:szCs w:val="28"/>
          <w:rtl/>
        </w:rPr>
        <w:t xml:space="preserve"> وأن الاستهلاك قد استمر في الزيادة وذلك الى حد كبير نتيجة لزيادة تغلغل وحدات تكييف الهواء المعتمدة على الهيدروفلوروكربون-32 في السوق المحلية. وعلى ذلك تقاسمت الأمانة التقييم مع البنك الدولي بأن المنشئات سوف تكون قادرة على بيع وحدات تكييف الهواء المعتمدة على الهيدروفلوروكربون-32 بعد التحويل.</w:t>
      </w:r>
    </w:p>
    <w:p w14:paraId="789B7ADB" w14:textId="77777777" w:rsidR="005A44E1" w:rsidRPr="00D5374C" w:rsidRDefault="005A44E1" w:rsidP="005A44E1">
      <w:pPr>
        <w:pStyle w:val="Heading1"/>
        <w:bidi/>
        <w:rPr>
          <w:sz w:val="32"/>
          <w:szCs w:val="28"/>
        </w:rPr>
      </w:pPr>
      <w:r w:rsidRPr="00D5374C">
        <w:rPr>
          <w:rFonts w:hint="cs"/>
          <w:sz w:val="32"/>
          <w:szCs w:val="28"/>
          <w:rtl/>
        </w:rPr>
        <w:t xml:space="preserve">وتبلغ تكاليف تحويل المنشئتين المشاركتين مقدار </w:t>
      </w:r>
      <w:r w:rsidRPr="00D5374C">
        <w:rPr>
          <w:sz w:val="32"/>
          <w:szCs w:val="28"/>
        </w:rPr>
        <w:t>554,612</w:t>
      </w:r>
      <w:r w:rsidRPr="00D5374C">
        <w:rPr>
          <w:rFonts w:hint="cs"/>
          <w:sz w:val="32"/>
          <w:szCs w:val="28"/>
          <w:rtl/>
          <w:lang w:bidi="ar-EG"/>
        </w:rPr>
        <w:t xml:space="preserve"> دولارا أمريكيا. وأوضح البنك الدولي مقترحه الأصلي الذي تضمن </w:t>
      </w:r>
      <w:r w:rsidRPr="00D5374C">
        <w:rPr>
          <w:sz w:val="32"/>
          <w:szCs w:val="28"/>
        </w:rPr>
        <w:t>63,800</w:t>
      </w:r>
      <w:r w:rsidRPr="00D5374C">
        <w:rPr>
          <w:rFonts w:hint="cs"/>
          <w:sz w:val="32"/>
          <w:szCs w:val="28"/>
          <w:rtl/>
          <w:lang w:bidi="ar-EG"/>
        </w:rPr>
        <w:t xml:space="preserve"> دولار</w:t>
      </w:r>
      <w:r w:rsidRPr="00D5374C">
        <w:rPr>
          <w:rFonts w:hint="cs"/>
          <w:sz w:val="32"/>
          <w:szCs w:val="28"/>
          <w:rtl/>
        </w:rPr>
        <w:t xml:space="preserve"> أمريكي تتعلق بالتحويل المقرر وعلى هذا الأساس، اقترحت الأمانة تمويلا بمقدار </w:t>
      </w:r>
      <w:r w:rsidRPr="00D5374C">
        <w:rPr>
          <w:sz w:val="32"/>
          <w:szCs w:val="28"/>
        </w:rPr>
        <w:t>554,612</w:t>
      </w:r>
      <w:r w:rsidRPr="00D5374C">
        <w:rPr>
          <w:rFonts w:hint="cs"/>
          <w:sz w:val="32"/>
          <w:szCs w:val="28"/>
          <w:rtl/>
        </w:rPr>
        <w:t xml:space="preserve"> دولارا أمريكيا لتحويل قطاع تصنيع أجهزة تكييف الهواء على أساس الفهم بأن المنشئات قد التزمت بعدم استيراد وحدات تكييف الهواء العاملة بغازات </w:t>
      </w:r>
      <w:r w:rsidRPr="00D5374C">
        <w:rPr>
          <w:sz w:val="32"/>
          <w:szCs w:val="28"/>
        </w:rPr>
        <w:t>R-410A</w:t>
      </w:r>
      <w:r w:rsidRPr="00D5374C">
        <w:rPr>
          <w:rFonts w:hint="cs"/>
          <w:sz w:val="32"/>
          <w:szCs w:val="28"/>
          <w:rtl/>
        </w:rPr>
        <w:t xml:space="preserve"> لدى</w:t>
      </w:r>
      <w:r w:rsidRPr="00D5374C">
        <w:rPr>
          <w:rFonts w:hint="cs"/>
          <w:sz w:val="32"/>
          <w:szCs w:val="28"/>
          <w:rtl/>
          <w:lang w:bidi="ar-EG"/>
        </w:rPr>
        <w:t xml:space="preserve"> الانتهاء من المشروع.</w:t>
      </w:r>
    </w:p>
    <w:p w14:paraId="7FC51931" w14:textId="77777777" w:rsidR="005A44E1" w:rsidRPr="00D5374C" w:rsidRDefault="005A44E1" w:rsidP="005A44E1">
      <w:pPr>
        <w:bidi/>
        <w:rPr>
          <w:i/>
          <w:iCs/>
          <w:sz w:val="32"/>
          <w:szCs w:val="28"/>
        </w:rPr>
      </w:pPr>
      <w:r w:rsidRPr="00D5374C">
        <w:rPr>
          <w:rFonts w:hint="cs"/>
          <w:i/>
          <w:iCs/>
          <w:sz w:val="32"/>
          <w:szCs w:val="28"/>
          <w:rtl/>
        </w:rPr>
        <w:t>قطاع تصنيع رغاوي البوليوريثان</w:t>
      </w:r>
    </w:p>
    <w:p w14:paraId="476473E5" w14:textId="77777777" w:rsidR="005A44E1" w:rsidRPr="00D5374C" w:rsidRDefault="005A44E1" w:rsidP="005A44E1">
      <w:pPr>
        <w:bidi/>
        <w:rPr>
          <w:sz w:val="32"/>
          <w:szCs w:val="28"/>
        </w:rPr>
      </w:pPr>
    </w:p>
    <w:p w14:paraId="73BF0536" w14:textId="77777777" w:rsidR="005A44E1" w:rsidRPr="00D5374C" w:rsidRDefault="005A44E1" w:rsidP="005A44E1">
      <w:pPr>
        <w:pStyle w:val="Heading1"/>
        <w:bidi/>
        <w:rPr>
          <w:sz w:val="32"/>
          <w:szCs w:val="28"/>
        </w:rPr>
      </w:pPr>
      <w:r w:rsidRPr="00D5374C">
        <w:rPr>
          <w:rFonts w:hint="cs"/>
          <w:sz w:val="32"/>
          <w:szCs w:val="28"/>
          <w:rtl/>
        </w:rPr>
        <w:t xml:space="preserve">أيدت الأمانة استخدام عدد يصل الى أربع دور للخلط لتصنيع محليا السيكلوبنتان السابق الخلط والهيدروفلوروأولفان سابق الخلط (المخفض). غير أن التمويل الدقيق المطلوب لدور الخلط، وتأكيد مشاركتها والتمويل الدقيق لتحويل منشئتين فرديتين (دارانج وتان ألف) كانت رهنا بتقديم مقترحات المشروعات من تلك المنشئات والتوقيع على اتفاقات المنح الفرعية. وبعد أن لاحظت الوقت المحدود المتاح حتى فرض حظر في يناير/ كانون الثاني 2023 على استيراد الهيدروكلوروفلوروكربون-141ب المتضمن في البوليولات السابقة الخلط المستوردة وبعد أن استذكرت بأنه قد تمت الموافقة خلال الاجتماع السادس والسبعين على تكاليف التشغيل الإضافية بمقدار </w:t>
      </w:r>
      <w:r w:rsidRPr="00D5374C">
        <w:rPr>
          <w:sz w:val="32"/>
          <w:szCs w:val="28"/>
        </w:rPr>
        <w:t>5.90</w:t>
      </w:r>
      <w:r w:rsidRPr="00D5374C">
        <w:rPr>
          <w:rFonts w:hint="cs"/>
          <w:sz w:val="32"/>
          <w:szCs w:val="28"/>
          <w:rtl/>
        </w:rPr>
        <w:t xml:space="preserve"> دولار أمريكي للكيلوغرام من الهيدروفلوروأولفان السابق الخلط، اقترحت الأمانة مايلي:</w:t>
      </w:r>
    </w:p>
    <w:p w14:paraId="0237CD7A" w14:textId="24B11E48" w:rsidR="005A44E1" w:rsidRPr="00D5374C" w:rsidRDefault="005A44E1" w:rsidP="005A44E1">
      <w:pPr>
        <w:pStyle w:val="Heading2"/>
        <w:bidi/>
        <w:rPr>
          <w:sz w:val="32"/>
          <w:szCs w:val="28"/>
        </w:rPr>
      </w:pPr>
      <w:r w:rsidRPr="00D5374C">
        <w:rPr>
          <w:rFonts w:hint="cs"/>
          <w:sz w:val="32"/>
          <w:szCs w:val="28"/>
          <w:rtl/>
        </w:rPr>
        <w:t xml:space="preserve">أن </w:t>
      </w:r>
      <w:r w:rsidR="00071DCA">
        <w:rPr>
          <w:rFonts w:hint="cs"/>
          <w:sz w:val="32"/>
          <w:szCs w:val="28"/>
          <w:rtl/>
        </w:rPr>
        <w:t xml:space="preserve">تحيط </w:t>
      </w:r>
      <w:r w:rsidRPr="00D5374C">
        <w:rPr>
          <w:rFonts w:hint="cs"/>
          <w:sz w:val="32"/>
          <w:szCs w:val="28"/>
          <w:rtl/>
        </w:rPr>
        <w:t>علما بأن الحكومة سوف تصدر حظرا على استيراد الهيدروكلوروفلوروكربون-141ب المتضمن في البوليولات السابقة الخلط وعلى استخدام الهيدروكلوروفلوروكربون-141ب المتضمن في البوليولات السابقة الخلط المستوردة بحلول 1 يناير/ كانون الثاني 2023 حسب المقترح؛</w:t>
      </w:r>
    </w:p>
    <w:p w14:paraId="31D26151" w14:textId="77777777" w:rsidR="005A44E1" w:rsidRPr="00D5374C" w:rsidRDefault="005A44E1" w:rsidP="005A44E1">
      <w:pPr>
        <w:pStyle w:val="Heading2"/>
        <w:bidi/>
        <w:rPr>
          <w:sz w:val="32"/>
          <w:szCs w:val="28"/>
        </w:rPr>
      </w:pPr>
      <w:r w:rsidRPr="00D5374C">
        <w:rPr>
          <w:rFonts w:hint="cs"/>
          <w:sz w:val="32"/>
          <w:szCs w:val="28"/>
          <w:rtl/>
        </w:rPr>
        <w:t>أن الحكومة سوف تقدم من خلال البنك الدولي تقريرا مرحليا قبل 16 أسبوعا من الاجتماع الحادي والتسعين يتضمن تفاصيل مايلي: التقدم صوب تنفيذ الحظر عدد دور الخلط التي وقعت اتفاقات المنح الفرعية والتكاليف الدقيقة لتلك الاتفاقات وتأكيد بأن المنشئتين دارلنج وتان ألف قد وقعتا على اتفاقات المنح الفرعية وتكاليفها الدقيقة؛</w:t>
      </w:r>
    </w:p>
    <w:p w14:paraId="6EEC2968" w14:textId="77777777" w:rsidR="005A44E1" w:rsidRPr="00D5374C" w:rsidRDefault="005A44E1" w:rsidP="00DC6A73">
      <w:pPr>
        <w:pStyle w:val="Heading2"/>
        <w:keepNext/>
        <w:keepLines/>
        <w:bidi/>
        <w:ind w:left="1077" w:hanging="357"/>
        <w:rPr>
          <w:sz w:val="32"/>
          <w:szCs w:val="28"/>
        </w:rPr>
      </w:pPr>
      <w:r w:rsidRPr="00D5374C">
        <w:rPr>
          <w:rFonts w:hint="cs"/>
          <w:sz w:val="32"/>
          <w:szCs w:val="28"/>
          <w:rtl/>
        </w:rPr>
        <w:t xml:space="preserve">أن المستوى الأقصى للتمويل المتعلق بتحويل منشئتي دارلنج وتان ألف يبلغ </w:t>
      </w:r>
      <w:r w:rsidRPr="00D5374C">
        <w:rPr>
          <w:sz w:val="32"/>
          <w:szCs w:val="28"/>
        </w:rPr>
        <w:t>500,000</w:t>
      </w:r>
      <w:r w:rsidRPr="00D5374C">
        <w:rPr>
          <w:rFonts w:hint="cs"/>
          <w:sz w:val="32"/>
          <w:szCs w:val="28"/>
          <w:rtl/>
        </w:rPr>
        <w:t xml:space="preserve"> دولار أمريكي؛</w:t>
      </w:r>
    </w:p>
    <w:p w14:paraId="74FD6879" w14:textId="77777777" w:rsidR="005A44E1" w:rsidRPr="00D5374C" w:rsidRDefault="005A44E1" w:rsidP="00DC6A73">
      <w:pPr>
        <w:pStyle w:val="Heading2"/>
        <w:keepNext/>
        <w:keepLines/>
        <w:bidi/>
        <w:ind w:left="1077" w:hanging="357"/>
        <w:rPr>
          <w:sz w:val="32"/>
          <w:szCs w:val="28"/>
        </w:rPr>
      </w:pPr>
      <w:bookmarkStart w:id="8" w:name="_Hlk104473937"/>
      <w:r w:rsidRPr="00D5374C">
        <w:rPr>
          <w:rFonts w:hint="cs"/>
          <w:sz w:val="32"/>
          <w:szCs w:val="28"/>
          <w:rtl/>
        </w:rPr>
        <w:t xml:space="preserve">أن المستوى الأقصى للتمويل لدعم عدد يصل الى ثلاثة دور للخلط سيكون </w:t>
      </w:r>
      <w:r w:rsidRPr="00D5374C">
        <w:rPr>
          <w:sz w:val="32"/>
          <w:szCs w:val="28"/>
        </w:rPr>
        <w:t>973,500</w:t>
      </w:r>
      <w:r w:rsidRPr="00D5374C">
        <w:rPr>
          <w:rFonts w:hint="cs"/>
          <w:sz w:val="32"/>
          <w:szCs w:val="28"/>
          <w:rtl/>
        </w:rPr>
        <w:t xml:space="preserve"> دولار أمريكي حسبت بالاستناد الى مايصل الى </w:t>
      </w:r>
      <w:r w:rsidRPr="00D5374C">
        <w:rPr>
          <w:sz w:val="32"/>
          <w:szCs w:val="28"/>
        </w:rPr>
        <w:t>312,500</w:t>
      </w:r>
      <w:r w:rsidRPr="00D5374C">
        <w:rPr>
          <w:rFonts w:hint="cs"/>
          <w:sz w:val="32"/>
          <w:szCs w:val="28"/>
          <w:rtl/>
        </w:rPr>
        <w:t xml:space="preserve"> دولار أمريكي لدور الخلط الواحدة لخلط سيكلوبنتان وحتى </w:t>
      </w:r>
      <w:r w:rsidRPr="00D5374C">
        <w:rPr>
          <w:sz w:val="32"/>
          <w:szCs w:val="28"/>
        </w:rPr>
        <w:t>36,000</w:t>
      </w:r>
      <w:r w:rsidRPr="00D5374C">
        <w:rPr>
          <w:rFonts w:hint="cs"/>
          <w:sz w:val="32"/>
          <w:szCs w:val="28"/>
          <w:rtl/>
        </w:rPr>
        <w:t xml:space="preserve"> دولار أمريكي للمساعدات التقنية لدور الخلط؛</w:t>
      </w:r>
    </w:p>
    <w:p w14:paraId="389DE72A" w14:textId="77777777" w:rsidR="005A44E1" w:rsidRPr="00D5374C" w:rsidRDefault="005A44E1" w:rsidP="005A44E1">
      <w:pPr>
        <w:pStyle w:val="Heading2"/>
        <w:widowControl/>
        <w:bidi/>
        <w:rPr>
          <w:sz w:val="32"/>
          <w:szCs w:val="28"/>
        </w:rPr>
      </w:pPr>
      <w:r w:rsidRPr="00D5374C">
        <w:rPr>
          <w:rFonts w:hint="cs"/>
          <w:sz w:val="32"/>
          <w:szCs w:val="28"/>
          <w:rtl/>
        </w:rPr>
        <w:t xml:space="preserve">أن المستوى الأقصى لتمويل الدعم لدور الخلط التي ترغب في تصنيع نظم الهيدروفلوروأولفان المخلوطة (المخفضة) سيبلغ </w:t>
      </w:r>
      <w:r w:rsidRPr="00D5374C">
        <w:rPr>
          <w:sz w:val="32"/>
          <w:szCs w:val="28"/>
        </w:rPr>
        <w:t>206,500</w:t>
      </w:r>
      <w:r w:rsidRPr="00D5374C">
        <w:rPr>
          <w:rFonts w:hint="cs"/>
          <w:sz w:val="32"/>
          <w:szCs w:val="28"/>
          <w:rtl/>
        </w:rPr>
        <w:t xml:space="preserve"> دولار أمريكي حسبت بالاستناد الى الإزالة المتوقعة التي ستتحقق من تحويل 80 منشأة صغيرة ومتوسطة الحجم باستهلاك قدره 35 طنا متريا  مع ملاحظة أن هذا التمويل لن يصرف إلاّ مرة واحدة إعمالا للمقرر 77/35 وأن البنك الدولي سوف يدرج في التقديم المشار إليه في الفقرة الفرعية (ب) أعلاه، عدد المنشئات الصغيرة والمتوسطة الحجم التي وقعت رسائل تلتزم بها بالمشاركة. في المشروع الرامي الى تحويل الهيدروفلوروأولفان السابق الخلط وأن المستو الأقصى المؤهل سوف يتحدد من خلال استهلاك المنشئات المؤهلة التي وقعت على هذه الرسائل ووافقت على تكاليف التشغيل الإضافية؛</w:t>
      </w:r>
    </w:p>
    <w:bookmarkEnd w:id="8"/>
    <w:p w14:paraId="1CB9FDD1" w14:textId="77777777" w:rsidR="005A44E1" w:rsidRPr="00D5374C" w:rsidRDefault="005A44E1" w:rsidP="005A44E1">
      <w:pPr>
        <w:pStyle w:val="Heading2"/>
        <w:bidi/>
        <w:rPr>
          <w:sz w:val="32"/>
          <w:szCs w:val="28"/>
        </w:rPr>
      </w:pPr>
      <w:r w:rsidRPr="00D5374C">
        <w:rPr>
          <w:rFonts w:hint="cs"/>
          <w:sz w:val="32"/>
          <w:szCs w:val="28"/>
          <w:rtl/>
        </w:rPr>
        <w:t>أن المنشئات المؤهلة فقط التي لديها استهلاك مؤكد للهيدروكلوروفلوروكربون-141ب المتضمنة في البوليولات السابقة الخلط هى التى سوف تحصل على المساعدة وأن البنك الدولي سوف يقدم قائمة بتلك المنشئات في تقرير انتهاء المشروع؛</w:t>
      </w:r>
    </w:p>
    <w:p w14:paraId="264B0050" w14:textId="77777777" w:rsidR="005A44E1" w:rsidRPr="00D5374C" w:rsidRDefault="005A44E1" w:rsidP="005A44E1">
      <w:pPr>
        <w:pStyle w:val="Heading2"/>
        <w:widowControl/>
        <w:bidi/>
        <w:rPr>
          <w:sz w:val="32"/>
          <w:szCs w:val="28"/>
        </w:rPr>
      </w:pPr>
      <w:r w:rsidRPr="00D5374C">
        <w:rPr>
          <w:rFonts w:hint="cs"/>
          <w:sz w:val="32"/>
          <w:szCs w:val="28"/>
          <w:rtl/>
        </w:rPr>
        <w:t>أن القدرات التي تم تحويلها الى البدائل المنخفضة القدرة على الاحترار العالمي في المنشئات المعانة بموجب هذا المشروع لن تكون مؤهلة لمزيد من التمويل من الصندوق المتعدد الأطراف؛</w:t>
      </w:r>
    </w:p>
    <w:p w14:paraId="2657B82F" w14:textId="77777777" w:rsidR="005A44E1" w:rsidRPr="00D5374C" w:rsidRDefault="005A44E1" w:rsidP="005A44E1">
      <w:pPr>
        <w:pStyle w:val="Heading2"/>
        <w:bidi/>
        <w:rPr>
          <w:sz w:val="32"/>
          <w:szCs w:val="28"/>
        </w:rPr>
      </w:pPr>
      <w:r w:rsidRPr="00D5374C">
        <w:rPr>
          <w:rFonts w:hint="cs"/>
          <w:sz w:val="32"/>
          <w:szCs w:val="28"/>
          <w:rtl/>
        </w:rPr>
        <w:t xml:space="preserve">أن توافق على مستوى التمويل الأقصى لقطاع الرغاوي بمبلغ </w:t>
      </w:r>
      <w:r w:rsidRPr="00D5374C">
        <w:rPr>
          <w:sz w:val="32"/>
          <w:szCs w:val="28"/>
        </w:rPr>
        <w:t>2,529,589</w:t>
      </w:r>
      <w:r w:rsidRPr="00D5374C">
        <w:rPr>
          <w:rFonts w:hint="cs"/>
          <w:sz w:val="32"/>
          <w:szCs w:val="28"/>
          <w:rtl/>
        </w:rPr>
        <w:t xml:space="preserve"> دولارا أمريكيا على النحو الذي اقترحه البنك الدولي على أساس الفهم بأن ذلك يستند الى المعلومات عن التكاليف المؤهلة التي ستقدم للاجتماع الحادي والتسعين إعمالا للفقرتين الفرعيتين (ب) و(</w:t>
      </w:r>
      <w:r w:rsidRPr="00D5374C">
        <w:rPr>
          <w:sz w:val="32"/>
          <w:szCs w:val="28"/>
          <w:rtl/>
        </w:rPr>
        <w:t>ﻫ</w:t>
      </w:r>
      <w:r w:rsidRPr="00D5374C">
        <w:rPr>
          <w:rFonts w:hint="cs"/>
          <w:sz w:val="32"/>
          <w:szCs w:val="28"/>
          <w:rtl/>
        </w:rPr>
        <w:t>) أعلاه، وسوف تعيد حكومة فيت نام من خلال البنك الدولي الى الاجتماع الحادي والتسعين الفرق بين مستوى التمويل الأقصى (</w:t>
      </w:r>
      <w:r w:rsidRPr="00D5374C">
        <w:rPr>
          <w:sz w:val="32"/>
          <w:szCs w:val="28"/>
        </w:rPr>
        <w:t>2,529,589</w:t>
      </w:r>
      <w:r w:rsidRPr="00D5374C">
        <w:rPr>
          <w:rFonts w:hint="cs"/>
          <w:sz w:val="32"/>
          <w:szCs w:val="28"/>
          <w:rtl/>
        </w:rPr>
        <w:t xml:space="preserve"> دولارا أمريكيا) والتكاليف المؤهلة مثل إذا كان تحويل منشئتي دارلنج وتان ألف لن يتكلف سوى </w:t>
      </w:r>
      <w:r w:rsidRPr="00D5374C">
        <w:rPr>
          <w:sz w:val="32"/>
          <w:szCs w:val="28"/>
        </w:rPr>
        <w:t>490,000</w:t>
      </w:r>
      <w:r w:rsidRPr="00D5374C">
        <w:rPr>
          <w:rFonts w:hint="cs"/>
          <w:sz w:val="32"/>
          <w:szCs w:val="28"/>
          <w:rtl/>
        </w:rPr>
        <w:t xml:space="preserve"> دولار أمريكي، وأن اثنين من دور الخلط اللتين وقعتا على اتفاقات المنح الفرعية للتحول الى دور خلط السيكلوبنتان السابقة الخلط (</w:t>
      </w:r>
      <w:r w:rsidRPr="00D5374C">
        <w:rPr>
          <w:sz w:val="32"/>
          <w:szCs w:val="28"/>
        </w:rPr>
        <w:t>625,000</w:t>
      </w:r>
      <w:r w:rsidRPr="00D5374C">
        <w:rPr>
          <w:rFonts w:hint="cs"/>
          <w:sz w:val="32"/>
          <w:szCs w:val="28"/>
          <w:rtl/>
        </w:rPr>
        <w:t xml:space="preserve"> دولار أمريكي) التي تقدم الهيدروفلورواولفان السابق الخلط لن يتمكن من ضمان مشاركة المنشئات الصغيرة والمتوسطة المؤهلة باستهلاك قدره 30 طن متري من الهيدروكلوروفلوروكربون-141ب المتضمن في البوليولات السابقة الخلط المستوردة (</w:t>
      </w:r>
      <w:r w:rsidRPr="00D5374C">
        <w:rPr>
          <w:sz w:val="32"/>
          <w:szCs w:val="28"/>
        </w:rPr>
        <w:t>177,000</w:t>
      </w:r>
      <w:r w:rsidRPr="00D5374C">
        <w:rPr>
          <w:rFonts w:hint="cs"/>
          <w:sz w:val="32"/>
          <w:szCs w:val="28"/>
          <w:rtl/>
        </w:rPr>
        <w:t xml:space="preserve"> دولارأمريكي) وأن المساعدات التقنية قد نفذت حسب المقرر (</w:t>
      </w:r>
      <w:r w:rsidRPr="00D5374C">
        <w:rPr>
          <w:sz w:val="32"/>
          <w:szCs w:val="28"/>
        </w:rPr>
        <w:t>36,000</w:t>
      </w:r>
      <w:r w:rsidRPr="00D5374C">
        <w:rPr>
          <w:rFonts w:hint="cs"/>
          <w:sz w:val="32"/>
          <w:szCs w:val="28"/>
          <w:rtl/>
        </w:rPr>
        <w:t xml:space="preserve"> دولار أمريكي)، وسوف تعيد الحكومة، من خلال البنك الدولي، مبلغ </w:t>
      </w:r>
      <w:r w:rsidRPr="00D5374C">
        <w:rPr>
          <w:sz w:val="32"/>
          <w:szCs w:val="28"/>
        </w:rPr>
        <w:t>352,000</w:t>
      </w:r>
      <w:r w:rsidRPr="00D5374C">
        <w:rPr>
          <w:rFonts w:hint="cs"/>
          <w:sz w:val="32"/>
          <w:szCs w:val="28"/>
          <w:rtl/>
        </w:rPr>
        <w:t xml:space="preserve"> دولار أمريكي زائدا تكاليف دعم الوكالة الى الاجتماع الحادي والتسعين؛</w:t>
      </w:r>
    </w:p>
    <w:p w14:paraId="0E41A29E" w14:textId="77777777" w:rsidR="005A44E1" w:rsidRPr="00D5374C" w:rsidRDefault="005A44E1" w:rsidP="005A44E1">
      <w:pPr>
        <w:pStyle w:val="Heading2"/>
        <w:bidi/>
        <w:rPr>
          <w:sz w:val="32"/>
          <w:szCs w:val="28"/>
        </w:rPr>
      </w:pPr>
      <w:r w:rsidRPr="00D5374C">
        <w:rPr>
          <w:rFonts w:hint="cs"/>
          <w:sz w:val="32"/>
          <w:szCs w:val="28"/>
          <w:rtl/>
        </w:rPr>
        <w:t>أن موعد انتهاء المشروع سوف يمدد الى 31 ديسمبر/ كانون الأول 2023 حسب المقترح المقدم من البنك الدولي.</w:t>
      </w:r>
    </w:p>
    <w:p w14:paraId="07083C14" w14:textId="77777777" w:rsidR="005A44E1" w:rsidRPr="00D5374C" w:rsidRDefault="005A44E1" w:rsidP="005A44E1">
      <w:pPr>
        <w:keepNext/>
        <w:bidi/>
        <w:rPr>
          <w:i/>
          <w:iCs/>
          <w:sz w:val="32"/>
          <w:szCs w:val="28"/>
        </w:rPr>
      </w:pPr>
      <w:r w:rsidRPr="00D5374C">
        <w:rPr>
          <w:rFonts w:hint="cs"/>
          <w:i/>
          <w:iCs/>
          <w:sz w:val="32"/>
          <w:szCs w:val="28"/>
          <w:rtl/>
        </w:rPr>
        <w:t>قطاع تصنيع أجهزة التبريد</w:t>
      </w:r>
    </w:p>
    <w:p w14:paraId="61F572FA" w14:textId="77777777" w:rsidR="005A44E1" w:rsidRPr="00D5374C" w:rsidRDefault="005A44E1" w:rsidP="005A44E1">
      <w:pPr>
        <w:keepNext/>
        <w:bidi/>
        <w:rPr>
          <w:sz w:val="32"/>
          <w:szCs w:val="28"/>
        </w:rPr>
      </w:pPr>
    </w:p>
    <w:p w14:paraId="2048C500" w14:textId="77777777" w:rsidR="005A44E1" w:rsidRPr="00D5374C" w:rsidRDefault="005A44E1" w:rsidP="005A44E1">
      <w:pPr>
        <w:pStyle w:val="Heading1"/>
        <w:keepNext/>
        <w:bidi/>
        <w:rPr>
          <w:sz w:val="32"/>
          <w:szCs w:val="28"/>
        </w:rPr>
      </w:pPr>
      <w:r w:rsidRPr="00D5374C">
        <w:rPr>
          <w:rFonts w:hint="cs"/>
          <w:sz w:val="32"/>
          <w:szCs w:val="28"/>
          <w:rtl/>
        </w:rPr>
        <w:t>بعد أن لاحظت الأمانة مع التقدير المقترح الخاص باستخدام أسلوب يتماثل مع ذلك المستخدم في قطاع الرغاوي لضمان مشاركة المنشئات الصغيرة والمتوسطة الحجم في القطاع، رأت أن هناك مخاطر كبيرة من أن لا تنفذ جميع الأنشطة المقترحة بنجاح بما في ذلك من خلال تحقيق الإزالة المتفق عليها في الموعد المعدل للانتهاء من المشروع. وفي حين أن استخدام وسيط في سلسلة الإمدادات لتنسيق المشروع الجماعي اقتراح مبتكر بالنظر الى طائفة الوسطاء في المنشئات الصغيرة والمتوسطة الحجم في قطاع تصنيع أجهزة التبريد التي قد تختار العمل معها، فإن دور هذا الوسيط في أساليب الأعمال في المنشئات الصغيرة والمتوسطة الحجم في قطاع تصنيع أجهزة التبريد يقل وضوحا عن ذلك الخاص بدور الخلط والنظم في قطاع تصنيع الرغاوي. وعلاوة على ذلك فإن المنشئات التي تشغل هذا القطاع كانت غير مستعدة للتخلي عن استخدام الهيدروفلوروكربون وخلائط الهيدروفلوروكربون، وكانت المنشئات قادرة على وضع طائفة من المنتجات بحسب الاستخدام وطلب المستخدمين النهائيين وتقييد اختيارها للتكنولوجيا بمرعاة التخلي عن المرونة والتنافسية والقدرات الإدارية والمالية المحدودة الخاصة بالمنشئات الصغيرة والمتوسطة، واستناد الى خبرات في تنفيذ المشروعات في القطاع الفرعي في البلدان الأخرى، رأت الأمانة أن من غير المحتمل أن تنتهي تلك التحويلات في الموعد المعدل للانتهاء في 31 ديسمبر/ كانون الأول 2023.</w:t>
      </w:r>
    </w:p>
    <w:p w14:paraId="22BA6539" w14:textId="77777777" w:rsidR="005A44E1" w:rsidRPr="00D5374C" w:rsidRDefault="005A44E1" w:rsidP="005A44E1">
      <w:pPr>
        <w:pStyle w:val="Heading1"/>
        <w:bidi/>
        <w:rPr>
          <w:sz w:val="32"/>
          <w:szCs w:val="28"/>
        </w:rPr>
      </w:pPr>
      <w:r w:rsidRPr="00D5374C">
        <w:rPr>
          <w:rFonts w:hint="cs"/>
          <w:sz w:val="32"/>
          <w:szCs w:val="28"/>
          <w:rtl/>
        </w:rPr>
        <w:t xml:space="preserve">وعلى ذلك، اقترحت الأمانة إزالة المشروع الجماعي والى إدراج التمويل فقط البالغ </w:t>
      </w:r>
      <w:r w:rsidRPr="00D5374C">
        <w:rPr>
          <w:sz w:val="32"/>
          <w:szCs w:val="28"/>
        </w:rPr>
        <w:t>771,366</w:t>
      </w:r>
      <w:r w:rsidRPr="00D5374C">
        <w:rPr>
          <w:rFonts w:hint="cs"/>
          <w:sz w:val="32"/>
          <w:szCs w:val="28"/>
          <w:rtl/>
        </w:rPr>
        <w:t xml:space="preserve"> دولارا أمريكيا استنادا الى تحويلات منشئات فونغ نام وساري وهونغ تري بحسب مقترح البنك الدولي مع ملاحظة أن أي وفورات من تلك التحويلات سوف تعاد الى الصندوق المتعدد الأطراف.</w:t>
      </w:r>
    </w:p>
    <w:p w14:paraId="63C9F57A" w14:textId="77777777" w:rsidR="005A44E1" w:rsidRPr="00D5374C" w:rsidRDefault="005A44E1" w:rsidP="005A44E1">
      <w:pPr>
        <w:bidi/>
        <w:rPr>
          <w:i/>
          <w:iCs/>
          <w:sz w:val="32"/>
          <w:szCs w:val="28"/>
        </w:rPr>
      </w:pPr>
      <w:r w:rsidRPr="00D5374C">
        <w:rPr>
          <w:rFonts w:hint="cs"/>
          <w:i/>
          <w:iCs/>
          <w:sz w:val="32"/>
          <w:szCs w:val="28"/>
          <w:rtl/>
        </w:rPr>
        <w:t>قطاع خدمة التبريد</w:t>
      </w:r>
    </w:p>
    <w:p w14:paraId="55DB24E2" w14:textId="77777777" w:rsidR="005A44E1" w:rsidRPr="00D5374C" w:rsidRDefault="005A44E1" w:rsidP="005A44E1">
      <w:pPr>
        <w:bidi/>
        <w:rPr>
          <w:sz w:val="32"/>
          <w:szCs w:val="28"/>
        </w:rPr>
      </w:pPr>
    </w:p>
    <w:p w14:paraId="5322CA97" w14:textId="77777777" w:rsidR="005A44E1" w:rsidRPr="00D5374C" w:rsidRDefault="005A44E1" w:rsidP="005A44E1">
      <w:pPr>
        <w:pStyle w:val="Heading1"/>
        <w:bidi/>
        <w:rPr>
          <w:sz w:val="32"/>
          <w:szCs w:val="28"/>
        </w:rPr>
      </w:pPr>
      <w:r w:rsidRPr="00D5374C">
        <w:rPr>
          <w:rFonts w:hint="cs"/>
          <w:sz w:val="32"/>
          <w:szCs w:val="28"/>
          <w:rtl/>
        </w:rPr>
        <w:t xml:space="preserve">استنادا الى النطاق الزمني المتوافر للانتهاء من الأنشطة، اقترحت الأمانة تخصيص مبلغ </w:t>
      </w:r>
      <w:r w:rsidRPr="00D5374C">
        <w:rPr>
          <w:sz w:val="32"/>
          <w:szCs w:val="28"/>
        </w:rPr>
        <w:t>700,000</w:t>
      </w:r>
      <w:r w:rsidRPr="00D5374C">
        <w:rPr>
          <w:rFonts w:hint="cs"/>
          <w:sz w:val="32"/>
          <w:szCs w:val="28"/>
          <w:rtl/>
        </w:rPr>
        <w:t xml:space="preserve"> دولار أمريكي (بدلا من مبلغ </w:t>
      </w:r>
      <w:r w:rsidRPr="00D5374C">
        <w:rPr>
          <w:sz w:val="32"/>
          <w:szCs w:val="28"/>
        </w:rPr>
        <w:t>1,330,000</w:t>
      </w:r>
      <w:r w:rsidRPr="00D5374C">
        <w:rPr>
          <w:rFonts w:hint="cs"/>
          <w:sz w:val="32"/>
          <w:szCs w:val="28"/>
          <w:rtl/>
        </w:rPr>
        <w:t xml:space="preserve"> دولار أمريكي اقترحها البنك الدولي) للاضطلاع بالأنشطة الإضافية في قطاع خدمة البريد وطلبت من البنك الدولي أن يقدم خطة العمل بالاستناد الى التمويل الإضافي. واقترحت الأمانة أن يسفر التمويل الإضافي عن خفض إضافي قدره </w:t>
      </w:r>
      <w:r w:rsidRPr="00D5374C">
        <w:rPr>
          <w:sz w:val="32"/>
          <w:szCs w:val="28"/>
        </w:rPr>
        <w:t>8.02</w:t>
      </w:r>
      <w:r w:rsidRPr="00D5374C">
        <w:rPr>
          <w:rFonts w:hint="cs"/>
          <w:sz w:val="32"/>
          <w:szCs w:val="28"/>
          <w:rtl/>
        </w:rPr>
        <w:t xml:space="preserve"> طن بقدرات استنفاد الأوزون من الهيدروكلوروفلوروكربون-22 من استهلاك البلد المتبقي من الهيدركلوروفلوروكربون المؤهل للتمويل.</w:t>
      </w:r>
    </w:p>
    <w:p w14:paraId="78C2F08C" w14:textId="77777777" w:rsidR="005A44E1" w:rsidRPr="00D5374C" w:rsidRDefault="005A44E1" w:rsidP="005A44E1">
      <w:pPr>
        <w:bidi/>
        <w:rPr>
          <w:i/>
          <w:iCs/>
          <w:sz w:val="32"/>
          <w:szCs w:val="28"/>
        </w:rPr>
      </w:pPr>
      <w:r w:rsidRPr="00D5374C">
        <w:rPr>
          <w:rFonts w:hint="cs"/>
          <w:i/>
          <w:iCs/>
          <w:sz w:val="32"/>
          <w:szCs w:val="28"/>
          <w:rtl/>
        </w:rPr>
        <w:t>المساعدات التقنية ووحدة تنفيذ ورصد المشروع</w:t>
      </w:r>
    </w:p>
    <w:p w14:paraId="69932810" w14:textId="77777777" w:rsidR="005A44E1" w:rsidRPr="00D5374C" w:rsidRDefault="005A44E1" w:rsidP="005A44E1">
      <w:pPr>
        <w:bidi/>
        <w:rPr>
          <w:sz w:val="32"/>
          <w:szCs w:val="28"/>
        </w:rPr>
      </w:pPr>
    </w:p>
    <w:p w14:paraId="4D74DBBB" w14:textId="77777777" w:rsidR="005A44E1" w:rsidRPr="00D5374C" w:rsidRDefault="005A44E1" w:rsidP="005A44E1">
      <w:pPr>
        <w:pStyle w:val="Heading1"/>
        <w:bidi/>
        <w:rPr>
          <w:sz w:val="32"/>
          <w:szCs w:val="28"/>
        </w:rPr>
      </w:pPr>
      <w:r w:rsidRPr="00D5374C">
        <w:rPr>
          <w:rFonts w:hint="cs"/>
          <w:sz w:val="32"/>
          <w:szCs w:val="28"/>
          <w:rtl/>
        </w:rPr>
        <w:t xml:space="preserve">استذكرت الأمانة أن اللجنة التنفيذية وافقت خلال اجتماعها السادس والسبعين على تمويل للمساعدات التقنية ووحدة تنفيذ ورصد المشروع بمستوى 8 في المائة من التمويل الموافق عليه للمرحلة الثانية دون أن تخفض من استهلاك البلد من الهيدروكلوروفلوروكربون المتبقي المؤهل للتمويل والمرتبط بهذا التمويل. ولاحظت الأمانة أن المقترح المقدم من البنك الدولي يتضمن المساعدات التقنية ووحدة تنفيذ ورصد المشروع لا يرتبط بالتخفيضات في استهلاك الهيدروكلوروفلوروكربون المتبقي المؤهل للتمويل والذي كان يبلغ </w:t>
      </w:r>
      <w:r w:rsidRPr="00D5374C">
        <w:rPr>
          <w:sz w:val="32"/>
          <w:szCs w:val="28"/>
        </w:rPr>
        <w:t>16.9</w:t>
      </w:r>
      <w:r w:rsidRPr="00D5374C">
        <w:rPr>
          <w:rFonts w:hint="cs"/>
          <w:sz w:val="32"/>
          <w:szCs w:val="28"/>
          <w:rtl/>
        </w:rPr>
        <w:t xml:space="preserve"> في المائة من تمويل المشروع المعدل وبعد أن لاحظت الأمانة التعديلات الكبيرة والتي أدخلت الى المرحلة الثانية من خطة إدارة إزالة المواد الهيدروكلوروفلوروكربونية والتي تتضمن إزالة قطاع تصنيع رغاوي البوليسترين وإزالة منشئات في قطاع رغاوي البوليوريثان من خلال دور الخلط بدلا من العمل مباشرة مع عدد كبير من المنشئات الصغيرة والمتوسطة الحجم، كان من المتوقع أن تكون الاحتياجات الى المساعدات التقنية ووحدة تنفيذ  ورصد المشروع قد تغيرت. وبغية دعم الأنشطة المتبقية حتى انتهاء المرحلة الثانية في ضوء التمويل المنخفض المطلوب، اقترحت الأمانة زيادة نسبة تمويل المساعدات التقنية ووحدة تنفيذ ورصد المشروع والتي لا توجد تخفيضات لها في استهلاك الهيدروكلوروفلوروكربون المتبقي المؤهل للتمويل من </w:t>
      </w:r>
      <w:r w:rsidRPr="00D5374C">
        <w:rPr>
          <w:sz w:val="32"/>
          <w:szCs w:val="28"/>
        </w:rPr>
        <w:t>8</w:t>
      </w:r>
      <w:r w:rsidRPr="00D5374C">
        <w:rPr>
          <w:rFonts w:hint="cs"/>
          <w:sz w:val="32"/>
          <w:szCs w:val="28"/>
          <w:rtl/>
        </w:rPr>
        <w:t xml:space="preserve"> الى </w:t>
      </w:r>
      <w:r w:rsidRPr="00D5374C">
        <w:rPr>
          <w:sz w:val="32"/>
          <w:szCs w:val="28"/>
        </w:rPr>
        <w:t>9.5</w:t>
      </w:r>
      <w:r w:rsidRPr="00D5374C">
        <w:rPr>
          <w:rFonts w:hint="cs"/>
          <w:sz w:val="32"/>
          <w:szCs w:val="28"/>
          <w:rtl/>
        </w:rPr>
        <w:t xml:space="preserve"> في المائة مما يسفر عن تمويل قدره </w:t>
      </w:r>
      <w:r w:rsidRPr="00D5374C">
        <w:rPr>
          <w:sz w:val="32"/>
          <w:szCs w:val="28"/>
        </w:rPr>
        <w:t>591,144</w:t>
      </w:r>
      <w:r w:rsidRPr="00D5374C">
        <w:rPr>
          <w:rFonts w:hint="cs"/>
          <w:sz w:val="32"/>
          <w:szCs w:val="28"/>
          <w:rtl/>
        </w:rPr>
        <w:t xml:space="preserve"> دولارا أمريكيا على النحو المبين في الجدول 14.</w:t>
      </w:r>
    </w:p>
    <w:p w14:paraId="171E80AF" w14:textId="77777777" w:rsidR="005A44E1" w:rsidRPr="00D5374C" w:rsidRDefault="005A44E1" w:rsidP="005A44E1">
      <w:pPr>
        <w:bidi/>
        <w:rPr>
          <w:bCs/>
          <w:sz w:val="32"/>
          <w:szCs w:val="28"/>
          <w:rtl/>
          <w:lang w:bidi="ar-EG"/>
        </w:rPr>
      </w:pPr>
      <w:r w:rsidRPr="00D5374C">
        <w:rPr>
          <w:rFonts w:hint="cs"/>
          <w:bCs/>
          <w:sz w:val="32"/>
          <w:szCs w:val="28"/>
          <w:rtl/>
          <w:lang w:bidi="ar-EG"/>
        </w:rPr>
        <w:t>الجدول 14: التمويل المقترح للمرحلة الثانية المعدلة من خطة إدارة إزالة المواد الهيدروكلوروفلوروكربونية لفيت نام (بالدولار الأمريكي)</w:t>
      </w:r>
    </w:p>
    <w:tbl>
      <w:tblPr>
        <w:bidiVisual/>
        <w:tblW w:w="5000" w:type="pct"/>
        <w:tblLook w:val="04A0" w:firstRow="1" w:lastRow="0" w:firstColumn="1" w:lastColumn="0" w:noHBand="0" w:noVBand="1"/>
      </w:tblPr>
      <w:tblGrid>
        <w:gridCol w:w="3693"/>
        <w:gridCol w:w="1831"/>
        <w:gridCol w:w="1932"/>
        <w:gridCol w:w="1894"/>
      </w:tblGrid>
      <w:tr w:rsidR="005A44E1" w:rsidRPr="00D5374C" w14:paraId="45F140D2" w14:textId="77777777" w:rsidTr="009C06B1">
        <w:trPr>
          <w:trHeight w:val="187"/>
          <w:tblHeader/>
        </w:trPr>
        <w:tc>
          <w:tcPr>
            <w:tcW w:w="19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3B74B2" w14:textId="77777777" w:rsidR="005A44E1" w:rsidRPr="00D5374C" w:rsidRDefault="005A44E1" w:rsidP="009C06B1">
            <w:pPr>
              <w:bidi/>
              <w:jc w:val="center"/>
              <w:rPr>
                <w:b/>
                <w:bCs/>
                <w:color w:val="000000"/>
                <w:szCs w:val="24"/>
                <w:lang w:eastAsia="en-CA"/>
              </w:rPr>
            </w:pPr>
            <w:r w:rsidRPr="00D5374C">
              <w:rPr>
                <w:rFonts w:hint="cs"/>
                <w:b/>
                <w:bCs/>
                <w:color w:val="000000"/>
                <w:szCs w:val="24"/>
                <w:rtl/>
                <w:lang w:eastAsia="en-CA"/>
              </w:rPr>
              <w:t>القطاع</w:t>
            </w:r>
          </w:p>
        </w:tc>
        <w:tc>
          <w:tcPr>
            <w:tcW w:w="979" w:type="pct"/>
            <w:tcBorders>
              <w:top w:val="single" w:sz="4" w:space="0" w:color="auto"/>
              <w:left w:val="nil"/>
              <w:bottom w:val="single" w:sz="4" w:space="0" w:color="auto"/>
              <w:right w:val="single" w:sz="4" w:space="0" w:color="auto"/>
            </w:tcBorders>
            <w:shd w:val="clear" w:color="auto" w:fill="auto"/>
            <w:vAlign w:val="center"/>
            <w:hideMark/>
          </w:tcPr>
          <w:p w14:paraId="6BF89033" w14:textId="77777777" w:rsidR="005A44E1" w:rsidRPr="00D5374C" w:rsidRDefault="005A44E1" w:rsidP="009C06B1">
            <w:pPr>
              <w:bidi/>
              <w:jc w:val="center"/>
              <w:rPr>
                <w:b/>
                <w:bCs/>
                <w:color w:val="000000"/>
                <w:szCs w:val="24"/>
                <w:lang w:eastAsia="en-CA"/>
              </w:rPr>
            </w:pPr>
            <w:r w:rsidRPr="00D5374C">
              <w:rPr>
                <w:rFonts w:hint="cs"/>
                <w:b/>
                <w:bCs/>
                <w:color w:val="000000"/>
                <w:szCs w:val="24"/>
                <w:rtl/>
                <w:lang w:eastAsia="en-CA"/>
              </w:rPr>
              <w:t>التمويل الموافق عليه</w:t>
            </w:r>
          </w:p>
        </w:tc>
        <w:tc>
          <w:tcPr>
            <w:tcW w:w="1033" w:type="pct"/>
            <w:tcBorders>
              <w:top w:val="single" w:sz="4" w:space="0" w:color="auto"/>
              <w:left w:val="nil"/>
              <w:bottom w:val="single" w:sz="4" w:space="0" w:color="auto"/>
              <w:right w:val="single" w:sz="4" w:space="0" w:color="auto"/>
            </w:tcBorders>
            <w:shd w:val="clear" w:color="auto" w:fill="auto"/>
            <w:noWrap/>
            <w:vAlign w:val="center"/>
            <w:hideMark/>
          </w:tcPr>
          <w:p w14:paraId="39C0F5EE" w14:textId="77777777" w:rsidR="005A44E1" w:rsidRPr="00D5374C" w:rsidRDefault="005A44E1" w:rsidP="009C06B1">
            <w:pPr>
              <w:bidi/>
              <w:jc w:val="center"/>
              <w:rPr>
                <w:b/>
                <w:bCs/>
                <w:color w:val="000000"/>
                <w:szCs w:val="24"/>
                <w:lang w:eastAsia="en-CA"/>
              </w:rPr>
            </w:pPr>
            <w:r w:rsidRPr="00D5374C">
              <w:rPr>
                <w:rFonts w:hint="cs"/>
                <w:b/>
                <w:bCs/>
                <w:color w:val="000000"/>
                <w:szCs w:val="24"/>
                <w:rtl/>
                <w:lang w:eastAsia="en-CA"/>
              </w:rPr>
              <w:t>البنك الدولي</w:t>
            </w:r>
          </w:p>
        </w:tc>
        <w:tc>
          <w:tcPr>
            <w:tcW w:w="1013" w:type="pct"/>
            <w:tcBorders>
              <w:top w:val="single" w:sz="4" w:space="0" w:color="auto"/>
              <w:left w:val="nil"/>
              <w:bottom w:val="single" w:sz="4" w:space="0" w:color="auto"/>
              <w:right w:val="single" w:sz="4" w:space="0" w:color="auto"/>
            </w:tcBorders>
            <w:shd w:val="clear" w:color="auto" w:fill="auto"/>
            <w:noWrap/>
            <w:vAlign w:val="center"/>
            <w:hideMark/>
          </w:tcPr>
          <w:p w14:paraId="3AA7799D" w14:textId="77777777" w:rsidR="005A44E1" w:rsidRPr="00D5374C" w:rsidRDefault="005A44E1" w:rsidP="009C06B1">
            <w:pPr>
              <w:bidi/>
              <w:jc w:val="center"/>
              <w:rPr>
                <w:b/>
                <w:bCs/>
                <w:color w:val="000000"/>
                <w:szCs w:val="24"/>
                <w:lang w:eastAsia="en-CA"/>
              </w:rPr>
            </w:pPr>
            <w:r w:rsidRPr="00D5374C">
              <w:rPr>
                <w:rFonts w:hint="cs"/>
                <w:b/>
                <w:bCs/>
                <w:color w:val="000000"/>
                <w:szCs w:val="24"/>
                <w:rtl/>
                <w:lang w:eastAsia="en-CA"/>
              </w:rPr>
              <w:t>الأمانة</w:t>
            </w:r>
          </w:p>
        </w:tc>
      </w:tr>
      <w:tr w:rsidR="005A44E1" w:rsidRPr="00D5374C" w14:paraId="1ED984AC" w14:textId="77777777" w:rsidTr="009C06B1">
        <w:trPr>
          <w:trHeight w:val="187"/>
        </w:trPr>
        <w:tc>
          <w:tcPr>
            <w:tcW w:w="1975" w:type="pct"/>
            <w:tcBorders>
              <w:top w:val="nil"/>
              <w:left w:val="single" w:sz="4" w:space="0" w:color="auto"/>
              <w:bottom w:val="single" w:sz="4" w:space="0" w:color="auto"/>
              <w:right w:val="single" w:sz="4" w:space="0" w:color="auto"/>
            </w:tcBorders>
            <w:shd w:val="clear" w:color="auto" w:fill="auto"/>
            <w:vAlign w:val="center"/>
            <w:hideMark/>
          </w:tcPr>
          <w:p w14:paraId="53508863" w14:textId="77777777" w:rsidR="005A44E1" w:rsidRPr="00D5374C" w:rsidRDefault="005A44E1" w:rsidP="009C06B1">
            <w:pPr>
              <w:bidi/>
              <w:jc w:val="left"/>
              <w:rPr>
                <w:b/>
                <w:color w:val="000000"/>
                <w:szCs w:val="24"/>
                <w:lang w:eastAsia="en-CA"/>
              </w:rPr>
            </w:pPr>
            <w:r w:rsidRPr="00D5374C">
              <w:rPr>
                <w:rFonts w:hint="cs"/>
                <w:b/>
                <w:color w:val="000000"/>
                <w:szCs w:val="24"/>
                <w:rtl/>
                <w:lang w:eastAsia="en-CA"/>
              </w:rPr>
              <w:t>تصنيع أجهزة تكييف الهواء</w:t>
            </w:r>
          </w:p>
        </w:tc>
        <w:tc>
          <w:tcPr>
            <w:tcW w:w="979" w:type="pct"/>
            <w:tcBorders>
              <w:top w:val="nil"/>
              <w:left w:val="nil"/>
              <w:bottom w:val="single" w:sz="4" w:space="0" w:color="auto"/>
              <w:right w:val="single" w:sz="4" w:space="0" w:color="auto"/>
            </w:tcBorders>
            <w:shd w:val="clear" w:color="auto" w:fill="auto"/>
            <w:noWrap/>
            <w:vAlign w:val="center"/>
            <w:hideMark/>
          </w:tcPr>
          <w:p w14:paraId="538D1E79" w14:textId="77777777" w:rsidR="005A44E1" w:rsidRPr="00D5374C" w:rsidRDefault="005A44E1" w:rsidP="009C06B1">
            <w:pPr>
              <w:bidi/>
              <w:jc w:val="left"/>
              <w:rPr>
                <w:color w:val="000000"/>
                <w:szCs w:val="24"/>
                <w:lang w:val="en-US" w:eastAsia="en-CA"/>
              </w:rPr>
            </w:pPr>
            <w:r w:rsidRPr="00D5374C">
              <w:rPr>
                <w:color w:val="000000"/>
                <w:szCs w:val="24"/>
                <w:lang w:eastAsia="en-CA"/>
              </w:rPr>
              <w:t>2,184,867</w:t>
            </w:r>
          </w:p>
        </w:tc>
        <w:tc>
          <w:tcPr>
            <w:tcW w:w="1033" w:type="pct"/>
            <w:tcBorders>
              <w:top w:val="nil"/>
              <w:left w:val="nil"/>
              <w:bottom w:val="single" w:sz="4" w:space="0" w:color="auto"/>
              <w:right w:val="single" w:sz="4" w:space="0" w:color="auto"/>
            </w:tcBorders>
            <w:shd w:val="clear" w:color="auto" w:fill="auto"/>
            <w:noWrap/>
            <w:vAlign w:val="center"/>
            <w:hideMark/>
          </w:tcPr>
          <w:p w14:paraId="67D6DFFF" w14:textId="77777777" w:rsidR="005A44E1" w:rsidRPr="00D5374C" w:rsidRDefault="005A44E1" w:rsidP="009C06B1">
            <w:pPr>
              <w:bidi/>
              <w:jc w:val="left"/>
              <w:rPr>
                <w:color w:val="000000"/>
                <w:szCs w:val="24"/>
                <w:lang w:eastAsia="en-CA"/>
              </w:rPr>
            </w:pPr>
            <w:r w:rsidRPr="00D5374C">
              <w:rPr>
                <w:color w:val="000000"/>
                <w:szCs w:val="24"/>
                <w:lang w:eastAsia="en-CA"/>
              </w:rPr>
              <w:t>618,412</w:t>
            </w:r>
          </w:p>
        </w:tc>
        <w:tc>
          <w:tcPr>
            <w:tcW w:w="1013" w:type="pct"/>
            <w:tcBorders>
              <w:top w:val="nil"/>
              <w:left w:val="nil"/>
              <w:bottom w:val="single" w:sz="4" w:space="0" w:color="auto"/>
              <w:right w:val="single" w:sz="4" w:space="0" w:color="auto"/>
            </w:tcBorders>
            <w:shd w:val="clear" w:color="auto" w:fill="auto"/>
            <w:vAlign w:val="center"/>
            <w:hideMark/>
          </w:tcPr>
          <w:p w14:paraId="395C23E3" w14:textId="77777777" w:rsidR="005A44E1" w:rsidRPr="00D5374C" w:rsidRDefault="005A44E1" w:rsidP="009C06B1">
            <w:pPr>
              <w:bidi/>
              <w:jc w:val="left"/>
              <w:rPr>
                <w:color w:val="000000"/>
                <w:szCs w:val="24"/>
                <w:lang w:eastAsia="en-CA"/>
              </w:rPr>
            </w:pPr>
            <w:r w:rsidRPr="00D5374C">
              <w:rPr>
                <w:color w:val="000000"/>
                <w:szCs w:val="24"/>
                <w:lang w:eastAsia="en-CA"/>
              </w:rPr>
              <w:t>554,612</w:t>
            </w:r>
          </w:p>
        </w:tc>
      </w:tr>
      <w:tr w:rsidR="005A44E1" w:rsidRPr="00D5374C" w14:paraId="36CC30BA" w14:textId="77777777" w:rsidTr="009C06B1">
        <w:trPr>
          <w:trHeight w:val="187"/>
        </w:trPr>
        <w:tc>
          <w:tcPr>
            <w:tcW w:w="1975" w:type="pct"/>
            <w:tcBorders>
              <w:top w:val="nil"/>
              <w:left w:val="single" w:sz="4" w:space="0" w:color="auto"/>
              <w:bottom w:val="single" w:sz="4" w:space="0" w:color="auto"/>
              <w:right w:val="single" w:sz="4" w:space="0" w:color="auto"/>
            </w:tcBorders>
            <w:shd w:val="clear" w:color="auto" w:fill="auto"/>
            <w:vAlign w:val="center"/>
            <w:hideMark/>
          </w:tcPr>
          <w:p w14:paraId="19C37FB9" w14:textId="77777777" w:rsidR="005A44E1" w:rsidRPr="00D5374C" w:rsidRDefault="005A44E1" w:rsidP="009C06B1">
            <w:pPr>
              <w:bidi/>
              <w:jc w:val="left"/>
              <w:rPr>
                <w:b/>
                <w:color w:val="000000"/>
                <w:szCs w:val="24"/>
                <w:lang w:eastAsia="en-CA"/>
              </w:rPr>
            </w:pPr>
            <w:r w:rsidRPr="00D5374C">
              <w:rPr>
                <w:rFonts w:hint="cs"/>
                <w:b/>
                <w:color w:val="000000"/>
                <w:szCs w:val="24"/>
                <w:rtl/>
                <w:lang w:eastAsia="en-CA"/>
              </w:rPr>
              <w:t>تصنيع رغاوي البوليسترين</w:t>
            </w:r>
          </w:p>
        </w:tc>
        <w:tc>
          <w:tcPr>
            <w:tcW w:w="979" w:type="pct"/>
            <w:tcBorders>
              <w:top w:val="nil"/>
              <w:left w:val="nil"/>
              <w:bottom w:val="single" w:sz="4" w:space="0" w:color="auto"/>
              <w:right w:val="single" w:sz="4" w:space="0" w:color="auto"/>
            </w:tcBorders>
            <w:shd w:val="clear" w:color="auto" w:fill="auto"/>
            <w:noWrap/>
            <w:vAlign w:val="center"/>
            <w:hideMark/>
          </w:tcPr>
          <w:p w14:paraId="7C078963" w14:textId="77777777" w:rsidR="005A44E1" w:rsidRPr="00D5374C" w:rsidRDefault="005A44E1" w:rsidP="009C06B1">
            <w:pPr>
              <w:bidi/>
              <w:jc w:val="left"/>
              <w:rPr>
                <w:color w:val="000000"/>
                <w:szCs w:val="24"/>
                <w:lang w:eastAsia="en-CA"/>
              </w:rPr>
            </w:pPr>
            <w:r w:rsidRPr="00D5374C">
              <w:rPr>
                <w:color w:val="000000"/>
                <w:szCs w:val="24"/>
                <w:lang w:eastAsia="en-CA"/>
              </w:rPr>
              <w:t>613,568</w:t>
            </w:r>
          </w:p>
        </w:tc>
        <w:tc>
          <w:tcPr>
            <w:tcW w:w="1033" w:type="pct"/>
            <w:tcBorders>
              <w:top w:val="nil"/>
              <w:left w:val="nil"/>
              <w:bottom w:val="single" w:sz="4" w:space="0" w:color="auto"/>
              <w:right w:val="single" w:sz="4" w:space="0" w:color="auto"/>
            </w:tcBorders>
            <w:shd w:val="clear" w:color="auto" w:fill="auto"/>
            <w:noWrap/>
            <w:vAlign w:val="center"/>
            <w:hideMark/>
          </w:tcPr>
          <w:p w14:paraId="482E891C" w14:textId="77777777" w:rsidR="005A44E1" w:rsidRPr="00D5374C" w:rsidRDefault="005A44E1" w:rsidP="009C06B1">
            <w:pPr>
              <w:bidi/>
              <w:jc w:val="left"/>
              <w:rPr>
                <w:color w:val="000000"/>
                <w:szCs w:val="24"/>
                <w:lang w:eastAsia="en-CA"/>
              </w:rPr>
            </w:pPr>
            <w:r w:rsidRPr="00D5374C">
              <w:rPr>
                <w:color w:val="000000"/>
                <w:szCs w:val="24"/>
                <w:lang w:eastAsia="en-CA"/>
              </w:rPr>
              <w:t>0</w:t>
            </w:r>
          </w:p>
        </w:tc>
        <w:tc>
          <w:tcPr>
            <w:tcW w:w="1013" w:type="pct"/>
            <w:tcBorders>
              <w:top w:val="nil"/>
              <w:left w:val="nil"/>
              <w:bottom w:val="single" w:sz="4" w:space="0" w:color="auto"/>
              <w:right w:val="single" w:sz="4" w:space="0" w:color="auto"/>
            </w:tcBorders>
            <w:shd w:val="clear" w:color="auto" w:fill="auto"/>
            <w:vAlign w:val="center"/>
            <w:hideMark/>
          </w:tcPr>
          <w:p w14:paraId="3C4ED19C" w14:textId="77777777" w:rsidR="005A44E1" w:rsidRPr="00D5374C" w:rsidRDefault="005A44E1" w:rsidP="009C06B1">
            <w:pPr>
              <w:bidi/>
              <w:jc w:val="left"/>
              <w:rPr>
                <w:color w:val="000000"/>
                <w:szCs w:val="24"/>
                <w:lang w:eastAsia="en-CA"/>
              </w:rPr>
            </w:pPr>
            <w:r w:rsidRPr="00D5374C">
              <w:rPr>
                <w:color w:val="000000"/>
                <w:szCs w:val="24"/>
                <w:lang w:eastAsia="en-CA"/>
              </w:rPr>
              <w:t>0</w:t>
            </w:r>
          </w:p>
        </w:tc>
      </w:tr>
      <w:tr w:rsidR="005A44E1" w:rsidRPr="00D5374C" w14:paraId="6C8CE2C6" w14:textId="77777777" w:rsidTr="009C06B1">
        <w:trPr>
          <w:trHeight w:val="187"/>
        </w:trPr>
        <w:tc>
          <w:tcPr>
            <w:tcW w:w="1975" w:type="pct"/>
            <w:tcBorders>
              <w:top w:val="nil"/>
              <w:left w:val="single" w:sz="4" w:space="0" w:color="auto"/>
              <w:bottom w:val="single" w:sz="4" w:space="0" w:color="auto"/>
              <w:right w:val="single" w:sz="4" w:space="0" w:color="auto"/>
            </w:tcBorders>
            <w:shd w:val="clear" w:color="auto" w:fill="auto"/>
            <w:vAlign w:val="center"/>
            <w:hideMark/>
          </w:tcPr>
          <w:p w14:paraId="52762E5B" w14:textId="77777777" w:rsidR="005A44E1" w:rsidRPr="00D5374C" w:rsidRDefault="005A44E1" w:rsidP="009C06B1">
            <w:pPr>
              <w:bidi/>
              <w:jc w:val="left"/>
              <w:rPr>
                <w:b/>
                <w:color w:val="000000"/>
                <w:szCs w:val="24"/>
                <w:lang w:eastAsia="en-CA"/>
              </w:rPr>
            </w:pPr>
            <w:r w:rsidRPr="00D5374C">
              <w:rPr>
                <w:rFonts w:hint="cs"/>
                <w:b/>
                <w:color w:val="000000"/>
                <w:szCs w:val="24"/>
                <w:rtl/>
                <w:lang w:eastAsia="en-CA"/>
              </w:rPr>
              <w:t>تصنيع رغاوي البوليوريثان</w:t>
            </w:r>
          </w:p>
        </w:tc>
        <w:tc>
          <w:tcPr>
            <w:tcW w:w="979" w:type="pct"/>
            <w:tcBorders>
              <w:top w:val="nil"/>
              <w:left w:val="nil"/>
              <w:bottom w:val="single" w:sz="4" w:space="0" w:color="auto"/>
              <w:right w:val="single" w:sz="4" w:space="0" w:color="auto"/>
            </w:tcBorders>
            <w:shd w:val="clear" w:color="auto" w:fill="auto"/>
            <w:noWrap/>
            <w:vAlign w:val="center"/>
            <w:hideMark/>
          </w:tcPr>
          <w:p w14:paraId="1ADD2A49" w14:textId="77777777" w:rsidR="005A44E1" w:rsidRPr="00D5374C" w:rsidRDefault="005A44E1" w:rsidP="009C06B1">
            <w:pPr>
              <w:bidi/>
              <w:jc w:val="left"/>
              <w:rPr>
                <w:color w:val="000000"/>
                <w:szCs w:val="24"/>
                <w:lang w:eastAsia="en-CA"/>
              </w:rPr>
            </w:pPr>
            <w:r w:rsidRPr="00D5374C">
              <w:rPr>
                <w:color w:val="000000"/>
                <w:szCs w:val="24"/>
                <w:lang w:eastAsia="en-CA"/>
              </w:rPr>
              <w:t>5,522,397</w:t>
            </w:r>
          </w:p>
        </w:tc>
        <w:tc>
          <w:tcPr>
            <w:tcW w:w="1033" w:type="pct"/>
            <w:tcBorders>
              <w:top w:val="nil"/>
              <w:left w:val="nil"/>
              <w:bottom w:val="single" w:sz="4" w:space="0" w:color="auto"/>
              <w:right w:val="single" w:sz="4" w:space="0" w:color="auto"/>
            </w:tcBorders>
            <w:shd w:val="clear" w:color="auto" w:fill="auto"/>
            <w:noWrap/>
            <w:vAlign w:val="center"/>
            <w:hideMark/>
          </w:tcPr>
          <w:p w14:paraId="31ABE21A" w14:textId="77777777" w:rsidR="005A44E1" w:rsidRPr="00D5374C" w:rsidRDefault="005A44E1" w:rsidP="009C06B1">
            <w:pPr>
              <w:bidi/>
              <w:jc w:val="left"/>
              <w:rPr>
                <w:color w:val="000000"/>
                <w:szCs w:val="24"/>
                <w:lang w:eastAsia="en-CA"/>
              </w:rPr>
            </w:pPr>
            <w:r w:rsidRPr="00D5374C">
              <w:rPr>
                <w:color w:val="000000"/>
                <w:szCs w:val="24"/>
                <w:lang w:eastAsia="en-CA"/>
              </w:rPr>
              <w:t>2,529,589</w:t>
            </w:r>
          </w:p>
        </w:tc>
        <w:tc>
          <w:tcPr>
            <w:tcW w:w="1013" w:type="pct"/>
            <w:tcBorders>
              <w:top w:val="nil"/>
              <w:left w:val="nil"/>
              <w:bottom w:val="single" w:sz="4" w:space="0" w:color="auto"/>
              <w:right w:val="single" w:sz="4" w:space="0" w:color="auto"/>
            </w:tcBorders>
            <w:shd w:val="clear" w:color="auto" w:fill="auto"/>
            <w:vAlign w:val="center"/>
            <w:hideMark/>
          </w:tcPr>
          <w:p w14:paraId="2A0DC009" w14:textId="77777777" w:rsidR="005A44E1" w:rsidRPr="00D5374C" w:rsidRDefault="005A44E1" w:rsidP="009C06B1">
            <w:pPr>
              <w:bidi/>
              <w:jc w:val="left"/>
              <w:rPr>
                <w:color w:val="000000"/>
                <w:szCs w:val="24"/>
                <w:lang w:eastAsia="en-CA"/>
              </w:rPr>
            </w:pPr>
            <w:r w:rsidRPr="00D5374C">
              <w:rPr>
                <w:color w:val="000000"/>
                <w:szCs w:val="24"/>
                <w:lang w:eastAsia="en-CA"/>
              </w:rPr>
              <w:t>2,529,589</w:t>
            </w:r>
          </w:p>
        </w:tc>
      </w:tr>
      <w:tr w:rsidR="005A44E1" w:rsidRPr="00D5374C" w14:paraId="7E9B065C" w14:textId="77777777" w:rsidTr="009C06B1">
        <w:trPr>
          <w:trHeight w:val="187"/>
        </w:trPr>
        <w:tc>
          <w:tcPr>
            <w:tcW w:w="1975" w:type="pct"/>
            <w:tcBorders>
              <w:top w:val="nil"/>
              <w:left w:val="single" w:sz="4" w:space="0" w:color="auto"/>
              <w:bottom w:val="single" w:sz="4" w:space="0" w:color="auto"/>
              <w:right w:val="single" w:sz="4" w:space="0" w:color="auto"/>
            </w:tcBorders>
            <w:shd w:val="clear" w:color="auto" w:fill="auto"/>
            <w:noWrap/>
            <w:vAlign w:val="center"/>
            <w:hideMark/>
          </w:tcPr>
          <w:p w14:paraId="73E4A709" w14:textId="77777777" w:rsidR="005A44E1" w:rsidRPr="00D5374C" w:rsidRDefault="005A44E1" w:rsidP="009C06B1">
            <w:pPr>
              <w:bidi/>
              <w:jc w:val="left"/>
              <w:rPr>
                <w:b/>
                <w:color w:val="000000"/>
                <w:szCs w:val="24"/>
                <w:lang w:eastAsia="en-CA"/>
              </w:rPr>
            </w:pPr>
            <w:r w:rsidRPr="00D5374C">
              <w:rPr>
                <w:rFonts w:hint="cs"/>
                <w:b/>
                <w:color w:val="000000"/>
                <w:szCs w:val="24"/>
                <w:rtl/>
                <w:lang w:eastAsia="en-CA"/>
              </w:rPr>
              <w:t>تصنيع أجهزة التبريد</w:t>
            </w:r>
          </w:p>
        </w:tc>
        <w:tc>
          <w:tcPr>
            <w:tcW w:w="979" w:type="pct"/>
            <w:tcBorders>
              <w:top w:val="nil"/>
              <w:left w:val="nil"/>
              <w:bottom w:val="single" w:sz="4" w:space="0" w:color="auto"/>
              <w:right w:val="single" w:sz="4" w:space="0" w:color="auto"/>
            </w:tcBorders>
            <w:shd w:val="clear" w:color="auto" w:fill="auto"/>
            <w:noWrap/>
            <w:vAlign w:val="center"/>
            <w:hideMark/>
          </w:tcPr>
          <w:p w14:paraId="25E8EDB2" w14:textId="77777777" w:rsidR="005A44E1" w:rsidRPr="00D5374C" w:rsidRDefault="005A44E1" w:rsidP="009C06B1">
            <w:pPr>
              <w:bidi/>
              <w:jc w:val="left"/>
              <w:rPr>
                <w:color w:val="000000"/>
                <w:szCs w:val="24"/>
                <w:lang w:eastAsia="en-CA"/>
              </w:rPr>
            </w:pPr>
            <w:r w:rsidRPr="00D5374C">
              <w:rPr>
                <w:color w:val="000000"/>
                <w:szCs w:val="24"/>
                <w:lang w:eastAsia="en-CA"/>
              </w:rPr>
              <w:t>3,636,000</w:t>
            </w:r>
          </w:p>
        </w:tc>
        <w:tc>
          <w:tcPr>
            <w:tcW w:w="1033" w:type="pct"/>
            <w:tcBorders>
              <w:top w:val="nil"/>
              <w:left w:val="nil"/>
              <w:bottom w:val="single" w:sz="4" w:space="0" w:color="auto"/>
              <w:right w:val="single" w:sz="4" w:space="0" w:color="auto"/>
            </w:tcBorders>
            <w:shd w:val="clear" w:color="auto" w:fill="auto"/>
            <w:noWrap/>
            <w:vAlign w:val="center"/>
            <w:hideMark/>
          </w:tcPr>
          <w:p w14:paraId="73F38F04" w14:textId="77777777" w:rsidR="005A44E1" w:rsidRPr="00D5374C" w:rsidRDefault="005A44E1" w:rsidP="009C06B1">
            <w:pPr>
              <w:bidi/>
              <w:jc w:val="left"/>
              <w:rPr>
                <w:color w:val="000000"/>
                <w:szCs w:val="24"/>
                <w:lang w:eastAsia="en-CA"/>
              </w:rPr>
            </w:pPr>
            <w:r w:rsidRPr="00D5374C">
              <w:rPr>
                <w:color w:val="000000"/>
                <w:szCs w:val="24"/>
                <w:lang w:eastAsia="en-CA"/>
              </w:rPr>
              <w:t>1,405,292</w:t>
            </w:r>
          </w:p>
        </w:tc>
        <w:tc>
          <w:tcPr>
            <w:tcW w:w="1013" w:type="pct"/>
            <w:tcBorders>
              <w:top w:val="nil"/>
              <w:left w:val="nil"/>
              <w:bottom w:val="single" w:sz="4" w:space="0" w:color="auto"/>
              <w:right w:val="single" w:sz="4" w:space="0" w:color="auto"/>
            </w:tcBorders>
            <w:shd w:val="clear" w:color="auto" w:fill="auto"/>
            <w:vAlign w:val="center"/>
            <w:hideMark/>
          </w:tcPr>
          <w:p w14:paraId="61C285FC" w14:textId="77777777" w:rsidR="005A44E1" w:rsidRPr="00D5374C" w:rsidRDefault="005A44E1" w:rsidP="009C06B1">
            <w:pPr>
              <w:bidi/>
              <w:jc w:val="left"/>
              <w:rPr>
                <w:color w:val="000000"/>
                <w:szCs w:val="24"/>
                <w:lang w:eastAsia="en-CA"/>
              </w:rPr>
            </w:pPr>
            <w:r w:rsidRPr="00D5374C">
              <w:rPr>
                <w:color w:val="000000"/>
                <w:szCs w:val="24"/>
                <w:lang w:eastAsia="en-CA"/>
              </w:rPr>
              <w:t>771,366</w:t>
            </w:r>
          </w:p>
        </w:tc>
      </w:tr>
      <w:tr w:rsidR="005A44E1" w:rsidRPr="00D5374C" w14:paraId="0A919D21" w14:textId="77777777" w:rsidTr="009C06B1">
        <w:trPr>
          <w:trHeight w:val="187"/>
        </w:trPr>
        <w:tc>
          <w:tcPr>
            <w:tcW w:w="1975" w:type="pct"/>
            <w:tcBorders>
              <w:top w:val="nil"/>
              <w:left w:val="single" w:sz="4" w:space="0" w:color="auto"/>
              <w:bottom w:val="single" w:sz="4" w:space="0" w:color="auto"/>
              <w:right w:val="single" w:sz="4" w:space="0" w:color="auto"/>
            </w:tcBorders>
            <w:shd w:val="clear" w:color="auto" w:fill="auto"/>
            <w:noWrap/>
            <w:vAlign w:val="center"/>
            <w:hideMark/>
          </w:tcPr>
          <w:p w14:paraId="1C4FF441" w14:textId="77777777" w:rsidR="005A44E1" w:rsidRPr="00D5374C" w:rsidRDefault="005A44E1" w:rsidP="009C06B1">
            <w:pPr>
              <w:bidi/>
              <w:jc w:val="left"/>
              <w:rPr>
                <w:b/>
                <w:color w:val="000000"/>
                <w:szCs w:val="24"/>
                <w:lang w:eastAsia="en-CA"/>
              </w:rPr>
            </w:pPr>
            <w:r w:rsidRPr="00D5374C">
              <w:rPr>
                <w:rFonts w:hint="cs"/>
                <w:b/>
                <w:color w:val="000000"/>
                <w:szCs w:val="24"/>
                <w:rtl/>
                <w:lang w:eastAsia="en-CA"/>
              </w:rPr>
              <w:t>خدمة التبريد (اليابان)</w:t>
            </w:r>
          </w:p>
        </w:tc>
        <w:tc>
          <w:tcPr>
            <w:tcW w:w="979" w:type="pct"/>
            <w:tcBorders>
              <w:top w:val="nil"/>
              <w:left w:val="nil"/>
              <w:bottom w:val="single" w:sz="4" w:space="0" w:color="auto"/>
              <w:right w:val="single" w:sz="4" w:space="0" w:color="auto"/>
            </w:tcBorders>
            <w:shd w:val="clear" w:color="auto" w:fill="auto"/>
            <w:noWrap/>
            <w:vAlign w:val="center"/>
            <w:hideMark/>
          </w:tcPr>
          <w:p w14:paraId="425A2CC4" w14:textId="77777777" w:rsidR="005A44E1" w:rsidRPr="00D5374C" w:rsidRDefault="005A44E1" w:rsidP="009C06B1">
            <w:pPr>
              <w:bidi/>
              <w:jc w:val="left"/>
              <w:rPr>
                <w:color w:val="000000"/>
                <w:szCs w:val="24"/>
                <w:lang w:eastAsia="en-CA"/>
              </w:rPr>
            </w:pPr>
            <w:r w:rsidRPr="00D5374C">
              <w:rPr>
                <w:color w:val="000000"/>
                <w:szCs w:val="24"/>
                <w:lang w:eastAsia="en-CA"/>
              </w:rPr>
              <w:t>233,630</w:t>
            </w:r>
          </w:p>
        </w:tc>
        <w:tc>
          <w:tcPr>
            <w:tcW w:w="1033" w:type="pct"/>
            <w:tcBorders>
              <w:top w:val="nil"/>
              <w:left w:val="nil"/>
              <w:bottom w:val="single" w:sz="4" w:space="0" w:color="auto"/>
              <w:right w:val="single" w:sz="4" w:space="0" w:color="auto"/>
            </w:tcBorders>
            <w:shd w:val="clear" w:color="auto" w:fill="auto"/>
            <w:noWrap/>
            <w:vAlign w:val="center"/>
            <w:hideMark/>
          </w:tcPr>
          <w:p w14:paraId="18743C2A" w14:textId="77777777" w:rsidR="005A44E1" w:rsidRPr="00D5374C" w:rsidRDefault="005A44E1" w:rsidP="009C06B1">
            <w:pPr>
              <w:bidi/>
              <w:jc w:val="left"/>
              <w:rPr>
                <w:color w:val="000000"/>
                <w:szCs w:val="24"/>
                <w:lang w:eastAsia="en-CA"/>
              </w:rPr>
            </w:pPr>
            <w:r w:rsidRPr="00D5374C">
              <w:rPr>
                <w:color w:val="000000"/>
                <w:szCs w:val="24"/>
                <w:lang w:eastAsia="en-CA"/>
              </w:rPr>
              <w:t>233,630</w:t>
            </w:r>
          </w:p>
        </w:tc>
        <w:tc>
          <w:tcPr>
            <w:tcW w:w="1013" w:type="pct"/>
            <w:tcBorders>
              <w:top w:val="nil"/>
              <w:left w:val="nil"/>
              <w:bottom w:val="single" w:sz="4" w:space="0" w:color="auto"/>
              <w:right w:val="single" w:sz="4" w:space="0" w:color="auto"/>
            </w:tcBorders>
            <w:shd w:val="clear" w:color="auto" w:fill="auto"/>
            <w:vAlign w:val="center"/>
            <w:hideMark/>
          </w:tcPr>
          <w:p w14:paraId="3E34CC62" w14:textId="77777777" w:rsidR="005A44E1" w:rsidRPr="00D5374C" w:rsidRDefault="005A44E1" w:rsidP="009C06B1">
            <w:pPr>
              <w:bidi/>
              <w:jc w:val="left"/>
              <w:rPr>
                <w:color w:val="000000"/>
                <w:szCs w:val="24"/>
                <w:lang w:eastAsia="en-CA"/>
              </w:rPr>
            </w:pPr>
            <w:r w:rsidRPr="00D5374C">
              <w:rPr>
                <w:color w:val="000000"/>
                <w:szCs w:val="24"/>
                <w:lang w:eastAsia="en-CA"/>
              </w:rPr>
              <w:t>233,630</w:t>
            </w:r>
          </w:p>
        </w:tc>
      </w:tr>
      <w:tr w:rsidR="005A44E1" w:rsidRPr="00D5374C" w14:paraId="5B2AF7DF" w14:textId="77777777" w:rsidTr="009C06B1">
        <w:trPr>
          <w:trHeight w:val="187"/>
        </w:trPr>
        <w:tc>
          <w:tcPr>
            <w:tcW w:w="1975" w:type="pct"/>
            <w:tcBorders>
              <w:top w:val="nil"/>
              <w:left w:val="single" w:sz="4" w:space="0" w:color="auto"/>
              <w:bottom w:val="single" w:sz="4" w:space="0" w:color="auto"/>
              <w:right w:val="single" w:sz="4" w:space="0" w:color="auto"/>
            </w:tcBorders>
            <w:shd w:val="clear" w:color="auto" w:fill="auto"/>
            <w:noWrap/>
            <w:vAlign w:val="center"/>
            <w:hideMark/>
          </w:tcPr>
          <w:p w14:paraId="0F45A015" w14:textId="77777777" w:rsidR="005A44E1" w:rsidRPr="00D5374C" w:rsidRDefault="005A44E1" w:rsidP="009C06B1">
            <w:pPr>
              <w:bidi/>
              <w:jc w:val="left"/>
              <w:rPr>
                <w:b/>
                <w:color w:val="000000"/>
                <w:szCs w:val="24"/>
                <w:lang w:eastAsia="en-CA"/>
              </w:rPr>
            </w:pPr>
            <w:r w:rsidRPr="00D5374C">
              <w:rPr>
                <w:rFonts w:hint="cs"/>
                <w:b/>
                <w:color w:val="000000"/>
                <w:szCs w:val="24"/>
                <w:rtl/>
                <w:lang w:eastAsia="en-CA"/>
              </w:rPr>
              <w:t>خدمة التبريد (البنك الدولي)</w:t>
            </w:r>
          </w:p>
        </w:tc>
        <w:tc>
          <w:tcPr>
            <w:tcW w:w="979" w:type="pct"/>
            <w:tcBorders>
              <w:top w:val="nil"/>
              <w:left w:val="nil"/>
              <w:bottom w:val="single" w:sz="4" w:space="0" w:color="auto"/>
              <w:right w:val="single" w:sz="4" w:space="0" w:color="auto"/>
            </w:tcBorders>
            <w:shd w:val="clear" w:color="auto" w:fill="auto"/>
            <w:noWrap/>
            <w:vAlign w:val="center"/>
            <w:hideMark/>
          </w:tcPr>
          <w:p w14:paraId="7D1AF5BB" w14:textId="77777777" w:rsidR="005A44E1" w:rsidRPr="00D5374C" w:rsidRDefault="005A44E1" w:rsidP="009C06B1">
            <w:pPr>
              <w:bidi/>
              <w:jc w:val="left"/>
              <w:rPr>
                <w:color w:val="000000"/>
                <w:szCs w:val="24"/>
                <w:lang w:eastAsia="en-CA"/>
              </w:rPr>
            </w:pPr>
            <w:r w:rsidRPr="00D5374C">
              <w:rPr>
                <w:color w:val="000000"/>
                <w:szCs w:val="24"/>
                <w:lang w:eastAsia="en-CA"/>
              </w:rPr>
              <w:t>1,369,570</w:t>
            </w:r>
          </w:p>
        </w:tc>
        <w:tc>
          <w:tcPr>
            <w:tcW w:w="1033" w:type="pct"/>
            <w:tcBorders>
              <w:top w:val="nil"/>
              <w:left w:val="nil"/>
              <w:bottom w:val="single" w:sz="4" w:space="0" w:color="auto"/>
              <w:right w:val="single" w:sz="4" w:space="0" w:color="auto"/>
            </w:tcBorders>
            <w:shd w:val="clear" w:color="auto" w:fill="auto"/>
            <w:noWrap/>
            <w:vAlign w:val="center"/>
            <w:hideMark/>
          </w:tcPr>
          <w:p w14:paraId="0E51F84E" w14:textId="77777777" w:rsidR="005A44E1" w:rsidRPr="00D5374C" w:rsidRDefault="005A44E1" w:rsidP="009C06B1">
            <w:pPr>
              <w:bidi/>
              <w:jc w:val="left"/>
              <w:rPr>
                <w:color w:val="000000"/>
                <w:szCs w:val="24"/>
                <w:lang w:eastAsia="en-CA"/>
              </w:rPr>
            </w:pPr>
            <w:r w:rsidRPr="00D5374C">
              <w:rPr>
                <w:color w:val="000000"/>
                <w:szCs w:val="24"/>
                <w:lang w:eastAsia="en-CA"/>
              </w:rPr>
              <w:t>2,699,570</w:t>
            </w:r>
          </w:p>
        </w:tc>
        <w:tc>
          <w:tcPr>
            <w:tcW w:w="1013" w:type="pct"/>
            <w:tcBorders>
              <w:top w:val="nil"/>
              <w:left w:val="nil"/>
              <w:bottom w:val="single" w:sz="4" w:space="0" w:color="auto"/>
              <w:right w:val="single" w:sz="4" w:space="0" w:color="auto"/>
            </w:tcBorders>
            <w:shd w:val="clear" w:color="auto" w:fill="auto"/>
            <w:vAlign w:val="center"/>
            <w:hideMark/>
          </w:tcPr>
          <w:p w14:paraId="79AF7511" w14:textId="77777777" w:rsidR="005A44E1" w:rsidRPr="00D5374C" w:rsidRDefault="005A44E1" w:rsidP="009C06B1">
            <w:pPr>
              <w:bidi/>
              <w:jc w:val="left"/>
              <w:rPr>
                <w:color w:val="000000"/>
                <w:szCs w:val="24"/>
                <w:lang w:eastAsia="en-CA"/>
              </w:rPr>
            </w:pPr>
            <w:r w:rsidRPr="00D5374C">
              <w:rPr>
                <w:color w:val="000000"/>
                <w:szCs w:val="24"/>
                <w:lang w:eastAsia="en-CA"/>
              </w:rPr>
              <w:t>2,069,570</w:t>
            </w:r>
          </w:p>
        </w:tc>
      </w:tr>
      <w:tr w:rsidR="005A44E1" w:rsidRPr="00D5374C" w14:paraId="70567186" w14:textId="77777777" w:rsidTr="009C06B1">
        <w:trPr>
          <w:trHeight w:val="187"/>
        </w:trPr>
        <w:tc>
          <w:tcPr>
            <w:tcW w:w="1975" w:type="pct"/>
            <w:tcBorders>
              <w:top w:val="nil"/>
              <w:left w:val="single" w:sz="4" w:space="0" w:color="auto"/>
              <w:bottom w:val="single" w:sz="4" w:space="0" w:color="auto"/>
              <w:right w:val="single" w:sz="4" w:space="0" w:color="auto"/>
            </w:tcBorders>
            <w:shd w:val="clear" w:color="auto" w:fill="auto"/>
            <w:vAlign w:val="center"/>
            <w:hideMark/>
          </w:tcPr>
          <w:p w14:paraId="1A741907" w14:textId="77777777" w:rsidR="005A44E1" w:rsidRPr="00D5374C" w:rsidRDefault="005A44E1" w:rsidP="009C06B1">
            <w:pPr>
              <w:bidi/>
              <w:jc w:val="left"/>
              <w:rPr>
                <w:b/>
                <w:color w:val="000000"/>
                <w:szCs w:val="24"/>
                <w:lang w:eastAsia="en-CA"/>
              </w:rPr>
            </w:pPr>
            <w:r w:rsidRPr="00D5374C">
              <w:rPr>
                <w:rFonts w:hint="cs"/>
                <w:b/>
                <w:color w:val="000000"/>
                <w:szCs w:val="24"/>
                <w:rtl/>
                <w:lang w:eastAsia="en-CA"/>
              </w:rPr>
              <w:t>المساعدات التقنية</w:t>
            </w:r>
          </w:p>
        </w:tc>
        <w:tc>
          <w:tcPr>
            <w:tcW w:w="979" w:type="pct"/>
            <w:tcBorders>
              <w:top w:val="nil"/>
              <w:left w:val="nil"/>
              <w:bottom w:val="single" w:sz="4" w:space="0" w:color="auto"/>
              <w:right w:val="single" w:sz="4" w:space="0" w:color="auto"/>
            </w:tcBorders>
            <w:shd w:val="clear" w:color="auto" w:fill="auto"/>
            <w:noWrap/>
            <w:vAlign w:val="center"/>
            <w:hideMark/>
          </w:tcPr>
          <w:p w14:paraId="72F0F469" w14:textId="77777777" w:rsidR="005A44E1" w:rsidRPr="00D5374C" w:rsidRDefault="005A44E1" w:rsidP="009C06B1">
            <w:pPr>
              <w:bidi/>
              <w:jc w:val="left"/>
              <w:rPr>
                <w:color w:val="000000"/>
                <w:szCs w:val="24"/>
                <w:lang w:eastAsia="en-CA"/>
              </w:rPr>
            </w:pPr>
            <w:r w:rsidRPr="00D5374C">
              <w:rPr>
                <w:color w:val="000000"/>
                <w:szCs w:val="24"/>
                <w:lang w:eastAsia="en-CA"/>
              </w:rPr>
              <w:t>406,801</w:t>
            </w:r>
          </w:p>
        </w:tc>
        <w:tc>
          <w:tcPr>
            <w:tcW w:w="1033" w:type="pct"/>
            <w:tcBorders>
              <w:top w:val="nil"/>
              <w:left w:val="nil"/>
              <w:bottom w:val="single" w:sz="4" w:space="0" w:color="auto"/>
              <w:right w:val="single" w:sz="4" w:space="0" w:color="auto"/>
            </w:tcBorders>
            <w:shd w:val="clear" w:color="auto" w:fill="auto"/>
            <w:noWrap/>
            <w:vAlign w:val="center"/>
            <w:hideMark/>
          </w:tcPr>
          <w:p w14:paraId="20DD5C4E" w14:textId="77777777" w:rsidR="005A44E1" w:rsidRPr="00D5374C" w:rsidRDefault="005A44E1" w:rsidP="009C06B1">
            <w:pPr>
              <w:bidi/>
              <w:jc w:val="left"/>
              <w:rPr>
                <w:color w:val="000000"/>
                <w:szCs w:val="24"/>
                <w:lang w:eastAsia="en-CA"/>
              </w:rPr>
            </w:pPr>
            <w:r w:rsidRPr="00D5374C">
              <w:rPr>
                <w:color w:val="000000"/>
                <w:szCs w:val="24"/>
                <w:lang w:eastAsia="en-CA"/>
              </w:rPr>
              <w:t>496,801</w:t>
            </w:r>
          </w:p>
        </w:tc>
        <w:tc>
          <w:tcPr>
            <w:tcW w:w="1013" w:type="pct"/>
            <w:vMerge w:val="restart"/>
            <w:tcBorders>
              <w:top w:val="nil"/>
              <w:left w:val="nil"/>
              <w:right w:val="single" w:sz="4" w:space="0" w:color="auto"/>
            </w:tcBorders>
            <w:shd w:val="clear" w:color="auto" w:fill="auto"/>
            <w:vAlign w:val="center"/>
            <w:hideMark/>
          </w:tcPr>
          <w:p w14:paraId="672ACF0F" w14:textId="77777777" w:rsidR="005A44E1" w:rsidRPr="00D5374C" w:rsidRDefault="005A44E1" w:rsidP="009C06B1">
            <w:pPr>
              <w:bidi/>
              <w:jc w:val="left"/>
              <w:rPr>
                <w:color w:val="000000"/>
                <w:szCs w:val="24"/>
                <w:lang w:eastAsia="en-CA"/>
              </w:rPr>
            </w:pPr>
            <w:r w:rsidRPr="00D5374C">
              <w:rPr>
                <w:color w:val="000000"/>
                <w:szCs w:val="24"/>
                <w:lang w:eastAsia="en-CA"/>
              </w:rPr>
              <w:t>591,144</w:t>
            </w:r>
          </w:p>
        </w:tc>
      </w:tr>
      <w:tr w:rsidR="005A44E1" w:rsidRPr="00D5374C" w14:paraId="73672237" w14:textId="77777777" w:rsidTr="009C06B1">
        <w:trPr>
          <w:trHeight w:val="187"/>
        </w:trPr>
        <w:tc>
          <w:tcPr>
            <w:tcW w:w="1975" w:type="pct"/>
            <w:tcBorders>
              <w:top w:val="nil"/>
              <w:left w:val="single" w:sz="4" w:space="0" w:color="auto"/>
              <w:bottom w:val="single" w:sz="4" w:space="0" w:color="auto"/>
              <w:right w:val="single" w:sz="4" w:space="0" w:color="auto"/>
            </w:tcBorders>
            <w:shd w:val="clear" w:color="auto" w:fill="auto"/>
            <w:vAlign w:val="center"/>
            <w:hideMark/>
          </w:tcPr>
          <w:p w14:paraId="3F4E2448" w14:textId="77777777" w:rsidR="005A44E1" w:rsidRPr="00D5374C" w:rsidRDefault="005A44E1" w:rsidP="009C06B1">
            <w:pPr>
              <w:bidi/>
              <w:jc w:val="left"/>
              <w:rPr>
                <w:b/>
                <w:color w:val="000000"/>
                <w:szCs w:val="24"/>
                <w:lang w:eastAsia="en-CA"/>
              </w:rPr>
            </w:pPr>
            <w:r w:rsidRPr="00D5374C">
              <w:rPr>
                <w:rFonts w:hint="cs"/>
                <w:b/>
                <w:color w:val="000000"/>
                <w:szCs w:val="24"/>
                <w:rtl/>
                <w:lang w:eastAsia="en-CA"/>
              </w:rPr>
              <w:t>وحدة تنفيذ ورصد المشروع</w:t>
            </w:r>
          </w:p>
        </w:tc>
        <w:tc>
          <w:tcPr>
            <w:tcW w:w="979" w:type="pct"/>
            <w:tcBorders>
              <w:top w:val="nil"/>
              <w:left w:val="nil"/>
              <w:bottom w:val="single" w:sz="4" w:space="0" w:color="auto"/>
              <w:right w:val="single" w:sz="4" w:space="0" w:color="auto"/>
            </w:tcBorders>
            <w:shd w:val="clear" w:color="auto" w:fill="auto"/>
            <w:vAlign w:val="center"/>
            <w:hideMark/>
          </w:tcPr>
          <w:p w14:paraId="33D2A8B6" w14:textId="77777777" w:rsidR="005A44E1" w:rsidRPr="00D5374C" w:rsidRDefault="005A44E1" w:rsidP="009C06B1">
            <w:pPr>
              <w:bidi/>
              <w:jc w:val="left"/>
              <w:rPr>
                <w:color w:val="000000"/>
                <w:szCs w:val="24"/>
                <w:lang w:eastAsia="en-CA"/>
              </w:rPr>
            </w:pPr>
            <w:r w:rsidRPr="00D5374C">
              <w:rPr>
                <w:color w:val="000000"/>
                <w:szCs w:val="24"/>
                <w:lang w:eastAsia="en-CA"/>
              </w:rPr>
              <w:t>678,002</w:t>
            </w:r>
          </w:p>
        </w:tc>
        <w:tc>
          <w:tcPr>
            <w:tcW w:w="1033" w:type="pct"/>
            <w:tcBorders>
              <w:top w:val="nil"/>
              <w:left w:val="nil"/>
              <w:bottom w:val="single" w:sz="4" w:space="0" w:color="auto"/>
              <w:right w:val="single" w:sz="4" w:space="0" w:color="auto"/>
            </w:tcBorders>
            <w:shd w:val="clear" w:color="auto" w:fill="auto"/>
            <w:vAlign w:val="center"/>
            <w:hideMark/>
          </w:tcPr>
          <w:p w14:paraId="339F1DB1" w14:textId="77777777" w:rsidR="005A44E1" w:rsidRPr="00D5374C" w:rsidRDefault="005A44E1" w:rsidP="009C06B1">
            <w:pPr>
              <w:bidi/>
              <w:jc w:val="left"/>
              <w:rPr>
                <w:color w:val="000000"/>
                <w:szCs w:val="24"/>
                <w:lang w:eastAsia="en-CA"/>
              </w:rPr>
            </w:pPr>
            <w:r w:rsidRPr="00D5374C">
              <w:rPr>
                <w:color w:val="000000"/>
                <w:szCs w:val="24"/>
                <w:lang w:eastAsia="en-CA"/>
              </w:rPr>
              <w:t>768,541</w:t>
            </w:r>
          </w:p>
        </w:tc>
        <w:tc>
          <w:tcPr>
            <w:tcW w:w="1013" w:type="pct"/>
            <w:vMerge/>
            <w:tcBorders>
              <w:left w:val="nil"/>
              <w:bottom w:val="single" w:sz="4" w:space="0" w:color="auto"/>
              <w:right w:val="single" w:sz="4" w:space="0" w:color="auto"/>
            </w:tcBorders>
            <w:shd w:val="clear" w:color="auto" w:fill="auto"/>
            <w:vAlign w:val="center"/>
            <w:hideMark/>
          </w:tcPr>
          <w:p w14:paraId="7A42E564" w14:textId="77777777" w:rsidR="005A44E1" w:rsidRPr="00D5374C" w:rsidRDefault="005A44E1" w:rsidP="009C06B1">
            <w:pPr>
              <w:bidi/>
              <w:jc w:val="left"/>
              <w:rPr>
                <w:color w:val="000000"/>
                <w:szCs w:val="24"/>
                <w:lang w:eastAsia="en-CA"/>
              </w:rPr>
            </w:pPr>
          </w:p>
        </w:tc>
      </w:tr>
      <w:tr w:rsidR="005A44E1" w:rsidRPr="00D5374C" w14:paraId="42BBD53E" w14:textId="77777777" w:rsidTr="009C06B1">
        <w:trPr>
          <w:trHeight w:val="187"/>
        </w:trPr>
        <w:tc>
          <w:tcPr>
            <w:tcW w:w="1975" w:type="pct"/>
            <w:tcBorders>
              <w:top w:val="nil"/>
              <w:left w:val="single" w:sz="4" w:space="0" w:color="auto"/>
              <w:bottom w:val="single" w:sz="4" w:space="0" w:color="auto"/>
              <w:right w:val="single" w:sz="4" w:space="0" w:color="auto"/>
            </w:tcBorders>
            <w:shd w:val="clear" w:color="auto" w:fill="auto"/>
            <w:vAlign w:val="center"/>
          </w:tcPr>
          <w:p w14:paraId="56987F9B" w14:textId="77777777" w:rsidR="005A44E1" w:rsidRPr="00D5374C" w:rsidRDefault="005A44E1" w:rsidP="009C06B1">
            <w:pPr>
              <w:bidi/>
              <w:jc w:val="left"/>
              <w:rPr>
                <w:b/>
                <w:i/>
                <w:iCs/>
                <w:color w:val="000000"/>
                <w:szCs w:val="24"/>
                <w:lang w:eastAsia="en-CA"/>
              </w:rPr>
            </w:pPr>
            <w:r w:rsidRPr="00D5374C">
              <w:rPr>
                <w:rFonts w:hint="cs"/>
                <w:b/>
                <w:i/>
                <w:iCs/>
                <w:color w:val="000000"/>
                <w:szCs w:val="24"/>
                <w:rtl/>
                <w:lang w:eastAsia="en-CA"/>
              </w:rPr>
              <w:t>نسبة المساعدات التقنية ووحدة تنفيذ ورصد المشروع</w:t>
            </w:r>
          </w:p>
        </w:tc>
        <w:tc>
          <w:tcPr>
            <w:tcW w:w="979" w:type="pct"/>
            <w:tcBorders>
              <w:top w:val="nil"/>
              <w:left w:val="nil"/>
              <w:bottom w:val="single" w:sz="4" w:space="0" w:color="auto"/>
              <w:right w:val="single" w:sz="4" w:space="0" w:color="auto"/>
            </w:tcBorders>
            <w:shd w:val="clear" w:color="auto" w:fill="auto"/>
            <w:vAlign w:val="center"/>
          </w:tcPr>
          <w:p w14:paraId="33643F3E" w14:textId="77777777" w:rsidR="005A44E1" w:rsidRPr="00D5374C" w:rsidRDefault="005A44E1" w:rsidP="009C06B1">
            <w:pPr>
              <w:bidi/>
              <w:jc w:val="left"/>
              <w:rPr>
                <w:i/>
                <w:iCs/>
                <w:color w:val="000000"/>
                <w:szCs w:val="24"/>
                <w:lang w:eastAsia="en-CA"/>
              </w:rPr>
            </w:pPr>
            <w:r w:rsidRPr="00D5374C">
              <w:rPr>
                <w:i/>
                <w:iCs/>
                <w:color w:val="000000"/>
                <w:szCs w:val="24"/>
                <w:lang w:eastAsia="en-CA"/>
              </w:rPr>
              <w:t>8.0</w:t>
            </w:r>
          </w:p>
        </w:tc>
        <w:tc>
          <w:tcPr>
            <w:tcW w:w="1033" w:type="pct"/>
            <w:tcBorders>
              <w:top w:val="nil"/>
              <w:left w:val="nil"/>
              <w:bottom w:val="single" w:sz="4" w:space="0" w:color="auto"/>
              <w:right w:val="single" w:sz="4" w:space="0" w:color="auto"/>
            </w:tcBorders>
            <w:shd w:val="clear" w:color="auto" w:fill="auto"/>
            <w:vAlign w:val="center"/>
          </w:tcPr>
          <w:p w14:paraId="27DAF083" w14:textId="77777777" w:rsidR="005A44E1" w:rsidRPr="00D5374C" w:rsidRDefault="005A44E1" w:rsidP="009C06B1">
            <w:pPr>
              <w:bidi/>
              <w:jc w:val="left"/>
              <w:rPr>
                <w:i/>
                <w:iCs/>
                <w:color w:val="000000"/>
                <w:szCs w:val="24"/>
                <w:lang w:eastAsia="en-CA"/>
              </w:rPr>
            </w:pPr>
            <w:r w:rsidRPr="00D5374C">
              <w:rPr>
                <w:i/>
                <w:iCs/>
                <w:color w:val="000000"/>
                <w:szCs w:val="24"/>
                <w:lang w:eastAsia="en-CA"/>
              </w:rPr>
              <w:t>16.9</w:t>
            </w:r>
          </w:p>
        </w:tc>
        <w:tc>
          <w:tcPr>
            <w:tcW w:w="1013" w:type="pct"/>
            <w:tcBorders>
              <w:top w:val="nil"/>
              <w:left w:val="nil"/>
              <w:bottom w:val="single" w:sz="4" w:space="0" w:color="auto"/>
              <w:right w:val="single" w:sz="4" w:space="0" w:color="auto"/>
            </w:tcBorders>
            <w:shd w:val="clear" w:color="auto" w:fill="auto"/>
            <w:vAlign w:val="center"/>
          </w:tcPr>
          <w:p w14:paraId="154993E8" w14:textId="77777777" w:rsidR="005A44E1" w:rsidRPr="00D5374C" w:rsidRDefault="005A44E1" w:rsidP="009C06B1">
            <w:pPr>
              <w:bidi/>
              <w:jc w:val="left"/>
              <w:rPr>
                <w:i/>
                <w:iCs/>
                <w:color w:val="000000"/>
                <w:szCs w:val="24"/>
                <w:lang w:eastAsia="en-CA"/>
              </w:rPr>
            </w:pPr>
            <w:r w:rsidRPr="00D5374C">
              <w:rPr>
                <w:i/>
                <w:iCs/>
                <w:color w:val="000000"/>
                <w:szCs w:val="24"/>
                <w:lang w:eastAsia="en-CA"/>
              </w:rPr>
              <w:t>9.5</w:t>
            </w:r>
          </w:p>
        </w:tc>
      </w:tr>
      <w:tr w:rsidR="005A44E1" w:rsidRPr="00D5374C" w14:paraId="5C00757D" w14:textId="77777777" w:rsidTr="009C06B1">
        <w:trPr>
          <w:trHeight w:val="187"/>
        </w:trPr>
        <w:tc>
          <w:tcPr>
            <w:tcW w:w="1975" w:type="pct"/>
            <w:tcBorders>
              <w:top w:val="nil"/>
              <w:left w:val="single" w:sz="4" w:space="0" w:color="auto"/>
              <w:bottom w:val="single" w:sz="4" w:space="0" w:color="auto"/>
              <w:right w:val="single" w:sz="4" w:space="0" w:color="auto"/>
            </w:tcBorders>
            <w:shd w:val="clear" w:color="auto" w:fill="auto"/>
            <w:vAlign w:val="center"/>
            <w:hideMark/>
          </w:tcPr>
          <w:p w14:paraId="3AF07A93" w14:textId="77777777" w:rsidR="005A44E1" w:rsidRPr="00D5374C" w:rsidRDefault="005A44E1" w:rsidP="009C06B1">
            <w:pPr>
              <w:bidi/>
              <w:jc w:val="left"/>
              <w:rPr>
                <w:b/>
                <w:bCs/>
                <w:color w:val="000000"/>
                <w:szCs w:val="24"/>
                <w:lang w:eastAsia="en-CA"/>
              </w:rPr>
            </w:pPr>
            <w:r w:rsidRPr="00D5374C">
              <w:rPr>
                <w:rFonts w:hint="cs"/>
                <w:b/>
                <w:bCs/>
                <w:color w:val="000000"/>
                <w:szCs w:val="24"/>
                <w:rtl/>
                <w:lang w:eastAsia="en-CA"/>
              </w:rPr>
              <w:t>المجموع</w:t>
            </w:r>
          </w:p>
        </w:tc>
        <w:tc>
          <w:tcPr>
            <w:tcW w:w="979" w:type="pct"/>
            <w:tcBorders>
              <w:top w:val="nil"/>
              <w:left w:val="nil"/>
              <w:bottom w:val="single" w:sz="4" w:space="0" w:color="auto"/>
              <w:right w:val="single" w:sz="4" w:space="0" w:color="auto"/>
            </w:tcBorders>
            <w:shd w:val="clear" w:color="auto" w:fill="auto"/>
            <w:vAlign w:val="center"/>
            <w:hideMark/>
          </w:tcPr>
          <w:p w14:paraId="369B2515" w14:textId="77777777" w:rsidR="005A44E1" w:rsidRPr="00D5374C" w:rsidRDefault="005A44E1" w:rsidP="009C06B1">
            <w:pPr>
              <w:bidi/>
              <w:jc w:val="left"/>
              <w:rPr>
                <w:b/>
                <w:bCs/>
                <w:color w:val="000000"/>
                <w:szCs w:val="24"/>
                <w:lang w:eastAsia="en-CA"/>
              </w:rPr>
            </w:pPr>
            <w:r w:rsidRPr="00D5374C">
              <w:rPr>
                <w:b/>
                <w:bCs/>
                <w:color w:val="000000"/>
                <w:szCs w:val="24"/>
                <w:lang w:eastAsia="en-CA"/>
              </w:rPr>
              <w:t>14,644,834</w:t>
            </w:r>
          </w:p>
        </w:tc>
        <w:tc>
          <w:tcPr>
            <w:tcW w:w="1033" w:type="pct"/>
            <w:tcBorders>
              <w:top w:val="nil"/>
              <w:left w:val="nil"/>
              <w:bottom w:val="single" w:sz="4" w:space="0" w:color="auto"/>
              <w:right w:val="single" w:sz="4" w:space="0" w:color="auto"/>
            </w:tcBorders>
            <w:shd w:val="clear" w:color="auto" w:fill="auto"/>
            <w:vAlign w:val="center"/>
            <w:hideMark/>
          </w:tcPr>
          <w:p w14:paraId="78EA5BA2" w14:textId="77777777" w:rsidR="005A44E1" w:rsidRPr="00D5374C" w:rsidRDefault="005A44E1" w:rsidP="009C06B1">
            <w:pPr>
              <w:bidi/>
              <w:jc w:val="left"/>
              <w:rPr>
                <w:b/>
                <w:bCs/>
                <w:color w:val="000000"/>
                <w:szCs w:val="24"/>
                <w:lang w:eastAsia="en-CA"/>
              </w:rPr>
            </w:pPr>
            <w:r w:rsidRPr="00D5374C">
              <w:rPr>
                <w:b/>
                <w:bCs/>
                <w:color w:val="000000"/>
                <w:szCs w:val="24"/>
                <w:lang w:eastAsia="en-CA"/>
              </w:rPr>
              <w:t>8,751,834</w:t>
            </w:r>
          </w:p>
        </w:tc>
        <w:tc>
          <w:tcPr>
            <w:tcW w:w="1013" w:type="pct"/>
            <w:tcBorders>
              <w:top w:val="nil"/>
              <w:left w:val="nil"/>
              <w:bottom w:val="single" w:sz="4" w:space="0" w:color="auto"/>
              <w:right w:val="single" w:sz="4" w:space="0" w:color="auto"/>
            </w:tcBorders>
            <w:shd w:val="clear" w:color="auto" w:fill="auto"/>
            <w:vAlign w:val="center"/>
            <w:hideMark/>
          </w:tcPr>
          <w:p w14:paraId="51CA6138" w14:textId="77777777" w:rsidR="005A44E1" w:rsidRPr="00D5374C" w:rsidRDefault="005A44E1" w:rsidP="009C06B1">
            <w:pPr>
              <w:bidi/>
              <w:jc w:val="left"/>
              <w:rPr>
                <w:b/>
                <w:bCs/>
                <w:color w:val="000000"/>
                <w:szCs w:val="24"/>
                <w:lang w:eastAsia="en-CA"/>
              </w:rPr>
            </w:pPr>
            <w:r w:rsidRPr="00D5374C">
              <w:rPr>
                <w:b/>
                <w:bCs/>
                <w:color w:val="000000"/>
                <w:szCs w:val="24"/>
                <w:lang w:eastAsia="en-CA"/>
              </w:rPr>
              <w:t>6,749,911</w:t>
            </w:r>
          </w:p>
        </w:tc>
      </w:tr>
    </w:tbl>
    <w:p w14:paraId="18A81594" w14:textId="77777777" w:rsidR="005A44E1" w:rsidRPr="00D5374C" w:rsidRDefault="005A44E1" w:rsidP="005A44E1">
      <w:pPr>
        <w:bidi/>
        <w:rPr>
          <w:sz w:val="32"/>
          <w:szCs w:val="28"/>
        </w:rPr>
      </w:pPr>
    </w:p>
    <w:p w14:paraId="03508817" w14:textId="77777777" w:rsidR="005A44E1" w:rsidRPr="00D5374C" w:rsidRDefault="005A44E1" w:rsidP="005A44E1">
      <w:pPr>
        <w:bidi/>
        <w:rPr>
          <w:i/>
          <w:iCs/>
          <w:sz w:val="32"/>
          <w:szCs w:val="28"/>
          <w:rtl/>
          <w:lang w:bidi="ar-EG"/>
        </w:rPr>
      </w:pPr>
      <w:r w:rsidRPr="00D5374C">
        <w:rPr>
          <w:i/>
          <w:iCs/>
          <w:sz w:val="32"/>
          <w:szCs w:val="28"/>
          <w:rtl/>
        </w:rPr>
        <w:t>مسودة الاتفاقية المعدلة</w:t>
      </w:r>
    </w:p>
    <w:p w14:paraId="43818C1C" w14:textId="77777777" w:rsidR="005A44E1" w:rsidRPr="00D5374C" w:rsidRDefault="005A44E1" w:rsidP="005A44E1">
      <w:pPr>
        <w:bidi/>
        <w:rPr>
          <w:sz w:val="32"/>
          <w:szCs w:val="28"/>
        </w:rPr>
      </w:pPr>
    </w:p>
    <w:p w14:paraId="5BE8D907" w14:textId="77777777" w:rsidR="005A44E1" w:rsidRPr="00D5374C" w:rsidRDefault="005A44E1" w:rsidP="005A44E1">
      <w:pPr>
        <w:pStyle w:val="Heading1"/>
        <w:bidi/>
        <w:rPr>
          <w:sz w:val="32"/>
          <w:szCs w:val="28"/>
        </w:rPr>
      </w:pPr>
      <w:r w:rsidRPr="00D5374C">
        <w:rPr>
          <w:rFonts w:hint="cs"/>
          <w:sz w:val="32"/>
          <w:szCs w:val="28"/>
          <w:rtl/>
        </w:rPr>
        <w:t>واقترحت الأمانة أن يضم البنك الدولي تقديمه للاجتماع الحادي والتسعين مشروع اتفاق معدل يعكس التغييرات المقترحة بما في ذلك التغييرات المعتمدة على التقدم المحرز في الانتهاء من تكاليف اتفاقات المنح الفرعية مع المنشئات المستفيدة.</w:t>
      </w:r>
    </w:p>
    <w:p w14:paraId="0EDABDA2" w14:textId="77777777" w:rsidR="005A44E1" w:rsidRPr="00D5374C" w:rsidRDefault="005A44E1" w:rsidP="005A44E1">
      <w:pPr>
        <w:bidi/>
        <w:rPr>
          <w:i/>
          <w:iCs/>
          <w:sz w:val="32"/>
          <w:szCs w:val="28"/>
        </w:rPr>
      </w:pPr>
      <w:r w:rsidRPr="00D5374C">
        <w:rPr>
          <w:rFonts w:hint="cs"/>
          <w:i/>
          <w:iCs/>
          <w:sz w:val="32"/>
          <w:szCs w:val="28"/>
          <w:rtl/>
        </w:rPr>
        <w:t>تعميم سياسة الجنسانية</w:t>
      </w:r>
      <w:r w:rsidRPr="00D5374C">
        <w:rPr>
          <w:i/>
          <w:sz w:val="32"/>
          <w:szCs w:val="28"/>
          <w:vertAlign w:val="superscript"/>
        </w:rPr>
        <w:footnoteReference w:id="49"/>
      </w:r>
    </w:p>
    <w:p w14:paraId="78A9AC64" w14:textId="77777777" w:rsidR="005A44E1" w:rsidRPr="00D5374C" w:rsidRDefault="005A44E1" w:rsidP="005A44E1">
      <w:pPr>
        <w:bidi/>
        <w:rPr>
          <w:sz w:val="32"/>
          <w:szCs w:val="28"/>
        </w:rPr>
      </w:pPr>
    </w:p>
    <w:p w14:paraId="20476F8B" w14:textId="77777777" w:rsidR="005A44E1" w:rsidRPr="00D5374C" w:rsidRDefault="005A44E1" w:rsidP="005A44E1">
      <w:pPr>
        <w:pStyle w:val="Heading1"/>
        <w:bidi/>
        <w:rPr>
          <w:sz w:val="32"/>
          <w:szCs w:val="28"/>
        </w:rPr>
      </w:pPr>
      <w:r w:rsidRPr="00D5374C">
        <w:rPr>
          <w:rFonts w:hint="cs"/>
          <w:sz w:val="32"/>
          <w:szCs w:val="28"/>
          <w:rtl/>
        </w:rPr>
        <w:t>أوضح البنك الدولي خلال الاجتماع السابع والثمانين بأن المرحلة الثانية من خطة إدارة إزالة المواد الهيدروكلوروفلوروكربونية لم تتضمن إطار النتائج نهائية بشأن تعميم الجنسانية حيث أن المشروع كان قد صمم ووفق عليه قبل المقرر 84/82.</w:t>
      </w:r>
      <w:r w:rsidRPr="00D5374C">
        <w:rPr>
          <w:rStyle w:val="FootnoteReference"/>
          <w:sz w:val="32"/>
          <w:szCs w:val="28"/>
        </w:rPr>
        <w:t xml:space="preserve"> </w:t>
      </w:r>
      <w:r w:rsidRPr="00D5374C">
        <w:rPr>
          <w:rStyle w:val="FootnoteReference"/>
          <w:sz w:val="32"/>
          <w:szCs w:val="28"/>
        </w:rPr>
        <w:footnoteReference w:id="50"/>
      </w:r>
      <w:r w:rsidRPr="00D5374C">
        <w:rPr>
          <w:rFonts w:hint="cs"/>
          <w:sz w:val="32"/>
          <w:szCs w:val="28"/>
          <w:rtl/>
        </w:rPr>
        <w:t xml:space="preserve"> وأكد البنك الدولي بأنه يجري منذ الاجتماع السابع والثمانين تجميع البيانات بحسب الجنسانية وإدراج بعض تدابير الرصد الأساسية في موازنة الجنسانية في دليل تنفيذ المشروع.</w:t>
      </w:r>
    </w:p>
    <w:p w14:paraId="107A39D9" w14:textId="03EC23D8" w:rsidR="00AD0865" w:rsidRDefault="00AD0865" w:rsidP="00AD0865">
      <w:pPr>
        <w:keepNext/>
        <w:keepLines/>
        <w:spacing w:after="240"/>
        <w:rPr>
          <w:b/>
          <w:bCs/>
          <w:sz w:val="26"/>
          <w:szCs w:val="26"/>
          <w:lang w:val="en-US" w:bidi="ar-AE"/>
        </w:rPr>
      </w:pPr>
    </w:p>
    <w:p w14:paraId="62DDD91F" w14:textId="77777777" w:rsidR="00AD0865" w:rsidRDefault="00AD0865" w:rsidP="00AD0865">
      <w:pPr>
        <w:bidi/>
        <w:rPr>
          <w:sz w:val="26"/>
          <w:szCs w:val="26"/>
          <w:rtl/>
          <w:lang w:val="en-CA" w:bidi="ar-EG"/>
        </w:rPr>
      </w:pPr>
      <w:r>
        <w:rPr>
          <w:rFonts w:hint="cs"/>
          <w:sz w:val="26"/>
          <w:szCs w:val="26"/>
          <w:rtl/>
          <w:lang w:val="en-CA" w:bidi="ar-EG"/>
        </w:rPr>
        <w:t>202</w:t>
      </w:r>
      <w:r>
        <w:rPr>
          <w:rFonts w:hint="cs"/>
          <w:sz w:val="26"/>
          <w:szCs w:val="26"/>
          <w:rtl/>
          <w:lang w:val="en-CA" w:bidi="ar-EG"/>
        </w:rPr>
        <w:tab/>
        <w:t>وعند الاستجابة لمقترح الأمانة، أكد البنك الدولى:</w:t>
      </w:r>
    </w:p>
    <w:p w14:paraId="73DF5DFD" w14:textId="77777777" w:rsidR="00AD0865" w:rsidRDefault="00AD0865" w:rsidP="00AD0865">
      <w:pPr>
        <w:bidi/>
        <w:rPr>
          <w:sz w:val="26"/>
          <w:szCs w:val="26"/>
          <w:rtl/>
          <w:lang w:val="en-CA" w:bidi="ar-EG"/>
        </w:rPr>
      </w:pPr>
    </w:p>
    <w:p w14:paraId="5B25AA0B" w14:textId="77777777" w:rsidR="00AD0865" w:rsidRPr="00510300" w:rsidRDefault="00AD0865" w:rsidP="0067649C">
      <w:pPr>
        <w:pStyle w:val="ListParagraph"/>
        <w:numPr>
          <w:ilvl w:val="0"/>
          <w:numId w:val="23"/>
        </w:numPr>
        <w:bidi/>
        <w:rPr>
          <w:sz w:val="26"/>
          <w:szCs w:val="26"/>
          <w:lang w:val="en-CA" w:bidi="ar-EG"/>
        </w:rPr>
      </w:pPr>
      <w:r>
        <w:rPr>
          <w:rFonts w:hint="cs"/>
          <w:sz w:val="26"/>
          <w:szCs w:val="26"/>
          <w:rtl/>
          <w:lang w:val="en-CA" w:bidi="ar-EG"/>
        </w:rPr>
        <w:t xml:space="preserve">أن الشركات في قطاع تصنيع تكييف الهواء ملتزمـة بعدم استيراد وحـدات تكـييف هـواء قائمـة علـى </w:t>
      </w:r>
      <w:r>
        <w:rPr>
          <w:sz w:val="26"/>
          <w:szCs w:val="26"/>
          <w:lang w:val="en-US" w:bidi="ar-EG"/>
        </w:rPr>
        <w:t>R-410A</w:t>
      </w:r>
      <w:r>
        <w:rPr>
          <w:rFonts w:hint="cs"/>
          <w:sz w:val="26"/>
          <w:szCs w:val="26"/>
          <w:rtl/>
          <w:lang w:val="en-US" w:bidi="ar-EG"/>
        </w:rPr>
        <w:t xml:space="preserve"> عند إنتهاء المشروع، بينما يلاحظ أن مثل هذا الالتزام مقيد بالوقت وبالقواعد الموجودة في البلد. ويمكن للصناعة أن تختار تغيير استراتيجية الأعمال في المدى المتوسط والطويل؛</w:t>
      </w:r>
    </w:p>
    <w:p w14:paraId="4EF96101" w14:textId="77777777" w:rsidR="00AD0865" w:rsidRDefault="00AD0865" w:rsidP="00AD0865">
      <w:pPr>
        <w:bidi/>
        <w:rPr>
          <w:sz w:val="26"/>
          <w:szCs w:val="26"/>
          <w:rtl/>
          <w:lang w:val="en-CA" w:bidi="ar-EG"/>
        </w:rPr>
      </w:pPr>
    </w:p>
    <w:p w14:paraId="500B4A9D" w14:textId="77777777" w:rsidR="00AD0865" w:rsidRPr="002D6F87" w:rsidRDefault="00AD0865" w:rsidP="0067649C">
      <w:pPr>
        <w:pStyle w:val="ListParagraph"/>
        <w:numPr>
          <w:ilvl w:val="0"/>
          <w:numId w:val="23"/>
        </w:numPr>
        <w:bidi/>
        <w:rPr>
          <w:sz w:val="26"/>
          <w:szCs w:val="26"/>
          <w:lang w:val="en-CA" w:bidi="ar-EG"/>
        </w:rPr>
      </w:pPr>
      <w:r>
        <w:rPr>
          <w:rFonts w:hint="cs"/>
          <w:sz w:val="26"/>
          <w:szCs w:val="26"/>
          <w:rtl/>
          <w:lang w:val="en-CA" w:bidi="ar-EG"/>
        </w:rPr>
        <w:t xml:space="preserve"> أنه وافق على شروط لمقترح قطاع الرغاوى للأمانة باستثناء واحد. وشمل المقترح المقدم من البنك الدولى تكاليف مقدرة بمبلغ 000 500 دولار أمريكي لتحول </w:t>
      </w:r>
      <w:r>
        <w:rPr>
          <w:sz w:val="26"/>
          <w:szCs w:val="26"/>
          <w:lang w:val="en-US" w:bidi="ar-EG"/>
        </w:rPr>
        <w:t xml:space="preserve">Darling </w:t>
      </w:r>
      <w:r>
        <w:rPr>
          <w:rFonts w:hint="cs"/>
          <w:sz w:val="26"/>
          <w:szCs w:val="26"/>
          <w:rtl/>
          <w:lang w:val="en-US" w:bidi="ar-EG"/>
        </w:rPr>
        <w:t xml:space="preserve"> و </w:t>
      </w:r>
      <w:r>
        <w:rPr>
          <w:sz w:val="26"/>
          <w:szCs w:val="26"/>
          <w:lang w:val="en-US" w:bidi="ar-EG"/>
        </w:rPr>
        <w:t>Tan A</w:t>
      </w:r>
      <w:r>
        <w:rPr>
          <w:rFonts w:hint="cs"/>
          <w:sz w:val="26"/>
          <w:szCs w:val="26"/>
          <w:rtl/>
          <w:lang w:val="en-US" w:bidi="ar-EG"/>
        </w:rPr>
        <w:t xml:space="preserve"> في قطاع تصنيع الرغاوى. وعقب تقديم المقترح، وعلى أساس العمل الاضافى من قبل </w:t>
      </w:r>
      <w:r>
        <w:rPr>
          <w:sz w:val="26"/>
          <w:szCs w:val="26"/>
          <w:rtl/>
          <w:lang w:val="en-CA" w:bidi="ar-EG"/>
        </w:rPr>
        <w:t xml:space="preserve">وحدة تنفيذ المشروعات ورصدها </w:t>
      </w:r>
      <w:r>
        <w:rPr>
          <w:rFonts w:hint="cs"/>
          <w:sz w:val="26"/>
          <w:szCs w:val="26"/>
          <w:rtl/>
          <w:lang w:val="en-US" w:bidi="ar-EG"/>
        </w:rPr>
        <w:t>، كانت التكاليف المقدرة لتلك التحولات حوالى 000 600 دولار أمريكي. وبناء على ذلك، اقترح البنك الدولى أن تتاح لفييت نام المرونة لتوفير تمويل أقل لمكاتب الخلط حسب الحاجة لتظل في نطاق التمويل المقترح البالغ 589 529 2 دولار أمريكي للقطاع؛</w:t>
      </w:r>
    </w:p>
    <w:p w14:paraId="5C3A4E69" w14:textId="77777777" w:rsidR="00AD0865" w:rsidRPr="002D6F87" w:rsidRDefault="00AD0865" w:rsidP="00AD0865">
      <w:pPr>
        <w:pStyle w:val="ListParagraph"/>
        <w:rPr>
          <w:sz w:val="26"/>
          <w:szCs w:val="26"/>
          <w:lang w:val="en-CA" w:bidi="ar-EG"/>
        </w:rPr>
      </w:pPr>
    </w:p>
    <w:p w14:paraId="43DF0921" w14:textId="77777777" w:rsidR="00AD0865" w:rsidRPr="002D6F87" w:rsidRDefault="00AD0865" w:rsidP="0067649C">
      <w:pPr>
        <w:pStyle w:val="ListParagraph"/>
        <w:numPr>
          <w:ilvl w:val="0"/>
          <w:numId w:val="24"/>
        </w:numPr>
        <w:bidi/>
        <w:rPr>
          <w:sz w:val="26"/>
          <w:szCs w:val="26"/>
          <w:rtl/>
          <w:lang w:val="en-CA" w:bidi="ar-EG"/>
        </w:rPr>
      </w:pPr>
      <w:r>
        <w:rPr>
          <w:rFonts w:hint="cs"/>
          <w:sz w:val="26"/>
          <w:szCs w:val="26"/>
          <w:rtl/>
          <w:lang w:val="en-CA" w:bidi="ar-EG"/>
        </w:rPr>
        <w:t>وبالنسبة لقطاع تصنيع التبريد، لاحظ أن التكاليف المقدرة البالغة 000 624 دولار                                    أمريكي للشركتين التى تم تحديدهما والواردتان في المقترح المقدم من البنك الدولى قد تكون أقل تقديرا؛ وفضلا عن ذلك، لم يوافق البنك الدولى على إزالة مجموعة المشروعات لتناول ما تبقى من استهلاك الهيدروكلوروفلوروكربون-22 في التصنيع وبدلا من ذلك اقترح الحفاظ على مجموعة المشروعات، وفي حالة كون التقدم محدودا، إعادة أي مبالغ لم يتم الالتزام بها لمجموعة المشروعات إلى الاجتماع الحادى والتسعين؛</w:t>
      </w:r>
      <w:r w:rsidRPr="002D6F87">
        <w:rPr>
          <w:sz w:val="26"/>
          <w:szCs w:val="26"/>
          <w:lang w:val="en-CA" w:bidi="ar-EG"/>
        </w:rPr>
        <w:tab/>
      </w:r>
    </w:p>
    <w:p w14:paraId="5E6E21E9" w14:textId="77777777" w:rsidR="00AD0865" w:rsidRDefault="00AD0865" w:rsidP="00AD0865">
      <w:pPr>
        <w:bidi/>
        <w:ind w:left="720"/>
        <w:rPr>
          <w:sz w:val="26"/>
          <w:szCs w:val="26"/>
          <w:rtl/>
          <w:lang w:val="en-CA" w:bidi="ar-EG"/>
        </w:rPr>
      </w:pPr>
    </w:p>
    <w:p w14:paraId="4217C934" w14:textId="77777777" w:rsidR="00AD0865" w:rsidRDefault="00AD0865" w:rsidP="00AD0865">
      <w:pPr>
        <w:bidi/>
        <w:ind w:left="720"/>
        <w:rPr>
          <w:sz w:val="26"/>
          <w:szCs w:val="26"/>
          <w:rtl/>
          <w:lang w:val="en-CA" w:bidi="ar-EG"/>
        </w:rPr>
      </w:pPr>
      <w:r>
        <w:rPr>
          <w:rFonts w:hint="cs"/>
          <w:sz w:val="26"/>
          <w:szCs w:val="26"/>
          <w:rtl/>
          <w:lang w:val="en-CA" w:bidi="ar-EG"/>
        </w:rPr>
        <w:t>(د)  على الحاجة</w:t>
      </w:r>
      <w:r>
        <w:rPr>
          <w:rFonts w:hint="cs"/>
          <w:sz w:val="26"/>
          <w:szCs w:val="26"/>
          <w:rtl/>
          <w:lang w:val="en-CA" w:bidi="ar-EG"/>
        </w:rPr>
        <w:tab/>
        <w:t xml:space="preserve">إلى الأنشطة  المقترحة في قطاع الخدمة ، بما في ذلك الحاجة إلى تحقيق هدف تدريب 000 3 تقنى في أسرع وقت ممكن نظرا لوجدود سنة ونصف فقط لتنفيذ المشروع، ملاحظا أن التدريب قد تأخر بسبب جائحة كوفيد-19؛ الحاجة إلى ضمان تدريب عدد كاف من التقنيين لإدارة وتركيب وخدمة المعدات القائمة على الهيدروفلوروكربون-32 نظرا للاستيعاب السريع لوحدات تكييف الهواء القائمة على </w:t>
      </w:r>
      <w:r>
        <w:rPr>
          <w:sz w:val="26"/>
          <w:szCs w:val="26"/>
          <w:rtl/>
          <w:lang w:val="en-CA" w:bidi="ar-EG"/>
        </w:rPr>
        <w:t>الهيدروفلوروكربون-32</w:t>
      </w:r>
      <w:r>
        <w:rPr>
          <w:rFonts w:hint="cs"/>
          <w:sz w:val="26"/>
          <w:szCs w:val="26"/>
          <w:rtl/>
          <w:lang w:val="en-CA" w:bidi="ar-EG"/>
        </w:rPr>
        <w:t xml:space="preserve"> في البلد؛</w:t>
      </w:r>
    </w:p>
    <w:p w14:paraId="258E9666" w14:textId="77777777" w:rsidR="00AD0865" w:rsidRDefault="00AD0865" w:rsidP="00AD0865">
      <w:pPr>
        <w:bidi/>
        <w:ind w:left="720"/>
        <w:rPr>
          <w:sz w:val="26"/>
          <w:szCs w:val="26"/>
          <w:rtl/>
          <w:lang w:val="en-CA" w:bidi="ar-EG"/>
        </w:rPr>
      </w:pPr>
    </w:p>
    <w:p w14:paraId="6A2C9DF8" w14:textId="77777777" w:rsidR="00AD0865" w:rsidRDefault="00AD0865" w:rsidP="00AD0865">
      <w:pPr>
        <w:bidi/>
        <w:ind w:left="720"/>
        <w:rPr>
          <w:sz w:val="26"/>
          <w:szCs w:val="26"/>
          <w:rtl/>
          <w:lang w:val="en-US" w:bidi="ar-EG"/>
        </w:rPr>
      </w:pPr>
      <w:r>
        <w:rPr>
          <w:rFonts w:hint="cs"/>
          <w:sz w:val="26"/>
          <w:szCs w:val="26"/>
          <w:rtl/>
          <w:lang w:val="en-CA" w:bidi="ar-EG"/>
        </w:rPr>
        <w:t>(هـ) على الحاجة لزيادة تمويل المساعدة التقنية و</w:t>
      </w:r>
      <w:r>
        <w:rPr>
          <w:sz w:val="26"/>
          <w:szCs w:val="26"/>
          <w:rtl/>
          <w:lang w:val="en-CA" w:bidi="ar-EG"/>
        </w:rPr>
        <w:t>وحدة تنفيذ المشروعات ورصدها</w:t>
      </w:r>
      <w:r>
        <w:rPr>
          <w:rFonts w:hint="cs"/>
          <w:sz w:val="26"/>
          <w:szCs w:val="26"/>
          <w:rtl/>
          <w:lang w:val="en-CA" w:bidi="ar-EG"/>
        </w:rPr>
        <w:t xml:space="preserve"> الذي كان ناتجا عن النقص في التمويل في قطاعات التصنيع بالرغم من الوجود المتواصل للشركات الصغيرة ومتوسطة الحجم التى تستخدم أو تخاطر باللجوء إلى استخدام المواد الهيدروكلوروفلوروكربونية. إن زيادة الوعى والوعى البيئي من خلال </w:t>
      </w:r>
      <w:r>
        <w:rPr>
          <w:sz w:val="26"/>
          <w:szCs w:val="26"/>
          <w:rtl/>
          <w:lang w:val="en-CA" w:bidi="ar-EG"/>
        </w:rPr>
        <w:t xml:space="preserve">المساعدة التقنية ووحدة تنفيذ المشروعات ورصدها </w:t>
      </w:r>
      <w:r>
        <w:rPr>
          <w:rFonts w:hint="cs"/>
          <w:sz w:val="26"/>
          <w:szCs w:val="26"/>
          <w:rtl/>
          <w:lang w:val="en-CA" w:bidi="ar-EG"/>
        </w:rPr>
        <w:t>هى مسألة حرجة عند تناول ا</w:t>
      </w:r>
      <w:r>
        <w:rPr>
          <w:sz w:val="26"/>
          <w:szCs w:val="26"/>
          <w:rtl/>
          <w:lang w:val="en-CA" w:bidi="ar-EG"/>
        </w:rPr>
        <w:t xml:space="preserve">لشركات </w:t>
      </w:r>
      <w:r>
        <w:rPr>
          <w:rFonts w:hint="cs"/>
          <w:sz w:val="26"/>
          <w:szCs w:val="26"/>
          <w:rtl/>
          <w:lang w:val="en-CA" w:bidi="ar-EG"/>
        </w:rPr>
        <w:t>الصغيرة و</w:t>
      </w:r>
      <w:r>
        <w:rPr>
          <w:sz w:val="26"/>
          <w:szCs w:val="26"/>
          <w:rtl/>
          <w:lang w:val="en-CA" w:bidi="ar-EG"/>
        </w:rPr>
        <w:t>متوسطة الحجم</w:t>
      </w:r>
      <w:r>
        <w:rPr>
          <w:rFonts w:hint="cs"/>
          <w:sz w:val="26"/>
          <w:szCs w:val="26"/>
          <w:rtl/>
          <w:lang w:val="en-CA" w:bidi="ar-EG"/>
        </w:rPr>
        <w:t xml:space="preserve"> هذه. وبناء على ذلك، تحول التمويل في خطة إدارة إزالة المواد </w:t>
      </w:r>
      <w:r>
        <w:rPr>
          <w:sz w:val="26"/>
          <w:szCs w:val="26"/>
          <w:rtl/>
          <w:lang w:val="en-CA" w:bidi="ar-EG"/>
        </w:rPr>
        <w:t>الهيدروكلوروفلوروكربون</w:t>
      </w:r>
      <w:r>
        <w:rPr>
          <w:rFonts w:hint="cs"/>
          <w:sz w:val="26"/>
          <w:szCs w:val="26"/>
          <w:rtl/>
          <w:lang w:val="en-CA" w:bidi="ar-EG"/>
        </w:rPr>
        <w:t>ي</w:t>
      </w:r>
      <w:r>
        <w:rPr>
          <w:sz w:val="26"/>
          <w:szCs w:val="26"/>
          <w:rtl/>
          <w:lang w:val="en-CA" w:bidi="ar-EG"/>
        </w:rPr>
        <w:t>ة</w:t>
      </w:r>
      <w:r>
        <w:rPr>
          <w:rFonts w:hint="cs"/>
          <w:sz w:val="26"/>
          <w:szCs w:val="26"/>
          <w:rtl/>
          <w:lang w:val="en-CA" w:bidi="ar-EG"/>
        </w:rPr>
        <w:t xml:space="preserve"> من دعم الاستثمار المباشر إلى نشر المعرفة بالبدائل والمعايير ومواد التوجيه، وبواسطة تيسير ربط الشبكات وتبادل الدروس والخبرات المكتسبة في إزالة </w:t>
      </w:r>
      <w:r>
        <w:rPr>
          <w:sz w:val="26"/>
          <w:szCs w:val="26"/>
          <w:rtl/>
          <w:lang w:val="en-CA" w:bidi="ar-EG"/>
        </w:rPr>
        <w:t>الهيدروكلوروفلوروكربون</w:t>
      </w:r>
      <w:r>
        <w:rPr>
          <w:rFonts w:hint="cs"/>
          <w:sz w:val="26"/>
          <w:szCs w:val="26"/>
          <w:rtl/>
          <w:lang w:val="en-CA" w:bidi="ar-EG"/>
        </w:rPr>
        <w:t xml:space="preserve">. وفضلا عن ذلك، إن التحول في الطرائق من مشروعات استثمارية فرعية إلى مشروعات فرعية قائمة على الوسطية (أي، مكاتب الخلط ومجموعة المشروعات) زاد من الحاجة إلى </w:t>
      </w:r>
      <w:r>
        <w:rPr>
          <w:sz w:val="26"/>
          <w:szCs w:val="26"/>
          <w:rtl/>
          <w:lang w:val="en-CA" w:bidi="ar-EG"/>
        </w:rPr>
        <w:t>المساعدة التقنية ووحدة تنفيذ المشروعات ورصدها</w:t>
      </w:r>
      <w:r>
        <w:rPr>
          <w:rFonts w:hint="cs"/>
          <w:sz w:val="26"/>
          <w:szCs w:val="26"/>
          <w:rtl/>
          <w:lang w:val="en-US" w:bidi="ar-EG"/>
        </w:rPr>
        <w:t xml:space="preserve">. وبناء على ذلك، لم ينظر البنك الدولى في نسبة 9.5 في المائة لتمويل </w:t>
      </w:r>
      <w:r>
        <w:rPr>
          <w:sz w:val="26"/>
          <w:szCs w:val="26"/>
          <w:rtl/>
          <w:lang w:val="en-CA" w:bidi="ar-EG"/>
        </w:rPr>
        <w:t xml:space="preserve">المساعدة التقنية ووحدة تنفيذ المشروعات ورصدها </w:t>
      </w:r>
      <w:r>
        <w:rPr>
          <w:rFonts w:hint="cs"/>
          <w:sz w:val="26"/>
          <w:szCs w:val="26"/>
          <w:rtl/>
          <w:lang w:val="en-US" w:bidi="ar-EG"/>
        </w:rPr>
        <w:t>على أنها ذات جدوى.</w:t>
      </w:r>
    </w:p>
    <w:p w14:paraId="4CB527E8" w14:textId="77777777" w:rsidR="00AD0865" w:rsidRDefault="00AD0865" w:rsidP="00AD0865">
      <w:pPr>
        <w:bidi/>
        <w:rPr>
          <w:sz w:val="26"/>
          <w:szCs w:val="26"/>
          <w:rtl/>
          <w:lang w:val="en-US" w:bidi="ar-EG"/>
        </w:rPr>
      </w:pPr>
    </w:p>
    <w:p w14:paraId="5CC8CFF0" w14:textId="77777777" w:rsidR="00AD0865" w:rsidRDefault="00AD0865" w:rsidP="00AD0865">
      <w:pPr>
        <w:bidi/>
        <w:rPr>
          <w:sz w:val="26"/>
          <w:szCs w:val="26"/>
          <w:rtl/>
          <w:lang w:val="en-CA" w:bidi="ar-EG"/>
        </w:rPr>
      </w:pPr>
      <w:r>
        <w:rPr>
          <w:rFonts w:hint="cs"/>
          <w:sz w:val="26"/>
          <w:szCs w:val="26"/>
          <w:rtl/>
          <w:lang w:val="en-US" w:bidi="ar-EG"/>
        </w:rPr>
        <w:t>203</w:t>
      </w:r>
      <w:r>
        <w:rPr>
          <w:rFonts w:hint="cs"/>
          <w:sz w:val="26"/>
          <w:szCs w:val="26"/>
          <w:rtl/>
          <w:lang w:val="en-US" w:bidi="ar-EG"/>
        </w:rPr>
        <w:tab/>
      </w:r>
      <w:r>
        <w:rPr>
          <w:rFonts w:hint="cs"/>
          <w:sz w:val="26"/>
          <w:szCs w:val="26"/>
          <w:rtl/>
          <w:lang w:val="en-CA" w:bidi="ar-EG"/>
        </w:rPr>
        <w:t xml:space="preserve"> وعلى ضوء الاستجابة التى قدمها البنك الدولى، ونتيجة لمزيد من المناقشات، اقترحت الأمانة التغييرات التالية على مقترحها:</w:t>
      </w:r>
    </w:p>
    <w:p w14:paraId="1EDE102B" w14:textId="77777777" w:rsidR="00AD0865" w:rsidRDefault="00AD0865" w:rsidP="00AD0865">
      <w:pPr>
        <w:bidi/>
        <w:rPr>
          <w:sz w:val="26"/>
          <w:szCs w:val="26"/>
          <w:rtl/>
          <w:lang w:val="en-CA" w:bidi="ar-EG"/>
        </w:rPr>
      </w:pPr>
    </w:p>
    <w:p w14:paraId="481EFD44" w14:textId="77777777" w:rsidR="00AD0865" w:rsidRDefault="00AD0865" w:rsidP="0067649C">
      <w:pPr>
        <w:pStyle w:val="ListParagraph"/>
        <w:numPr>
          <w:ilvl w:val="0"/>
          <w:numId w:val="25"/>
        </w:numPr>
        <w:bidi/>
        <w:rPr>
          <w:sz w:val="26"/>
          <w:szCs w:val="26"/>
          <w:lang w:val="en-CA" w:bidi="ar-EG"/>
        </w:rPr>
      </w:pPr>
      <w:r>
        <w:rPr>
          <w:rFonts w:hint="cs"/>
          <w:sz w:val="26"/>
          <w:szCs w:val="26"/>
          <w:rtl/>
          <w:lang w:val="en-CA" w:bidi="ar-EG"/>
        </w:rPr>
        <w:t xml:space="preserve">تضمين مبلغ 000 30 دولار أمريكي لوضع معايير وطنية بشأن الانتاج والتركيب الآمن لمعدات تكييف الهواء ذات سوائل تبريد قابلة للاشتعال في قطاع تصنيع تكييف الهواء، مع ملاحظة أن مثل هذا التضمين سيكون في نطاق فاعلية التكلفة التى وافقت عليها اللجنة التنفيذية في اجتماعها السادس والسبعين. وعلى هذا الأساس، كان تمويل قطاع تكييف الهواء هو 612 584 </w:t>
      </w:r>
      <w:r>
        <w:rPr>
          <w:sz w:val="26"/>
          <w:szCs w:val="26"/>
          <w:rtl/>
          <w:lang w:val="en-CA" w:bidi="ar-EG"/>
        </w:rPr>
        <w:t>دولار أمريكي</w:t>
      </w:r>
      <w:r>
        <w:rPr>
          <w:rFonts w:hint="cs"/>
          <w:sz w:val="26"/>
          <w:szCs w:val="26"/>
          <w:rtl/>
          <w:lang w:val="en-CA" w:bidi="ar-EG"/>
        </w:rPr>
        <w:t>؛</w:t>
      </w:r>
    </w:p>
    <w:p w14:paraId="67E6E3A8" w14:textId="77777777" w:rsidR="00AD0865" w:rsidRDefault="00AD0865" w:rsidP="00AD0865">
      <w:pPr>
        <w:bidi/>
        <w:ind w:left="720"/>
        <w:rPr>
          <w:sz w:val="26"/>
          <w:szCs w:val="26"/>
          <w:rtl/>
          <w:lang w:val="en-CA" w:bidi="ar-EG"/>
        </w:rPr>
      </w:pPr>
      <w:r>
        <w:rPr>
          <w:rFonts w:hint="cs"/>
          <w:sz w:val="26"/>
          <w:szCs w:val="26"/>
          <w:rtl/>
          <w:lang w:val="en-CA" w:bidi="ar-EG"/>
        </w:rPr>
        <w:t xml:space="preserve"> </w:t>
      </w:r>
    </w:p>
    <w:p w14:paraId="1FB88896" w14:textId="77777777" w:rsidR="00AD0865" w:rsidRPr="00E631F2" w:rsidRDefault="00AD0865" w:rsidP="0067649C">
      <w:pPr>
        <w:pStyle w:val="ListParagraph"/>
        <w:numPr>
          <w:ilvl w:val="0"/>
          <w:numId w:val="25"/>
        </w:numPr>
        <w:bidi/>
        <w:rPr>
          <w:sz w:val="26"/>
          <w:szCs w:val="26"/>
          <w:lang w:val="en-CA" w:bidi="ar-EG"/>
        </w:rPr>
      </w:pPr>
      <w:r>
        <w:rPr>
          <w:rFonts w:hint="cs"/>
          <w:sz w:val="26"/>
          <w:szCs w:val="26"/>
          <w:rtl/>
          <w:lang w:val="en-CA" w:bidi="ar-EG"/>
        </w:rPr>
        <w:t xml:space="preserve"> يمكن أن تتوفر لفييت نام المرونة في قطاع رغاوى البوليوريثان لتوفير تمويل أقل لمكاتب الخلط عن التى اقترحتها الأمانة طالما أن فاعلية التكلفة لـشركتي </w:t>
      </w:r>
      <w:r>
        <w:rPr>
          <w:sz w:val="26"/>
          <w:szCs w:val="26"/>
          <w:lang w:val="en-US" w:bidi="ar-EG"/>
        </w:rPr>
        <w:t xml:space="preserve">Darling </w:t>
      </w:r>
      <w:r>
        <w:rPr>
          <w:sz w:val="26"/>
          <w:szCs w:val="26"/>
          <w:rtl/>
          <w:lang w:val="en-US" w:bidi="ar-EG"/>
        </w:rPr>
        <w:t xml:space="preserve"> و </w:t>
      </w:r>
      <w:r>
        <w:rPr>
          <w:sz w:val="26"/>
          <w:szCs w:val="26"/>
          <w:lang w:val="en-US" w:bidi="ar-EG"/>
        </w:rPr>
        <w:t>Tan A</w:t>
      </w:r>
      <w:r>
        <w:rPr>
          <w:rFonts w:hint="cs"/>
          <w:sz w:val="26"/>
          <w:szCs w:val="26"/>
          <w:rtl/>
          <w:lang w:val="en-US" w:bidi="ar-EG"/>
        </w:rPr>
        <w:t xml:space="preserve"> تظل في نطاق فاعلية التكلفة المحددة في المقرر 74/50؛</w:t>
      </w:r>
    </w:p>
    <w:p w14:paraId="055CB332" w14:textId="77777777" w:rsidR="00AD0865" w:rsidRPr="00E631F2" w:rsidRDefault="00AD0865" w:rsidP="00AD0865">
      <w:pPr>
        <w:pStyle w:val="ListParagraph"/>
        <w:rPr>
          <w:sz w:val="26"/>
          <w:szCs w:val="26"/>
          <w:rtl/>
          <w:lang w:val="en-CA" w:bidi="ar-EG"/>
        </w:rPr>
      </w:pPr>
    </w:p>
    <w:p w14:paraId="50532A54" w14:textId="77777777" w:rsidR="00AD0865" w:rsidRDefault="00AD0865" w:rsidP="0067649C">
      <w:pPr>
        <w:pStyle w:val="ListParagraph"/>
        <w:numPr>
          <w:ilvl w:val="0"/>
          <w:numId w:val="26"/>
        </w:numPr>
        <w:bidi/>
        <w:rPr>
          <w:sz w:val="26"/>
          <w:szCs w:val="26"/>
          <w:lang w:val="en-CA" w:bidi="ar-EG"/>
        </w:rPr>
      </w:pPr>
      <w:r>
        <w:rPr>
          <w:rFonts w:hint="cs"/>
          <w:sz w:val="26"/>
          <w:szCs w:val="26"/>
          <w:rtl/>
          <w:lang w:val="en-CA" w:bidi="ar-EG"/>
        </w:rPr>
        <w:t xml:space="preserve"> وبالنسبة لقطاع تصنيع التبريد، اقترحت الأمانة تمويلا بمبلغ 292 405 1 </w:t>
      </w:r>
      <w:r>
        <w:rPr>
          <w:sz w:val="26"/>
          <w:szCs w:val="26"/>
          <w:rtl/>
          <w:lang w:val="en-CA" w:bidi="ar-EG"/>
        </w:rPr>
        <w:t>دولار أمريكي</w:t>
      </w:r>
      <w:r>
        <w:rPr>
          <w:rFonts w:hint="cs"/>
          <w:sz w:val="26"/>
          <w:szCs w:val="26"/>
          <w:rtl/>
          <w:lang w:val="en-CA" w:bidi="ar-EG"/>
        </w:rPr>
        <w:t xml:space="preserve"> كما اقترح البنك الدولى على أن يكون من المفهوم أن:</w:t>
      </w:r>
    </w:p>
    <w:p w14:paraId="218BB5F4" w14:textId="77777777" w:rsidR="00AD0865" w:rsidRDefault="00AD0865" w:rsidP="00AD0865">
      <w:pPr>
        <w:pStyle w:val="ListParagraph"/>
        <w:bidi/>
        <w:ind w:left="1080"/>
        <w:rPr>
          <w:sz w:val="26"/>
          <w:szCs w:val="26"/>
          <w:rtl/>
          <w:lang w:val="en-CA" w:bidi="ar-EG"/>
        </w:rPr>
      </w:pPr>
    </w:p>
    <w:p w14:paraId="07D01887" w14:textId="77777777" w:rsidR="00AD0865" w:rsidRDefault="00AD0865" w:rsidP="0067649C">
      <w:pPr>
        <w:pStyle w:val="ListParagraph"/>
        <w:numPr>
          <w:ilvl w:val="0"/>
          <w:numId w:val="27"/>
        </w:numPr>
        <w:bidi/>
        <w:rPr>
          <w:sz w:val="26"/>
          <w:szCs w:val="26"/>
          <w:lang w:val="en-CA" w:bidi="ar-EG"/>
        </w:rPr>
      </w:pPr>
      <w:r>
        <w:rPr>
          <w:rFonts w:hint="cs"/>
          <w:sz w:val="26"/>
          <w:szCs w:val="26"/>
          <w:rtl/>
          <w:lang w:val="en-CA" w:bidi="ar-EG"/>
        </w:rPr>
        <w:t xml:space="preserve">مستوى الحد الأقصي لتمويل قطاع تصنيع التبريد هو مبلغ </w:t>
      </w:r>
      <w:r>
        <w:rPr>
          <w:sz w:val="26"/>
          <w:szCs w:val="26"/>
          <w:rtl/>
          <w:lang w:val="en-CA" w:bidi="ar-EG"/>
        </w:rPr>
        <w:t>292 405 1 دولار أمريكي</w:t>
      </w:r>
      <w:r>
        <w:rPr>
          <w:rFonts w:hint="cs"/>
          <w:sz w:val="26"/>
          <w:szCs w:val="26"/>
          <w:rtl/>
          <w:lang w:val="en-CA" w:bidi="ar-EG"/>
        </w:rPr>
        <w:t xml:space="preserve"> على أساس الإزالة في شركات تصنيع التبريد المؤهلة بمقدار 117.11 طن مترى من </w:t>
      </w:r>
      <w:r>
        <w:rPr>
          <w:sz w:val="26"/>
          <w:szCs w:val="26"/>
          <w:rtl/>
          <w:lang w:val="en-CA" w:bidi="ar-EG"/>
        </w:rPr>
        <w:t>الهيدروكلوروفلوروكربون-22</w:t>
      </w:r>
      <w:r>
        <w:rPr>
          <w:rFonts w:hint="cs"/>
          <w:sz w:val="26"/>
          <w:szCs w:val="26"/>
          <w:rtl/>
          <w:lang w:val="en-CA" w:bidi="ar-EG"/>
        </w:rPr>
        <w:t>؛</w:t>
      </w:r>
    </w:p>
    <w:p w14:paraId="5549A013" w14:textId="77777777" w:rsidR="00AD0865" w:rsidRDefault="00AD0865" w:rsidP="00AD0865">
      <w:pPr>
        <w:pStyle w:val="ListParagraph"/>
        <w:bidi/>
        <w:ind w:left="1440"/>
        <w:rPr>
          <w:sz w:val="26"/>
          <w:szCs w:val="26"/>
          <w:lang w:val="en-CA" w:bidi="ar-EG"/>
        </w:rPr>
      </w:pPr>
    </w:p>
    <w:p w14:paraId="048ED91D" w14:textId="77777777" w:rsidR="00AD0865" w:rsidRDefault="00AD0865" w:rsidP="0067649C">
      <w:pPr>
        <w:pStyle w:val="ListParagraph"/>
        <w:numPr>
          <w:ilvl w:val="0"/>
          <w:numId w:val="27"/>
        </w:numPr>
        <w:bidi/>
        <w:rPr>
          <w:sz w:val="26"/>
          <w:szCs w:val="26"/>
          <w:lang w:val="en-CA" w:bidi="ar-EG"/>
        </w:rPr>
      </w:pPr>
      <w:r>
        <w:rPr>
          <w:rFonts w:hint="cs"/>
          <w:sz w:val="26"/>
          <w:szCs w:val="26"/>
          <w:rtl/>
          <w:lang w:val="en-CA" w:bidi="ar-EG"/>
        </w:rPr>
        <w:t xml:space="preserve">يتوفر للحكومة المرونة لاستخدام التمويل الموافق عليه للقطاع للاضطلاع بأنشطة </w:t>
      </w:r>
      <w:r>
        <w:rPr>
          <w:sz w:val="26"/>
          <w:szCs w:val="26"/>
          <w:rtl/>
          <w:lang w:val="en-CA" w:bidi="ar-EG"/>
        </w:rPr>
        <w:t>المساعدة التقنية</w:t>
      </w:r>
      <w:r>
        <w:rPr>
          <w:rFonts w:hint="cs"/>
          <w:sz w:val="26"/>
          <w:szCs w:val="26"/>
          <w:rtl/>
          <w:lang w:val="en-CA" w:bidi="ar-EG"/>
        </w:rPr>
        <w:t xml:space="preserve"> وللمساعدة في عمليات التحول في القطاع طالما ظلت فاعلية التكلفة الشاملة للقطاع في إطار 12 </w:t>
      </w:r>
      <w:r>
        <w:rPr>
          <w:sz w:val="26"/>
          <w:szCs w:val="26"/>
          <w:rtl/>
          <w:lang w:val="en-CA" w:bidi="ar-EG"/>
        </w:rPr>
        <w:t>دولار أمريكي</w:t>
      </w:r>
      <w:r>
        <w:rPr>
          <w:rFonts w:hint="cs"/>
          <w:sz w:val="26"/>
          <w:szCs w:val="26"/>
          <w:rtl/>
          <w:lang w:val="en-CA" w:bidi="ar-EG"/>
        </w:rPr>
        <w:t>/كيلوجرام الذي وافقت عليها اللجنة التنفيذية؛</w:t>
      </w:r>
    </w:p>
    <w:p w14:paraId="772BE9B3" w14:textId="77777777" w:rsidR="00AD0865" w:rsidRDefault="00AD0865" w:rsidP="00AD0865">
      <w:pPr>
        <w:pStyle w:val="ListParagraph"/>
        <w:bidi/>
        <w:ind w:left="1440"/>
        <w:rPr>
          <w:sz w:val="26"/>
          <w:szCs w:val="26"/>
          <w:lang w:val="en-CA" w:bidi="ar-EG"/>
        </w:rPr>
      </w:pPr>
    </w:p>
    <w:p w14:paraId="6AB172C2" w14:textId="77777777" w:rsidR="00AD0865" w:rsidRDefault="00AD0865" w:rsidP="0067649C">
      <w:pPr>
        <w:pStyle w:val="ListParagraph"/>
        <w:numPr>
          <w:ilvl w:val="0"/>
          <w:numId w:val="27"/>
        </w:numPr>
        <w:bidi/>
        <w:rPr>
          <w:sz w:val="26"/>
          <w:szCs w:val="26"/>
          <w:lang w:val="en-CA" w:bidi="ar-EG"/>
        </w:rPr>
      </w:pPr>
      <w:r>
        <w:rPr>
          <w:rFonts w:hint="cs"/>
          <w:sz w:val="26"/>
          <w:szCs w:val="26"/>
          <w:rtl/>
          <w:lang w:val="en-CA" w:bidi="ar-EG"/>
        </w:rPr>
        <w:t xml:space="preserve">تقدم الحكومة، من  خلال البنك الدولى، تقريرا مرحليا بمدة 16 أسبوعا قبل الاجتماع الحادى والتسعين يفصل التقدم المتحقق في التنفيذ، بما في ذلك عدد الشركات التى وقعت اتفاقات المنح الفرعية للمشاركة في المشروع وعمليات الإزالة وتكاليف </w:t>
      </w:r>
      <w:r>
        <w:rPr>
          <w:sz w:val="26"/>
          <w:szCs w:val="26"/>
          <w:rtl/>
          <w:lang w:val="en-CA" w:bidi="ar-EG"/>
        </w:rPr>
        <w:t>اتفاقات المنح الفرعية</w:t>
      </w:r>
      <w:r>
        <w:rPr>
          <w:rFonts w:hint="cs"/>
          <w:sz w:val="26"/>
          <w:szCs w:val="26"/>
          <w:rtl/>
          <w:lang w:val="en-CA" w:bidi="ar-EG"/>
        </w:rPr>
        <w:t xml:space="preserve"> تلك؛</w:t>
      </w:r>
    </w:p>
    <w:p w14:paraId="348C6AB2" w14:textId="77777777" w:rsidR="00AD0865" w:rsidRDefault="00AD0865" w:rsidP="00AD0865">
      <w:pPr>
        <w:pStyle w:val="ListParagraph"/>
        <w:bidi/>
        <w:ind w:left="1440"/>
        <w:rPr>
          <w:sz w:val="26"/>
          <w:szCs w:val="26"/>
          <w:lang w:val="en-CA" w:bidi="ar-EG"/>
        </w:rPr>
      </w:pPr>
    </w:p>
    <w:p w14:paraId="09E60FED" w14:textId="77777777" w:rsidR="00AD0865" w:rsidRDefault="00AD0865" w:rsidP="0067649C">
      <w:pPr>
        <w:pStyle w:val="ListParagraph"/>
        <w:numPr>
          <w:ilvl w:val="0"/>
          <w:numId w:val="27"/>
        </w:numPr>
        <w:bidi/>
        <w:rPr>
          <w:sz w:val="26"/>
          <w:szCs w:val="26"/>
          <w:lang w:val="en-CA" w:bidi="ar-EG"/>
        </w:rPr>
      </w:pPr>
      <w:r>
        <w:rPr>
          <w:rFonts w:hint="cs"/>
          <w:sz w:val="26"/>
          <w:szCs w:val="26"/>
          <w:rtl/>
          <w:lang w:val="en-CA" w:bidi="ar-EG"/>
        </w:rPr>
        <w:t xml:space="preserve">يمكن مساعدة الشركات المؤهلة فقط ذات استهلاك من </w:t>
      </w:r>
      <w:r>
        <w:rPr>
          <w:sz w:val="26"/>
          <w:szCs w:val="26"/>
          <w:rtl/>
          <w:lang w:val="en-CA" w:bidi="ar-EG"/>
        </w:rPr>
        <w:t>الهيدروكلوروفلوروكربون-22</w:t>
      </w:r>
      <w:r>
        <w:rPr>
          <w:rFonts w:hint="cs"/>
          <w:sz w:val="26"/>
          <w:szCs w:val="26"/>
          <w:rtl/>
          <w:lang w:val="en-CA" w:bidi="ar-EG"/>
        </w:rPr>
        <w:t xml:space="preserve"> مؤكد في تصنيع التبريد (وليس تجميع المعدات) وسوف يقدم البنك الدولى قائمة بتلك الشركات في تقرير انتهاء المشروع؛</w:t>
      </w:r>
    </w:p>
    <w:p w14:paraId="59FDA1BB" w14:textId="77777777" w:rsidR="00AD0865" w:rsidRPr="00221805" w:rsidRDefault="00AD0865" w:rsidP="00AD0865">
      <w:pPr>
        <w:pStyle w:val="ListParagraph"/>
        <w:rPr>
          <w:sz w:val="26"/>
          <w:szCs w:val="26"/>
          <w:rtl/>
          <w:lang w:val="en-CA" w:bidi="ar-EG"/>
        </w:rPr>
      </w:pPr>
    </w:p>
    <w:p w14:paraId="72326A55" w14:textId="77777777" w:rsidR="00AD0865" w:rsidRDefault="00AD0865" w:rsidP="0067649C">
      <w:pPr>
        <w:pStyle w:val="ListParagraph"/>
        <w:numPr>
          <w:ilvl w:val="0"/>
          <w:numId w:val="27"/>
        </w:numPr>
        <w:bidi/>
        <w:rPr>
          <w:sz w:val="26"/>
          <w:szCs w:val="26"/>
          <w:lang w:val="en-CA" w:bidi="ar-EG"/>
        </w:rPr>
      </w:pPr>
      <w:r>
        <w:rPr>
          <w:rFonts w:hint="cs"/>
          <w:sz w:val="26"/>
          <w:szCs w:val="26"/>
          <w:rtl/>
          <w:lang w:val="en-CA" w:bidi="ar-EG"/>
        </w:rPr>
        <w:t xml:space="preserve">تلتزم الشركات التى تمت مساعدتها بناء على هذا المشروع بتصنيع معدات تبريد قائمة على احتمالية احترار عالمى منخفضة ولن تصنع أو تستورد معدات </w:t>
      </w:r>
      <w:r>
        <w:rPr>
          <w:sz w:val="26"/>
          <w:szCs w:val="26"/>
          <w:rtl/>
          <w:lang w:val="en-CA" w:bidi="ar-EG"/>
        </w:rPr>
        <w:t xml:space="preserve">تبريد قائمة على احتمالية احترار عالمى </w:t>
      </w:r>
      <w:r>
        <w:rPr>
          <w:rFonts w:hint="cs"/>
          <w:sz w:val="26"/>
          <w:szCs w:val="26"/>
          <w:rtl/>
          <w:lang w:val="en-CA" w:bidi="ar-EG"/>
        </w:rPr>
        <w:t>مرتفعة؛</w:t>
      </w:r>
    </w:p>
    <w:p w14:paraId="13263232" w14:textId="77777777" w:rsidR="00AD0865" w:rsidRDefault="00AD0865" w:rsidP="00AD0865">
      <w:pPr>
        <w:pStyle w:val="ListParagraph"/>
        <w:bidi/>
        <w:ind w:left="1440"/>
        <w:rPr>
          <w:sz w:val="26"/>
          <w:szCs w:val="26"/>
          <w:lang w:val="en-CA" w:bidi="ar-EG"/>
        </w:rPr>
      </w:pPr>
    </w:p>
    <w:p w14:paraId="3B60709F" w14:textId="77777777" w:rsidR="00AD0865" w:rsidRDefault="00AD0865" w:rsidP="0067649C">
      <w:pPr>
        <w:pStyle w:val="ListParagraph"/>
        <w:numPr>
          <w:ilvl w:val="0"/>
          <w:numId w:val="27"/>
        </w:numPr>
        <w:bidi/>
        <w:rPr>
          <w:sz w:val="26"/>
          <w:szCs w:val="26"/>
          <w:lang w:val="en-CA" w:bidi="ar-EG"/>
        </w:rPr>
      </w:pPr>
      <w:r>
        <w:rPr>
          <w:rFonts w:hint="cs"/>
          <w:sz w:val="26"/>
          <w:szCs w:val="26"/>
          <w:rtl/>
          <w:lang w:val="en-CA" w:bidi="ar-EG"/>
        </w:rPr>
        <w:t>على أساس المعلومات بشأن التكاليف المؤهلة التى تقدم إلى الاجتماع الحادى والتسعين تمشيا مع الفقرات الفرعية (1) و(2) و(3) اعلاه، تعيد حكومة فييت نام، من خلال البنك الدولى، إلى الاجتماع الحادى والتسعين الفرق بين مستوى التمويل الأقصي الموافق عليه (</w:t>
      </w:r>
      <w:r>
        <w:rPr>
          <w:sz w:val="26"/>
          <w:szCs w:val="26"/>
          <w:rtl/>
          <w:lang w:val="en-CA" w:bidi="ar-EG"/>
        </w:rPr>
        <w:t>292 405 1 دولار أمريكي</w:t>
      </w:r>
      <w:r>
        <w:rPr>
          <w:rFonts w:hint="cs"/>
          <w:sz w:val="26"/>
          <w:szCs w:val="26"/>
          <w:rtl/>
          <w:lang w:val="en-CA" w:bidi="ar-EG"/>
        </w:rPr>
        <w:t xml:space="preserve">) والتكاليف المؤهلة زائدا نسبة 9.5 في المائة المرتبطة بوحدة تنفيذ المشروعات ورصدها ومن الممكن </w:t>
      </w:r>
      <w:r>
        <w:rPr>
          <w:sz w:val="26"/>
          <w:szCs w:val="26"/>
          <w:rtl/>
          <w:lang w:val="en-CA" w:bidi="ar-EG"/>
        </w:rPr>
        <w:t>المساعدة التقنية</w:t>
      </w:r>
      <w:r>
        <w:rPr>
          <w:rFonts w:hint="cs"/>
          <w:sz w:val="26"/>
          <w:szCs w:val="26"/>
          <w:rtl/>
          <w:lang w:val="en-CA" w:bidi="ar-EG"/>
        </w:rPr>
        <w:t xml:space="preserve">. فمثلا، بحلول الاجتماع الحادى والتسعين إذا كان اجمالى الإزالة من الشركات التى وقعت </w:t>
      </w:r>
      <w:r>
        <w:rPr>
          <w:sz w:val="26"/>
          <w:szCs w:val="26"/>
          <w:rtl/>
          <w:lang w:val="en-CA" w:bidi="ar-EG"/>
        </w:rPr>
        <w:t>اتفاقات المنح الفرعية</w:t>
      </w:r>
      <w:r>
        <w:rPr>
          <w:rFonts w:hint="cs"/>
          <w:sz w:val="26"/>
          <w:szCs w:val="26"/>
          <w:rtl/>
          <w:lang w:val="en-CA" w:bidi="ar-EG"/>
        </w:rPr>
        <w:t xml:space="preserve"> 100 طن مترى من </w:t>
      </w:r>
      <w:r>
        <w:rPr>
          <w:sz w:val="26"/>
          <w:szCs w:val="26"/>
          <w:rtl/>
          <w:lang w:val="en-CA" w:bidi="ar-EG"/>
        </w:rPr>
        <w:t>الهيدروكلوروفلوروكربون-22</w:t>
      </w:r>
      <w:r>
        <w:rPr>
          <w:rFonts w:hint="cs"/>
          <w:sz w:val="26"/>
          <w:szCs w:val="26"/>
          <w:rtl/>
          <w:lang w:val="en-CA" w:bidi="ar-EG"/>
        </w:rPr>
        <w:t xml:space="preserve"> بدلا من 117.11 طن مترى كما كان متوقعا، تعيد الحكومة، من خلال البنك الدولى، مبلغ</w:t>
      </w:r>
    </w:p>
    <w:p w14:paraId="7DCD5009" w14:textId="77777777" w:rsidR="00AD0865" w:rsidRDefault="00AD0865" w:rsidP="00AD0865">
      <w:pPr>
        <w:pStyle w:val="ListParagraph"/>
        <w:bidi/>
        <w:ind w:left="1440"/>
        <w:rPr>
          <w:sz w:val="26"/>
          <w:szCs w:val="26"/>
          <w:lang w:val="en-CA" w:bidi="ar-EG"/>
        </w:rPr>
      </w:pPr>
      <w:r>
        <w:rPr>
          <w:rFonts w:hint="cs"/>
          <w:sz w:val="26"/>
          <w:szCs w:val="26"/>
          <w:rtl/>
          <w:lang w:val="en-CA" w:bidi="ar-EG"/>
        </w:rPr>
        <w:t xml:space="preserve"> 795 224 </w:t>
      </w:r>
      <w:r>
        <w:rPr>
          <w:sz w:val="26"/>
          <w:szCs w:val="26"/>
          <w:rtl/>
          <w:lang w:val="en-CA" w:bidi="ar-EG"/>
        </w:rPr>
        <w:t>دولار أمريكي</w:t>
      </w:r>
      <w:r>
        <w:rPr>
          <w:rFonts w:hint="cs"/>
          <w:sz w:val="26"/>
          <w:szCs w:val="26"/>
          <w:rtl/>
          <w:lang w:val="en-CA" w:bidi="ar-EG"/>
        </w:rPr>
        <w:t xml:space="preserve"> زائدا تكاليف دعم الوكالة، إلى الاجتماع الحادى والتسعين؛</w:t>
      </w:r>
    </w:p>
    <w:p w14:paraId="48846606" w14:textId="77777777" w:rsidR="00AD0865" w:rsidRDefault="00AD0865" w:rsidP="00AD0865">
      <w:pPr>
        <w:bidi/>
        <w:ind w:left="720"/>
        <w:rPr>
          <w:sz w:val="26"/>
          <w:szCs w:val="26"/>
          <w:rtl/>
          <w:lang w:val="en-CA" w:bidi="ar-EG"/>
        </w:rPr>
      </w:pPr>
    </w:p>
    <w:p w14:paraId="1A4ADEA8" w14:textId="77777777" w:rsidR="00AD0865" w:rsidRDefault="00AD0865" w:rsidP="00AD0865">
      <w:pPr>
        <w:bidi/>
        <w:ind w:left="720"/>
        <w:rPr>
          <w:sz w:val="26"/>
          <w:szCs w:val="26"/>
          <w:rtl/>
          <w:lang w:val="en-CA" w:bidi="ar-EG"/>
        </w:rPr>
      </w:pPr>
      <w:r>
        <w:rPr>
          <w:rFonts w:hint="cs"/>
          <w:sz w:val="26"/>
          <w:szCs w:val="26"/>
          <w:rtl/>
          <w:lang w:val="en-CA" w:bidi="ar-EG"/>
        </w:rPr>
        <w:t xml:space="preserve">(د)  وبالنسبة لقطاع خدمة التبريد الذي ينفذه البنك الدولى، اقترحت الأمانة تمويلا بمبلغ 570 699 2 </w:t>
      </w:r>
      <w:r>
        <w:rPr>
          <w:sz w:val="26"/>
          <w:szCs w:val="26"/>
          <w:rtl/>
          <w:lang w:val="en-CA" w:bidi="ar-EG"/>
        </w:rPr>
        <w:t>دولار أمريكي</w:t>
      </w:r>
      <w:r>
        <w:rPr>
          <w:rFonts w:hint="cs"/>
          <w:sz w:val="26"/>
          <w:szCs w:val="26"/>
          <w:rtl/>
          <w:lang w:val="en-CA" w:bidi="ar-EG"/>
        </w:rPr>
        <w:t xml:space="preserve"> كما اقترح البنك الدولى على أن يكون من المفهوم أن:</w:t>
      </w:r>
    </w:p>
    <w:p w14:paraId="454C8AC7" w14:textId="77777777" w:rsidR="00AD0865" w:rsidRDefault="00AD0865" w:rsidP="00AD0865">
      <w:pPr>
        <w:bidi/>
        <w:ind w:left="720"/>
        <w:rPr>
          <w:sz w:val="26"/>
          <w:szCs w:val="26"/>
          <w:rtl/>
          <w:lang w:val="en-CA" w:bidi="ar-EG"/>
        </w:rPr>
      </w:pPr>
    </w:p>
    <w:p w14:paraId="2474D387" w14:textId="77777777" w:rsidR="00AD0865" w:rsidRDefault="00AD0865" w:rsidP="0067649C">
      <w:pPr>
        <w:pStyle w:val="ListParagraph"/>
        <w:numPr>
          <w:ilvl w:val="0"/>
          <w:numId w:val="28"/>
        </w:numPr>
        <w:bidi/>
        <w:rPr>
          <w:sz w:val="26"/>
          <w:szCs w:val="26"/>
          <w:lang w:val="en-CA" w:bidi="ar-EG"/>
        </w:rPr>
      </w:pPr>
      <w:r>
        <w:rPr>
          <w:rFonts w:hint="cs"/>
          <w:sz w:val="26"/>
          <w:szCs w:val="26"/>
          <w:rtl/>
          <w:lang w:val="en-CA" w:bidi="ar-EG"/>
        </w:rPr>
        <w:t xml:space="preserve"> تقدم الحكومة، من خلال البنك الدولى، خطة تنفيذ تفصيلية لقطاع الخدمة تمشيا مع التمويل المنقح كجزء من التقديم الذي يقدم </w:t>
      </w:r>
      <w:r>
        <w:rPr>
          <w:sz w:val="26"/>
          <w:szCs w:val="26"/>
          <w:rtl/>
          <w:lang w:val="en-CA" w:bidi="ar-EG"/>
        </w:rPr>
        <w:t>بمدة 16 أسبوعا قبل الاجتماع الحادى والتسعين</w:t>
      </w:r>
      <w:r>
        <w:rPr>
          <w:rFonts w:hint="cs"/>
          <w:sz w:val="26"/>
          <w:szCs w:val="26"/>
          <w:rtl/>
          <w:lang w:val="en-CA" w:bidi="ar-EG"/>
        </w:rPr>
        <w:t>؛</w:t>
      </w:r>
    </w:p>
    <w:p w14:paraId="30E3B6B7" w14:textId="77777777" w:rsidR="00AD0865" w:rsidRDefault="00AD0865" w:rsidP="00AD0865">
      <w:pPr>
        <w:pStyle w:val="ListParagraph"/>
        <w:bidi/>
        <w:ind w:left="1800"/>
        <w:rPr>
          <w:sz w:val="26"/>
          <w:szCs w:val="26"/>
          <w:lang w:val="en-CA" w:bidi="ar-EG"/>
        </w:rPr>
      </w:pPr>
    </w:p>
    <w:p w14:paraId="2AE547B3" w14:textId="77777777" w:rsidR="00AD0865" w:rsidRDefault="00AD0865" w:rsidP="0067649C">
      <w:pPr>
        <w:pStyle w:val="ListParagraph"/>
        <w:numPr>
          <w:ilvl w:val="0"/>
          <w:numId w:val="28"/>
        </w:numPr>
        <w:bidi/>
        <w:rPr>
          <w:sz w:val="26"/>
          <w:szCs w:val="26"/>
          <w:lang w:val="en-CA" w:bidi="ar-EG"/>
        </w:rPr>
      </w:pPr>
      <w:r>
        <w:rPr>
          <w:rFonts w:hint="cs"/>
          <w:sz w:val="26"/>
          <w:szCs w:val="26"/>
          <w:rtl/>
          <w:lang w:val="en-CA" w:bidi="ar-EG"/>
        </w:rPr>
        <w:t xml:space="preserve">ينتج عن التمويل الاضافى البالغ 000 330 1 </w:t>
      </w:r>
      <w:r>
        <w:rPr>
          <w:sz w:val="26"/>
          <w:szCs w:val="26"/>
          <w:rtl/>
          <w:lang w:val="en-CA" w:bidi="ar-EG"/>
        </w:rPr>
        <w:t>دولار أمريكي</w:t>
      </w:r>
      <w:r>
        <w:rPr>
          <w:rFonts w:hint="cs"/>
          <w:sz w:val="26"/>
          <w:szCs w:val="26"/>
          <w:rtl/>
          <w:lang w:val="en-CA" w:bidi="ar-EG"/>
        </w:rPr>
        <w:t xml:space="preserve"> خفض اضافى من استهلاك البلد المتبقى من </w:t>
      </w:r>
      <w:r>
        <w:rPr>
          <w:sz w:val="26"/>
          <w:szCs w:val="26"/>
          <w:rtl/>
          <w:lang w:val="en-CA" w:bidi="ar-EG"/>
        </w:rPr>
        <w:t>الهيدروكلوروفلوروكربون-22</w:t>
      </w:r>
      <w:r>
        <w:rPr>
          <w:rFonts w:hint="cs"/>
          <w:sz w:val="26"/>
          <w:szCs w:val="26"/>
          <w:rtl/>
          <w:lang w:val="en-CA" w:bidi="ar-EG"/>
        </w:rPr>
        <w:t xml:space="preserve"> المؤهل لتمويل مقدار 277.07 طن مترى. ومع ذلك، اقترحت الأمانة ألا تطرح هذه القيمة بكاملها. وبين عام 2014 وعام 2021، انخفض الاستهلاك في قطاع تصنيع التبريد بمقدار 341.71 طن مترى. وكما لاحظ البنك الدولى، فأن أحد التحديات في قطاع تصنيع التبريد هو أن بعض الشركات لم تعد مصنعة له ولكن بدلا من ذلك تتبع قطاع الخدمة (أي، التجميع). وبناء على ذلك، لم تتم إزالة بعض من ذلك الانخفاض البالغ 341.71 طن مترى من </w:t>
      </w:r>
      <w:r>
        <w:rPr>
          <w:sz w:val="26"/>
          <w:szCs w:val="26"/>
          <w:rtl/>
          <w:lang w:val="en-CA" w:bidi="ar-EG"/>
        </w:rPr>
        <w:t>الهيدروكلوروفلوروكربون-22</w:t>
      </w:r>
      <w:r>
        <w:rPr>
          <w:rFonts w:hint="cs"/>
          <w:sz w:val="26"/>
          <w:szCs w:val="26"/>
          <w:rtl/>
          <w:lang w:val="en-CA" w:bidi="ar-EG"/>
        </w:rPr>
        <w:t xml:space="preserve"> من الاستهلاك في قطاع تصنيع التبريد ولكن بدلا من ذلك "تحول" إلى القطاع الفرعى للتجميع. وفي غياب البيانات بشأن كمية الخفض الواجبة "للتحول"، وكمية الإزالة الواجبة لاستيعاب </w:t>
      </w:r>
      <w:r>
        <w:rPr>
          <w:sz w:val="26"/>
          <w:szCs w:val="26"/>
          <w:lang w:val="en-US" w:bidi="ar-EG"/>
        </w:rPr>
        <w:t>R-404A</w:t>
      </w:r>
      <w:r>
        <w:rPr>
          <w:rFonts w:hint="cs"/>
          <w:sz w:val="26"/>
          <w:szCs w:val="26"/>
          <w:rtl/>
          <w:lang w:val="en-CA" w:bidi="ar-EG"/>
        </w:rPr>
        <w:t xml:space="preserve"> والهيدروفلوروكربون-134أ وبدائل أخرى، ولأسباب أخرى، اقترحت الأمانة النظر في نصف الخفض الذي كان واجبا "للتحول" إلى القطاع الفرعى للتجميع، والنصف الآخر أزيل نتيجة استخدام المواد الهيدروفلوروكربونية ولأسباب أخرى. وعلى هذا الأساس، يكون التخفيض الاضافى من الاستهلاك المتبقى للبلد من </w:t>
      </w:r>
      <w:r>
        <w:rPr>
          <w:sz w:val="26"/>
          <w:szCs w:val="26"/>
          <w:rtl/>
          <w:lang w:val="en-CA" w:bidi="ar-EG"/>
        </w:rPr>
        <w:t>الهيدروكلوروفلوروكربون-22</w:t>
      </w:r>
      <w:r w:rsidRPr="002C7BDE">
        <w:rPr>
          <w:rFonts w:hint="cs"/>
          <w:sz w:val="26"/>
          <w:szCs w:val="26"/>
          <w:rtl/>
          <w:lang w:val="en-CA" w:bidi="ar-EG"/>
        </w:rPr>
        <w:tab/>
      </w:r>
      <w:r>
        <w:rPr>
          <w:rFonts w:hint="cs"/>
          <w:sz w:val="26"/>
          <w:szCs w:val="26"/>
          <w:rtl/>
          <w:lang w:val="en-CA" w:bidi="ar-EG"/>
        </w:rPr>
        <w:t>المؤهل للتمويل هو 106.23 طن مترى (5.84 طن من قدرات استنفاد الأوزون)؛</w:t>
      </w:r>
    </w:p>
    <w:p w14:paraId="38FC60DD" w14:textId="77777777" w:rsidR="00AD0865" w:rsidRPr="001B3142" w:rsidRDefault="00AD0865" w:rsidP="00AD0865">
      <w:pPr>
        <w:pStyle w:val="ListParagraph"/>
        <w:rPr>
          <w:sz w:val="26"/>
          <w:szCs w:val="26"/>
          <w:rtl/>
          <w:lang w:val="en-CA" w:bidi="ar-EG"/>
        </w:rPr>
      </w:pPr>
    </w:p>
    <w:p w14:paraId="451CD906" w14:textId="77777777" w:rsidR="00AD0865" w:rsidRDefault="00AD0865" w:rsidP="00AD0865">
      <w:pPr>
        <w:bidi/>
        <w:ind w:left="720"/>
        <w:rPr>
          <w:sz w:val="26"/>
          <w:szCs w:val="26"/>
          <w:rtl/>
          <w:lang w:val="en-CA" w:bidi="ar-EG"/>
        </w:rPr>
      </w:pPr>
      <w:r>
        <w:rPr>
          <w:rFonts w:hint="cs"/>
          <w:sz w:val="26"/>
          <w:szCs w:val="26"/>
          <w:rtl/>
          <w:lang w:val="en-CA" w:bidi="ar-EG"/>
        </w:rPr>
        <w:t>(هـ)</w:t>
      </w:r>
      <w:r>
        <w:rPr>
          <w:rFonts w:hint="cs"/>
          <w:sz w:val="26"/>
          <w:szCs w:val="26"/>
          <w:rtl/>
          <w:lang w:val="en-CA" w:bidi="ar-EG"/>
        </w:rPr>
        <w:tab/>
        <w:t>بالنسبة ل</w:t>
      </w:r>
      <w:r>
        <w:rPr>
          <w:sz w:val="26"/>
          <w:szCs w:val="26"/>
          <w:rtl/>
          <w:lang w:val="en-CA" w:bidi="ar-EG"/>
        </w:rPr>
        <w:t>لمس</w:t>
      </w:r>
      <w:r>
        <w:rPr>
          <w:rFonts w:hint="cs"/>
          <w:sz w:val="26"/>
          <w:szCs w:val="26"/>
          <w:rtl/>
          <w:lang w:val="en-CA" w:bidi="ar-EG"/>
        </w:rPr>
        <w:t>ـ</w:t>
      </w:r>
      <w:r>
        <w:rPr>
          <w:sz w:val="26"/>
          <w:szCs w:val="26"/>
          <w:rtl/>
          <w:lang w:val="en-CA" w:bidi="ar-EG"/>
        </w:rPr>
        <w:t>اعدة التقني</w:t>
      </w:r>
      <w:r>
        <w:rPr>
          <w:rFonts w:hint="cs"/>
          <w:sz w:val="26"/>
          <w:szCs w:val="26"/>
          <w:rtl/>
          <w:lang w:val="en-CA" w:bidi="ar-EG"/>
        </w:rPr>
        <w:t>ـ</w:t>
      </w:r>
      <w:r>
        <w:rPr>
          <w:sz w:val="26"/>
          <w:szCs w:val="26"/>
          <w:rtl/>
          <w:lang w:val="en-CA" w:bidi="ar-EG"/>
        </w:rPr>
        <w:t>ة</w:t>
      </w:r>
      <w:r>
        <w:rPr>
          <w:rFonts w:hint="cs"/>
          <w:sz w:val="26"/>
          <w:szCs w:val="26"/>
          <w:rtl/>
          <w:lang w:val="en-CA" w:bidi="ar-EG"/>
        </w:rPr>
        <w:t xml:space="preserve"> و</w:t>
      </w:r>
      <w:r>
        <w:rPr>
          <w:sz w:val="26"/>
          <w:szCs w:val="26"/>
          <w:rtl/>
          <w:lang w:val="en-CA" w:bidi="ar-EG"/>
        </w:rPr>
        <w:t>وح</w:t>
      </w:r>
      <w:r>
        <w:rPr>
          <w:rFonts w:hint="cs"/>
          <w:sz w:val="26"/>
          <w:szCs w:val="26"/>
          <w:rtl/>
          <w:lang w:val="en-CA" w:bidi="ar-EG"/>
        </w:rPr>
        <w:t>ـ</w:t>
      </w:r>
      <w:r>
        <w:rPr>
          <w:sz w:val="26"/>
          <w:szCs w:val="26"/>
          <w:rtl/>
          <w:lang w:val="en-CA" w:bidi="ar-EG"/>
        </w:rPr>
        <w:t>دة تنفيذ المشروع</w:t>
      </w:r>
      <w:r>
        <w:rPr>
          <w:rFonts w:hint="cs"/>
          <w:sz w:val="26"/>
          <w:szCs w:val="26"/>
          <w:rtl/>
          <w:lang w:val="en-CA" w:bidi="ar-EG"/>
        </w:rPr>
        <w:t>ـ</w:t>
      </w:r>
      <w:r>
        <w:rPr>
          <w:sz w:val="26"/>
          <w:szCs w:val="26"/>
          <w:rtl/>
          <w:lang w:val="en-CA" w:bidi="ar-EG"/>
        </w:rPr>
        <w:t>ات ورصدها</w:t>
      </w:r>
      <w:r>
        <w:rPr>
          <w:rFonts w:hint="cs"/>
          <w:sz w:val="26"/>
          <w:szCs w:val="26"/>
          <w:rtl/>
          <w:lang w:val="en-CA" w:bidi="ar-EG"/>
        </w:rPr>
        <w:t xml:space="preserve">، اقتـرحت الأمانـة تمويــلا يبلــغ 006 708 </w:t>
      </w:r>
      <w:r>
        <w:rPr>
          <w:sz w:val="26"/>
          <w:szCs w:val="26"/>
          <w:rtl/>
          <w:lang w:val="en-CA" w:bidi="ar-EG"/>
        </w:rPr>
        <w:t>دولار أمريكي</w:t>
      </w:r>
      <w:r>
        <w:rPr>
          <w:rFonts w:hint="cs"/>
          <w:sz w:val="26"/>
          <w:szCs w:val="26"/>
          <w:rtl/>
          <w:lang w:val="en-CA" w:bidi="ar-EG"/>
        </w:rPr>
        <w:t xml:space="preserve">، وهو توازى 9.5 في المائة من تكاليف مقترح الأمانة المنقح، مع ملاحظة أن تمويل </w:t>
      </w:r>
      <w:r>
        <w:rPr>
          <w:sz w:val="26"/>
          <w:szCs w:val="26"/>
          <w:rtl/>
          <w:lang w:val="en-CA" w:bidi="ar-EG"/>
        </w:rPr>
        <w:t>المساعدة التقنية</w:t>
      </w:r>
      <w:r>
        <w:rPr>
          <w:rFonts w:hint="cs"/>
          <w:sz w:val="26"/>
          <w:szCs w:val="26"/>
          <w:rtl/>
          <w:lang w:val="en-CA" w:bidi="ar-EG"/>
        </w:rPr>
        <w:t xml:space="preserve"> و</w:t>
      </w:r>
      <w:r>
        <w:rPr>
          <w:sz w:val="26"/>
          <w:szCs w:val="26"/>
          <w:rtl/>
          <w:lang w:val="en-CA" w:bidi="ar-EG"/>
        </w:rPr>
        <w:t>وحدة تنفيذ المشروعات ورصدها</w:t>
      </w:r>
      <w:r>
        <w:rPr>
          <w:rFonts w:hint="cs"/>
          <w:sz w:val="26"/>
          <w:szCs w:val="26"/>
          <w:rtl/>
          <w:lang w:val="en-CA" w:bidi="ar-EG"/>
        </w:rPr>
        <w:t xml:space="preserve"> يمكن خفضه أكثر تمشيا مع الفقرة الفرعية (ج)(6) أعلاه، على أن يكون من المفهوم أن الحكومة، من خلال البنك الدولى، سوف تضمن في تقديمها الذي ينص على أن يكون </w:t>
      </w:r>
      <w:r>
        <w:rPr>
          <w:sz w:val="26"/>
          <w:szCs w:val="26"/>
          <w:rtl/>
          <w:lang w:val="en-CA" w:bidi="ar-EG"/>
        </w:rPr>
        <w:t>بمدة 16 أسبوعا قبل الاجتماع الحادى والتسعين</w:t>
      </w:r>
      <w:r>
        <w:rPr>
          <w:rFonts w:hint="cs"/>
          <w:sz w:val="26"/>
          <w:szCs w:val="26"/>
          <w:rtl/>
          <w:lang w:val="en-CA" w:bidi="ar-EG"/>
        </w:rPr>
        <w:t xml:space="preserve"> تفاصيل عن كيفية تمويل </w:t>
      </w:r>
      <w:r>
        <w:rPr>
          <w:sz w:val="26"/>
          <w:szCs w:val="26"/>
          <w:rtl/>
          <w:lang w:val="en-CA" w:bidi="ar-EG"/>
        </w:rPr>
        <w:t>المساعدة التقنية ووحدة تنفيذ المشروعات ورصدها</w:t>
      </w:r>
      <w:r>
        <w:rPr>
          <w:rFonts w:hint="cs"/>
          <w:sz w:val="26"/>
          <w:szCs w:val="26"/>
          <w:rtl/>
          <w:lang w:val="en-CA" w:bidi="ar-EG"/>
        </w:rPr>
        <w:t xml:space="preserve"> واستخدامة.</w:t>
      </w:r>
    </w:p>
    <w:p w14:paraId="7EBE93BE" w14:textId="77777777" w:rsidR="00AD0865" w:rsidRDefault="00AD0865" w:rsidP="00AD0865">
      <w:pPr>
        <w:bidi/>
        <w:ind w:left="720"/>
        <w:rPr>
          <w:sz w:val="26"/>
          <w:szCs w:val="26"/>
          <w:rtl/>
          <w:lang w:val="en-CA" w:bidi="ar-EG"/>
        </w:rPr>
      </w:pPr>
    </w:p>
    <w:p w14:paraId="7036D4AF" w14:textId="77777777" w:rsidR="00AD0865" w:rsidRDefault="00AD0865" w:rsidP="00AD0865">
      <w:pPr>
        <w:bidi/>
        <w:rPr>
          <w:sz w:val="26"/>
          <w:szCs w:val="26"/>
          <w:rtl/>
          <w:lang w:val="en-CA" w:bidi="ar-EG"/>
        </w:rPr>
      </w:pPr>
      <w:r>
        <w:rPr>
          <w:rFonts w:hint="cs"/>
          <w:sz w:val="26"/>
          <w:szCs w:val="26"/>
          <w:rtl/>
          <w:lang w:val="en-CA" w:bidi="ar-EG"/>
        </w:rPr>
        <w:t>204</w:t>
      </w:r>
      <w:r>
        <w:rPr>
          <w:rFonts w:hint="cs"/>
          <w:sz w:val="26"/>
          <w:szCs w:val="26"/>
          <w:rtl/>
          <w:lang w:val="en-CA" w:bidi="ar-EG"/>
        </w:rPr>
        <w:tab/>
        <w:t>وبينمما وافق البنك الدولى على معظم مقترح الأمانة المنقح، لم يوافق على مدة 16 أسبوعا لتقديم معلومات اضافية إلى الاجتماع الحادى والتسعين. وبدلا من ذلك، وافق على أن تقدم المعلومات بمدة 10 أسابيع وذلك لتعظيم الوقت المتاح للبلد لتنفيذ المشروع وضمان التوقيع الضرورى ل</w:t>
      </w:r>
      <w:r>
        <w:rPr>
          <w:sz w:val="26"/>
          <w:szCs w:val="26"/>
          <w:rtl/>
          <w:lang w:val="en-CA" w:bidi="ar-EG"/>
        </w:rPr>
        <w:t>اتفاقات المنح الفرعية</w:t>
      </w:r>
      <w:r>
        <w:rPr>
          <w:rFonts w:hint="cs"/>
          <w:sz w:val="26"/>
          <w:szCs w:val="26"/>
          <w:rtl/>
          <w:lang w:val="en-CA" w:bidi="ar-EG"/>
        </w:rPr>
        <w:t xml:space="preserve">. وبالاضافة إلى ذلك، اضطلع البنك الدولى والحكومة باستعراض مكثف للأنشطة المقترحة بموجب مكونات </w:t>
      </w:r>
      <w:r>
        <w:rPr>
          <w:sz w:val="26"/>
          <w:szCs w:val="26"/>
          <w:rtl/>
          <w:lang w:val="en-CA" w:bidi="ar-EG"/>
        </w:rPr>
        <w:t>المساعدة التقنية ووحدة تنفيذ المشروعات ورصدها</w:t>
      </w:r>
      <w:r>
        <w:rPr>
          <w:rFonts w:hint="cs"/>
          <w:sz w:val="26"/>
          <w:szCs w:val="26"/>
          <w:rtl/>
          <w:lang w:val="en-CA" w:bidi="ar-EG"/>
        </w:rPr>
        <w:t xml:space="preserve"> واقترحا تمويل يبلغ 463 734 </w:t>
      </w:r>
      <w:r>
        <w:rPr>
          <w:sz w:val="26"/>
          <w:szCs w:val="26"/>
          <w:rtl/>
          <w:lang w:val="en-CA" w:bidi="ar-EG"/>
        </w:rPr>
        <w:t>دولار أمريكي</w:t>
      </w:r>
      <w:r>
        <w:rPr>
          <w:rFonts w:hint="cs"/>
          <w:sz w:val="26"/>
          <w:szCs w:val="26"/>
          <w:rtl/>
          <w:lang w:val="en-CA" w:bidi="ar-EG"/>
        </w:rPr>
        <w:t xml:space="preserve"> لتلك المكونات، التى تمثل 9.9 في المائة من التمويل المقترح للمرحلة الثانية من خطة إدارة إزالة المواد الهيدروكلوروفلوروكربونبة. وعلى ضوء التحديات في التنفيذ التى اختبرت حتى الآن، والجهود المكثفة لترشيد التكاليف من قبل الحكومة والبنك الدولى، نظرت الأمانة في المستوى المنقح للتمويل الذي وافق عليه البنك الدولى ل</w:t>
      </w:r>
      <w:r>
        <w:rPr>
          <w:sz w:val="26"/>
          <w:szCs w:val="26"/>
          <w:rtl/>
          <w:lang w:val="en-CA" w:bidi="ar-EG"/>
        </w:rPr>
        <w:t>لمساعدة التقنية ووحدة تنفيذ المشروعات ورصدها</w:t>
      </w:r>
      <w:r>
        <w:rPr>
          <w:rFonts w:hint="cs"/>
          <w:sz w:val="26"/>
          <w:szCs w:val="26"/>
          <w:rtl/>
          <w:lang w:val="en-CA" w:bidi="ar-EG"/>
        </w:rPr>
        <w:t xml:space="preserve"> ليكون ملائما طالما الأنشطة المقترحة في قطاع تصنيع التبريد يمكن تنفيذها بالكامل.</w:t>
      </w:r>
    </w:p>
    <w:p w14:paraId="028A36BD" w14:textId="77777777" w:rsidR="00AD0865" w:rsidRDefault="00AD0865" w:rsidP="00AD0865">
      <w:pPr>
        <w:bidi/>
        <w:rPr>
          <w:sz w:val="26"/>
          <w:szCs w:val="26"/>
          <w:rtl/>
          <w:lang w:val="en-CA" w:bidi="ar-EG"/>
        </w:rPr>
      </w:pPr>
    </w:p>
    <w:p w14:paraId="0B629933" w14:textId="77777777" w:rsidR="00AD0865" w:rsidRDefault="00AD0865" w:rsidP="00AD0865">
      <w:pPr>
        <w:bidi/>
        <w:rPr>
          <w:sz w:val="26"/>
          <w:szCs w:val="26"/>
          <w:rtl/>
          <w:lang w:val="en-CA" w:bidi="ar-EG"/>
        </w:rPr>
      </w:pPr>
      <w:r>
        <w:rPr>
          <w:rFonts w:hint="cs"/>
          <w:sz w:val="26"/>
          <w:szCs w:val="26"/>
          <w:rtl/>
          <w:lang w:val="en-CA" w:bidi="ar-EG"/>
        </w:rPr>
        <w:t>205</w:t>
      </w:r>
      <w:r>
        <w:rPr>
          <w:rFonts w:hint="cs"/>
          <w:sz w:val="26"/>
          <w:szCs w:val="26"/>
          <w:rtl/>
          <w:lang w:val="en-CA" w:bidi="ar-EG"/>
        </w:rPr>
        <w:tab/>
        <w:t>ومع ذلك، بينما وافق البنك الدولى على إعادة الأموال التى لم يتم الالتزام بها من خلال اتفاقات المنح الفرعية لقطاع تصنيع التبريد بحلول الاجتماع الحادى والتسعين، لم يوافق على إعادة نسبة 9.5 في المائة الاضافية المرتبطة ب</w:t>
      </w:r>
      <w:r>
        <w:rPr>
          <w:sz w:val="26"/>
          <w:szCs w:val="26"/>
          <w:rtl/>
          <w:lang w:val="en-CA" w:bidi="ar-EG"/>
        </w:rPr>
        <w:t>المساعدة التقنية ووحدة تنفيذ المشروعات ورصدها</w:t>
      </w:r>
      <w:r>
        <w:rPr>
          <w:rFonts w:hint="cs"/>
          <w:sz w:val="26"/>
          <w:szCs w:val="26"/>
          <w:rtl/>
          <w:lang w:val="en-CA" w:bidi="ar-EG"/>
        </w:rPr>
        <w:t xml:space="preserve">. ولاحظ البنك الدولى أن مثل هذا المنهج سوف يحد من استجابة البلد بشكل شديد لتحديات التنفيذ المتواصلة بطريقة سريعة وفعالة مما يتتطلب من البلد أن يضع جانبا تمويل </w:t>
      </w:r>
      <w:r>
        <w:rPr>
          <w:sz w:val="26"/>
          <w:szCs w:val="26"/>
          <w:rtl/>
          <w:lang w:val="en-CA" w:bidi="ar-EG"/>
        </w:rPr>
        <w:t>المساعدة التقنية ووحدة تنفيذ المشروعات ورصدها</w:t>
      </w:r>
      <w:r>
        <w:rPr>
          <w:rFonts w:hint="cs"/>
          <w:sz w:val="26"/>
          <w:szCs w:val="26"/>
          <w:rtl/>
          <w:lang w:val="en-CA" w:bidi="ar-EG"/>
        </w:rPr>
        <w:t xml:space="preserve"> في حالة عدم استخدام أنشطة القطاع المخططة مبلغ التمويل المنقح بالكامل. لم يتم تخطيط ميزانية المشروع بهذه الطريقة، ولكن بدلا من ذلك قام التخطيط على أساس الحاجة لتنفيذ كامل المشروع وتحقيق الأهداف الشاملة. وفضلا عن ذلك، فقد تم صرف 42 في المائة من الميزانية الأصلية ل</w:t>
      </w:r>
      <w:r>
        <w:rPr>
          <w:sz w:val="26"/>
          <w:szCs w:val="26"/>
          <w:rtl/>
          <w:lang w:val="en-CA" w:bidi="ar-EG"/>
        </w:rPr>
        <w:t>لمساعدة التقنية ووحدة تنفيذ المشروعات ورصدها</w:t>
      </w:r>
      <w:r>
        <w:rPr>
          <w:rFonts w:hint="cs"/>
          <w:sz w:val="26"/>
          <w:szCs w:val="26"/>
          <w:rtl/>
          <w:lang w:val="en-CA" w:bidi="ar-EG"/>
        </w:rPr>
        <w:t xml:space="preserve"> وتم الالتزام بموارد اضافية لتنفيذ الوظائف الضرورية في كامل المشروع. وأكد البنك الدولى إذا أعيدت أموال المشروع في الاجتماع الحادى والتسعين، فإنه سيستعرض بعناية مكونات </w:t>
      </w:r>
      <w:r>
        <w:rPr>
          <w:sz w:val="26"/>
          <w:szCs w:val="26"/>
          <w:rtl/>
          <w:lang w:val="en-CA" w:bidi="ar-EG"/>
        </w:rPr>
        <w:t>المساعدة التقنية ووحدة تنفيذ المشروعات ورصدها</w:t>
      </w:r>
      <w:r>
        <w:rPr>
          <w:rFonts w:hint="cs"/>
          <w:sz w:val="26"/>
          <w:szCs w:val="26"/>
          <w:rtl/>
          <w:lang w:val="en-CA" w:bidi="ar-EG"/>
        </w:rPr>
        <w:t xml:space="preserve"> لتحديد ما إذا كان من الممكن الحصول على إعادة أموال اضافية.</w:t>
      </w:r>
    </w:p>
    <w:p w14:paraId="609BF745" w14:textId="77777777" w:rsidR="00AD0865" w:rsidRDefault="00AD0865" w:rsidP="00AD0865">
      <w:pPr>
        <w:bidi/>
        <w:rPr>
          <w:sz w:val="26"/>
          <w:szCs w:val="26"/>
          <w:rtl/>
          <w:lang w:val="en-CA" w:bidi="ar-EG"/>
        </w:rPr>
      </w:pPr>
    </w:p>
    <w:p w14:paraId="5A69F64F" w14:textId="77777777" w:rsidR="00AD0865" w:rsidRPr="00AF12A9" w:rsidRDefault="00AD0865" w:rsidP="00AD0865">
      <w:pPr>
        <w:bidi/>
        <w:rPr>
          <w:b/>
          <w:bCs/>
          <w:sz w:val="26"/>
          <w:szCs w:val="26"/>
          <w:rtl/>
          <w:lang w:val="en-CA" w:bidi="ar-EG"/>
        </w:rPr>
      </w:pPr>
      <w:r>
        <w:rPr>
          <w:rFonts w:hint="cs"/>
          <w:b/>
          <w:bCs/>
          <w:sz w:val="26"/>
          <w:szCs w:val="26"/>
          <w:rtl/>
          <w:lang w:val="en-CA" w:bidi="ar-EG"/>
        </w:rPr>
        <w:t>حالة المناقشات</w:t>
      </w:r>
    </w:p>
    <w:p w14:paraId="2E1B26F7" w14:textId="77777777" w:rsidR="00AD0865" w:rsidRDefault="00AD0865" w:rsidP="00AD0865">
      <w:pPr>
        <w:bidi/>
        <w:rPr>
          <w:sz w:val="26"/>
          <w:szCs w:val="26"/>
          <w:rtl/>
          <w:lang w:val="en-CA" w:bidi="ar-EG"/>
        </w:rPr>
      </w:pPr>
    </w:p>
    <w:p w14:paraId="62B2ABA5" w14:textId="77777777" w:rsidR="00AD0865" w:rsidRDefault="00AD0865" w:rsidP="00AD0865">
      <w:pPr>
        <w:bidi/>
        <w:rPr>
          <w:sz w:val="26"/>
          <w:szCs w:val="26"/>
          <w:rtl/>
          <w:lang w:val="en-CA" w:bidi="ar-EG"/>
        </w:rPr>
      </w:pPr>
      <w:r>
        <w:rPr>
          <w:rFonts w:hint="cs"/>
          <w:sz w:val="26"/>
          <w:szCs w:val="26"/>
          <w:rtl/>
          <w:lang w:val="en-CA" w:bidi="ar-EG"/>
        </w:rPr>
        <w:t>206</w:t>
      </w:r>
      <w:r>
        <w:rPr>
          <w:rFonts w:hint="cs"/>
          <w:sz w:val="26"/>
          <w:szCs w:val="26"/>
          <w:rtl/>
          <w:lang w:val="en-CA" w:bidi="ar-EG"/>
        </w:rPr>
        <w:tab/>
        <w:t xml:space="preserve"> بالرغم من المناقشات البناءة والجهود الكبيرة والجدوى من قبل حكومة فييت نام، لم يكن من الممكن التوصل إلى اتفاق على جميع التغييرات في المرحلة الثانية من </w:t>
      </w:r>
      <w:r>
        <w:rPr>
          <w:sz w:val="26"/>
          <w:szCs w:val="26"/>
          <w:rtl/>
          <w:lang w:val="en-CA" w:bidi="ar-EG"/>
        </w:rPr>
        <w:t>خطة إدارة إزالة المواد الهيدروكلوروفلوروكربون</w:t>
      </w:r>
      <w:r>
        <w:rPr>
          <w:rFonts w:hint="cs"/>
          <w:sz w:val="26"/>
          <w:szCs w:val="26"/>
          <w:rtl/>
          <w:lang w:val="en-CA" w:bidi="ar-EG"/>
        </w:rPr>
        <w:t xml:space="preserve">ية في الوقت المحدود المتاح. وبشكل خاص، تظل الأمانة تشعر بالقلق بأن أخطار التنفيذ الناجح لعمليات التحول في قطاع تصنيع التبريد بواسطة تمديد تاريخ انتهاء المشروع كبيرة وتعتبر أن مشاركة هذه المخاطر من خلال إعادة أموال اضافية من أجل </w:t>
      </w:r>
      <w:r>
        <w:rPr>
          <w:sz w:val="26"/>
          <w:szCs w:val="26"/>
          <w:rtl/>
          <w:lang w:val="en-CA" w:bidi="ar-EG"/>
        </w:rPr>
        <w:t>المساعدة التقنية ووحدة تنفيذ المشروعات ورصدها</w:t>
      </w:r>
      <w:r>
        <w:rPr>
          <w:rFonts w:hint="cs"/>
          <w:sz w:val="26"/>
          <w:szCs w:val="26"/>
          <w:rtl/>
          <w:lang w:val="en-CA" w:bidi="ar-EG"/>
        </w:rPr>
        <w:t xml:space="preserve"> هى مسألة ملائمة. وفضلا عن ذلك، تعتبر الأمانة أنه من المهم أن جمع التمويل من أجل </w:t>
      </w:r>
      <w:r>
        <w:rPr>
          <w:sz w:val="26"/>
          <w:szCs w:val="26"/>
          <w:rtl/>
          <w:lang w:val="en-CA" w:bidi="ar-EG"/>
        </w:rPr>
        <w:t>المساعدة التقنية ووحدة تنفيذ المشروعات ورصدها</w:t>
      </w:r>
      <w:r>
        <w:rPr>
          <w:rFonts w:hint="cs"/>
          <w:sz w:val="26"/>
          <w:szCs w:val="26"/>
          <w:rtl/>
          <w:lang w:val="en-CA" w:bidi="ar-EG"/>
        </w:rPr>
        <w:t xml:space="preserve"> الذي لم يشمل تخفيضات من استهلاك البلد من </w:t>
      </w:r>
      <w:r>
        <w:rPr>
          <w:sz w:val="26"/>
          <w:szCs w:val="26"/>
          <w:rtl/>
          <w:lang w:val="en-CA" w:bidi="ar-EG"/>
        </w:rPr>
        <w:t>الهيدروكلوروفلوروكربون</w:t>
      </w:r>
      <w:r>
        <w:rPr>
          <w:rFonts w:hint="cs"/>
          <w:sz w:val="26"/>
          <w:szCs w:val="26"/>
          <w:rtl/>
          <w:lang w:val="en-CA" w:bidi="ar-EG"/>
        </w:rPr>
        <w:t xml:space="preserve"> المؤهل للتمويل ينبغى أن يكون متساويا في جميع بلدان المادة 5. وعلى هذا الأساس، قد تكون حلول أخرى غير التى اقترحتها الأمانة ممكنة. فمثلا، من الممكن الموافقة على جزء فقط من التمويل لمجموعة المشروعات في قطاع تصنيع التبريد، على أساس التقدم المتحقق في الاجتماع الحادى والتسعين، النظر في ذلك الوقت في تمويل اضافى لمجموعة المشروعات وكذلك ل</w:t>
      </w:r>
      <w:r>
        <w:rPr>
          <w:sz w:val="26"/>
          <w:szCs w:val="26"/>
          <w:rtl/>
          <w:lang w:val="en-CA" w:bidi="ar-EG"/>
        </w:rPr>
        <w:t>لمساعدة التقنية ووحدة تنفيذ المشروعات ورصدها</w:t>
      </w:r>
      <w:r>
        <w:rPr>
          <w:rFonts w:hint="cs"/>
          <w:sz w:val="26"/>
          <w:szCs w:val="26"/>
          <w:rtl/>
          <w:lang w:val="en-CA" w:bidi="ar-EG"/>
        </w:rPr>
        <w:t>، وتمديد آخر لتاريخ انتهاء المشروع.</w:t>
      </w:r>
    </w:p>
    <w:p w14:paraId="7B6FB194" w14:textId="77777777" w:rsidR="00AD0865" w:rsidRDefault="00AD0865" w:rsidP="00AD0865">
      <w:pPr>
        <w:bidi/>
        <w:rPr>
          <w:sz w:val="26"/>
          <w:szCs w:val="26"/>
          <w:rtl/>
          <w:lang w:val="en-CA" w:bidi="ar-EG"/>
        </w:rPr>
      </w:pPr>
    </w:p>
    <w:p w14:paraId="06FC7667" w14:textId="77777777" w:rsidR="00AD0865" w:rsidRDefault="00AD0865" w:rsidP="00AD0865">
      <w:pPr>
        <w:bidi/>
        <w:rPr>
          <w:sz w:val="26"/>
          <w:szCs w:val="26"/>
          <w:rtl/>
          <w:lang w:val="en-CA" w:bidi="ar-EG"/>
        </w:rPr>
      </w:pPr>
      <w:r>
        <w:rPr>
          <w:rFonts w:hint="cs"/>
          <w:sz w:val="26"/>
          <w:szCs w:val="26"/>
          <w:rtl/>
          <w:lang w:val="en-CA" w:bidi="ar-EG"/>
        </w:rPr>
        <w:t>207</w:t>
      </w:r>
      <w:r>
        <w:rPr>
          <w:rFonts w:hint="cs"/>
          <w:sz w:val="26"/>
          <w:szCs w:val="26"/>
          <w:rtl/>
          <w:lang w:val="en-CA" w:bidi="ar-EG"/>
        </w:rPr>
        <w:tab/>
        <w:t xml:space="preserve">إذ يلاحظ أن البنك الدولى والأمانة إتفقا على التغييرات في المرحلة الثانية من </w:t>
      </w:r>
      <w:r>
        <w:rPr>
          <w:sz w:val="26"/>
          <w:szCs w:val="26"/>
          <w:rtl/>
          <w:lang w:val="en-CA" w:bidi="ar-EG"/>
        </w:rPr>
        <w:t>خطة إدارة إزالة المواد الهيدروكلوروفلوروكربونية</w:t>
      </w:r>
      <w:r>
        <w:rPr>
          <w:rFonts w:hint="cs"/>
          <w:sz w:val="26"/>
          <w:szCs w:val="26"/>
          <w:rtl/>
          <w:lang w:val="en-CA" w:bidi="ar-EG"/>
        </w:rPr>
        <w:t xml:space="preserve"> باستثناء التغييرات المتعلقة بمستويات التمويل المنقح لقطاع تصنيع التبريد و</w:t>
      </w:r>
      <w:r>
        <w:rPr>
          <w:sz w:val="26"/>
          <w:szCs w:val="26"/>
          <w:rtl/>
          <w:lang w:val="en-CA" w:bidi="ar-EG"/>
        </w:rPr>
        <w:t>المساعدة التقنية ووحدة تنفيذ المشروعات ورصدها</w:t>
      </w:r>
      <w:r>
        <w:rPr>
          <w:rFonts w:hint="cs"/>
          <w:sz w:val="26"/>
          <w:szCs w:val="26"/>
          <w:rtl/>
          <w:lang w:val="en-CA" w:bidi="ar-EG"/>
        </w:rPr>
        <w:t xml:space="preserve"> والشروط المرتبطة بمستويات التمويل المنقحة هذه، ستواصل الأمانة مناقشاتها مع البنك الدولى بهدف إيجاد طريق لحل المسائل المعلقة تكون مناسبة لحكومة فييت نام وتتمشي مع المقررات والمبادئ التوجيهية للجنة التنفيذية.</w:t>
      </w:r>
    </w:p>
    <w:p w14:paraId="1E56F5CF" w14:textId="77777777" w:rsidR="00AD0865" w:rsidRDefault="00AD0865" w:rsidP="00AD0865">
      <w:pPr>
        <w:bidi/>
        <w:rPr>
          <w:sz w:val="26"/>
          <w:szCs w:val="26"/>
          <w:rtl/>
          <w:lang w:val="en-CA" w:bidi="ar-EG"/>
        </w:rPr>
      </w:pPr>
    </w:p>
    <w:p w14:paraId="0920B602" w14:textId="5697D697" w:rsidR="00AD0865" w:rsidRPr="00AC0D5E" w:rsidRDefault="00D5374C" w:rsidP="00AD0865">
      <w:pPr>
        <w:bidi/>
        <w:rPr>
          <w:b/>
          <w:bCs/>
          <w:sz w:val="32"/>
          <w:szCs w:val="32"/>
          <w:rtl/>
          <w:lang w:val="en-CA" w:bidi="ar-EG"/>
        </w:rPr>
      </w:pPr>
      <w:r>
        <w:rPr>
          <w:rFonts w:hint="cs"/>
          <w:b/>
          <w:bCs/>
          <w:sz w:val="32"/>
          <w:szCs w:val="32"/>
          <w:rtl/>
          <w:lang w:val="en-CA" w:bidi="ar-EG"/>
        </w:rPr>
        <w:t>ال</w:t>
      </w:r>
      <w:r w:rsidR="00AD0865" w:rsidRPr="00AC0D5E">
        <w:rPr>
          <w:rFonts w:hint="cs"/>
          <w:b/>
          <w:bCs/>
          <w:sz w:val="32"/>
          <w:szCs w:val="32"/>
          <w:rtl/>
          <w:lang w:val="en-CA" w:bidi="ar-EG"/>
        </w:rPr>
        <w:t>توصية</w:t>
      </w:r>
    </w:p>
    <w:p w14:paraId="46F319DB" w14:textId="77777777" w:rsidR="00AD0865" w:rsidRDefault="00AD0865" w:rsidP="00AD0865">
      <w:pPr>
        <w:bidi/>
        <w:rPr>
          <w:sz w:val="26"/>
          <w:szCs w:val="26"/>
          <w:rtl/>
          <w:lang w:val="en-CA" w:bidi="ar-EG"/>
        </w:rPr>
      </w:pPr>
    </w:p>
    <w:p w14:paraId="7733CA0F" w14:textId="77777777" w:rsidR="00AD0865" w:rsidRDefault="00AD0865" w:rsidP="00AD0865">
      <w:pPr>
        <w:bidi/>
        <w:rPr>
          <w:sz w:val="26"/>
          <w:szCs w:val="26"/>
          <w:rtl/>
          <w:lang w:val="en-CA" w:bidi="ar-EG"/>
        </w:rPr>
      </w:pPr>
      <w:r>
        <w:rPr>
          <w:rFonts w:hint="cs"/>
          <w:sz w:val="26"/>
          <w:szCs w:val="26"/>
          <w:rtl/>
          <w:lang w:val="en-CA" w:bidi="ar-EG"/>
        </w:rPr>
        <w:t>208</w:t>
      </w:r>
      <w:r>
        <w:rPr>
          <w:rFonts w:hint="cs"/>
          <w:sz w:val="26"/>
          <w:szCs w:val="26"/>
          <w:rtl/>
          <w:lang w:val="en-CA" w:bidi="ar-EG"/>
        </w:rPr>
        <w:tab/>
        <w:t>قد ترغب اللجنة التنفيذية:</w:t>
      </w:r>
    </w:p>
    <w:p w14:paraId="18DBAA0C" w14:textId="77777777" w:rsidR="00AD0865" w:rsidRDefault="00AD0865" w:rsidP="00AD0865">
      <w:pPr>
        <w:bidi/>
        <w:rPr>
          <w:sz w:val="26"/>
          <w:szCs w:val="26"/>
          <w:rtl/>
          <w:lang w:val="en-CA" w:bidi="ar-EG"/>
        </w:rPr>
      </w:pPr>
    </w:p>
    <w:p w14:paraId="3E1746EE" w14:textId="1BDC4AEC" w:rsidR="00AD0865" w:rsidRPr="00AC0D5E" w:rsidRDefault="00AD0865" w:rsidP="0067649C">
      <w:pPr>
        <w:pStyle w:val="ListParagraph"/>
        <w:numPr>
          <w:ilvl w:val="0"/>
          <w:numId w:val="29"/>
        </w:numPr>
        <w:bidi/>
        <w:rPr>
          <w:sz w:val="26"/>
          <w:szCs w:val="26"/>
          <w:lang w:val="en-CA" w:bidi="ar-EG"/>
        </w:rPr>
      </w:pPr>
      <w:r>
        <w:rPr>
          <w:rFonts w:hint="cs"/>
          <w:sz w:val="26"/>
          <w:szCs w:val="26"/>
          <w:rtl/>
          <w:lang w:val="en-CA" w:bidi="ar-EG"/>
        </w:rPr>
        <w:t xml:space="preserve">أن </w:t>
      </w:r>
      <w:r w:rsidR="00071DCA">
        <w:rPr>
          <w:rFonts w:hint="cs"/>
          <w:sz w:val="26"/>
          <w:szCs w:val="26"/>
          <w:rtl/>
          <w:lang w:val="en-CA" w:bidi="ar-EG"/>
        </w:rPr>
        <w:t xml:space="preserve">تحيط </w:t>
      </w:r>
      <w:r>
        <w:rPr>
          <w:rFonts w:hint="cs"/>
          <w:sz w:val="26"/>
          <w:szCs w:val="26"/>
          <w:rtl/>
          <w:lang w:val="en-CA" w:bidi="ar-EG"/>
        </w:rPr>
        <w:t xml:space="preserve">علما بالتقرير المرحلى عن تنفيذ المرحلة الثانية من </w:t>
      </w:r>
      <w:r>
        <w:rPr>
          <w:sz w:val="26"/>
          <w:szCs w:val="26"/>
          <w:rtl/>
          <w:lang w:val="en-CA" w:bidi="ar-EG"/>
        </w:rPr>
        <w:t>خطة إدارة إزالة المواد الهيدروكلوروفلوروكربونية</w:t>
      </w:r>
      <w:r>
        <w:rPr>
          <w:rFonts w:hint="cs"/>
          <w:sz w:val="26"/>
          <w:szCs w:val="26"/>
          <w:rtl/>
          <w:lang w:val="en-CA" w:bidi="ar-EG"/>
        </w:rPr>
        <w:t xml:space="preserve"> لفييت نام المقدمة من البنك الدولى، والواردة في الوثيقة </w:t>
      </w:r>
      <w:r>
        <w:rPr>
          <w:sz w:val="26"/>
          <w:szCs w:val="26"/>
          <w:lang w:val="en-US" w:bidi="ar-EG"/>
        </w:rPr>
        <w:t>UNEP/OzL.Pro/ExCom/90/9</w:t>
      </w:r>
      <w:r>
        <w:rPr>
          <w:rFonts w:hint="cs"/>
          <w:sz w:val="26"/>
          <w:szCs w:val="26"/>
          <w:rtl/>
          <w:lang w:val="en-US" w:bidi="ar-EG"/>
        </w:rPr>
        <w:t>؛</w:t>
      </w:r>
    </w:p>
    <w:p w14:paraId="1E08F79F" w14:textId="77777777" w:rsidR="00AD0865" w:rsidRDefault="00AD0865" w:rsidP="00AD0865">
      <w:pPr>
        <w:bidi/>
        <w:rPr>
          <w:sz w:val="26"/>
          <w:szCs w:val="26"/>
          <w:rtl/>
          <w:lang w:val="en-CA" w:bidi="ar-EG"/>
        </w:rPr>
      </w:pPr>
    </w:p>
    <w:p w14:paraId="59105C76" w14:textId="77777777" w:rsidR="00AD0865" w:rsidRDefault="00AD0865" w:rsidP="0067649C">
      <w:pPr>
        <w:pStyle w:val="ListParagraph"/>
        <w:numPr>
          <w:ilvl w:val="0"/>
          <w:numId w:val="29"/>
        </w:numPr>
        <w:bidi/>
        <w:rPr>
          <w:sz w:val="26"/>
          <w:szCs w:val="26"/>
          <w:lang w:val="en-CA" w:bidi="ar-EG"/>
        </w:rPr>
      </w:pPr>
      <w:r>
        <w:rPr>
          <w:rFonts w:hint="cs"/>
          <w:sz w:val="26"/>
          <w:szCs w:val="26"/>
          <w:rtl/>
          <w:lang w:val="en-CA" w:bidi="ar-EG"/>
        </w:rPr>
        <w:t xml:space="preserve">  أن توافق على التغييرات التالية للمرحلة الثانية من </w:t>
      </w:r>
      <w:r>
        <w:rPr>
          <w:sz w:val="26"/>
          <w:szCs w:val="26"/>
          <w:rtl/>
          <w:lang w:val="en-CA" w:bidi="ar-EG"/>
        </w:rPr>
        <w:t>خطة إدارة إزالة المواد الهيدروكلوروفلوروكربونية</w:t>
      </w:r>
      <w:r>
        <w:rPr>
          <w:rFonts w:hint="cs"/>
          <w:sz w:val="26"/>
          <w:szCs w:val="26"/>
          <w:rtl/>
          <w:lang w:val="en-CA" w:bidi="ar-EG"/>
        </w:rPr>
        <w:t xml:space="preserve"> لفييت نام:</w:t>
      </w:r>
    </w:p>
    <w:p w14:paraId="63B80291" w14:textId="77777777" w:rsidR="00AD0865" w:rsidRPr="00AC0D5E" w:rsidRDefault="00AD0865" w:rsidP="00AD0865">
      <w:pPr>
        <w:pStyle w:val="ListParagraph"/>
        <w:rPr>
          <w:sz w:val="26"/>
          <w:szCs w:val="26"/>
          <w:rtl/>
          <w:lang w:val="en-CA" w:bidi="ar-EG"/>
        </w:rPr>
      </w:pPr>
    </w:p>
    <w:p w14:paraId="25475D81" w14:textId="77777777" w:rsidR="00AD0865" w:rsidRPr="001322CD" w:rsidRDefault="00AD0865" w:rsidP="0067649C">
      <w:pPr>
        <w:pStyle w:val="ListParagraph"/>
        <w:numPr>
          <w:ilvl w:val="0"/>
          <w:numId w:val="30"/>
        </w:numPr>
        <w:bidi/>
        <w:rPr>
          <w:sz w:val="26"/>
          <w:szCs w:val="26"/>
          <w:lang w:val="en-CA" w:bidi="ar-EG"/>
        </w:rPr>
      </w:pPr>
      <w:r>
        <w:rPr>
          <w:rFonts w:hint="cs"/>
          <w:sz w:val="26"/>
          <w:szCs w:val="26"/>
          <w:rtl/>
          <w:lang w:val="en-CA" w:bidi="ar-EG"/>
        </w:rPr>
        <w:t xml:space="preserve">التمويل المنقح لقطاع تصنيع تكييف الهواء بمبلغ 612 584 دولار أمريكي على أن يكون من المفهوم أن تلتزم الشركات المشاركة بعدم استيراد وحدات تكييف الهواء القائمة على </w:t>
      </w:r>
      <w:r>
        <w:rPr>
          <w:sz w:val="26"/>
          <w:szCs w:val="26"/>
          <w:lang w:val="en-US" w:bidi="ar-EG"/>
        </w:rPr>
        <w:t>R-410A</w:t>
      </w:r>
      <w:r>
        <w:rPr>
          <w:rFonts w:hint="cs"/>
          <w:sz w:val="26"/>
          <w:szCs w:val="26"/>
          <w:rtl/>
          <w:lang w:val="en-US" w:bidi="ar-EG"/>
        </w:rPr>
        <w:t xml:space="preserve"> عند الانتهاء من المشروع؛</w:t>
      </w:r>
    </w:p>
    <w:p w14:paraId="3DDAD5C3" w14:textId="77777777" w:rsidR="00AD0865" w:rsidRDefault="00AD0865" w:rsidP="00AD0865">
      <w:pPr>
        <w:bidi/>
        <w:rPr>
          <w:sz w:val="26"/>
          <w:szCs w:val="26"/>
          <w:rtl/>
          <w:lang w:val="en-CA" w:bidi="ar-EG"/>
        </w:rPr>
      </w:pPr>
    </w:p>
    <w:p w14:paraId="0F4760A6" w14:textId="77777777" w:rsidR="00AD0865" w:rsidRDefault="00AD0865" w:rsidP="0067649C">
      <w:pPr>
        <w:pStyle w:val="ListParagraph"/>
        <w:numPr>
          <w:ilvl w:val="0"/>
          <w:numId w:val="30"/>
        </w:numPr>
        <w:bidi/>
        <w:rPr>
          <w:sz w:val="26"/>
          <w:szCs w:val="26"/>
          <w:lang w:val="en-CA" w:bidi="ar-EG"/>
        </w:rPr>
      </w:pPr>
      <w:r>
        <w:rPr>
          <w:rFonts w:hint="cs"/>
          <w:sz w:val="26"/>
          <w:szCs w:val="26"/>
          <w:rtl/>
          <w:lang w:val="en-CA" w:bidi="ar-EG"/>
        </w:rPr>
        <w:t xml:space="preserve">التمويل المنقح لقطاع تصنيع رغاوى البوليوريثان عند مبلغ 589 529 2 </w:t>
      </w:r>
      <w:r>
        <w:rPr>
          <w:sz w:val="26"/>
          <w:szCs w:val="26"/>
          <w:rtl/>
          <w:lang w:val="en-CA" w:bidi="ar-EG"/>
        </w:rPr>
        <w:t>دولار أمر</w:t>
      </w:r>
      <w:r>
        <w:rPr>
          <w:rFonts w:hint="cs"/>
          <w:sz w:val="26"/>
          <w:szCs w:val="26"/>
          <w:rtl/>
          <w:lang w:val="en-CA" w:bidi="ar-EG"/>
        </w:rPr>
        <w:t>يكى، على أن يكون من المفهوم أن:</w:t>
      </w:r>
    </w:p>
    <w:p w14:paraId="40538CBB" w14:textId="77777777" w:rsidR="00AD0865" w:rsidRPr="001322CD" w:rsidRDefault="00AD0865" w:rsidP="00AD0865">
      <w:pPr>
        <w:pStyle w:val="ListParagraph"/>
        <w:rPr>
          <w:sz w:val="26"/>
          <w:szCs w:val="26"/>
          <w:rtl/>
          <w:lang w:val="en-CA" w:bidi="ar-EG"/>
        </w:rPr>
      </w:pPr>
    </w:p>
    <w:p w14:paraId="604AC643" w14:textId="77777777" w:rsidR="00AD0865" w:rsidRDefault="00AD0865" w:rsidP="0067649C">
      <w:pPr>
        <w:pStyle w:val="ListParagraph"/>
        <w:numPr>
          <w:ilvl w:val="0"/>
          <w:numId w:val="31"/>
        </w:numPr>
        <w:bidi/>
        <w:rPr>
          <w:sz w:val="26"/>
          <w:szCs w:val="26"/>
          <w:lang w:val="en-CA" w:bidi="ar-EG"/>
        </w:rPr>
      </w:pPr>
      <w:r>
        <w:rPr>
          <w:rFonts w:hint="cs"/>
          <w:sz w:val="26"/>
          <w:szCs w:val="26"/>
          <w:rtl/>
          <w:lang w:val="en-CA" w:bidi="ar-EG"/>
        </w:rPr>
        <w:t xml:space="preserve">المستوى الأقصي لتمويل شركتى </w:t>
      </w:r>
      <w:r>
        <w:rPr>
          <w:sz w:val="26"/>
          <w:szCs w:val="26"/>
          <w:lang w:val="en-US" w:bidi="ar-EG"/>
        </w:rPr>
        <w:t xml:space="preserve">Darling </w:t>
      </w:r>
      <w:r>
        <w:rPr>
          <w:sz w:val="26"/>
          <w:szCs w:val="26"/>
          <w:rtl/>
          <w:lang w:val="en-US" w:bidi="ar-EG"/>
        </w:rPr>
        <w:t xml:space="preserve"> و </w:t>
      </w:r>
      <w:r>
        <w:rPr>
          <w:sz w:val="26"/>
          <w:szCs w:val="26"/>
          <w:lang w:val="en-US" w:bidi="ar-EG"/>
        </w:rPr>
        <w:t>Tan A</w:t>
      </w:r>
      <w:r>
        <w:rPr>
          <w:rFonts w:hint="cs"/>
          <w:sz w:val="26"/>
          <w:szCs w:val="26"/>
          <w:rtl/>
          <w:lang w:val="en-US" w:bidi="ar-EG"/>
        </w:rPr>
        <w:t xml:space="preserve"> هو مبلغ 000 600 </w:t>
      </w:r>
      <w:r>
        <w:rPr>
          <w:sz w:val="26"/>
          <w:szCs w:val="26"/>
          <w:rtl/>
          <w:lang w:val="en-CA" w:bidi="ar-EG"/>
        </w:rPr>
        <w:t>دولار أمريكى</w:t>
      </w:r>
      <w:r>
        <w:rPr>
          <w:rFonts w:hint="cs"/>
          <w:sz w:val="26"/>
          <w:szCs w:val="26"/>
          <w:rtl/>
          <w:lang w:val="en-CA" w:bidi="ar-EG"/>
        </w:rPr>
        <w:t>؛</w:t>
      </w:r>
    </w:p>
    <w:p w14:paraId="2FA4DA7F" w14:textId="77777777" w:rsidR="00AD0865" w:rsidRDefault="00AD0865" w:rsidP="00AD0865">
      <w:pPr>
        <w:bidi/>
        <w:rPr>
          <w:sz w:val="26"/>
          <w:szCs w:val="26"/>
          <w:rtl/>
          <w:lang w:val="en-CA" w:bidi="ar-EG"/>
        </w:rPr>
      </w:pPr>
    </w:p>
    <w:p w14:paraId="625F1207" w14:textId="77777777" w:rsidR="00AD0865" w:rsidRDefault="00AD0865" w:rsidP="0067649C">
      <w:pPr>
        <w:pStyle w:val="ListParagraph"/>
        <w:numPr>
          <w:ilvl w:val="0"/>
          <w:numId w:val="31"/>
        </w:numPr>
        <w:bidi/>
        <w:rPr>
          <w:sz w:val="26"/>
          <w:szCs w:val="26"/>
          <w:lang w:val="en-CA" w:bidi="ar-EG"/>
        </w:rPr>
      </w:pPr>
      <w:r>
        <w:rPr>
          <w:rFonts w:hint="cs"/>
          <w:sz w:val="26"/>
          <w:szCs w:val="26"/>
          <w:rtl/>
          <w:lang w:val="en-CA" w:bidi="ar-EG"/>
        </w:rPr>
        <w:t xml:space="preserve">  المستوى الأقصي للتمويل لدعم حتى أربعة مكاتب خلط هو 000 180 1 </w:t>
      </w:r>
      <w:r>
        <w:rPr>
          <w:sz w:val="26"/>
          <w:szCs w:val="26"/>
          <w:rtl/>
          <w:lang w:val="en-CA" w:bidi="ar-EG"/>
        </w:rPr>
        <w:t>دولار أمريكى</w:t>
      </w:r>
      <w:r>
        <w:rPr>
          <w:rFonts w:hint="cs"/>
          <w:sz w:val="26"/>
          <w:szCs w:val="26"/>
          <w:rtl/>
          <w:lang w:val="en-CA" w:bidi="ar-EG"/>
        </w:rPr>
        <w:t xml:space="preserve">، محسوبا على أساس 500 312 </w:t>
      </w:r>
      <w:r>
        <w:rPr>
          <w:sz w:val="26"/>
          <w:szCs w:val="26"/>
          <w:rtl/>
          <w:lang w:val="en-CA" w:bidi="ar-EG"/>
        </w:rPr>
        <w:t>دولار أمريكى</w:t>
      </w:r>
      <w:r>
        <w:rPr>
          <w:rFonts w:hint="cs"/>
          <w:sz w:val="26"/>
          <w:szCs w:val="26"/>
          <w:rtl/>
          <w:lang w:val="en-CA" w:bidi="ar-EG"/>
        </w:rPr>
        <w:t xml:space="preserve"> لكل مكتب خلط وذلك لخلط السيكلوبنتان، وحتى مبلغ 600 36 </w:t>
      </w:r>
      <w:r>
        <w:rPr>
          <w:sz w:val="26"/>
          <w:szCs w:val="26"/>
          <w:rtl/>
          <w:lang w:val="en-CA" w:bidi="ar-EG"/>
        </w:rPr>
        <w:t>دولار أمريكى</w:t>
      </w:r>
      <w:r>
        <w:rPr>
          <w:rFonts w:hint="cs"/>
          <w:sz w:val="26"/>
          <w:szCs w:val="26"/>
          <w:rtl/>
          <w:lang w:val="en-CA" w:bidi="ar-EG"/>
        </w:rPr>
        <w:t xml:space="preserve"> للمساعدة التقنية لمكاتب الخلط، وحتى 500 206 </w:t>
      </w:r>
      <w:r>
        <w:rPr>
          <w:sz w:val="26"/>
          <w:szCs w:val="26"/>
          <w:rtl/>
          <w:lang w:val="en-CA" w:bidi="ar-EG"/>
        </w:rPr>
        <w:t>دولار أمريكى</w:t>
      </w:r>
      <w:r>
        <w:rPr>
          <w:rFonts w:hint="cs"/>
          <w:sz w:val="26"/>
          <w:szCs w:val="26"/>
          <w:rtl/>
          <w:lang w:val="en-CA" w:bidi="ar-EG"/>
        </w:rPr>
        <w:t xml:space="preserve"> لمكتب خلط يرغب في تصنيع نظم </w:t>
      </w:r>
      <w:r>
        <w:rPr>
          <w:sz w:val="26"/>
          <w:szCs w:val="26"/>
          <w:lang w:val="en-US" w:bidi="ar-EG"/>
        </w:rPr>
        <w:t>HFO</w:t>
      </w:r>
      <w:r>
        <w:rPr>
          <w:rFonts w:hint="cs"/>
          <w:sz w:val="26"/>
          <w:szCs w:val="26"/>
          <w:rtl/>
          <w:lang w:val="en-US" w:bidi="ar-EG"/>
        </w:rPr>
        <w:t xml:space="preserve"> (مخفضة) سابقة الخلط، محسوبا على أساس الإزالة المتوقعة التى تتحقق من تحول 80 شركة صغيرة ومتوسطة الحجم بمقدار 35 طن مترى، مع ملاحظة أن مثل هذا التمويل يمكن فقط صرفه تمشيا مع المقرر 77/35، وأن البنك الدولى سوف يضمن في تقديمة المشار إليه في الفقرة الفرعية (ج)(2) أدناه عدد ال</w:t>
      </w:r>
      <w:r>
        <w:rPr>
          <w:sz w:val="26"/>
          <w:szCs w:val="26"/>
          <w:rtl/>
          <w:lang w:val="en-US" w:bidi="ar-EG"/>
        </w:rPr>
        <w:t>شرك</w:t>
      </w:r>
      <w:r>
        <w:rPr>
          <w:rFonts w:hint="cs"/>
          <w:sz w:val="26"/>
          <w:szCs w:val="26"/>
          <w:rtl/>
          <w:lang w:val="en-US" w:bidi="ar-EG"/>
        </w:rPr>
        <w:t>ات</w:t>
      </w:r>
      <w:r>
        <w:rPr>
          <w:sz w:val="26"/>
          <w:szCs w:val="26"/>
          <w:rtl/>
          <w:lang w:val="en-US" w:bidi="ar-EG"/>
        </w:rPr>
        <w:t xml:space="preserve"> </w:t>
      </w:r>
      <w:r>
        <w:rPr>
          <w:rFonts w:hint="cs"/>
          <w:sz w:val="26"/>
          <w:szCs w:val="26"/>
          <w:rtl/>
          <w:lang w:val="en-US" w:bidi="ar-EG"/>
        </w:rPr>
        <w:t>ال</w:t>
      </w:r>
      <w:r>
        <w:rPr>
          <w:sz w:val="26"/>
          <w:szCs w:val="26"/>
          <w:rtl/>
          <w:lang w:val="en-US" w:bidi="ar-EG"/>
        </w:rPr>
        <w:t>صغيرة ومتوسطة الحجم</w:t>
      </w:r>
      <w:r>
        <w:rPr>
          <w:rFonts w:hint="cs"/>
          <w:sz w:val="26"/>
          <w:szCs w:val="26"/>
          <w:rtl/>
          <w:lang w:val="en-US" w:bidi="ar-EG"/>
        </w:rPr>
        <w:t xml:space="preserve"> التى وقعت خطابات التزام بالمشاركة في المشروع للتحول إلى </w:t>
      </w:r>
      <w:r>
        <w:rPr>
          <w:sz w:val="26"/>
          <w:szCs w:val="26"/>
          <w:lang w:val="en-US" w:bidi="ar-EG"/>
        </w:rPr>
        <w:t>HFOs</w:t>
      </w:r>
      <w:r>
        <w:rPr>
          <w:rFonts w:hint="cs"/>
          <w:sz w:val="26"/>
          <w:szCs w:val="26"/>
          <w:rtl/>
          <w:lang w:val="en-US" w:bidi="ar-EG"/>
        </w:rPr>
        <w:t xml:space="preserve"> سابقة الخلط، وأن المستوى المؤهل للتمويل يحدده استهلاك الشركات المؤهلة التى وقعت تلك الخطابات واتفقت على تكاليف التشغيل الاضافية لمبلغ 5.90 </w:t>
      </w:r>
      <w:r>
        <w:rPr>
          <w:sz w:val="26"/>
          <w:szCs w:val="26"/>
          <w:rtl/>
          <w:lang w:val="en-CA" w:bidi="ar-EG"/>
        </w:rPr>
        <w:t>دولار أمريكى</w:t>
      </w:r>
      <w:r>
        <w:rPr>
          <w:rFonts w:hint="cs"/>
          <w:sz w:val="26"/>
          <w:szCs w:val="26"/>
          <w:rtl/>
          <w:lang w:val="en-CA" w:bidi="ar-EG"/>
        </w:rPr>
        <w:t>/كيلوجرام؛</w:t>
      </w:r>
    </w:p>
    <w:p w14:paraId="744372DA" w14:textId="77777777" w:rsidR="00AD0865" w:rsidRPr="00CF1AA4" w:rsidRDefault="00AD0865" w:rsidP="00AD0865">
      <w:pPr>
        <w:pStyle w:val="ListParagraph"/>
        <w:rPr>
          <w:sz w:val="26"/>
          <w:szCs w:val="26"/>
          <w:rtl/>
          <w:lang w:val="en-CA" w:bidi="ar-EG"/>
        </w:rPr>
      </w:pPr>
    </w:p>
    <w:p w14:paraId="5A9A0D01" w14:textId="77777777" w:rsidR="00AD0865" w:rsidRDefault="00AD0865" w:rsidP="0067649C">
      <w:pPr>
        <w:pStyle w:val="ListParagraph"/>
        <w:numPr>
          <w:ilvl w:val="0"/>
          <w:numId w:val="32"/>
        </w:numPr>
        <w:bidi/>
        <w:rPr>
          <w:sz w:val="26"/>
          <w:szCs w:val="26"/>
          <w:lang w:val="en-CA" w:bidi="ar-EG"/>
        </w:rPr>
      </w:pPr>
      <w:r>
        <w:rPr>
          <w:rFonts w:hint="cs"/>
          <w:sz w:val="26"/>
          <w:szCs w:val="26"/>
          <w:rtl/>
          <w:lang w:val="en-CA" w:bidi="ar-EG"/>
        </w:rPr>
        <w:t xml:space="preserve"> يمكن مساعدة الشركات المؤهلة فقط ذات استهلاك مؤكد من ا</w:t>
      </w:r>
      <w:r>
        <w:rPr>
          <w:sz w:val="26"/>
          <w:szCs w:val="26"/>
          <w:rtl/>
          <w:lang w:val="en-CA" w:bidi="ar-EG"/>
        </w:rPr>
        <w:t>لهيدروكلوروفلوروكربون</w:t>
      </w:r>
      <w:r>
        <w:rPr>
          <w:rFonts w:hint="cs"/>
          <w:sz w:val="26"/>
          <w:szCs w:val="26"/>
          <w:rtl/>
          <w:lang w:val="en-CA" w:bidi="ar-EG"/>
        </w:rPr>
        <w:t>-141ب الموجود في البوليولات سابقة الخلط وسوف يدرج البنك الدولى قائمة هذه الشركات في تقرير إنتهاء المشروع؛</w:t>
      </w:r>
    </w:p>
    <w:p w14:paraId="62F1CA49" w14:textId="77777777" w:rsidR="00AD0865" w:rsidRDefault="00AD0865" w:rsidP="00AD0865">
      <w:pPr>
        <w:bidi/>
        <w:ind w:left="1710"/>
        <w:rPr>
          <w:sz w:val="26"/>
          <w:szCs w:val="26"/>
          <w:rtl/>
          <w:lang w:val="en-CA" w:bidi="ar-EG"/>
        </w:rPr>
      </w:pPr>
    </w:p>
    <w:p w14:paraId="70EA3413" w14:textId="77777777" w:rsidR="00AD0865" w:rsidRDefault="00AD0865" w:rsidP="00AD0865">
      <w:pPr>
        <w:bidi/>
        <w:ind w:left="1710"/>
        <w:rPr>
          <w:sz w:val="26"/>
          <w:szCs w:val="26"/>
          <w:rtl/>
          <w:lang w:val="en-CA" w:bidi="ar-EG"/>
        </w:rPr>
      </w:pPr>
      <w:r>
        <w:rPr>
          <w:rFonts w:hint="cs"/>
          <w:sz w:val="26"/>
          <w:szCs w:val="26"/>
          <w:rtl/>
          <w:lang w:val="en-CA" w:bidi="ar-EG"/>
        </w:rPr>
        <w:t>(د)</w:t>
      </w:r>
      <w:r>
        <w:rPr>
          <w:rFonts w:hint="cs"/>
          <w:sz w:val="26"/>
          <w:szCs w:val="26"/>
          <w:rtl/>
          <w:lang w:val="en-CA" w:bidi="ar-EG"/>
        </w:rPr>
        <w:tab/>
        <w:t>لن تكون القدرة التى تم تحولها إلى بدائل ذات احتمالية احترار عالمى منخفضة في الشركات التى تمت مساعدتها بناء على هذا المشروع مؤهلة لمزيد من التمويل من الصندوق المتعدد الأطراف؛</w:t>
      </w:r>
    </w:p>
    <w:p w14:paraId="63DCA9C5" w14:textId="77777777" w:rsidR="00AD0865" w:rsidRDefault="00AD0865" w:rsidP="00AD0865">
      <w:pPr>
        <w:bidi/>
        <w:ind w:left="1710"/>
        <w:rPr>
          <w:sz w:val="26"/>
          <w:szCs w:val="26"/>
          <w:rtl/>
          <w:lang w:val="en-CA" w:bidi="ar-EG"/>
        </w:rPr>
      </w:pPr>
    </w:p>
    <w:p w14:paraId="2369E7EC" w14:textId="77777777" w:rsidR="00AD0865" w:rsidRDefault="00AD0865" w:rsidP="00AD0865">
      <w:pPr>
        <w:bidi/>
        <w:ind w:left="1710"/>
        <w:rPr>
          <w:sz w:val="26"/>
          <w:szCs w:val="26"/>
          <w:rtl/>
          <w:lang w:val="en-CA" w:bidi="ar-EG"/>
        </w:rPr>
      </w:pPr>
      <w:r>
        <w:rPr>
          <w:rFonts w:hint="cs"/>
          <w:sz w:val="26"/>
          <w:szCs w:val="26"/>
          <w:rtl/>
          <w:lang w:val="en-CA" w:bidi="ar-EG"/>
        </w:rPr>
        <w:t>(هـ)</w:t>
      </w:r>
      <w:r>
        <w:rPr>
          <w:rFonts w:hint="cs"/>
          <w:sz w:val="26"/>
          <w:szCs w:val="26"/>
          <w:rtl/>
          <w:lang w:val="en-CA" w:bidi="ar-EG"/>
        </w:rPr>
        <w:tab/>
        <w:t>وعلى أساس المعلومات بشأن التكاليف المؤهلة التى تقدم إلى الاجتماع الحادى والتسعين، تعيد حكومة فييت نام، من خلال البنك الدولى، الفرق بين المستوى الأقصي للتمويل الموافق عليه (589 529 2 دولار أمريكي) والتكاليف المؤهلة؛</w:t>
      </w:r>
    </w:p>
    <w:p w14:paraId="30F31E27" w14:textId="77777777" w:rsidR="00AD0865" w:rsidRDefault="00AD0865" w:rsidP="00AD0865">
      <w:pPr>
        <w:bidi/>
        <w:rPr>
          <w:sz w:val="26"/>
          <w:szCs w:val="26"/>
          <w:rtl/>
          <w:lang w:val="en-CA" w:bidi="ar-EG"/>
        </w:rPr>
      </w:pPr>
      <w:r>
        <w:rPr>
          <w:rFonts w:hint="cs"/>
          <w:sz w:val="26"/>
          <w:szCs w:val="26"/>
          <w:rtl/>
          <w:lang w:val="en-CA" w:bidi="ar-EG"/>
        </w:rPr>
        <w:tab/>
      </w:r>
      <w:r>
        <w:rPr>
          <w:rFonts w:hint="cs"/>
          <w:sz w:val="26"/>
          <w:szCs w:val="26"/>
          <w:rtl/>
          <w:lang w:val="en-CA" w:bidi="ar-EG"/>
        </w:rPr>
        <w:tab/>
      </w:r>
    </w:p>
    <w:p w14:paraId="79D89AB4" w14:textId="77777777" w:rsidR="00AD0865" w:rsidRDefault="00AD0865" w:rsidP="0067649C">
      <w:pPr>
        <w:pStyle w:val="ListParagraph"/>
        <w:numPr>
          <w:ilvl w:val="0"/>
          <w:numId w:val="30"/>
        </w:numPr>
        <w:bidi/>
        <w:rPr>
          <w:sz w:val="26"/>
          <w:szCs w:val="26"/>
          <w:lang w:val="en-CA" w:bidi="ar-EG"/>
        </w:rPr>
      </w:pPr>
      <w:r>
        <w:rPr>
          <w:rFonts w:hint="cs"/>
          <w:sz w:val="26"/>
          <w:szCs w:val="26"/>
          <w:rtl/>
          <w:lang w:val="en-CA" w:bidi="ar-EG"/>
        </w:rPr>
        <w:t xml:space="preserve"> التمويل المنقح لقطاع خدمة التبريد البالغ 570 699 2 </w:t>
      </w:r>
      <w:r>
        <w:rPr>
          <w:sz w:val="26"/>
          <w:szCs w:val="26"/>
          <w:rtl/>
          <w:lang w:val="en-CA" w:bidi="ar-EG"/>
        </w:rPr>
        <w:t>دولار أمريكى</w:t>
      </w:r>
      <w:r>
        <w:rPr>
          <w:rFonts w:hint="cs"/>
          <w:sz w:val="26"/>
          <w:szCs w:val="26"/>
          <w:rtl/>
          <w:lang w:val="en-CA" w:bidi="ar-EG"/>
        </w:rPr>
        <w:t xml:space="preserve">، الناتج عنه خفض اضافى من الاستهلاك المتبقى في البلد من </w:t>
      </w:r>
      <w:r>
        <w:rPr>
          <w:sz w:val="26"/>
          <w:szCs w:val="26"/>
          <w:rtl/>
          <w:lang w:val="en-CA" w:bidi="ar-EG"/>
        </w:rPr>
        <w:t>الهيدروكلوروفلوروكربون-22</w:t>
      </w:r>
      <w:r>
        <w:rPr>
          <w:rFonts w:hint="cs"/>
          <w:sz w:val="26"/>
          <w:szCs w:val="26"/>
          <w:rtl/>
          <w:lang w:val="en-CA" w:bidi="ar-EG"/>
        </w:rPr>
        <w:t xml:space="preserve"> المؤهل للتمويل البالغ 5.84 طن من قدرات استنفاد الأوزون؛</w:t>
      </w:r>
    </w:p>
    <w:p w14:paraId="05B3D1BF" w14:textId="77777777" w:rsidR="00AD0865" w:rsidRDefault="00AD0865" w:rsidP="00AD0865">
      <w:pPr>
        <w:bidi/>
        <w:rPr>
          <w:sz w:val="26"/>
          <w:szCs w:val="26"/>
          <w:rtl/>
          <w:lang w:val="en-CA" w:bidi="ar-EG"/>
        </w:rPr>
      </w:pPr>
    </w:p>
    <w:p w14:paraId="5E8244A8" w14:textId="77777777" w:rsidR="00AD0865" w:rsidRDefault="00AD0865" w:rsidP="0067649C">
      <w:pPr>
        <w:pStyle w:val="ListParagraph"/>
        <w:numPr>
          <w:ilvl w:val="0"/>
          <w:numId w:val="30"/>
        </w:numPr>
        <w:bidi/>
        <w:rPr>
          <w:sz w:val="26"/>
          <w:szCs w:val="26"/>
          <w:lang w:val="en-CA" w:bidi="ar-EG"/>
        </w:rPr>
      </w:pPr>
      <w:r>
        <w:rPr>
          <w:rFonts w:hint="cs"/>
          <w:sz w:val="26"/>
          <w:szCs w:val="26"/>
          <w:rtl/>
          <w:lang w:val="en-CA" w:bidi="ar-EG"/>
        </w:rPr>
        <w:t xml:space="preserve"> يكون تاريخ الانتهاء المنقح للمشروع هو 31 كانون الأول/ديسمبر 2023؛</w:t>
      </w:r>
    </w:p>
    <w:p w14:paraId="4690CAAE" w14:textId="77777777" w:rsidR="00AD0865" w:rsidRPr="00096DF0" w:rsidRDefault="00AD0865" w:rsidP="00AD0865">
      <w:pPr>
        <w:pStyle w:val="ListParagraph"/>
        <w:rPr>
          <w:sz w:val="26"/>
          <w:szCs w:val="26"/>
          <w:rtl/>
          <w:lang w:val="en-CA" w:bidi="ar-EG"/>
        </w:rPr>
      </w:pPr>
    </w:p>
    <w:p w14:paraId="3BBC5365" w14:textId="77777777" w:rsidR="00AD0865" w:rsidRDefault="00AD0865" w:rsidP="00AD0865">
      <w:pPr>
        <w:bidi/>
        <w:ind w:left="720"/>
        <w:rPr>
          <w:sz w:val="26"/>
          <w:szCs w:val="26"/>
          <w:rtl/>
          <w:lang w:val="en-CA" w:bidi="ar-EG"/>
        </w:rPr>
      </w:pPr>
      <w:r>
        <w:rPr>
          <w:rFonts w:hint="cs"/>
          <w:sz w:val="26"/>
          <w:szCs w:val="26"/>
          <w:rtl/>
          <w:lang w:val="en-CA" w:bidi="ar-EG"/>
        </w:rPr>
        <w:t>(ج)</w:t>
      </w:r>
      <w:r>
        <w:rPr>
          <w:rFonts w:hint="cs"/>
          <w:sz w:val="26"/>
          <w:szCs w:val="26"/>
          <w:rtl/>
          <w:lang w:val="en-CA" w:bidi="ar-EG"/>
        </w:rPr>
        <w:tab/>
        <w:t>ويحاط علما أيضا:</w:t>
      </w:r>
    </w:p>
    <w:p w14:paraId="42D82FE5" w14:textId="77777777" w:rsidR="00AD0865" w:rsidRDefault="00AD0865" w:rsidP="00AD0865">
      <w:pPr>
        <w:bidi/>
        <w:ind w:left="720"/>
        <w:rPr>
          <w:sz w:val="26"/>
          <w:szCs w:val="26"/>
          <w:rtl/>
          <w:lang w:val="en-CA" w:bidi="ar-EG"/>
        </w:rPr>
      </w:pPr>
    </w:p>
    <w:p w14:paraId="7AB234BC" w14:textId="77777777" w:rsidR="00AD0865" w:rsidRDefault="00AD0865" w:rsidP="0067649C">
      <w:pPr>
        <w:pStyle w:val="ListParagraph"/>
        <w:numPr>
          <w:ilvl w:val="0"/>
          <w:numId w:val="33"/>
        </w:numPr>
        <w:bidi/>
        <w:rPr>
          <w:sz w:val="26"/>
          <w:szCs w:val="26"/>
          <w:lang w:val="en-CA" w:bidi="ar-EG"/>
        </w:rPr>
      </w:pPr>
      <w:r>
        <w:rPr>
          <w:rFonts w:hint="cs"/>
          <w:sz w:val="26"/>
          <w:szCs w:val="26"/>
          <w:rtl/>
          <w:lang w:val="en-CA" w:bidi="ar-EG"/>
        </w:rPr>
        <w:t xml:space="preserve"> سوف تفرض الحكومة حظرا على استيراد </w:t>
      </w:r>
      <w:r>
        <w:rPr>
          <w:sz w:val="26"/>
          <w:szCs w:val="26"/>
          <w:rtl/>
          <w:lang w:val="en-CA" w:bidi="ar-EG"/>
        </w:rPr>
        <w:t>الهيدروكلوروفلوروكربون-141ب الموجود في البوليولات سابقة الخلط</w:t>
      </w:r>
      <w:r>
        <w:rPr>
          <w:rFonts w:hint="cs"/>
          <w:sz w:val="26"/>
          <w:szCs w:val="26"/>
          <w:rtl/>
          <w:lang w:val="en-CA" w:bidi="ar-EG"/>
        </w:rPr>
        <w:t xml:space="preserve">، واستخدام </w:t>
      </w:r>
      <w:r>
        <w:rPr>
          <w:sz w:val="26"/>
          <w:szCs w:val="26"/>
          <w:rtl/>
          <w:lang w:val="en-CA" w:bidi="ar-EG"/>
        </w:rPr>
        <w:t>الهيدروكلوروفلوروكربون-141ب الموجود في البوليولات سابقة الخلط</w:t>
      </w:r>
      <w:r>
        <w:rPr>
          <w:rFonts w:hint="cs"/>
          <w:sz w:val="26"/>
          <w:szCs w:val="26"/>
          <w:rtl/>
          <w:lang w:val="en-CA" w:bidi="ar-EG"/>
        </w:rPr>
        <w:t xml:space="preserve"> المستوردة بحلول كانون الثانى/يناير 2023؛</w:t>
      </w:r>
    </w:p>
    <w:p w14:paraId="219E1A9E" w14:textId="77777777" w:rsidR="00AD0865" w:rsidRDefault="00AD0865" w:rsidP="00AD0865">
      <w:pPr>
        <w:pStyle w:val="ListParagraph"/>
        <w:bidi/>
        <w:ind w:left="1800"/>
        <w:rPr>
          <w:sz w:val="26"/>
          <w:szCs w:val="26"/>
          <w:lang w:val="en-CA" w:bidi="ar-EG"/>
        </w:rPr>
      </w:pPr>
    </w:p>
    <w:p w14:paraId="496FDEDD" w14:textId="77777777" w:rsidR="00AD0865" w:rsidRDefault="00AD0865" w:rsidP="0067649C">
      <w:pPr>
        <w:pStyle w:val="ListParagraph"/>
        <w:numPr>
          <w:ilvl w:val="0"/>
          <w:numId w:val="33"/>
        </w:numPr>
        <w:bidi/>
        <w:rPr>
          <w:sz w:val="26"/>
          <w:szCs w:val="26"/>
          <w:lang w:val="en-CA" w:bidi="ar-EG"/>
        </w:rPr>
      </w:pPr>
      <w:r>
        <w:rPr>
          <w:sz w:val="26"/>
          <w:szCs w:val="26"/>
          <w:rtl/>
          <w:lang w:val="en-CA" w:bidi="ar-EG"/>
        </w:rPr>
        <w:t xml:space="preserve">تقدم الحكومة، من  خلال البنك الدولى، تقريرا مرحليا بمدة </w:t>
      </w:r>
      <w:r>
        <w:rPr>
          <w:rFonts w:hint="cs"/>
          <w:sz w:val="26"/>
          <w:szCs w:val="26"/>
          <w:rtl/>
          <w:lang w:val="en-CA" w:bidi="ar-EG"/>
        </w:rPr>
        <w:t>10</w:t>
      </w:r>
      <w:r>
        <w:rPr>
          <w:sz w:val="26"/>
          <w:szCs w:val="26"/>
          <w:rtl/>
          <w:lang w:val="en-CA" w:bidi="ar-EG"/>
        </w:rPr>
        <w:t xml:space="preserve"> </w:t>
      </w:r>
      <w:r>
        <w:rPr>
          <w:rFonts w:hint="cs"/>
          <w:sz w:val="26"/>
          <w:szCs w:val="26"/>
          <w:rtl/>
          <w:lang w:val="en-CA" w:bidi="ar-EG"/>
        </w:rPr>
        <w:t>أسابيع</w:t>
      </w:r>
      <w:r>
        <w:rPr>
          <w:sz w:val="26"/>
          <w:szCs w:val="26"/>
          <w:rtl/>
          <w:lang w:val="en-CA" w:bidi="ar-EG"/>
        </w:rPr>
        <w:t xml:space="preserve"> قبل الاجتماع الحادى والتسعين</w:t>
      </w:r>
      <w:r>
        <w:rPr>
          <w:rFonts w:hint="cs"/>
          <w:sz w:val="26"/>
          <w:szCs w:val="26"/>
          <w:rtl/>
          <w:lang w:val="en-CA" w:bidi="ar-EG"/>
        </w:rPr>
        <w:t xml:space="preserve">، من بين جملة أمور، </w:t>
      </w:r>
      <w:r>
        <w:rPr>
          <w:sz w:val="26"/>
          <w:szCs w:val="26"/>
          <w:rtl/>
          <w:lang w:val="en-CA" w:bidi="ar-EG"/>
        </w:rPr>
        <w:t>يفصل</w:t>
      </w:r>
      <w:r>
        <w:rPr>
          <w:rFonts w:hint="cs"/>
          <w:sz w:val="26"/>
          <w:szCs w:val="26"/>
          <w:rtl/>
          <w:lang w:val="en-CA" w:bidi="ar-EG"/>
        </w:rPr>
        <w:t xml:space="preserve"> ما يلى:</w:t>
      </w:r>
      <w:r>
        <w:rPr>
          <w:sz w:val="26"/>
          <w:szCs w:val="26"/>
          <w:rtl/>
          <w:lang w:val="en-CA" w:bidi="ar-EG"/>
        </w:rPr>
        <w:t xml:space="preserve"> التقدم </w:t>
      </w:r>
      <w:r>
        <w:rPr>
          <w:rFonts w:hint="cs"/>
          <w:sz w:val="26"/>
          <w:szCs w:val="26"/>
          <w:rtl/>
          <w:lang w:val="en-CA" w:bidi="ar-EG"/>
        </w:rPr>
        <w:t>نحو</w:t>
      </w:r>
      <w:r>
        <w:rPr>
          <w:sz w:val="26"/>
          <w:szCs w:val="26"/>
          <w:rtl/>
          <w:lang w:val="en-CA" w:bidi="ar-EG"/>
        </w:rPr>
        <w:t xml:space="preserve"> تنفيذ</w:t>
      </w:r>
      <w:r>
        <w:rPr>
          <w:rFonts w:hint="cs"/>
          <w:sz w:val="26"/>
          <w:szCs w:val="26"/>
          <w:rtl/>
          <w:lang w:val="en-CA" w:bidi="ar-EG"/>
        </w:rPr>
        <w:t xml:space="preserve"> الحظر على </w:t>
      </w:r>
      <w:r>
        <w:rPr>
          <w:sz w:val="26"/>
          <w:szCs w:val="26"/>
          <w:rtl/>
          <w:lang w:val="en-CA" w:bidi="ar-EG"/>
        </w:rPr>
        <w:t xml:space="preserve">الهيدروكلوروفلوروكربون-141ب الموجود في البوليولات سابقة الخلط </w:t>
      </w:r>
      <w:r>
        <w:rPr>
          <w:rFonts w:hint="cs"/>
          <w:sz w:val="26"/>
          <w:szCs w:val="26"/>
          <w:rtl/>
          <w:lang w:val="en-CA" w:bidi="ar-EG"/>
        </w:rPr>
        <w:t>؛</w:t>
      </w:r>
      <w:r>
        <w:rPr>
          <w:sz w:val="26"/>
          <w:szCs w:val="26"/>
          <w:rtl/>
          <w:lang w:val="en-CA" w:bidi="ar-EG"/>
        </w:rPr>
        <w:t xml:space="preserve"> عدد </w:t>
      </w:r>
      <w:r>
        <w:rPr>
          <w:rFonts w:hint="cs"/>
          <w:sz w:val="26"/>
          <w:szCs w:val="26"/>
          <w:rtl/>
          <w:lang w:val="en-CA" w:bidi="ar-EG"/>
        </w:rPr>
        <w:t>مكاتب الخلط</w:t>
      </w:r>
      <w:r>
        <w:rPr>
          <w:sz w:val="26"/>
          <w:szCs w:val="26"/>
          <w:rtl/>
          <w:lang w:val="en-CA" w:bidi="ar-EG"/>
        </w:rPr>
        <w:t xml:space="preserve"> التى وقعت اتفاقات المنح الفرعية</w:t>
      </w:r>
      <w:r>
        <w:rPr>
          <w:rFonts w:hint="cs"/>
          <w:sz w:val="26"/>
          <w:szCs w:val="26"/>
          <w:rtl/>
          <w:lang w:val="en-CA" w:bidi="ar-EG"/>
        </w:rPr>
        <w:t xml:space="preserve"> وتكاليف </w:t>
      </w:r>
      <w:r>
        <w:rPr>
          <w:sz w:val="26"/>
          <w:szCs w:val="26"/>
          <w:rtl/>
          <w:lang w:val="en-CA" w:bidi="ar-EG"/>
        </w:rPr>
        <w:t>اتفاقات المنح الفرعية</w:t>
      </w:r>
      <w:r>
        <w:rPr>
          <w:rFonts w:hint="cs"/>
          <w:sz w:val="26"/>
          <w:szCs w:val="26"/>
          <w:rtl/>
          <w:lang w:val="en-CA" w:bidi="ar-EG"/>
        </w:rPr>
        <w:t xml:space="preserve"> هذه؛ تأكيد أن شركتى </w:t>
      </w:r>
      <w:r>
        <w:rPr>
          <w:sz w:val="26"/>
          <w:szCs w:val="26"/>
          <w:lang w:val="en-US" w:bidi="ar-EG"/>
        </w:rPr>
        <w:t xml:space="preserve">Darling </w:t>
      </w:r>
      <w:r>
        <w:rPr>
          <w:sz w:val="26"/>
          <w:szCs w:val="26"/>
          <w:rtl/>
          <w:lang w:val="en-US" w:bidi="ar-EG"/>
        </w:rPr>
        <w:t xml:space="preserve"> و </w:t>
      </w:r>
      <w:r>
        <w:rPr>
          <w:sz w:val="26"/>
          <w:szCs w:val="26"/>
          <w:lang w:val="en-US" w:bidi="ar-EG"/>
        </w:rPr>
        <w:t>Tan A</w:t>
      </w:r>
      <w:r>
        <w:rPr>
          <w:rFonts w:hint="cs"/>
          <w:sz w:val="26"/>
          <w:szCs w:val="26"/>
          <w:rtl/>
          <w:lang w:val="en-US" w:bidi="ar-EG"/>
        </w:rPr>
        <w:t xml:space="preserve"> قد وقعتا </w:t>
      </w:r>
      <w:r>
        <w:rPr>
          <w:sz w:val="26"/>
          <w:szCs w:val="26"/>
          <w:rtl/>
          <w:lang w:val="en-CA" w:bidi="ar-EG"/>
        </w:rPr>
        <w:t>اتفاقات المنح الفرعية</w:t>
      </w:r>
      <w:r>
        <w:rPr>
          <w:rFonts w:hint="cs"/>
          <w:sz w:val="26"/>
          <w:szCs w:val="26"/>
          <w:rtl/>
          <w:lang w:val="en-CA" w:bidi="ar-EG"/>
        </w:rPr>
        <w:t xml:space="preserve"> وتكاليفها؛ عدد الشركات الصغيرة ومتوسطة الحجم التى وقعت </w:t>
      </w:r>
      <w:r>
        <w:rPr>
          <w:sz w:val="26"/>
          <w:szCs w:val="26"/>
          <w:rtl/>
          <w:lang w:val="en-CA" w:bidi="ar-EG"/>
        </w:rPr>
        <w:t>اتفاقات المنح الفرعية</w:t>
      </w:r>
      <w:r>
        <w:rPr>
          <w:rFonts w:hint="cs"/>
          <w:sz w:val="26"/>
          <w:szCs w:val="26"/>
          <w:rtl/>
          <w:lang w:val="en-CA" w:bidi="ar-EG"/>
        </w:rPr>
        <w:t xml:space="preserve"> للمشاركة في المشروع وإزالتها وتكاليف </w:t>
      </w:r>
      <w:r>
        <w:rPr>
          <w:sz w:val="26"/>
          <w:szCs w:val="26"/>
          <w:rtl/>
          <w:lang w:val="en-CA" w:bidi="ar-EG"/>
        </w:rPr>
        <w:t>اتفاقات المنح الفرعية</w:t>
      </w:r>
      <w:r>
        <w:rPr>
          <w:rFonts w:hint="cs"/>
          <w:sz w:val="26"/>
          <w:szCs w:val="26"/>
          <w:rtl/>
          <w:lang w:val="en-CA" w:bidi="ar-EG"/>
        </w:rPr>
        <w:t xml:space="preserve"> هذه؛ خطة تفصيلية لقطاع الخدمة تمشيا مع المستوى المنقح للتمويل الوارد في الفقرة الفرعية (ب)(3) أدناه؛</w:t>
      </w:r>
    </w:p>
    <w:p w14:paraId="63C5985A" w14:textId="77777777" w:rsidR="00AD0865" w:rsidRPr="00603546" w:rsidRDefault="00AD0865" w:rsidP="00AD0865">
      <w:pPr>
        <w:pStyle w:val="ListParagraph"/>
        <w:rPr>
          <w:sz w:val="26"/>
          <w:szCs w:val="26"/>
          <w:rtl/>
          <w:lang w:val="en-CA" w:bidi="ar-EG"/>
        </w:rPr>
      </w:pPr>
    </w:p>
    <w:p w14:paraId="2E72AD42" w14:textId="77777777" w:rsidR="00AD0865" w:rsidRDefault="00AD0865" w:rsidP="0067649C">
      <w:pPr>
        <w:pStyle w:val="ListParagraph"/>
        <w:numPr>
          <w:ilvl w:val="0"/>
          <w:numId w:val="33"/>
        </w:numPr>
        <w:bidi/>
        <w:rPr>
          <w:sz w:val="26"/>
          <w:szCs w:val="26"/>
          <w:lang w:val="en-CA" w:bidi="ar-EG"/>
        </w:rPr>
      </w:pPr>
      <w:r>
        <w:rPr>
          <w:sz w:val="26"/>
          <w:szCs w:val="26"/>
          <w:rtl/>
          <w:lang w:val="en-CA" w:bidi="ar-EG"/>
        </w:rPr>
        <w:t>تقدم الحكومة، من  خلال البنك الدولى</w:t>
      </w:r>
      <w:r>
        <w:rPr>
          <w:rFonts w:hint="cs"/>
          <w:sz w:val="26"/>
          <w:szCs w:val="26"/>
          <w:rtl/>
          <w:lang w:val="en-CA" w:bidi="ar-EG"/>
        </w:rPr>
        <w:t xml:space="preserve"> مشروع اتفاق منقح، من بين جملة أمور، يعكس المستوى المنقح للتمويل وعمليات الخفض الاضافية في استهلاك </w:t>
      </w:r>
      <w:r>
        <w:rPr>
          <w:sz w:val="26"/>
          <w:szCs w:val="26"/>
          <w:rtl/>
          <w:lang w:val="en-CA" w:bidi="ar-EG"/>
        </w:rPr>
        <w:t>الهيدروكلوروفلوروكربون-22</w:t>
      </w:r>
      <w:r>
        <w:rPr>
          <w:rFonts w:hint="cs"/>
          <w:sz w:val="26"/>
          <w:szCs w:val="26"/>
          <w:rtl/>
          <w:lang w:val="en-CA" w:bidi="ar-EG"/>
        </w:rPr>
        <w:t xml:space="preserve"> المؤهل للتمويل، وتاريخ معدل لانتهاء المشروع وذلك بمدة 10 أسابيع قبل الاجتماع الحادى والتسعين؛</w:t>
      </w:r>
    </w:p>
    <w:p w14:paraId="006D7A6C" w14:textId="77777777" w:rsidR="00AD0865" w:rsidRPr="006270F9" w:rsidRDefault="00AD0865" w:rsidP="00AD0865">
      <w:pPr>
        <w:pStyle w:val="ListParagraph"/>
        <w:rPr>
          <w:sz w:val="26"/>
          <w:szCs w:val="26"/>
          <w:rtl/>
          <w:lang w:val="en-CA" w:bidi="ar-EG"/>
        </w:rPr>
      </w:pPr>
    </w:p>
    <w:p w14:paraId="02FE329E" w14:textId="77777777" w:rsidR="00AD0865" w:rsidRDefault="00AD0865" w:rsidP="00AD0865">
      <w:pPr>
        <w:bidi/>
        <w:ind w:left="720"/>
        <w:rPr>
          <w:sz w:val="26"/>
          <w:szCs w:val="26"/>
          <w:rtl/>
          <w:lang w:val="en-CA" w:bidi="ar-EG"/>
        </w:rPr>
      </w:pPr>
      <w:r>
        <w:rPr>
          <w:rFonts w:hint="cs"/>
          <w:sz w:val="26"/>
          <w:szCs w:val="26"/>
          <w:rtl/>
          <w:lang w:val="en-CA" w:bidi="ar-EG"/>
        </w:rPr>
        <w:t>(د)</w:t>
      </w:r>
      <w:r>
        <w:rPr>
          <w:rFonts w:hint="cs"/>
          <w:sz w:val="26"/>
          <w:szCs w:val="26"/>
          <w:rtl/>
          <w:lang w:val="en-CA" w:bidi="ar-EG"/>
        </w:rPr>
        <w:tab/>
        <w:t>أن تطلب من الأمانة أن تقدم تحديثا عن نتيجة المناقشات مع البنك الدولى بشأن مستويات التمويل المنقح لقطاع تصنيع التبريد والمساعدة التقنية ووحدة تنفيذ المشروعات ورصدها، وأى شروط مرتبطة بالتمويل المنقح إلى الاجتماع التسعين.</w:t>
      </w:r>
    </w:p>
    <w:p w14:paraId="6CE87F69" w14:textId="77777777" w:rsidR="00AD0865" w:rsidRDefault="00AD0865" w:rsidP="00AD0865">
      <w:pPr>
        <w:bidi/>
        <w:ind w:left="720"/>
        <w:rPr>
          <w:sz w:val="26"/>
          <w:szCs w:val="26"/>
          <w:rtl/>
          <w:lang w:val="en-CA" w:bidi="ar-EG"/>
        </w:rPr>
      </w:pPr>
    </w:p>
    <w:p w14:paraId="2E6CC456" w14:textId="77777777" w:rsidR="00AD0865" w:rsidRPr="00F838C0" w:rsidRDefault="00AD0865" w:rsidP="00AD0865">
      <w:pPr>
        <w:bidi/>
        <w:ind w:hanging="90"/>
        <w:rPr>
          <w:b/>
          <w:bCs/>
          <w:sz w:val="26"/>
          <w:szCs w:val="26"/>
          <w:u w:val="single"/>
          <w:lang w:val="en-CA" w:bidi="ar-EG"/>
        </w:rPr>
      </w:pPr>
      <w:r w:rsidRPr="0069088B">
        <w:rPr>
          <w:rFonts w:hint="cs"/>
          <w:b/>
          <w:bCs/>
          <w:sz w:val="26"/>
          <w:szCs w:val="26"/>
          <w:u w:val="single"/>
          <w:rtl/>
          <w:lang w:val="en-CA" w:bidi="ar-EG"/>
        </w:rPr>
        <w:t>حالة تنفيذ الأنشطة في 16 بلدا من بلدان المادة 5</w:t>
      </w:r>
      <w:r w:rsidRPr="00F838C0">
        <w:rPr>
          <w:rFonts w:hint="cs"/>
          <w:b/>
          <w:bCs/>
          <w:sz w:val="26"/>
          <w:szCs w:val="26"/>
          <w:u w:val="single"/>
          <w:rtl/>
          <w:lang w:val="en-CA" w:bidi="ar-EG"/>
        </w:rPr>
        <w:t xml:space="preserve"> التى طلب لها تمديد تواريخ إنتهاء المرحلة الأولى والثانية من </w:t>
      </w:r>
      <w:r w:rsidRPr="00F838C0">
        <w:rPr>
          <w:b/>
          <w:bCs/>
          <w:sz w:val="26"/>
          <w:szCs w:val="26"/>
          <w:u w:val="single"/>
          <w:rtl/>
          <w:lang w:val="en-CA" w:bidi="ar-EG"/>
        </w:rPr>
        <w:t>خطة إدارة إزالة المواد الهيدروكلوروفلوروكربونية</w:t>
      </w:r>
      <w:r w:rsidRPr="00F838C0">
        <w:rPr>
          <w:rFonts w:hint="cs"/>
          <w:b/>
          <w:bCs/>
          <w:sz w:val="26"/>
          <w:szCs w:val="26"/>
          <w:u w:val="single"/>
          <w:rtl/>
          <w:lang w:val="en-CA" w:bidi="ar-EG"/>
        </w:rPr>
        <w:t xml:space="preserve"> ما بعد 31 كانون الأول/ديسمبر 2022 (المقرر 88/29) </w:t>
      </w:r>
    </w:p>
    <w:p w14:paraId="1DB4D2AA" w14:textId="77777777" w:rsidR="00AD0865" w:rsidRDefault="00AD0865" w:rsidP="00AD0865">
      <w:pPr>
        <w:pStyle w:val="ListParagraph"/>
        <w:bidi/>
        <w:ind w:left="1440"/>
        <w:rPr>
          <w:sz w:val="26"/>
          <w:szCs w:val="26"/>
          <w:rtl/>
          <w:lang w:val="en-CA" w:bidi="ar-EG"/>
        </w:rPr>
      </w:pPr>
    </w:p>
    <w:p w14:paraId="3D0278CF" w14:textId="77777777" w:rsidR="00AD0865" w:rsidRDefault="00AD0865" w:rsidP="00AD0865">
      <w:pPr>
        <w:bidi/>
        <w:rPr>
          <w:b/>
          <w:bCs/>
          <w:sz w:val="26"/>
          <w:szCs w:val="26"/>
          <w:rtl/>
          <w:lang w:val="en-CA" w:bidi="ar-EG"/>
        </w:rPr>
      </w:pPr>
      <w:r w:rsidRPr="00F838C0">
        <w:rPr>
          <w:rFonts w:hint="cs"/>
          <w:b/>
          <w:bCs/>
          <w:sz w:val="26"/>
          <w:szCs w:val="26"/>
          <w:rtl/>
          <w:lang w:val="en-CA" w:bidi="ar-EG"/>
        </w:rPr>
        <w:t>معلومات أساسية</w:t>
      </w:r>
    </w:p>
    <w:p w14:paraId="22E167C1" w14:textId="77777777" w:rsidR="00AD0865" w:rsidRPr="00F838C0" w:rsidRDefault="00AD0865" w:rsidP="00AD0865">
      <w:pPr>
        <w:bidi/>
        <w:rPr>
          <w:b/>
          <w:bCs/>
          <w:sz w:val="26"/>
          <w:szCs w:val="26"/>
          <w:rtl/>
          <w:lang w:val="en-CA" w:bidi="ar-EG"/>
        </w:rPr>
      </w:pPr>
    </w:p>
    <w:p w14:paraId="3C5626B0" w14:textId="77777777" w:rsidR="00AD0865" w:rsidRDefault="00AD0865" w:rsidP="00AD0865">
      <w:pPr>
        <w:bidi/>
        <w:rPr>
          <w:sz w:val="26"/>
          <w:szCs w:val="26"/>
          <w:rtl/>
          <w:lang w:val="en-CA" w:bidi="ar-EG"/>
        </w:rPr>
      </w:pPr>
      <w:r>
        <w:rPr>
          <w:rFonts w:hint="cs"/>
          <w:sz w:val="26"/>
          <w:szCs w:val="26"/>
          <w:rtl/>
          <w:lang w:val="en-CA" w:bidi="ar-EG"/>
        </w:rPr>
        <w:t>209</w:t>
      </w:r>
      <w:r>
        <w:rPr>
          <w:rFonts w:hint="cs"/>
          <w:sz w:val="26"/>
          <w:szCs w:val="26"/>
          <w:rtl/>
          <w:lang w:val="en-CA" w:bidi="ar-EG"/>
        </w:rPr>
        <w:tab/>
        <w:t>في الاجتماع الثامن والثمانين، قررت اللجنة التنفيذية السماح، على أساس استثنائي:</w:t>
      </w:r>
    </w:p>
    <w:p w14:paraId="50170408" w14:textId="77777777" w:rsidR="00AD0865" w:rsidRDefault="00AD0865" w:rsidP="00AD0865">
      <w:pPr>
        <w:bidi/>
        <w:rPr>
          <w:sz w:val="26"/>
          <w:szCs w:val="26"/>
          <w:rtl/>
          <w:lang w:val="en-CA" w:bidi="ar-EG"/>
        </w:rPr>
      </w:pPr>
    </w:p>
    <w:p w14:paraId="1E02756F" w14:textId="77777777" w:rsidR="00AD0865" w:rsidRDefault="00AD0865" w:rsidP="0067649C">
      <w:pPr>
        <w:pStyle w:val="ListParagraph"/>
        <w:numPr>
          <w:ilvl w:val="0"/>
          <w:numId w:val="34"/>
        </w:numPr>
        <w:bidi/>
        <w:rPr>
          <w:sz w:val="26"/>
          <w:szCs w:val="26"/>
          <w:lang w:val="en-CA" w:bidi="ar-EG"/>
        </w:rPr>
      </w:pPr>
      <w:r>
        <w:rPr>
          <w:rFonts w:hint="cs"/>
          <w:sz w:val="26"/>
          <w:szCs w:val="26"/>
          <w:rtl/>
          <w:lang w:val="en-CA" w:bidi="ar-EG"/>
        </w:rPr>
        <w:t xml:space="preserve"> مواصلة تنفيذ الأنشطة المعلقة المتعلقة بالمرحلة الأولى من </w:t>
      </w:r>
      <w:r>
        <w:rPr>
          <w:sz w:val="26"/>
          <w:szCs w:val="26"/>
          <w:rtl/>
          <w:lang w:val="en-CA" w:bidi="ar-EG"/>
        </w:rPr>
        <w:t>خط</w:t>
      </w:r>
      <w:r>
        <w:rPr>
          <w:rFonts w:hint="cs"/>
          <w:sz w:val="26"/>
          <w:szCs w:val="26"/>
          <w:rtl/>
          <w:lang w:val="en-CA" w:bidi="ar-EG"/>
        </w:rPr>
        <w:t>ط</w:t>
      </w:r>
      <w:r>
        <w:rPr>
          <w:sz w:val="26"/>
          <w:szCs w:val="26"/>
          <w:rtl/>
          <w:lang w:val="en-CA" w:bidi="ar-EG"/>
        </w:rPr>
        <w:t xml:space="preserve"> إدارة إزالة المواد الهيدروكلوروفلوروكربونية</w:t>
      </w:r>
      <w:r>
        <w:rPr>
          <w:rFonts w:hint="cs"/>
          <w:sz w:val="26"/>
          <w:szCs w:val="26"/>
          <w:rtl/>
          <w:lang w:val="en-CA" w:bidi="ar-EG"/>
        </w:rPr>
        <w:t xml:space="preserve"> لبربادوس (يونيب) وبوتسوانا (يونيب ويونيدو) والكونغو (يونيب) وكوت ديفوار </w:t>
      </w:r>
      <w:r>
        <w:rPr>
          <w:sz w:val="26"/>
          <w:szCs w:val="26"/>
          <w:rtl/>
          <w:lang w:val="en-CA" w:bidi="ar-EG"/>
        </w:rPr>
        <w:t>(يونيب ويونيدو)</w:t>
      </w:r>
      <w:r>
        <w:rPr>
          <w:rFonts w:hint="cs"/>
          <w:sz w:val="26"/>
          <w:szCs w:val="26"/>
          <w:rtl/>
          <w:lang w:val="en-CA" w:bidi="ar-EG"/>
        </w:rPr>
        <w:t xml:space="preserve"> ودومينيكا (يونيب) وغرينادا (يونيب) وجاميكا (يونيب) وموزمبيق </w:t>
      </w:r>
      <w:r>
        <w:rPr>
          <w:sz w:val="26"/>
          <w:szCs w:val="26"/>
          <w:rtl/>
          <w:lang w:val="en-CA" w:bidi="ar-EG"/>
        </w:rPr>
        <w:t>(يونيب ويونيدو)</w:t>
      </w:r>
      <w:r>
        <w:rPr>
          <w:rFonts w:hint="cs"/>
          <w:sz w:val="26"/>
          <w:szCs w:val="26"/>
          <w:rtl/>
          <w:lang w:val="en-CA" w:bidi="ar-EG"/>
        </w:rPr>
        <w:t xml:space="preserve"> وسانت كيتس ونيفس (يونيب) وجنوب أفريقيا (يونيدو) وسورينام </w:t>
      </w:r>
      <w:r>
        <w:rPr>
          <w:sz w:val="26"/>
          <w:szCs w:val="26"/>
          <w:rtl/>
          <w:lang w:val="en-CA" w:bidi="ar-EG"/>
        </w:rPr>
        <w:t>(يونيب ويونيدو)</w:t>
      </w:r>
      <w:r>
        <w:rPr>
          <w:rFonts w:hint="cs"/>
          <w:sz w:val="26"/>
          <w:szCs w:val="26"/>
          <w:rtl/>
          <w:lang w:val="en-CA" w:bidi="ar-EG"/>
        </w:rPr>
        <w:t xml:space="preserve"> وزامبيا </w:t>
      </w:r>
      <w:r>
        <w:rPr>
          <w:sz w:val="26"/>
          <w:szCs w:val="26"/>
          <w:rtl/>
          <w:lang w:val="en-CA" w:bidi="ar-EG"/>
        </w:rPr>
        <w:t>(يونيب ويونيدو)</w:t>
      </w:r>
      <w:r>
        <w:rPr>
          <w:rFonts w:hint="cs"/>
          <w:sz w:val="26"/>
          <w:szCs w:val="26"/>
          <w:rtl/>
          <w:lang w:val="en-CA" w:bidi="ar-EG"/>
        </w:rPr>
        <w:t xml:space="preserve"> وأن تطلب من الوكالات المنفذة ذات العلاقة أن تقدم إلى الاجتماع التسعين خطة تنفيذ منقحة، تشمل،حسب ماينطبق، طلبات من أجل الشرائح المتبقية بناء على المرحلة الأولى؛</w:t>
      </w:r>
    </w:p>
    <w:p w14:paraId="5F5FE496" w14:textId="77777777" w:rsidR="00AD0865" w:rsidRDefault="00AD0865" w:rsidP="00AD0865">
      <w:pPr>
        <w:bidi/>
        <w:rPr>
          <w:sz w:val="26"/>
          <w:szCs w:val="26"/>
          <w:rtl/>
          <w:lang w:val="en-CA" w:bidi="ar-EG"/>
        </w:rPr>
      </w:pPr>
    </w:p>
    <w:p w14:paraId="7CD13058" w14:textId="77777777" w:rsidR="00AD0865" w:rsidRDefault="00AD0865" w:rsidP="0067649C">
      <w:pPr>
        <w:pStyle w:val="ListParagraph"/>
        <w:numPr>
          <w:ilvl w:val="0"/>
          <w:numId w:val="34"/>
        </w:numPr>
        <w:bidi/>
        <w:rPr>
          <w:sz w:val="26"/>
          <w:szCs w:val="26"/>
          <w:lang w:val="en-CA" w:bidi="ar-EG"/>
        </w:rPr>
      </w:pPr>
      <w:r>
        <w:rPr>
          <w:rFonts w:hint="cs"/>
          <w:sz w:val="26"/>
          <w:szCs w:val="26"/>
          <w:rtl/>
          <w:lang w:val="en-CA" w:bidi="ar-EG"/>
        </w:rPr>
        <w:t xml:space="preserve"> يواصل اليونيب </w:t>
      </w:r>
      <w:r>
        <w:rPr>
          <w:sz w:val="26"/>
          <w:szCs w:val="26"/>
          <w:rtl/>
          <w:lang w:val="en-CA" w:bidi="ar-EG"/>
        </w:rPr>
        <w:t xml:space="preserve">تنفيذ الأنشطة المعلقة </w:t>
      </w:r>
      <w:r>
        <w:rPr>
          <w:rFonts w:hint="cs"/>
          <w:sz w:val="26"/>
          <w:szCs w:val="26"/>
          <w:rtl/>
          <w:lang w:val="en-CA" w:bidi="ar-EG"/>
        </w:rPr>
        <w:t>ذات العلاقة</w:t>
      </w:r>
      <w:r>
        <w:rPr>
          <w:sz w:val="26"/>
          <w:szCs w:val="26"/>
          <w:rtl/>
          <w:lang w:val="en-CA" w:bidi="ar-EG"/>
        </w:rPr>
        <w:t xml:space="preserve"> بالمرحلة الأولى من خطط إدارة إزالة المواد الهيدروكلوروفلوروكربونية</w:t>
      </w:r>
      <w:r>
        <w:rPr>
          <w:rFonts w:hint="cs"/>
          <w:sz w:val="26"/>
          <w:szCs w:val="26"/>
          <w:rtl/>
          <w:lang w:val="en-CA" w:bidi="ar-EG"/>
        </w:rPr>
        <w:t xml:space="preserve"> لهايتى ومالى وجنوب السودان وأن يقدم تقريرا عن حالة تنفيذها إلى الاجتماع التسعين وكذلك تقريرا كجزء من تقريره المرحلى إلى الاجتماع الحادى والتسعين، على أن يكون من المفهوم عدم تقديم طلبات لتمويل اضافى لتنفيذ </w:t>
      </w:r>
      <w:r>
        <w:rPr>
          <w:sz w:val="26"/>
          <w:szCs w:val="26"/>
          <w:rtl/>
          <w:lang w:val="en-CA" w:bidi="ar-EG"/>
        </w:rPr>
        <w:t>خطة إدارة إزالة المواد الهيدروكلوروفلوروكربونية</w:t>
      </w:r>
      <w:r>
        <w:rPr>
          <w:rFonts w:hint="cs"/>
          <w:sz w:val="26"/>
          <w:szCs w:val="26"/>
          <w:rtl/>
          <w:lang w:val="en-CA" w:bidi="ar-EG"/>
        </w:rPr>
        <w:t xml:space="preserve"> وسوف تقدم أنشطة مشروع الهيدروفلوروكربون قبل الانتهاء التشغيلى للمرحلة الأولى من </w:t>
      </w:r>
      <w:r>
        <w:rPr>
          <w:sz w:val="26"/>
          <w:szCs w:val="26"/>
          <w:rtl/>
          <w:lang w:val="en-CA" w:bidi="ar-EG"/>
        </w:rPr>
        <w:t>خط</w:t>
      </w:r>
      <w:r>
        <w:rPr>
          <w:rFonts w:hint="cs"/>
          <w:sz w:val="26"/>
          <w:szCs w:val="26"/>
          <w:rtl/>
          <w:lang w:val="en-CA" w:bidi="ar-EG"/>
        </w:rPr>
        <w:t>ط</w:t>
      </w:r>
      <w:r>
        <w:rPr>
          <w:sz w:val="26"/>
          <w:szCs w:val="26"/>
          <w:rtl/>
          <w:lang w:val="en-CA" w:bidi="ar-EG"/>
        </w:rPr>
        <w:t xml:space="preserve"> إدارة إزالة المواد الهيدروكلوروفلوروكربونية</w:t>
      </w:r>
      <w:r>
        <w:rPr>
          <w:rFonts w:hint="cs"/>
          <w:sz w:val="26"/>
          <w:szCs w:val="26"/>
          <w:rtl/>
          <w:lang w:val="en-CA" w:bidi="ar-EG"/>
        </w:rPr>
        <w:t>؛</w:t>
      </w:r>
    </w:p>
    <w:p w14:paraId="0038A8B8" w14:textId="77777777" w:rsidR="00AD0865" w:rsidRPr="001B08FE" w:rsidRDefault="00AD0865" w:rsidP="00AD0865">
      <w:pPr>
        <w:pStyle w:val="ListParagraph"/>
        <w:rPr>
          <w:sz w:val="26"/>
          <w:szCs w:val="26"/>
          <w:rtl/>
          <w:lang w:val="en-CA" w:bidi="ar-EG"/>
        </w:rPr>
      </w:pPr>
    </w:p>
    <w:p w14:paraId="18AD3AFE" w14:textId="77777777" w:rsidR="00AD0865" w:rsidRDefault="00AD0865" w:rsidP="0067649C">
      <w:pPr>
        <w:pStyle w:val="ListParagraph"/>
        <w:numPr>
          <w:ilvl w:val="0"/>
          <w:numId w:val="34"/>
        </w:numPr>
        <w:bidi/>
        <w:rPr>
          <w:sz w:val="26"/>
          <w:szCs w:val="26"/>
          <w:lang w:val="en-CA" w:bidi="ar-EG"/>
        </w:rPr>
      </w:pPr>
      <w:r>
        <w:rPr>
          <w:rFonts w:hint="cs"/>
          <w:sz w:val="26"/>
          <w:szCs w:val="26"/>
          <w:rtl/>
          <w:lang w:val="en-CA" w:bidi="ar-EG"/>
        </w:rPr>
        <w:t xml:space="preserve">يواصل اليونيدو </w:t>
      </w:r>
      <w:r>
        <w:rPr>
          <w:sz w:val="26"/>
          <w:szCs w:val="26"/>
          <w:rtl/>
          <w:lang w:val="en-CA" w:bidi="ar-EG"/>
        </w:rPr>
        <w:t xml:space="preserve">تنفيذ الأنشطة المعلقة </w:t>
      </w:r>
      <w:r>
        <w:rPr>
          <w:rFonts w:hint="cs"/>
          <w:sz w:val="26"/>
          <w:szCs w:val="26"/>
          <w:rtl/>
          <w:lang w:val="en-CA" w:bidi="ar-EG"/>
        </w:rPr>
        <w:t>ذات العلاقة</w:t>
      </w:r>
      <w:r>
        <w:rPr>
          <w:sz w:val="26"/>
          <w:szCs w:val="26"/>
          <w:rtl/>
          <w:lang w:val="en-CA" w:bidi="ar-EG"/>
        </w:rPr>
        <w:t xml:space="preserve"> بالمرحلة الأولى من خط</w:t>
      </w:r>
      <w:r>
        <w:rPr>
          <w:rFonts w:hint="cs"/>
          <w:sz w:val="26"/>
          <w:szCs w:val="26"/>
          <w:rtl/>
          <w:lang w:val="en-CA" w:bidi="ar-EG"/>
        </w:rPr>
        <w:t>ة</w:t>
      </w:r>
      <w:r>
        <w:rPr>
          <w:sz w:val="26"/>
          <w:szCs w:val="26"/>
          <w:rtl/>
          <w:lang w:val="en-CA" w:bidi="ar-EG"/>
        </w:rPr>
        <w:t xml:space="preserve"> إدارة إزالة المواد الهيدروكلوروفلوروكربونية</w:t>
      </w:r>
      <w:r>
        <w:rPr>
          <w:rFonts w:hint="cs"/>
          <w:sz w:val="26"/>
          <w:szCs w:val="26"/>
          <w:rtl/>
          <w:lang w:val="en-CA" w:bidi="ar-EG"/>
        </w:rPr>
        <w:t xml:space="preserve"> للجمهورية البوليفارية لفنزويلا وتقدم خطة عمل شاملة إلى الاجتماع التسعين (المقرر 88/29(ب))؛</w:t>
      </w:r>
    </w:p>
    <w:p w14:paraId="48BCD2D4" w14:textId="77777777" w:rsidR="00AD0865" w:rsidRPr="0069088B" w:rsidRDefault="00AD0865" w:rsidP="00AD0865">
      <w:pPr>
        <w:pStyle w:val="ListParagraph"/>
        <w:rPr>
          <w:sz w:val="26"/>
          <w:szCs w:val="26"/>
          <w:rtl/>
          <w:lang w:val="en-CA" w:bidi="ar-EG"/>
        </w:rPr>
      </w:pPr>
    </w:p>
    <w:p w14:paraId="0EF0EBD6" w14:textId="77777777" w:rsidR="00AD0865" w:rsidRDefault="00AD0865" w:rsidP="00AD0865">
      <w:pPr>
        <w:bidi/>
        <w:rPr>
          <w:b/>
          <w:bCs/>
          <w:sz w:val="26"/>
          <w:szCs w:val="26"/>
          <w:rtl/>
          <w:lang w:val="en-CA" w:bidi="ar-EG"/>
        </w:rPr>
      </w:pPr>
      <w:r>
        <w:rPr>
          <w:b/>
          <w:bCs/>
          <w:sz w:val="26"/>
          <w:szCs w:val="26"/>
          <w:rtl/>
          <w:lang w:val="en-CA" w:bidi="ar-EG"/>
        </w:rPr>
        <w:t>حالة تنفيذ الأنشطة في 16 بلدا من بلدان المادة 5</w:t>
      </w:r>
    </w:p>
    <w:p w14:paraId="4B942E1C" w14:textId="77777777" w:rsidR="00AD0865" w:rsidRDefault="00AD0865" w:rsidP="00AD0865">
      <w:pPr>
        <w:bidi/>
        <w:rPr>
          <w:b/>
          <w:bCs/>
          <w:sz w:val="26"/>
          <w:szCs w:val="26"/>
          <w:rtl/>
          <w:lang w:val="en-CA" w:bidi="ar-EG"/>
        </w:rPr>
      </w:pPr>
    </w:p>
    <w:p w14:paraId="0EB9B8F3" w14:textId="77777777" w:rsidR="00AD0865" w:rsidRPr="0069088B" w:rsidRDefault="00AD0865" w:rsidP="00AD0865">
      <w:pPr>
        <w:bidi/>
        <w:rPr>
          <w:sz w:val="26"/>
          <w:szCs w:val="26"/>
          <w:u w:val="single"/>
          <w:rtl/>
          <w:lang w:val="en-CA" w:bidi="ar-EG"/>
        </w:rPr>
      </w:pPr>
      <w:r w:rsidRPr="0069088B">
        <w:rPr>
          <w:rFonts w:hint="cs"/>
          <w:sz w:val="26"/>
          <w:szCs w:val="26"/>
          <w:u w:val="single"/>
          <w:rtl/>
          <w:lang w:val="en-CA" w:bidi="ar-EG"/>
        </w:rPr>
        <w:t>طلبات الشرائح المقدمة إلى الاجتماع التسعين</w:t>
      </w:r>
    </w:p>
    <w:p w14:paraId="05F8EE6A" w14:textId="77777777" w:rsidR="00AD0865" w:rsidRDefault="00AD0865" w:rsidP="00AD0865">
      <w:pPr>
        <w:bidi/>
        <w:rPr>
          <w:sz w:val="26"/>
          <w:szCs w:val="26"/>
          <w:rtl/>
          <w:lang w:val="en-CA" w:bidi="ar-EG"/>
        </w:rPr>
      </w:pPr>
    </w:p>
    <w:p w14:paraId="39DF0B76" w14:textId="77777777" w:rsidR="00AD0865" w:rsidRDefault="00AD0865" w:rsidP="00AD0865">
      <w:pPr>
        <w:bidi/>
        <w:rPr>
          <w:sz w:val="26"/>
          <w:szCs w:val="26"/>
          <w:rtl/>
          <w:lang w:val="en-CA" w:bidi="ar-EG"/>
        </w:rPr>
      </w:pPr>
      <w:r>
        <w:rPr>
          <w:rFonts w:hint="cs"/>
          <w:sz w:val="26"/>
          <w:szCs w:val="26"/>
          <w:rtl/>
          <w:lang w:val="en-CA" w:bidi="ar-EG"/>
        </w:rPr>
        <w:t>210</w:t>
      </w:r>
      <w:r>
        <w:rPr>
          <w:rFonts w:hint="cs"/>
          <w:sz w:val="26"/>
          <w:szCs w:val="26"/>
          <w:rtl/>
          <w:lang w:val="en-CA" w:bidi="ar-EG"/>
        </w:rPr>
        <w:tab/>
        <w:t xml:space="preserve">قدمت طلبات شرائح مع تفاصيل بشأن تنفيذ المرحلة الأولى من </w:t>
      </w:r>
      <w:r>
        <w:rPr>
          <w:sz w:val="26"/>
          <w:szCs w:val="26"/>
          <w:rtl/>
          <w:lang w:val="en-CA" w:bidi="ar-EG"/>
        </w:rPr>
        <w:t>خط</w:t>
      </w:r>
      <w:r>
        <w:rPr>
          <w:rFonts w:hint="cs"/>
          <w:sz w:val="26"/>
          <w:szCs w:val="26"/>
          <w:rtl/>
          <w:lang w:val="en-CA" w:bidi="ar-EG"/>
        </w:rPr>
        <w:t>ط</w:t>
      </w:r>
      <w:r>
        <w:rPr>
          <w:sz w:val="26"/>
          <w:szCs w:val="26"/>
          <w:rtl/>
          <w:lang w:val="en-CA" w:bidi="ar-EG"/>
        </w:rPr>
        <w:t xml:space="preserve"> إدارة إزالة المواد الهيدروكلوروفلوروكربونية</w:t>
      </w:r>
      <w:r>
        <w:rPr>
          <w:rFonts w:hint="cs"/>
          <w:sz w:val="26"/>
          <w:szCs w:val="26"/>
          <w:rtl/>
          <w:lang w:val="en-CA" w:bidi="ar-EG"/>
        </w:rPr>
        <w:t xml:space="preserve"> لكوت ديفوار</w:t>
      </w:r>
      <w:r>
        <w:rPr>
          <w:rStyle w:val="FootnoteReference"/>
          <w:sz w:val="26"/>
          <w:szCs w:val="26"/>
          <w:rtl/>
          <w:lang w:val="en-CA" w:bidi="ar-EG"/>
        </w:rPr>
        <w:footnoteReference w:id="51"/>
      </w:r>
      <w:r>
        <w:rPr>
          <w:rFonts w:hint="cs"/>
          <w:sz w:val="26"/>
          <w:szCs w:val="26"/>
          <w:rtl/>
          <w:lang w:val="en-CA" w:bidi="ar-EG"/>
        </w:rPr>
        <w:t xml:space="preserve"> وغرينادا</w:t>
      </w:r>
      <w:r>
        <w:rPr>
          <w:rStyle w:val="FootnoteReference"/>
          <w:sz w:val="26"/>
          <w:szCs w:val="26"/>
          <w:rtl/>
          <w:lang w:val="en-CA" w:bidi="ar-EG"/>
        </w:rPr>
        <w:footnoteReference w:id="52"/>
      </w:r>
      <w:r>
        <w:rPr>
          <w:rFonts w:hint="cs"/>
          <w:sz w:val="26"/>
          <w:szCs w:val="26"/>
          <w:rtl/>
          <w:lang w:val="en-CA" w:bidi="ar-EG"/>
        </w:rPr>
        <w:t xml:space="preserve"> وموزمبيق</w:t>
      </w:r>
      <w:r>
        <w:rPr>
          <w:rStyle w:val="FootnoteReference"/>
          <w:sz w:val="26"/>
          <w:szCs w:val="26"/>
          <w:rtl/>
          <w:lang w:val="en-CA" w:bidi="ar-EG"/>
        </w:rPr>
        <w:footnoteReference w:id="53"/>
      </w:r>
      <w:r>
        <w:rPr>
          <w:rFonts w:hint="cs"/>
          <w:sz w:val="26"/>
          <w:szCs w:val="26"/>
          <w:rtl/>
          <w:lang w:val="en-CA" w:bidi="ar-EG"/>
        </w:rPr>
        <w:t xml:space="preserve"> إلى الاجتماع التسعين.</w:t>
      </w:r>
    </w:p>
    <w:p w14:paraId="3CC77520" w14:textId="77777777" w:rsidR="00AD0865" w:rsidRDefault="00AD0865" w:rsidP="00AD0865">
      <w:pPr>
        <w:bidi/>
        <w:rPr>
          <w:sz w:val="26"/>
          <w:szCs w:val="26"/>
          <w:rtl/>
          <w:lang w:val="en-CA" w:bidi="ar-EG"/>
        </w:rPr>
      </w:pPr>
    </w:p>
    <w:p w14:paraId="4AE51C80" w14:textId="77777777" w:rsidR="00AD0865" w:rsidRDefault="00AD0865" w:rsidP="00AD0865">
      <w:pPr>
        <w:bidi/>
        <w:rPr>
          <w:sz w:val="26"/>
          <w:szCs w:val="26"/>
          <w:rtl/>
          <w:lang w:val="en-CA" w:bidi="ar-EG"/>
        </w:rPr>
      </w:pPr>
      <w:r>
        <w:rPr>
          <w:rFonts w:hint="cs"/>
          <w:sz w:val="26"/>
          <w:szCs w:val="26"/>
          <w:rtl/>
          <w:lang w:val="en-CA" w:bidi="ar-EG"/>
        </w:rPr>
        <w:t>211</w:t>
      </w:r>
      <w:r>
        <w:rPr>
          <w:rFonts w:hint="cs"/>
          <w:sz w:val="26"/>
          <w:szCs w:val="26"/>
          <w:rtl/>
          <w:lang w:val="en-CA" w:bidi="ar-EG"/>
        </w:rPr>
        <w:tab/>
        <w:t xml:space="preserve">قدمت الشريحة الثانية من المرحلة الأولى من </w:t>
      </w:r>
      <w:r>
        <w:rPr>
          <w:sz w:val="26"/>
          <w:szCs w:val="26"/>
          <w:rtl/>
          <w:lang w:val="en-CA" w:bidi="ar-EG"/>
        </w:rPr>
        <w:t>خطة إدارة إزالة المواد الهيدروكلوروفلوروكربونية</w:t>
      </w:r>
      <w:r>
        <w:rPr>
          <w:rFonts w:hint="cs"/>
          <w:sz w:val="26"/>
          <w:szCs w:val="26"/>
          <w:rtl/>
          <w:lang w:val="en-CA" w:bidi="ar-EG"/>
        </w:rPr>
        <w:t xml:space="preserve"> </w:t>
      </w:r>
      <w:r>
        <w:rPr>
          <w:sz w:val="26"/>
          <w:szCs w:val="26"/>
          <w:rtl/>
          <w:lang w:val="en-CA" w:bidi="ar-EG"/>
        </w:rPr>
        <w:t>للجمهورية البوليفارية لفنزويلا</w:t>
      </w:r>
      <w:r>
        <w:rPr>
          <w:rFonts w:hint="cs"/>
          <w:sz w:val="26"/>
          <w:szCs w:val="26"/>
          <w:rtl/>
          <w:lang w:val="en-CA" w:bidi="ar-EG"/>
        </w:rPr>
        <w:t xml:space="preserve"> إلى الاجتماع الحالى ولكن تم سحبها نظرا لأن المطلوب وقتا اضافيا لتناول مسائل حددت خلال عملية استعراض المشروع؛ وسوف يعاد تقديم الشريحة إلى الاجتماع الحادى والتسعين.</w:t>
      </w:r>
    </w:p>
    <w:p w14:paraId="5283261A" w14:textId="77777777" w:rsidR="00AD0865" w:rsidRDefault="00AD0865" w:rsidP="00AD0865">
      <w:pPr>
        <w:bidi/>
        <w:rPr>
          <w:sz w:val="26"/>
          <w:szCs w:val="26"/>
          <w:rtl/>
          <w:lang w:val="en-CA" w:bidi="ar-EG"/>
        </w:rPr>
      </w:pPr>
    </w:p>
    <w:p w14:paraId="0C5997DA" w14:textId="77777777" w:rsidR="00AD0865" w:rsidRPr="00B13BDC" w:rsidRDefault="00AD0865" w:rsidP="00AD0865">
      <w:pPr>
        <w:bidi/>
        <w:rPr>
          <w:sz w:val="26"/>
          <w:szCs w:val="26"/>
          <w:u w:val="single"/>
          <w:rtl/>
          <w:lang w:val="en-CA" w:bidi="ar-EG"/>
        </w:rPr>
      </w:pPr>
      <w:r w:rsidRPr="00B13BDC">
        <w:rPr>
          <w:rFonts w:hint="cs"/>
          <w:sz w:val="26"/>
          <w:szCs w:val="26"/>
          <w:u w:val="single"/>
          <w:rtl/>
          <w:lang w:val="en-CA" w:bidi="ar-EG"/>
        </w:rPr>
        <w:t>التأخيرات في تنفيذ الشرائح النهائية</w:t>
      </w:r>
    </w:p>
    <w:p w14:paraId="642348F4" w14:textId="77777777" w:rsidR="00AD0865" w:rsidRDefault="00AD0865" w:rsidP="00AD0865">
      <w:pPr>
        <w:bidi/>
        <w:rPr>
          <w:sz w:val="26"/>
          <w:szCs w:val="26"/>
          <w:rtl/>
          <w:lang w:val="en-CA" w:bidi="ar-EG"/>
        </w:rPr>
      </w:pPr>
    </w:p>
    <w:p w14:paraId="38B2B2C6" w14:textId="77777777" w:rsidR="00AD0865" w:rsidRDefault="00AD0865" w:rsidP="00AD0865">
      <w:pPr>
        <w:bidi/>
        <w:rPr>
          <w:sz w:val="26"/>
          <w:szCs w:val="26"/>
          <w:rtl/>
          <w:lang w:val="en-CA" w:bidi="ar-EG"/>
        </w:rPr>
      </w:pPr>
      <w:r>
        <w:rPr>
          <w:rFonts w:hint="cs"/>
          <w:sz w:val="26"/>
          <w:szCs w:val="26"/>
          <w:rtl/>
          <w:lang w:val="en-CA" w:bidi="ar-EG"/>
        </w:rPr>
        <w:t>212</w:t>
      </w:r>
      <w:r>
        <w:rPr>
          <w:rFonts w:hint="cs"/>
          <w:sz w:val="26"/>
          <w:szCs w:val="26"/>
          <w:rtl/>
          <w:lang w:val="en-CA" w:bidi="ar-EG"/>
        </w:rPr>
        <w:tab/>
        <w:t xml:space="preserve">بشأن الأنشطة المعلقة ذات العلاقة بتنفيذ الشريحة النهائية من المرحلة الأولى من </w:t>
      </w:r>
      <w:r>
        <w:rPr>
          <w:sz w:val="26"/>
          <w:szCs w:val="26"/>
          <w:rtl/>
          <w:lang w:val="en-CA" w:bidi="ar-EG"/>
        </w:rPr>
        <w:t>خط</w:t>
      </w:r>
      <w:r>
        <w:rPr>
          <w:rFonts w:hint="cs"/>
          <w:sz w:val="26"/>
          <w:szCs w:val="26"/>
          <w:rtl/>
          <w:lang w:val="en-CA" w:bidi="ar-EG"/>
        </w:rPr>
        <w:t>ط</w:t>
      </w:r>
      <w:r>
        <w:rPr>
          <w:sz w:val="26"/>
          <w:szCs w:val="26"/>
          <w:rtl/>
          <w:lang w:val="en-CA" w:bidi="ar-EG"/>
        </w:rPr>
        <w:t xml:space="preserve"> إدارة إزالة المواد الهيدروكلوروفلوروكربونية</w:t>
      </w:r>
      <w:r>
        <w:rPr>
          <w:rFonts w:hint="cs"/>
          <w:sz w:val="26"/>
          <w:szCs w:val="26"/>
          <w:rtl/>
          <w:lang w:val="en-CA" w:bidi="ar-EG"/>
        </w:rPr>
        <w:t>، أبلغ كل من اليونيب واليونيدو بالتالى:</w:t>
      </w:r>
    </w:p>
    <w:p w14:paraId="3A81329E" w14:textId="77777777" w:rsidR="00AD0865" w:rsidRDefault="00AD0865" w:rsidP="00AD0865">
      <w:pPr>
        <w:bidi/>
        <w:rPr>
          <w:sz w:val="26"/>
          <w:szCs w:val="26"/>
          <w:rtl/>
          <w:lang w:val="en-CA" w:bidi="ar-EG"/>
        </w:rPr>
      </w:pPr>
    </w:p>
    <w:p w14:paraId="097FA554" w14:textId="77777777" w:rsidR="00AD0865" w:rsidRDefault="00AD0865" w:rsidP="0067649C">
      <w:pPr>
        <w:pStyle w:val="ListParagraph"/>
        <w:numPr>
          <w:ilvl w:val="0"/>
          <w:numId w:val="35"/>
        </w:numPr>
        <w:bidi/>
        <w:rPr>
          <w:sz w:val="26"/>
          <w:szCs w:val="26"/>
          <w:lang w:val="en-CA" w:bidi="ar-EG"/>
        </w:rPr>
      </w:pPr>
      <w:r>
        <w:rPr>
          <w:rFonts w:hint="cs"/>
          <w:sz w:val="26"/>
          <w:szCs w:val="26"/>
          <w:rtl/>
          <w:lang w:val="en-CA" w:bidi="ar-EG"/>
        </w:rPr>
        <w:t xml:space="preserve">بوتسوانا: سيجرى الانتهاء من الأنشطة المتبقية المتعلقة بتدريب موظفى الجمارك وتقنيي خدمة التبريد وتكييف الهواء بحلول 31 كانون الأول/ديسمبر 2022؛ ويطلب اليونيب تمديد تاريخ انتهاء المرحلة الأولى إلى 31 </w:t>
      </w:r>
      <w:r>
        <w:rPr>
          <w:sz w:val="26"/>
          <w:szCs w:val="26"/>
          <w:rtl/>
          <w:lang w:val="en-CA" w:bidi="ar-EG"/>
        </w:rPr>
        <w:t>كانون الأول/ديسمبر 2022</w:t>
      </w:r>
      <w:r>
        <w:rPr>
          <w:rFonts w:hint="cs"/>
          <w:sz w:val="26"/>
          <w:szCs w:val="26"/>
          <w:rtl/>
          <w:lang w:val="en-CA" w:bidi="ar-EG"/>
        </w:rPr>
        <w:t>؛</w:t>
      </w:r>
    </w:p>
    <w:p w14:paraId="00F63766" w14:textId="77777777" w:rsidR="00AD0865" w:rsidRDefault="00AD0865" w:rsidP="00AD0865">
      <w:pPr>
        <w:pStyle w:val="ListParagraph"/>
        <w:bidi/>
        <w:ind w:left="1080"/>
        <w:rPr>
          <w:sz w:val="26"/>
          <w:szCs w:val="26"/>
          <w:lang w:val="en-CA" w:bidi="ar-EG"/>
        </w:rPr>
      </w:pPr>
    </w:p>
    <w:p w14:paraId="00B7FA28" w14:textId="77777777" w:rsidR="00AD0865" w:rsidRDefault="00AD0865" w:rsidP="0067649C">
      <w:pPr>
        <w:pStyle w:val="ListParagraph"/>
        <w:numPr>
          <w:ilvl w:val="0"/>
          <w:numId w:val="35"/>
        </w:numPr>
        <w:bidi/>
        <w:rPr>
          <w:sz w:val="26"/>
          <w:szCs w:val="26"/>
          <w:lang w:val="en-CA" w:bidi="ar-EG"/>
        </w:rPr>
      </w:pPr>
      <w:r>
        <w:rPr>
          <w:rFonts w:hint="cs"/>
          <w:sz w:val="26"/>
          <w:szCs w:val="26"/>
          <w:rtl/>
          <w:lang w:val="en-CA" w:bidi="ar-EG"/>
        </w:rPr>
        <w:t xml:space="preserve">  جامايكا: </w:t>
      </w:r>
      <w:r>
        <w:rPr>
          <w:sz w:val="26"/>
          <w:szCs w:val="26"/>
          <w:rtl/>
          <w:lang w:val="en-CA" w:bidi="ar-EG"/>
        </w:rPr>
        <w:t xml:space="preserve">سيجرى الانتهاء من </w:t>
      </w:r>
      <w:r>
        <w:rPr>
          <w:rFonts w:hint="cs"/>
          <w:sz w:val="26"/>
          <w:szCs w:val="26"/>
          <w:rtl/>
          <w:lang w:val="en-CA" w:bidi="ar-EG"/>
        </w:rPr>
        <w:t xml:space="preserve">تنفيذ </w:t>
      </w:r>
      <w:r>
        <w:rPr>
          <w:sz w:val="26"/>
          <w:szCs w:val="26"/>
          <w:rtl/>
          <w:lang w:val="en-CA" w:bidi="ar-EG"/>
        </w:rPr>
        <w:t>الأنشطة المتعلقة بتدريب موظفى الجمارك</w:t>
      </w:r>
      <w:r>
        <w:rPr>
          <w:rFonts w:hint="cs"/>
          <w:sz w:val="26"/>
          <w:szCs w:val="26"/>
          <w:rtl/>
          <w:lang w:val="en-CA" w:bidi="ar-EG"/>
        </w:rPr>
        <w:t xml:space="preserve"> بحلول 30 حزيران/يونية</w:t>
      </w:r>
      <w:r>
        <w:rPr>
          <w:sz w:val="26"/>
          <w:szCs w:val="26"/>
          <w:rtl/>
          <w:lang w:val="en-CA" w:bidi="ar-EG"/>
        </w:rPr>
        <w:t xml:space="preserve"> 2022</w:t>
      </w:r>
      <w:r>
        <w:rPr>
          <w:rFonts w:hint="cs"/>
          <w:sz w:val="26"/>
          <w:szCs w:val="26"/>
          <w:rtl/>
          <w:lang w:val="en-CA" w:bidi="ar-EG"/>
        </w:rPr>
        <w:t>؛</w:t>
      </w:r>
    </w:p>
    <w:p w14:paraId="2D04898E" w14:textId="77777777" w:rsidR="00AD0865" w:rsidRDefault="00AD0865" w:rsidP="00AD0865">
      <w:pPr>
        <w:bidi/>
        <w:ind w:left="720"/>
        <w:rPr>
          <w:sz w:val="26"/>
          <w:szCs w:val="26"/>
          <w:rtl/>
          <w:lang w:val="en-CA" w:bidi="ar-EG"/>
        </w:rPr>
      </w:pPr>
    </w:p>
    <w:p w14:paraId="221DD454" w14:textId="77777777" w:rsidR="00AD0865" w:rsidRDefault="00AD0865" w:rsidP="00AD0865">
      <w:pPr>
        <w:bidi/>
        <w:ind w:left="720"/>
        <w:rPr>
          <w:sz w:val="26"/>
          <w:szCs w:val="26"/>
          <w:rtl/>
          <w:lang w:val="en-CA" w:bidi="ar-EG"/>
        </w:rPr>
      </w:pPr>
      <w:r>
        <w:rPr>
          <w:rFonts w:hint="cs"/>
          <w:sz w:val="26"/>
          <w:szCs w:val="26"/>
          <w:rtl/>
          <w:lang w:val="en-CA" w:bidi="ar-EG"/>
        </w:rPr>
        <w:t xml:space="preserve">(ج)  زامبيا: تم الانتهاء من جميع الأنشطة بموجب مكون اليونيب. ومع ذلك، تأخر انتهاء الأنشطة بموجب مكون اليونيدو المتعلق بتسليم وتركيب وتشغيل المعدات وتسلم شهادة القبول من المستفيدين نتيجة مشاكل سلسلة التوريد العالمى، وبالرغم من عدم التيقن هذا، من المخطط تسليم المعدات في الربع الثالث أو الرابع من عام 2022؛ ويطلب اليونيب تمديد تاريخ انتهاء المرحلة الأولى إلى </w:t>
      </w:r>
      <w:r>
        <w:rPr>
          <w:sz w:val="26"/>
          <w:szCs w:val="26"/>
          <w:rtl/>
          <w:lang w:val="en-CA" w:bidi="ar-EG"/>
        </w:rPr>
        <w:t>30 حزيران/يونية 2022</w:t>
      </w:r>
      <w:r>
        <w:rPr>
          <w:rFonts w:hint="cs"/>
          <w:sz w:val="26"/>
          <w:szCs w:val="26"/>
          <w:rtl/>
          <w:lang w:val="en-CA" w:bidi="ar-EG"/>
        </w:rPr>
        <w:t>.</w:t>
      </w:r>
    </w:p>
    <w:p w14:paraId="6D676D7F" w14:textId="77777777" w:rsidR="00AD0865" w:rsidRDefault="00AD0865" w:rsidP="00AD0865">
      <w:pPr>
        <w:bidi/>
        <w:rPr>
          <w:sz w:val="26"/>
          <w:szCs w:val="26"/>
          <w:rtl/>
          <w:lang w:val="en-CA" w:bidi="ar-EG"/>
        </w:rPr>
      </w:pPr>
    </w:p>
    <w:p w14:paraId="33E09491" w14:textId="77777777" w:rsidR="00AD0865" w:rsidRPr="003B262E" w:rsidRDefault="00AD0865" w:rsidP="00AD0865">
      <w:pPr>
        <w:bidi/>
        <w:rPr>
          <w:sz w:val="26"/>
          <w:szCs w:val="26"/>
          <w:u w:val="single"/>
          <w:rtl/>
          <w:lang w:val="en-CA" w:bidi="ar-EG"/>
        </w:rPr>
      </w:pPr>
      <w:r w:rsidRPr="003B262E">
        <w:rPr>
          <w:rFonts w:hint="cs"/>
          <w:sz w:val="26"/>
          <w:szCs w:val="26"/>
          <w:u w:val="single"/>
          <w:rtl/>
          <w:lang w:val="en-CA" w:bidi="ar-EG"/>
        </w:rPr>
        <w:t>الشرائح النهائية التى تقدم</w:t>
      </w:r>
    </w:p>
    <w:p w14:paraId="49B03E71" w14:textId="77777777" w:rsidR="00AD0865" w:rsidRDefault="00AD0865" w:rsidP="00AD0865">
      <w:pPr>
        <w:bidi/>
        <w:rPr>
          <w:sz w:val="26"/>
          <w:szCs w:val="26"/>
          <w:rtl/>
          <w:lang w:val="en-CA" w:bidi="ar-EG"/>
        </w:rPr>
      </w:pPr>
    </w:p>
    <w:p w14:paraId="09583EA2" w14:textId="77777777" w:rsidR="00AD0865" w:rsidRDefault="00AD0865" w:rsidP="00AD0865">
      <w:pPr>
        <w:bidi/>
        <w:rPr>
          <w:sz w:val="26"/>
          <w:szCs w:val="26"/>
          <w:rtl/>
          <w:lang w:val="en-CA" w:bidi="ar-EG"/>
        </w:rPr>
      </w:pPr>
      <w:r>
        <w:rPr>
          <w:rFonts w:hint="cs"/>
          <w:sz w:val="26"/>
          <w:szCs w:val="26"/>
          <w:rtl/>
          <w:lang w:val="en-CA" w:bidi="ar-EG"/>
        </w:rPr>
        <w:t>213</w:t>
      </w:r>
      <w:r>
        <w:rPr>
          <w:rFonts w:hint="cs"/>
          <w:sz w:val="26"/>
          <w:szCs w:val="26"/>
          <w:rtl/>
          <w:lang w:val="en-CA" w:bidi="ar-EG"/>
        </w:rPr>
        <w:tab/>
        <w:t xml:space="preserve">  بالنسبة للبلدان المتبقية التى لم تقدم طلبات للشرائح النهائية من المرحلة الأولى إلى هذا الاجتماع، يعرض الجدول 15 موجزا لحالة التنفيذ وأسباب التأخر والتاريخ المخطط لتقديم شرائحها النهائية.</w:t>
      </w:r>
    </w:p>
    <w:p w14:paraId="19678E91" w14:textId="77777777" w:rsidR="00AD0865" w:rsidRDefault="00AD0865" w:rsidP="00AD0865">
      <w:pPr>
        <w:bidi/>
        <w:rPr>
          <w:sz w:val="26"/>
          <w:szCs w:val="26"/>
          <w:rtl/>
          <w:lang w:val="en-CA" w:bidi="ar-EG"/>
        </w:rPr>
      </w:pPr>
    </w:p>
    <w:p w14:paraId="34D50F9E" w14:textId="77777777" w:rsidR="00AD0865" w:rsidRPr="00BF0BDC" w:rsidRDefault="00AD0865" w:rsidP="00AD0865">
      <w:pPr>
        <w:bidi/>
        <w:rPr>
          <w:b/>
          <w:bCs/>
          <w:sz w:val="26"/>
          <w:szCs w:val="26"/>
          <w:rtl/>
          <w:lang w:val="en-CA" w:bidi="ar-EG"/>
        </w:rPr>
      </w:pPr>
      <w:r w:rsidRPr="00BF0BDC">
        <w:rPr>
          <w:rFonts w:hint="cs"/>
          <w:b/>
          <w:bCs/>
          <w:sz w:val="26"/>
          <w:szCs w:val="26"/>
          <w:rtl/>
          <w:lang w:val="en-CA" w:bidi="ar-EG"/>
        </w:rPr>
        <w:t xml:space="preserve">الجدول 15 </w:t>
      </w:r>
    </w:p>
    <w:tbl>
      <w:tblPr>
        <w:tblStyle w:val="TableGrid"/>
        <w:bidiVisual/>
        <w:tblW w:w="5000" w:type="pct"/>
        <w:tblLook w:val="04A0" w:firstRow="1" w:lastRow="0" w:firstColumn="1" w:lastColumn="0" w:noHBand="0" w:noVBand="1"/>
      </w:tblPr>
      <w:tblGrid>
        <w:gridCol w:w="1470"/>
        <w:gridCol w:w="4396"/>
        <w:gridCol w:w="1601"/>
        <w:gridCol w:w="1883"/>
      </w:tblGrid>
      <w:tr w:rsidR="00AD0865" w:rsidRPr="00ED49D4" w14:paraId="10CA4195" w14:textId="77777777" w:rsidTr="009C06B1">
        <w:trPr>
          <w:tblHeader/>
        </w:trPr>
        <w:tc>
          <w:tcPr>
            <w:tcW w:w="786" w:type="pct"/>
            <w:tcBorders>
              <w:top w:val="single" w:sz="4" w:space="0" w:color="auto"/>
              <w:left w:val="single" w:sz="4" w:space="0" w:color="auto"/>
              <w:bottom w:val="single" w:sz="4" w:space="0" w:color="auto"/>
              <w:right w:val="single" w:sz="4" w:space="0" w:color="auto"/>
            </w:tcBorders>
            <w:hideMark/>
          </w:tcPr>
          <w:p w14:paraId="6CC4EA0D" w14:textId="77777777" w:rsidR="00AD0865" w:rsidRPr="00BF0BDC" w:rsidRDefault="00AD0865" w:rsidP="009C06B1">
            <w:pPr>
              <w:bidi/>
              <w:rPr>
                <w:bCs/>
                <w:sz w:val="20"/>
                <w:lang w:val="en-CA"/>
              </w:rPr>
            </w:pPr>
            <w:r w:rsidRPr="00BF0BDC">
              <w:rPr>
                <w:rFonts w:hint="cs"/>
                <w:bCs/>
                <w:sz w:val="20"/>
                <w:rtl/>
              </w:rPr>
              <w:t>البلد</w:t>
            </w:r>
          </w:p>
        </w:tc>
        <w:tc>
          <w:tcPr>
            <w:tcW w:w="2351" w:type="pct"/>
            <w:tcBorders>
              <w:top w:val="single" w:sz="4" w:space="0" w:color="auto"/>
              <w:left w:val="single" w:sz="4" w:space="0" w:color="auto"/>
              <w:bottom w:val="single" w:sz="4" w:space="0" w:color="auto"/>
              <w:right w:val="single" w:sz="4" w:space="0" w:color="auto"/>
            </w:tcBorders>
            <w:hideMark/>
          </w:tcPr>
          <w:p w14:paraId="5953E3C4" w14:textId="77777777" w:rsidR="00AD0865" w:rsidRPr="00BF0BDC" w:rsidRDefault="00AD0865" w:rsidP="009C06B1">
            <w:pPr>
              <w:bidi/>
              <w:jc w:val="center"/>
              <w:rPr>
                <w:bCs/>
                <w:sz w:val="20"/>
                <w:lang w:val="en-CA"/>
              </w:rPr>
            </w:pPr>
            <w:r w:rsidRPr="00BF0BDC">
              <w:rPr>
                <w:rFonts w:hint="cs"/>
                <w:bCs/>
                <w:sz w:val="20"/>
                <w:rtl/>
              </w:rPr>
              <w:t>حالة التنفيذ/أسباب التأخيرات في تقديم الشرائح النهائية</w:t>
            </w:r>
          </w:p>
        </w:tc>
        <w:tc>
          <w:tcPr>
            <w:tcW w:w="856" w:type="pct"/>
            <w:tcBorders>
              <w:top w:val="single" w:sz="4" w:space="0" w:color="auto"/>
              <w:left w:val="single" w:sz="4" w:space="0" w:color="auto"/>
              <w:bottom w:val="single" w:sz="4" w:space="0" w:color="auto"/>
              <w:right w:val="single" w:sz="4" w:space="0" w:color="auto"/>
            </w:tcBorders>
            <w:hideMark/>
          </w:tcPr>
          <w:p w14:paraId="0255B78A" w14:textId="77777777" w:rsidR="00AD0865" w:rsidRPr="00BF0BDC" w:rsidRDefault="00AD0865" w:rsidP="009C06B1">
            <w:pPr>
              <w:jc w:val="center"/>
              <w:rPr>
                <w:bCs/>
                <w:sz w:val="20"/>
                <w:lang w:val="en-CA"/>
              </w:rPr>
            </w:pPr>
            <w:r w:rsidRPr="00BF0BDC">
              <w:rPr>
                <w:rFonts w:hint="cs"/>
                <w:bCs/>
                <w:sz w:val="20"/>
                <w:rtl/>
              </w:rPr>
              <w:t>الصرف المقدر (%)</w:t>
            </w:r>
          </w:p>
        </w:tc>
        <w:tc>
          <w:tcPr>
            <w:tcW w:w="1007" w:type="pct"/>
            <w:tcBorders>
              <w:top w:val="single" w:sz="4" w:space="0" w:color="auto"/>
              <w:left w:val="single" w:sz="4" w:space="0" w:color="auto"/>
              <w:bottom w:val="single" w:sz="4" w:space="0" w:color="auto"/>
              <w:right w:val="single" w:sz="4" w:space="0" w:color="auto"/>
            </w:tcBorders>
            <w:hideMark/>
          </w:tcPr>
          <w:p w14:paraId="2D6EDABD" w14:textId="77777777" w:rsidR="00AD0865" w:rsidRPr="00BF0BDC" w:rsidRDefault="00AD0865" w:rsidP="009C06B1">
            <w:pPr>
              <w:jc w:val="center"/>
              <w:rPr>
                <w:bCs/>
                <w:sz w:val="20"/>
                <w:lang w:val="en-CA"/>
              </w:rPr>
            </w:pPr>
            <w:r w:rsidRPr="00BF0BDC">
              <w:rPr>
                <w:rFonts w:hint="cs"/>
                <w:bCs/>
                <w:sz w:val="20"/>
                <w:rtl/>
              </w:rPr>
              <w:t>التاريخ المخطط لتقديم الشريحة النهائية</w:t>
            </w:r>
          </w:p>
        </w:tc>
      </w:tr>
      <w:tr w:rsidR="00AD0865" w14:paraId="1236C368" w14:textId="77777777" w:rsidTr="009C06B1">
        <w:tc>
          <w:tcPr>
            <w:tcW w:w="786" w:type="pct"/>
            <w:tcBorders>
              <w:top w:val="single" w:sz="4" w:space="0" w:color="auto"/>
              <w:left w:val="single" w:sz="4" w:space="0" w:color="auto"/>
              <w:bottom w:val="single" w:sz="4" w:space="0" w:color="auto"/>
              <w:right w:val="single" w:sz="4" w:space="0" w:color="auto"/>
            </w:tcBorders>
          </w:tcPr>
          <w:p w14:paraId="3A42AF18" w14:textId="77777777" w:rsidR="00AD0865" w:rsidRDefault="00AD0865" w:rsidP="009C06B1">
            <w:pPr>
              <w:bidi/>
              <w:jc w:val="left"/>
              <w:rPr>
                <w:sz w:val="20"/>
                <w:lang w:val="en-CA"/>
              </w:rPr>
            </w:pPr>
            <w:r>
              <w:rPr>
                <w:rFonts w:hint="cs"/>
                <w:sz w:val="20"/>
                <w:rtl/>
              </w:rPr>
              <w:t>باربادوس</w:t>
            </w:r>
          </w:p>
          <w:p w14:paraId="2B440DE0" w14:textId="77777777" w:rsidR="00AD0865" w:rsidRDefault="00AD0865" w:rsidP="009C06B1">
            <w:pPr>
              <w:bidi/>
              <w:jc w:val="left"/>
              <w:rPr>
                <w:sz w:val="20"/>
                <w:lang w:val="en-CA"/>
              </w:rPr>
            </w:pPr>
          </w:p>
        </w:tc>
        <w:tc>
          <w:tcPr>
            <w:tcW w:w="2351" w:type="pct"/>
            <w:tcBorders>
              <w:top w:val="single" w:sz="4" w:space="0" w:color="auto"/>
              <w:left w:val="single" w:sz="4" w:space="0" w:color="auto"/>
              <w:bottom w:val="single" w:sz="4" w:space="0" w:color="auto"/>
              <w:right w:val="single" w:sz="4" w:space="0" w:color="auto"/>
            </w:tcBorders>
            <w:hideMark/>
          </w:tcPr>
          <w:p w14:paraId="6CD52243" w14:textId="77777777" w:rsidR="00AD0865" w:rsidRDefault="00AD0865" w:rsidP="009C06B1">
            <w:pPr>
              <w:bidi/>
              <w:jc w:val="left"/>
              <w:rPr>
                <w:sz w:val="20"/>
                <w:lang w:val="en-CA"/>
              </w:rPr>
            </w:pPr>
            <w:r>
              <w:rPr>
                <w:rFonts w:hint="cs"/>
                <w:sz w:val="20"/>
                <w:rtl/>
              </w:rPr>
              <w:t>أدت القيود المتعلقة بجائحة كوفيد-19 إلى تأخيرات في الاضطلاع بالأنشطة المتعلقة بتدريب المستوردين والانتهاء من السياسات التشريعية بشأن المعايير والحوافز</w:t>
            </w:r>
          </w:p>
        </w:tc>
        <w:tc>
          <w:tcPr>
            <w:tcW w:w="856" w:type="pct"/>
            <w:tcBorders>
              <w:top w:val="single" w:sz="4" w:space="0" w:color="auto"/>
              <w:left w:val="single" w:sz="4" w:space="0" w:color="auto"/>
              <w:bottom w:val="single" w:sz="4" w:space="0" w:color="auto"/>
              <w:right w:val="single" w:sz="4" w:space="0" w:color="auto"/>
            </w:tcBorders>
            <w:hideMark/>
          </w:tcPr>
          <w:p w14:paraId="47906704" w14:textId="77777777" w:rsidR="00AD0865" w:rsidRDefault="00AD0865" w:rsidP="009C06B1">
            <w:pPr>
              <w:jc w:val="center"/>
              <w:rPr>
                <w:sz w:val="20"/>
                <w:lang w:val="en-CA"/>
              </w:rPr>
            </w:pPr>
            <w:r>
              <w:rPr>
                <w:sz w:val="20"/>
              </w:rPr>
              <w:t>75</w:t>
            </w:r>
          </w:p>
        </w:tc>
        <w:tc>
          <w:tcPr>
            <w:tcW w:w="1007" w:type="pct"/>
            <w:tcBorders>
              <w:top w:val="single" w:sz="4" w:space="0" w:color="auto"/>
              <w:left w:val="single" w:sz="4" w:space="0" w:color="auto"/>
              <w:bottom w:val="single" w:sz="4" w:space="0" w:color="auto"/>
              <w:right w:val="single" w:sz="4" w:space="0" w:color="auto"/>
            </w:tcBorders>
            <w:hideMark/>
          </w:tcPr>
          <w:p w14:paraId="09CCD5E7" w14:textId="77777777" w:rsidR="00AD0865" w:rsidRDefault="00AD0865" w:rsidP="009C06B1">
            <w:pPr>
              <w:jc w:val="center"/>
              <w:rPr>
                <w:sz w:val="20"/>
                <w:lang w:val="en-CA"/>
              </w:rPr>
            </w:pPr>
            <w:r>
              <w:rPr>
                <w:rFonts w:hint="cs"/>
                <w:sz w:val="20"/>
                <w:rtl/>
              </w:rPr>
              <w:t>الاجتماع 91</w:t>
            </w:r>
          </w:p>
        </w:tc>
      </w:tr>
      <w:tr w:rsidR="00AD0865" w14:paraId="31FBE72C" w14:textId="77777777" w:rsidTr="009C06B1">
        <w:tc>
          <w:tcPr>
            <w:tcW w:w="786" w:type="pct"/>
            <w:tcBorders>
              <w:top w:val="single" w:sz="4" w:space="0" w:color="auto"/>
              <w:left w:val="single" w:sz="4" w:space="0" w:color="auto"/>
              <w:bottom w:val="single" w:sz="4" w:space="0" w:color="auto"/>
              <w:right w:val="single" w:sz="4" w:space="0" w:color="auto"/>
            </w:tcBorders>
          </w:tcPr>
          <w:p w14:paraId="59F32101" w14:textId="77777777" w:rsidR="00AD0865" w:rsidRDefault="00AD0865" w:rsidP="009C06B1">
            <w:pPr>
              <w:bidi/>
              <w:jc w:val="left"/>
              <w:rPr>
                <w:sz w:val="20"/>
                <w:lang w:val="en-CA"/>
              </w:rPr>
            </w:pPr>
            <w:r>
              <w:rPr>
                <w:rFonts w:hint="cs"/>
                <w:sz w:val="20"/>
                <w:rtl/>
              </w:rPr>
              <w:t>الكونغو</w:t>
            </w:r>
          </w:p>
          <w:p w14:paraId="5F46145B" w14:textId="77777777" w:rsidR="00AD0865" w:rsidRDefault="00AD0865" w:rsidP="009C06B1">
            <w:pPr>
              <w:bidi/>
              <w:jc w:val="left"/>
              <w:rPr>
                <w:sz w:val="20"/>
                <w:lang w:val="en-CA"/>
              </w:rPr>
            </w:pPr>
          </w:p>
        </w:tc>
        <w:tc>
          <w:tcPr>
            <w:tcW w:w="2351" w:type="pct"/>
            <w:tcBorders>
              <w:top w:val="single" w:sz="4" w:space="0" w:color="auto"/>
              <w:left w:val="single" w:sz="4" w:space="0" w:color="auto"/>
              <w:bottom w:val="single" w:sz="4" w:space="0" w:color="auto"/>
              <w:right w:val="single" w:sz="4" w:space="0" w:color="auto"/>
            </w:tcBorders>
            <w:hideMark/>
          </w:tcPr>
          <w:p w14:paraId="1E87BD9A" w14:textId="77777777" w:rsidR="00AD0865" w:rsidRDefault="00AD0865" w:rsidP="009C06B1">
            <w:pPr>
              <w:bidi/>
              <w:jc w:val="left"/>
              <w:rPr>
                <w:sz w:val="20"/>
                <w:lang w:val="en-CA"/>
              </w:rPr>
            </w:pPr>
            <w:r>
              <w:rPr>
                <w:rFonts w:hint="cs"/>
                <w:sz w:val="20"/>
                <w:rtl/>
              </w:rPr>
              <w:t>تم الانتهاء من جميع الأنشطة المتعلقة بالشريحة الرابعة في ديسمبر 2021؛ ونتيجة لتغيير الموظف الوطنى للأوزون، تأخر تقديم التقرير المرحلى والمالى</w:t>
            </w:r>
          </w:p>
        </w:tc>
        <w:tc>
          <w:tcPr>
            <w:tcW w:w="856" w:type="pct"/>
            <w:tcBorders>
              <w:top w:val="single" w:sz="4" w:space="0" w:color="auto"/>
              <w:left w:val="single" w:sz="4" w:space="0" w:color="auto"/>
              <w:bottom w:val="single" w:sz="4" w:space="0" w:color="auto"/>
              <w:right w:val="single" w:sz="4" w:space="0" w:color="auto"/>
            </w:tcBorders>
            <w:hideMark/>
          </w:tcPr>
          <w:p w14:paraId="58818EEA" w14:textId="77777777" w:rsidR="00AD0865" w:rsidRDefault="00AD0865" w:rsidP="009C06B1">
            <w:pPr>
              <w:jc w:val="center"/>
              <w:rPr>
                <w:sz w:val="20"/>
                <w:lang w:val="en-CA"/>
              </w:rPr>
            </w:pPr>
            <w:r>
              <w:rPr>
                <w:sz w:val="20"/>
              </w:rPr>
              <w:t>72</w:t>
            </w:r>
          </w:p>
        </w:tc>
        <w:tc>
          <w:tcPr>
            <w:tcW w:w="1007" w:type="pct"/>
            <w:tcBorders>
              <w:top w:val="single" w:sz="4" w:space="0" w:color="auto"/>
              <w:left w:val="single" w:sz="4" w:space="0" w:color="auto"/>
              <w:bottom w:val="single" w:sz="4" w:space="0" w:color="auto"/>
              <w:right w:val="single" w:sz="4" w:space="0" w:color="auto"/>
            </w:tcBorders>
            <w:hideMark/>
          </w:tcPr>
          <w:p w14:paraId="7D549C44" w14:textId="77777777" w:rsidR="00AD0865" w:rsidRDefault="00AD0865" w:rsidP="009C06B1">
            <w:pPr>
              <w:jc w:val="center"/>
              <w:rPr>
                <w:sz w:val="20"/>
                <w:lang w:val="en-CA"/>
              </w:rPr>
            </w:pPr>
            <w:r>
              <w:rPr>
                <w:rFonts w:hint="cs"/>
                <w:sz w:val="20"/>
                <w:rtl/>
              </w:rPr>
              <w:t>الاجتماع 91</w:t>
            </w:r>
          </w:p>
        </w:tc>
      </w:tr>
      <w:tr w:rsidR="00AD0865" w14:paraId="338AF010" w14:textId="77777777" w:rsidTr="009C06B1">
        <w:tc>
          <w:tcPr>
            <w:tcW w:w="786" w:type="pct"/>
            <w:tcBorders>
              <w:top w:val="single" w:sz="4" w:space="0" w:color="auto"/>
              <w:left w:val="single" w:sz="4" w:space="0" w:color="auto"/>
              <w:bottom w:val="single" w:sz="4" w:space="0" w:color="auto"/>
              <w:right w:val="single" w:sz="4" w:space="0" w:color="auto"/>
            </w:tcBorders>
          </w:tcPr>
          <w:p w14:paraId="27E0503D" w14:textId="77777777" w:rsidR="00AD0865" w:rsidRDefault="00AD0865" w:rsidP="009C06B1">
            <w:pPr>
              <w:bidi/>
              <w:jc w:val="left"/>
              <w:rPr>
                <w:sz w:val="20"/>
                <w:lang w:val="en-CA"/>
              </w:rPr>
            </w:pPr>
            <w:r>
              <w:rPr>
                <w:rFonts w:hint="cs"/>
                <w:sz w:val="20"/>
                <w:rtl/>
              </w:rPr>
              <w:t>دومينيكا</w:t>
            </w:r>
          </w:p>
          <w:p w14:paraId="6372F20D" w14:textId="77777777" w:rsidR="00AD0865" w:rsidRDefault="00AD0865" w:rsidP="009C06B1">
            <w:pPr>
              <w:bidi/>
              <w:jc w:val="left"/>
              <w:rPr>
                <w:sz w:val="20"/>
                <w:lang w:val="en-CA"/>
              </w:rPr>
            </w:pPr>
          </w:p>
        </w:tc>
        <w:tc>
          <w:tcPr>
            <w:tcW w:w="2351" w:type="pct"/>
            <w:tcBorders>
              <w:top w:val="single" w:sz="4" w:space="0" w:color="auto"/>
              <w:left w:val="single" w:sz="4" w:space="0" w:color="auto"/>
              <w:bottom w:val="single" w:sz="4" w:space="0" w:color="auto"/>
              <w:right w:val="single" w:sz="4" w:space="0" w:color="auto"/>
            </w:tcBorders>
            <w:hideMark/>
          </w:tcPr>
          <w:p w14:paraId="4BBCB7E9" w14:textId="77777777" w:rsidR="00AD0865" w:rsidRDefault="00AD0865" w:rsidP="009C06B1">
            <w:pPr>
              <w:bidi/>
              <w:jc w:val="left"/>
              <w:rPr>
                <w:sz w:val="20"/>
                <w:lang w:val="en-CA"/>
              </w:rPr>
            </w:pPr>
            <w:r>
              <w:rPr>
                <w:rFonts w:hint="cs"/>
                <w:sz w:val="20"/>
                <w:rtl/>
              </w:rPr>
              <w:t>تأخرت أنشطة المشروع نتيجة للكوارث الطبيعية والاضطراب المتعلق بجائحة كوفيد-19 والتغييرات في هيكل الوحدة الوطنية للأوزون؛ ويعمل فريق برنامج المساعدة على الامتثال لليونيب عن كثب مع الموظف الوطنى للأوزون الجديد للاسراع بالتنفيذ</w:t>
            </w:r>
          </w:p>
        </w:tc>
        <w:tc>
          <w:tcPr>
            <w:tcW w:w="856" w:type="pct"/>
            <w:tcBorders>
              <w:top w:val="single" w:sz="4" w:space="0" w:color="auto"/>
              <w:left w:val="single" w:sz="4" w:space="0" w:color="auto"/>
              <w:bottom w:val="single" w:sz="4" w:space="0" w:color="auto"/>
              <w:right w:val="single" w:sz="4" w:space="0" w:color="auto"/>
            </w:tcBorders>
            <w:hideMark/>
          </w:tcPr>
          <w:p w14:paraId="21E841A9" w14:textId="77777777" w:rsidR="00AD0865" w:rsidRDefault="00AD0865" w:rsidP="009C06B1">
            <w:pPr>
              <w:jc w:val="center"/>
              <w:rPr>
                <w:sz w:val="20"/>
                <w:lang w:val="en-CA"/>
              </w:rPr>
            </w:pPr>
            <w:r>
              <w:rPr>
                <w:sz w:val="20"/>
              </w:rPr>
              <w:t>7</w:t>
            </w:r>
          </w:p>
        </w:tc>
        <w:tc>
          <w:tcPr>
            <w:tcW w:w="1007" w:type="pct"/>
            <w:tcBorders>
              <w:top w:val="single" w:sz="4" w:space="0" w:color="auto"/>
              <w:left w:val="single" w:sz="4" w:space="0" w:color="auto"/>
              <w:bottom w:val="single" w:sz="4" w:space="0" w:color="auto"/>
              <w:right w:val="single" w:sz="4" w:space="0" w:color="auto"/>
            </w:tcBorders>
            <w:hideMark/>
          </w:tcPr>
          <w:p w14:paraId="662BA5F7" w14:textId="77777777" w:rsidR="00AD0865" w:rsidRDefault="00AD0865" w:rsidP="009C06B1">
            <w:pPr>
              <w:jc w:val="center"/>
              <w:rPr>
                <w:sz w:val="20"/>
                <w:lang w:val="en-CA"/>
              </w:rPr>
            </w:pPr>
            <w:r>
              <w:rPr>
                <w:rFonts w:hint="cs"/>
                <w:sz w:val="20"/>
                <w:rtl/>
              </w:rPr>
              <w:t xml:space="preserve">الاجتماع 92 أو 93 </w:t>
            </w:r>
          </w:p>
        </w:tc>
      </w:tr>
      <w:tr w:rsidR="00AD0865" w14:paraId="2573FDE2" w14:textId="77777777" w:rsidTr="009C06B1">
        <w:tc>
          <w:tcPr>
            <w:tcW w:w="786" w:type="pct"/>
            <w:tcBorders>
              <w:top w:val="single" w:sz="4" w:space="0" w:color="auto"/>
              <w:left w:val="single" w:sz="4" w:space="0" w:color="auto"/>
              <w:bottom w:val="single" w:sz="4" w:space="0" w:color="auto"/>
              <w:right w:val="single" w:sz="4" w:space="0" w:color="auto"/>
            </w:tcBorders>
          </w:tcPr>
          <w:p w14:paraId="74286EE6" w14:textId="77777777" w:rsidR="00AD0865" w:rsidRDefault="00AD0865" w:rsidP="009C06B1">
            <w:pPr>
              <w:bidi/>
              <w:jc w:val="left"/>
              <w:rPr>
                <w:sz w:val="20"/>
                <w:lang w:val="en-CA"/>
              </w:rPr>
            </w:pPr>
            <w:r>
              <w:rPr>
                <w:rFonts w:hint="cs"/>
                <w:sz w:val="20"/>
                <w:rtl/>
              </w:rPr>
              <w:t>سانت كيتس ونفيس</w:t>
            </w:r>
          </w:p>
          <w:p w14:paraId="4E336CA2" w14:textId="77777777" w:rsidR="00AD0865" w:rsidRDefault="00AD0865" w:rsidP="009C06B1">
            <w:pPr>
              <w:bidi/>
              <w:jc w:val="left"/>
              <w:rPr>
                <w:sz w:val="20"/>
                <w:lang w:val="en-CA"/>
              </w:rPr>
            </w:pPr>
          </w:p>
        </w:tc>
        <w:tc>
          <w:tcPr>
            <w:tcW w:w="2351" w:type="pct"/>
            <w:tcBorders>
              <w:top w:val="single" w:sz="4" w:space="0" w:color="auto"/>
              <w:left w:val="single" w:sz="4" w:space="0" w:color="auto"/>
              <w:bottom w:val="single" w:sz="4" w:space="0" w:color="auto"/>
              <w:right w:val="single" w:sz="4" w:space="0" w:color="auto"/>
            </w:tcBorders>
            <w:hideMark/>
          </w:tcPr>
          <w:p w14:paraId="25DB5F17" w14:textId="77777777" w:rsidR="00AD0865" w:rsidRDefault="00AD0865" w:rsidP="009C06B1">
            <w:pPr>
              <w:bidi/>
              <w:jc w:val="left"/>
              <w:rPr>
                <w:sz w:val="20"/>
                <w:lang w:val="en-CA"/>
              </w:rPr>
            </w:pPr>
            <w:r>
              <w:rPr>
                <w:rFonts w:hint="cs"/>
                <w:sz w:val="20"/>
                <w:rtl/>
              </w:rPr>
              <w:t>تأخرت أنشطة المشروع نتيجة للتغييرات الهيكلية في الوحدة الوطنية للأوزون وقيود جائحة كوفيد-19</w:t>
            </w:r>
          </w:p>
        </w:tc>
        <w:tc>
          <w:tcPr>
            <w:tcW w:w="856" w:type="pct"/>
            <w:tcBorders>
              <w:top w:val="single" w:sz="4" w:space="0" w:color="auto"/>
              <w:left w:val="single" w:sz="4" w:space="0" w:color="auto"/>
              <w:bottom w:val="single" w:sz="4" w:space="0" w:color="auto"/>
              <w:right w:val="single" w:sz="4" w:space="0" w:color="auto"/>
            </w:tcBorders>
            <w:hideMark/>
          </w:tcPr>
          <w:p w14:paraId="6BDBBFD5" w14:textId="77777777" w:rsidR="00AD0865" w:rsidRDefault="00AD0865" w:rsidP="009C06B1">
            <w:pPr>
              <w:jc w:val="center"/>
              <w:rPr>
                <w:sz w:val="20"/>
                <w:lang w:val="en-CA"/>
              </w:rPr>
            </w:pPr>
            <w:r>
              <w:rPr>
                <w:sz w:val="20"/>
              </w:rPr>
              <w:t>55</w:t>
            </w:r>
          </w:p>
        </w:tc>
        <w:tc>
          <w:tcPr>
            <w:tcW w:w="1007" w:type="pct"/>
            <w:tcBorders>
              <w:top w:val="single" w:sz="4" w:space="0" w:color="auto"/>
              <w:left w:val="single" w:sz="4" w:space="0" w:color="auto"/>
              <w:bottom w:val="single" w:sz="4" w:space="0" w:color="auto"/>
              <w:right w:val="single" w:sz="4" w:space="0" w:color="auto"/>
            </w:tcBorders>
            <w:hideMark/>
          </w:tcPr>
          <w:p w14:paraId="685B3D58" w14:textId="77777777" w:rsidR="00AD0865" w:rsidRDefault="00AD0865" w:rsidP="009C06B1">
            <w:pPr>
              <w:jc w:val="center"/>
              <w:rPr>
                <w:sz w:val="20"/>
                <w:lang w:val="en-CA"/>
              </w:rPr>
            </w:pPr>
            <w:r>
              <w:rPr>
                <w:rFonts w:hint="cs"/>
                <w:sz w:val="20"/>
                <w:rtl/>
              </w:rPr>
              <w:t xml:space="preserve">الاجتماع 92 أو 93 </w:t>
            </w:r>
          </w:p>
          <w:p w14:paraId="0F4D59A0" w14:textId="77777777" w:rsidR="00AD0865" w:rsidRDefault="00AD0865" w:rsidP="009C06B1">
            <w:pPr>
              <w:jc w:val="center"/>
              <w:rPr>
                <w:sz w:val="20"/>
                <w:lang w:val="en-CA"/>
              </w:rPr>
            </w:pPr>
          </w:p>
        </w:tc>
      </w:tr>
      <w:tr w:rsidR="00AD0865" w14:paraId="64C3BFF5" w14:textId="77777777" w:rsidTr="009C06B1">
        <w:tc>
          <w:tcPr>
            <w:tcW w:w="786" w:type="pct"/>
            <w:tcBorders>
              <w:top w:val="single" w:sz="4" w:space="0" w:color="auto"/>
              <w:left w:val="single" w:sz="4" w:space="0" w:color="auto"/>
              <w:bottom w:val="single" w:sz="4" w:space="0" w:color="auto"/>
              <w:right w:val="single" w:sz="4" w:space="0" w:color="auto"/>
            </w:tcBorders>
          </w:tcPr>
          <w:p w14:paraId="6DDF87C3" w14:textId="77777777" w:rsidR="00AD0865" w:rsidRDefault="00AD0865" w:rsidP="009C06B1">
            <w:pPr>
              <w:bidi/>
              <w:jc w:val="left"/>
              <w:rPr>
                <w:sz w:val="20"/>
                <w:lang w:val="en-CA"/>
              </w:rPr>
            </w:pPr>
            <w:r>
              <w:rPr>
                <w:rFonts w:hint="cs"/>
                <w:sz w:val="20"/>
                <w:rtl/>
              </w:rPr>
              <w:t>جنوب أفريقيا</w:t>
            </w:r>
          </w:p>
          <w:p w14:paraId="33683AAD" w14:textId="77777777" w:rsidR="00AD0865" w:rsidRDefault="00AD0865" w:rsidP="009C06B1">
            <w:pPr>
              <w:bidi/>
              <w:jc w:val="left"/>
              <w:rPr>
                <w:sz w:val="20"/>
                <w:lang w:val="en-CA"/>
              </w:rPr>
            </w:pPr>
          </w:p>
        </w:tc>
        <w:tc>
          <w:tcPr>
            <w:tcW w:w="2351" w:type="pct"/>
            <w:tcBorders>
              <w:top w:val="single" w:sz="4" w:space="0" w:color="auto"/>
              <w:left w:val="single" w:sz="4" w:space="0" w:color="auto"/>
              <w:bottom w:val="single" w:sz="4" w:space="0" w:color="auto"/>
              <w:right w:val="single" w:sz="4" w:space="0" w:color="auto"/>
            </w:tcBorders>
            <w:hideMark/>
          </w:tcPr>
          <w:p w14:paraId="409FDBFC" w14:textId="77777777" w:rsidR="00AD0865" w:rsidRDefault="00AD0865" w:rsidP="009C06B1">
            <w:pPr>
              <w:bidi/>
              <w:jc w:val="left"/>
              <w:rPr>
                <w:sz w:val="20"/>
                <w:lang w:val="en-CA"/>
              </w:rPr>
            </w:pPr>
            <w:r>
              <w:rPr>
                <w:rFonts w:hint="cs"/>
                <w:sz w:val="20"/>
                <w:rtl/>
              </w:rPr>
              <w:t xml:space="preserve">نتج عن القيود المتعلقة بجائحة كوفيد-19 تأخيرات في تنسيق وتنفيذ أنشطة </w:t>
            </w:r>
            <w:r w:rsidRPr="00E87656">
              <w:rPr>
                <w:sz w:val="20"/>
                <w:rtl/>
                <w:lang w:val="en-CA" w:bidi="ar-EG"/>
              </w:rPr>
              <w:t>خطة إدارة إزالة المواد الهيدروكلوروفلوروكربونية</w:t>
            </w:r>
            <w:r>
              <w:rPr>
                <w:rFonts w:hint="cs"/>
                <w:sz w:val="20"/>
                <w:rtl/>
                <w:lang w:val="en-CA" w:bidi="ar-EG"/>
              </w:rPr>
              <w:t xml:space="preserve"> وتأخرت الاستجابات بشأن تقارير التحقق </w:t>
            </w:r>
          </w:p>
        </w:tc>
        <w:tc>
          <w:tcPr>
            <w:tcW w:w="856" w:type="pct"/>
            <w:tcBorders>
              <w:top w:val="single" w:sz="4" w:space="0" w:color="auto"/>
              <w:left w:val="single" w:sz="4" w:space="0" w:color="auto"/>
              <w:bottom w:val="single" w:sz="4" w:space="0" w:color="auto"/>
              <w:right w:val="single" w:sz="4" w:space="0" w:color="auto"/>
            </w:tcBorders>
            <w:hideMark/>
          </w:tcPr>
          <w:p w14:paraId="4FC723EB" w14:textId="77777777" w:rsidR="00AD0865" w:rsidRDefault="00AD0865" w:rsidP="009C06B1">
            <w:pPr>
              <w:jc w:val="center"/>
              <w:rPr>
                <w:sz w:val="20"/>
                <w:lang w:val="en-CA"/>
              </w:rPr>
            </w:pPr>
            <w:r>
              <w:rPr>
                <w:sz w:val="20"/>
              </w:rPr>
              <w:t>90</w:t>
            </w:r>
          </w:p>
        </w:tc>
        <w:tc>
          <w:tcPr>
            <w:tcW w:w="1007" w:type="pct"/>
            <w:tcBorders>
              <w:top w:val="single" w:sz="4" w:space="0" w:color="auto"/>
              <w:left w:val="single" w:sz="4" w:space="0" w:color="auto"/>
              <w:bottom w:val="single" w:sz="4" w:space="0" w:color="auto"/>
              <w:right w:val="single" w:sz="4" w:space="0" w:color="auto"/>
            </w:tcBorders>
            <w:hideMark/>
          </w:tcPr>
          <w:p w14:paraId="25B9D241" w14:textId="77777777" w:rsidR="00AD0865" w:rsidRDefault="00AD0865" w:rsidP="009C06B1">
            <w:pPr>
              <w:jc w:val="center"/>
              <w:rPr>
                <w:sz w:val="20"/>
                <w:lang w:val="en-CA"/>
              </w:rPr>
            </w:pPr>
            <w:r>
              <w:rPr>
                <w:rFonts w:hint="cs"/>
                <w:sz w:val="20"/>
                <w:rtl/>
              </w:rPr>
              <w:t>الاجتماع 91</w:t>
            </w:r>
          </w:p>
        </w:tc>
      </w:tr>
      <w:tr w:rsidR="00AD0865" w14:paraId="4071316C" w14:textId="77777777" w:rsidTr="009C06B1">
        <w:tc>
          <w:tcPr>
            <w:tcW w:w="786" w:type="pct"/>
            <w:tcBorders>
              <w:top w:val="single" w:sz="4" w:space="0" w:color="auto"/>
              <w:left w:val="single" w:sz="4" w:space="0" w:color="auto"/>
              <w:bottom w:val="single" w:sz="4" w:space="0" w:color="auto"/>
              <w:right w:val="single" w:sz="4" w:space="0" w:color="auto"/>
            </w:tcBorders>
          </w:tcPr>
          <w:p w14:paraId="44A80A9F" w14:textId="77777777" w:rsidR="00AD0865" w:rsidRDefault="00AD0865" w:rsidP="009C06B1">
            <w:pPr>
              <w:bidi/>
              <w:jc w:val="left"/>
              <w:rPr>
                <w:sz w:val="20"/>
                <w:lang w:val="en-CA"/>
              </w:rPr>
            </w:pPr>
            <w:r>
              <w:rPr>
                <w:rFonts w:hint="cs"/>
                <w:sz w:val="20"/>
                <w:rtl/>
              </w:rPr>
              <w:t>سورينام</w:t>
            </w:r>
          </w:p>
          <w:p w14:paraId="7DAC4FD2" w14:textId="77777777" w:rsidR="00AD0865" w:rsidRDefault="00AD0865" w:rsidP="009C06B1">
            <w:pPr>
              <w:bidi/>
              <w:jc w:val="left"/>
              <w:rPr>
                <w:sz w:val="20"/>
                <w:lang w:val="en-CA"/>
              </w:rPr>
            </w:pPr>
          </w:p>
        </w:tc>
        <w:tc>
          <w:tcPr>
            <w:tcW w:w="2351" w:type="pct"/>
            <w:tcBorders>
              <w:top w:val="single" w:sz="4" w:space="0" w:color="auto"/>
              <w:left w:val="single" w:sz="4" w:space="0" w:color="auto"/>
              <w:bottom w:val="single" w:sz="4" w:space="0" w:color="auto"/>
              <w:right w:val="single" w:sz="4" w:space="0" w:color="auto"/>
            </w:tcBorders>
            <w:hideMark/>
          </w:tcPr>
          <w:p w14:paraId="567F383A" w14:textId="77777777" w:rsidR="00AD0865" w:rsidRDefault="00AD0865" w:rsidP="009C06B1">
            <w:pPr>
              <w:bidi/>
              <w:jc w:val="left"/>
              <w:rPr>
                <w:sz w:val="20"/>
                <w:lang w:val="en-CA"/>
              </w:rPr>
            </w:pPr>
            <w:r>
              <w:rPr>
                <w:rFonts w:hint="cs"/>
                <w:sz w:val="20"/>
                <w:rtl/>
              </w:rPr>
              <w:t>أخرت القيود الوطنية المتعلقة بجائحة كوفيد-19 تنفيذ الأنشطة المتعلقة بموظفى الجمارك والانفاذ وقطاع الخدمة</w:t>
            </w:r>
          </w:p>
        </w:tc>
        <w:tc>
          <w:tcPr>
            <w:tcW w:w="856" w:type="pct"/>
            <w:tcBorders>
              <w:top w:val="single" w:sz="4" w:space="0" w:color="auto"/>
              <w:left w:val="single" w:sz="4" w:space="0" w:color="auto"/>
              <w:bottom w:val="single" w:sz="4" w:space="0" w:color="auto"/>
              <w:right w:val="single" w:sz="4" w:space="0" w:color="auto"/>
            </w:tcBorders>
            <w:hideMark/>
          </w:tcPr>
          <w:p w14:paraId="699CFC88" w14:textId="77777777" w:rsidR="00AD0865" w:rsidRDefault="00AD0865" w:rsidP="009C06B1">
            <w:pPr>
              <w:jc w:val="center"/>
              <w:rPr>
                <w:sz w:val="20"/>
                <w:lang w:val="en-CA"/>
              </w:rPr>
            </w:pPr>
            <w:r>
              <w:rPr>
                <w:sz w:val="20"/>
              </w:rPr>
              <w:t>62</w:t>
            </w:r>
          </w:p>
        </w:tc>
        <w:tc>
          <w:tcPr>
            <w:tcW w:w="1007" w:type="pct"/>
            <w:tcBorders>
              <w:top w:val="single" w:sz="4" w:space="0" w:color="auto"/>
              <w:left w:val="single" w:sz="4" w:space="0" w:color="auto"/>
              <w:bottom w:val="single" w:sz="4" w:space="0" w:color="auto"/>
              <w:right w:val="single" w:sz="4" w:space="0" w:color="auto"/>
            </w:tcBorders>
            <w:hideMark/>
          </w:tcPr>
          <w:p w14:paraId="4690EA16" w14:textId="77777777" w:rsidR="00AD0865" w:rsidRDefault="00AD0865" w:rsidP="009C06B1">
            <w:pPr>
              <w:jc w:val="center"/>
              <w:rPr>
                <w:sz w:val="20"/>
                <w:lang w:val="en-CA"/>
              </w:rPr>
            </w:pPr>
            <w:r>
              <w:rPr>
                <w:rFonts w:hint="cs"/>
                <w:sz w:val="20"/>
                <w:rtl/>
              </w:rPr>
              <w:t>الاجتماع 91</w:t>
            </w:r>
          </w:p>
        </w:tc>
      </w:tr>
    </w:tbl>
    <w:p w14:paraId="5181D77F" w14:textId="77777777" w:rsidR="00AD0865" w:rsidRPr="00C635A5" w:rsidRDefault="00AD0865" w:rsidP="00AD0865">
      <w:pPr>
        <w:bidi/>
        <w:rPr>
          <w:sz w:val="26"/>
          <w:szCs w:val="26"/>
          <w:rtl/>
          <w:lang w:val="en-CA" w:bidi="ar-EG"/>
        </w:rPr>
      </w:pPr>
      <w:r>
        <w:rPr>
          <w:rFonts w:hint="cs"/>
          <w:sz w:val="26"/>
          <w:szCs w:val="26"/>
          <w:rtl/>
          <w:lang w:val="en-CA" w:bidi="ar-EG"/>
        </w:rPr>
        <w:tab/>
      </w:r>
    </w:p>
    <w:p w14:paraId="7D35061D" w14:textId="77777777" w:rsidR="00AD0865" w:rsidRPr="00254475" w:rsidRDefault="00AD0865" w:rsidP="00AD0865">
      <w:pPr>
        <w:bidi/>
        <w:rPr>
          <w:sz w:val="26"/>
          <w:szCs w:val="26"/>
          <w:u w:val="single"/>
          <w:rtl/>
          <w:lang w:val="en-CA" w:bidi="ar-EG"/>
        </w:rPr>
      </w:pPr>
      <w:r w:rsidRPr="00254475">
        <w:rPr>
          <w:rFonts w:hint="cs"/>
          <w:sz w:val="26"/>
          <w:szCs w:val="26"/>
          <w:u w:val="single"/>
          <w:rtl/>
          <w:lang w:val="en-CA" w:bidi="ar-EG"/>
        </w:rPr>
        <w:t xml:space="preserve">تأخيرات </w:t>
      </w:r>
      <w:r>
        <w:rPr>
          <w:rFonts w:hint="cs"/>
          <w:sz w:val="26"/>
          <w:szCs w:val="26"/>
          <w:u w:val="single"/>
          <w:rtl/>
          <w:lang w:val="en-CA" w:bidi="ar-EG"/>
        </w:rPr>
        <w:t>ال</w:t>
      </w:r>
      <w:r w:rsidRPr="00254475">
        <w:rPr>
          <w:rFonts w:hint="cs"/>
          <w:sz w:val="26"/>
          <w:szCs w:val="26"/>
          <w:u w:val="single"/>
          <w:rtl/>
          <w:lang w:val="en-CA" w:bidi="ar-EG"/>
        </w:rPr>
        <w:t>مشروعات في بلدان ذات ظروف خاصة</w:t>
      </w:r>
    </w:p>
    <w:p w14:paraId="763884B6" w14:textId="77777777" w:rsidR="00AD0865" w:rsidRDefault="00AD0865" w:rsidP="00AD0865">
      <w:pPr>
        <w:bidi/>
        <w:rPr>
          <w:sz w:val="26"/>
          <w:szCs w:val="26"/>
          <w:rtl/>
          <w:lang w:val="en-CA" w:bidi="ar-EG"/>
        </w:rPr>
      </w:pPr>
    </w:p>
    <w:p w14:paraId="714835D2" w14:textId="77777777" w:rsidR="00AD0865" w:rsidRDefault="00AD0865" w:rsidP="00AD0865">
      <w:pPr>
        <w:bidi/>
        <w:rPr>
          <w:sz w:val="26"/>
          <w:szCs w:val="26"/>
          <w:rtl/>
          <w:lang w:val="en-CA" w:bidi="ar-EG"/>
        </w:rPr>
      </w:pPr>
      <w:r>
        <w:rPr>
          <w:rFonts w:hint="cs"/>
          <w:sz w:val="26"/>
          <w:szCs w:val="26"/>
          <w:rtl/>
          <w:lang w:val="en-CA" w:bidi="ar-EG"/>
        </w:rPr>
        <w:t>214</w:t>
      </w:r>
      <w:r>
        <w:rPr>
          <w:rFonts w:hint="cs"/>
          <w:sz w:val="26"/>
          <w:szCs w:val="26"/>
          <w:rtl/>
          <w:lang w:val="en-CA" w:bidi="ar-EG"/>
        </w:rPr>
        <w:tab/>
        <w:t>بشأن حالة تنفيذ الأنشطة في هايتى ومالى وجنوب السودان، أبلغ اليونيب بما يلى:</w:t>
      </w:r>
    </w:p>
    <w:p w14:paraId="7A45B54B" w14:textId="77777777" w:rsidR="00AD0865" w:rsidRDefault="00AD0865" w:rsidP="00AD0865">
      <w:pPr>
        <w:bidi/>
        <w:rPr>
          <w:sz w:val="26"/>
          <w:szCs w:val="26"/>
          <w:rtl/>
          <w:lang w:val="en-CA" w:bidi="ar-EG"/>
        </w:rPr>
      </w:pPr>
    </w:p>
    <w:p w14:paraId="5F48EFC3" w14:textId="77777777" w:rsidR="00AD0865" w:rsidRDefault="00AD0865" w:rsidP="0067649C">
      <w:pPr>
        <w:pStyle w:val="ListParagraph"/>
        <w:numPr>
          <w:ilvl w:val="0"/>
          <w:numId w:val="36"/>
        </w:numPr>
        <w:bidi/>
        <w:rPr>
          <w:sz w:val="26"/>
          <w:szCs w:val="26"/>
          <w:lang w:val="en-CA" w:bidi="ar-EG"/>
        </w:rPr>
      </w:pPr>
      <w:r>
        <w:rPr>
          <w:rFonts w:hint="cs"/>
          <w:sz w:val="26"/>
          <w:szCs w:val="26"/>
          <w:rtl/>
          <w:lang w:val="en-CA" w:bidi="ar-EG"/>
        </w:rPr>
        <w:t xml:space="preserve">هايتى: إن الشريحة الأولى من المرحلة الأولى من </w:t>
      </w:r>
      <w:r>
        <w:rPr>
          <w:sz w:val="26"/>
          <w:szCs w:val="26"/>
          <w:rtl/>
          <w:lang w:val="en-CA" w:bidi="ar-EG"/>
        </w:rPr>
        <w:t>خطة إدارة إزالة المواد الهيدروكلوروفلوروكربونية</w:t>
      </w:r>
      <w:r>
        <w:rPr>
          <w:rFonts w:hint="cs"/>
          <w:sz w:val="26"/>
          <w:szCs w:val="26"/>
          <w:rtl/>
          <w:lang w:val="en-CA" w:bidi="ar-EG"/>
        </w:rPr>
        <w:t xml:space="preserve"> تم الانتهاء منها تشغيليا وماليا. وتأخر تنفيذ الشريحة الثانية بشدة نتيجة للظروف السياسية والاجتماعية الصعبة والتغييرات في الحكومة والوحدة الوطنية للأوزون وكذلك القيود المتعلقة بجائحة كوفيد-19. وانتهت صلاحية اتفاق التمويل على نطاق صغير الذي وقع في نيسان/ابريل 2019؛ ووقع اليونيب تعديلا على </w:t>
      </w:r>
      <w:r>
        <w:rPr>
          <w:sz w:val="26"/>
          <w:szCs w:val="26"/>
          <w:rtl/>
          <w:lang w:val="en-CA" w:bidi="ar-EG"/>
        </w:rPr>
        <w:t xml:space="preserve">اتفاق </w:t>
      </w:r>
      <w:r>
        <w:rPr>
          <w:rFonts w:hint="cs"/>
          <w:sz w:val="26"/>
          <w:szCs w:val="26"/>
          <w:rtl/>
          <w:lang w:val="en-CA" w:bidi="ar-EG"/>
        </w:rPr>
        <w:t>ال</w:t>
      </w:r>
      <w:r>
        <w:rPr>
          <w:sz w:val="26"/>
          <w:szCs w:val="26"/>
          <w:rtl/>
          <w:lang w:val="en-CA" w:bidi="ar-EG"/>
        </w:rPr>
        <w:t>تمويل على نطاق صغير</w:t>
      </w:r>
      <w:r>
        <w:rPr>
          <w:rFonts w:hint="cs"/>
          <w:sz w:val="26"/>
          <w:szCs w:val="26"/>
          <w:rtl/>
          <w:lang w:val="en-CA" w:bidi="ar-EG"/>
        </w:rPr>
        <w:t xml:space="preserve"> في 26 تشرين الثانى/نوفمبر 2020، والذي لم يوقعه البلد حتى الآن. وتم تنفيذ أنشطة قليلة (مثل، تدريب التبريد وتكييف الهواء وزيادة الوعى) وينتظر اليونيب تسلم التقرير المرحلى والمالى من الحكومة لكى يقدم القسط التالى.</w:t>
      </w:r>
    </w:p>
    <w:p w14:paraId="0C22ECE0" w14:textId="77777777" w:rsidR="00AD0865" w:rsidRDefault="00AD0865" w:rsidP="00AD0865">
      <w:pPr>
        <w:bidi/>
        <w:rPr>
          <w:sz w:val="26"/>
          <w:szCs w:val="26"/>
          <w:rtl/>
          <w:lang w:val="en-CA" w:bidi="ar-EG"/>
        </w:rPr>
      </w:pPr>
    </w:p>
    <w:p w14:paraId="32E60978" w14:textId="77777777" w:rsidR="00AD0865" w:rsidRDefault="00AD0865" w:rsidP="0067649C">
      <w:pPr>
        <w:pStyle w:val="ListParagraph"/>
        <w:numPr>
          <w:ilvl w:val="0"/>
          <w:numId w:val="36"/>
        </w:numPr>
        <w:bidi/>
        <w:rPr>
          <w:sz w:val="26"/>
          <w:szCs w:val="26"/>
          <w:lang w:val="en-CA" w:bidi="ar-EG"/>
        </w:rPr>
      </w:pPr>
      <w:r>
        <w:rPr>
          <w:rFonts w:hint="cs"/>
          <w:sz w:val="26"/>
          <w:szCs w:val="26"/>
          <w:rtl/>
          <w:lang w:val="en-CA" w:bidi="ar-EG"/>
        </w:rPr>
        <w:t xml:space="preserve">  مالى: منذ عام 2012، تأثر البلد نتيجة القلاقل؛ ومر المشروع بتأخيرات نتيجة للوضع السياسي والأمنى الحالى في البلد، ومؤخرا، نتيجة للقيود المتعلقة بجائحة كوفيد-19. ومنذ شباط/فبراير 2022، حافظت اللجنة الاقتصادية لدول غرب أفريقيا على العقوبات التى فرضت على الحكام العسكريين في البلد. وبدأت الحكومة مؤخرا في إجراء مناقشات مع </w:t>
      </w:r>
      <w:r>
        <w:rPr>
          <w:sz w:val="26"/>
          <w:szCs w:val="26"/>
          <w:rtl/>
          <w:lang w:val="en-CA" w:bidi="ar-EG"/>
        </w:rPr>
        <w:t>اللجنة الاقتصادية لدول غرب أفريقيا</w:t>
      </w:r>
      <w:r>
        <w:rPr>
          <w:rFonts w:hint="cs"/>
          <w:sz w:val="26"/>
          <w:szCs w:val="26"/>
          <w:rtl/>
          <w:lang w:val="en-CA" w:bidi="ar-EG"/>
        </w:rPr>
        <w:t xml:space="preserve"> للبدء في أنشطة المشروع.</w:t>
      </w:r>
    </w:p>
    <w:p w14:paraId="3E060DFF" w14:textId="77777777" w:rsidR="00AD0865" w:rsidRPr="007559C7" w:rsidRDefault="00AD0865" w:rsidP="00AD0865">
      <w:pPr>
        <w:pStyle w:val="ListParagraph"/>
        <w:rPr>
          <w:sz w:val="26"/>
          <w:szCs w:val="26"/>
          <w:rtl/>
          <w:lang w:val="en-CA" w:bidi="ar-EG"/>
        </w:rPr>
      </w:pPr>
    </w:p>
    <w:p w14:paraId="0953BB78" w14:textId="77777777" w:rsidR="00AD0865" w:rsidRDefault="00AD0865" w:rsidP="0067649C">
      <w:pPr>
        <w:pStyle w:val="ListParagraph"/>
        <w:numPr>
          <w:ilvl w:val="0"/>
          <w:numId w:val="37"/>
        </w:numPr>
        <w:bidi/>
        <w:rPr>
          <w:sz w:val="26"/>
          <w:szCs w:val="26"/>
          <w:lang w:val="en-CA" w:bidi="ar-EG"/>
        </w:rPr>
      </w:pPr>
      <w:r>
        <w:rPr>
          <w:rFonts w:hint="cs"/>
          <w:sz w:val="26"/>
          <w:szCs w:val="26"/>
          <w:rtl/>
          <w:lang w:val="en-CA" w:bidi="ar-EG"/>
        </w:rPr>
        <w:t xml:space="preserve"> جنوب السودان: مر المشروع بتأخيرات نتيجة لعدم الاستقرار السياسي المطول والتحديات التى فرضتها جائحة كوفيد-19. وتم توقيع </w:t>
      </w:r>
      <w:r>
        <w:rPr>
          <w:sz w:val="26"/>
          <w:szCs w:val="26"/>
          <w:rtl/>
          <w:lang w:val="en-CA" w:bidi="ar-EG"/>
        </w:rPr>
        <w:t>اتفاق تمويل على نطاق صغير</w:t>
      </w:r>
      <w:r>
        <w:rPr>
          <w:rFonts w:hint="cs"/>
          <w:sz w:val="26"/>
          <w:szCs w:val="26"/>
          <w:rtl/>
          <w:lang w:val="en-CA" w:bidi="ar-EG"/>
        </w:rPr>
        <w:t xml:space="preserve"> في كانون الثانى/يناير 2022 وتم تحرير أول قسط بموجب </w:t>
      </w:r>
      <w:r>
        <w:rPr>
          <w:sz w:val="26"/>
          <w:szCs w:val="26"/>
          <w:rtl/>
          <w:lang w:val="en-CA" w:bidi="ar-EG"/>
        </w:rPr>
        <w:t xml:space="preserve">اتفاق </w:t>
      </w:r>
      <w:r>
        <w:rPr>
          <w:rFonts w:hint="cs"/>
          <w:sz w:val="26"/>
          <w:szCs w:val="26"/>
          <w:rtl/>
          <w:lang w:val="en-CA" w:bidi="ar-EG"/>
        </w:rPr>
        <w:t>ال</w:t>
      </w:r>
      <w:r>
        <w:rPr>
          <w:sz w:val="26"/>
          <w:szCs w:val="26"/>
          <w:rtl/>
          <w:lang w:val="en-CA" w:bidi="ar-EG"/>
        </w:rPr>
        <w:t>تمويل على نطاق صغير</w:t>
      </w:r>
      <w:r>
        <w:rPr>
          <w:rFonts w:hint="cs"/>
          <w:sz w:val="26"/>
          <w:szCs w:val="26"/>
          <w:rtl/>
          <w:lang w:val="en-CA" w:bidi="ar-EG"/>
        </w:rPr>
        <w:t xml:space="preserve"> بمبلغ 000 15 دولار أمريكي للبلد من خلال معهد الامتثال البيئي في </w:t>
      </w:r>
      <w:r>
        <w:rPr>
          <w:sz w:val="26"/>
          <w:szCs w:val="26"/>
          <w:rtl/>
          <w:lang w:val="en-CA" w:bidi="ar-EG"/>
        </w:rPr>
        <w:t>كانون الثانى/يناير 2022</w:t>
      </w:r>
      <w:r>
        <w:rPr>
          <w:rFonts w:hint="cs"/>
          <w:sz w:val="26"/>
          <w:szCs w:val="26"/>
          <w:rtl/>
          <w:lang w:val="en-CA" w:bidi="ar-EG"/>
        </w:rPr>
        <w:t>؛ ومن المزمع تنفيذ برنامج تدريب المدربين لتقنيي التبريد وتكييف الهواء وموظفى الجمارك في آيار/مايو 2022. ومن المتوقع الانتهاء من الأنشطة بموجب الشريحة الأولى بحلول كانون الأول/ديسمبر 2022 ومن المتوقع تقديم الشريحتين الثانية والثالثة إلى الاجتماع الحادى والتسعين.</w:t>
      </w:r>
    </w:p>
    <w:p w14:paraId="6C4B972C" w14:textId="77777777" w:rsidR="00AD0865" w:rsidRDefault="00AD0865" w:rsidP="00AD0865">
      <w:pPr>
        <w:bidi/>
        <w:rPr>
          <w:sz w:val="26"/>
          <w:szCs w:val="26"/>
          <w:rtl/>
          <w:lang w:val="en-CA" w:bidi="ar-EG"/>
        </w:rPr>
      </w:pPr>
    </w:p>
    <w:p w14:paraId="2AF3761C" w14:textId="77777777" w:rsidR="00AD0865" w:rsidRPr="007559C7" w:rsidRDefault="00AD0865" w:rsidP="00AD0865">
      <w:pPr>
        <w:bidi/>
        <w:rPr>
          <w:b/>
          <w:bCs/>
          <w:sz w:val="26"/>
          <w:szCs w:val="26"/>
          <w:rtl/>
          <w:lang w:val="en-CA" w:bidi="ar-EG"/>
        </w:rPr>
      </w:pPr>
      <w:r w:rsidRPr="007559C7">
        <w:rPr>
          <w:rFonts w:hint="cs"/>
          <w:b/>
          <w:bCs/>
          <w:sz w:val="26"/>
          <w:szCs w:val="26"/>
          <w:rtl/>
          <w:lang w:val="en-CA" w:bidi="ar-EG"/>
        </w:rPr>
        <w:t>تعليقات الأمانة</w:t>
      </w:r>
    </w:p>
    <w:p w14:paraId="5906E537" w14:textId="77777777" w:rsidR="00AD0865" w:rsidRDefault="00AD0865" w:rsidP="00AD0865">
      <w:pPr>
        <w:bidi/>
        <w:rPr>
          <w:sz w:val="26"/>
          <w:szCs w:val="26"/>
          <w:rtl/>
          <w:lang w:val="en-CA" w:bidi="ar-EG"/>
        </w:rPr>
      </w:pPr>
    </w:p>
    <w:p w14:paraId="78944F09" w14:textId="77777777" w:rsidR="00AD0865" w:rsidRDefault="00AD0865" w:rsidP="00AD0865">
      <w:pPr>
        <w:bidi/>
        <w:rPr>
          <w:sz w:val="26"/>
          <w:szCs w:val="26"/>
          <w:rtl/>
          <w:lang w:val="en-CA" w:bidi="ar-EG"/>
        </w:rPr>
      </w:pPr>
      <w:r>
        <w:rPr>
          <w:rFonts w:hint="cs"/>
          <w:sz w:val="26"/>
          <w:szCs w:val="26"/>
          <w:rtl/>
          <w:lang w:val="en-CA" w:bidi="ar-EG"/>
        </w:rPr>
        <w:t>215</w:t>
      </w:r>
      <w:r>
        <w:rPr>
          <w:rFonts w:hint="cs"/>
          <w:sz w:val="26"/>
          <w:szCs w:val="26"/>
          <w:rtl/>
          <w:lang w:val="en-CA" w:bidi="ar-EG"/>
        </w:rPr>
        <w:tab/>
        <w:t xml:space="preserve">لاحظت الأمانة أن </w:t>
      </w:r>
      <w:r>
        <w:rPr>
          <w:sz w:val="26"/>
          <w:szCs w:val="26"/>
          <w:rtl/>
          <w:lang w:val="en-CA" w:bidi="ar-EG"/>
        </w:rPr>
        <w:t xml:space="preserve">تمديد </w:t>
      </w:r>
      <w:r>
        <w:rPr>
          <w:rFonts w:hint="cs"/>
          <w:sz w:val="26"/>
          <w:szCs w:val="26"/>
          <w:rtl/>
          <w:lang w:val="en-CA" w:bidi="ar-EG"/>
        </w:rPr>
        <w:t>تواريخ</w:t>
      </w:r>
      <w:r>
        <w:rPr>
          <w:sz w:val="26"/>
          <w:szCs w:val="26"/>
          <w:rtl/>
          <w:lang w:val="en-CA" w:bidi="ar-EG"/>
        </w:rPr>
        <w:t xml:space="preserve"> انتهاء المرحلة الأولى</w:t>
      </w:r>
      <w:r>
        <w:rPr>
          <w:rFonts w:hint="cs"/>
          <w:sz w:val="26"/>
          <w:szCs w:val="26"/>
          <w:rtl/>
          <w:lang w:val="en-CA" w:bidi="ar-EG"/>
        </w:rPr>
        <w:t xml:space="preserve"> من </w:t>
      </w:r>
      <w:r>
        <w:rPr>
          <w:sz w:val="26"/>
          <w:szCs w:val="26"/>
          <w:rtl/>
          <w:lang w:val="en-CA" w:bidi="ar-EG"/>
        </w:rPr>
        <w:t>خطط إدارة إزالة المواد الهيدروكلوروفلوروكربونية</w:t>
      </w:r>
      <w:r>
        <w:rPr>
          <w:rFonts w:hint="cs"/>
          <w:sz w:val="26"/>
          <w:szCs w:val="26"/>
          <w:rtl/>
          <w:lang w:val="en-CA" w:bidi="ar-EG"/>
        </w:rPr>
        <w:t xml:space="preserve"> لبوتسوانا</w:t>
      </w:r>
      <w:r>
        <w:rPr>
          <w:sz w:val="26"/>
          <w:szCs w:val="26"/>
          <w:rtl/>
          <w:lang w:val="en-CA" w:bidi="ar-EG"/>
        </w:rPr>
        <w:t xml:space="preserve"> إلى 31 كانون الأول/ديسمبر 2022</w:t>
      </w:r>
      <w:r>
        <w:rPr>
          <w:rFonts w:hint="cs"/>
          <w:sz w:val="26"/>
          <w:szCs w:val="26"/>
          <w:rtl/>
          <w:lang w:val="en-CA" w:bidi="ar-EG"/>
        </w:rPr>
        <w:t xml:space="preserve"> وزمبابوى </w:t>
      </w:r>
      <w:r>
        <w:rPr>
          <w:sz w:val="26"/>
          <w:szCs w:val="26"/>
          <w:rtl/>
          <w:lang w:val="en-CA" w:bidi="ar-EG"/>
        </w:rPr>
        <w:t>إلى 30 حزيران/يونية 2022</w:t>
      </w:r>
      <w:r>
        <w:rPr>
          <w:rFonts w:hint="cs"/>
          <w:sz w:val="26"/>
          <w:szCs w:val="26"/>
          <w:rtl/>
          <w:lang w:val="en-CA" w:bidi="ar-EG"/>
        </w:rPr>
        <w:t xml:space="preserve">، كما تم شرح ذلك في الفقرة 212، سوف يسمح للبلدان الانتهاء من الأنشطة المتبقية في </w:t>
      </w:r>
      <w:r>
        <w:rPr>
          <w:sz w:val="26"/>
          <w:szCs w:val="26"/>
          <w:rtl/>
          <w:lang w:val="en-CA" w:bidi="ar-EG"/>
        </w:rPr>
        <w:t>خطط إدارة إزالة المواد الهيدروكلوروفلوروكربونية</w:t>
      </w:r>
      <w:r>
        <w:rPr>
          <w:rFonts w:hint="cs"/>
          <w:sz w:val="26"/>
          <w:szCs w:val="26"/>
          <w:rtl/>
          <w:lang w:val="en-CA" w:bidi="ar-EG"/>
        </w:rPr>
        <w:t xml:space="preserve"> الخاصة بها، على أن يكون من المفهوم عدم طلب مزيد من التمديد.</w:t>
      </w:r>
    </w:p>
    <w:p w14:paraId="6CA90739" w14:textId="77777777" w:rsidR="00AD0865" w:rsidRDefault="00AD0865" w:rsidP="00AD0865">
      <w:pPr>
        <w:bidi/>
        <w:rPr>
          <w:sz w:val="26"/>
          <w:szCs w:val="26"/>
          <w:rtl/>
          <w:lang w:val="en-CA" w:bidi="ar-EG"/>
        </w:rPr>
      </w:pPr>
    </w:p>
    <w:p w14:paraId="2B8718C2" w14:textId="77777777" w:rsidR="00AD0865" w:rsidRDefault="00AD0865" w:rsidP="00AD0865">
      <w:pPr>
        <w:bidi/>
        <w:rPr>
          <w:sz w:val="26"/>
          <w:szCs w:val="26"/>
          <w:rtl/>
          <w:lang w:val="en-CA" w:bidi="ar-EG"/>
        </w:rPr>
      </w:pPr>
      <w:r>
        <w:rPr>
          <w:rFonts w:hint="cs"/>
          <w:sz w:val="26"/>
          <w:szCs w:val="26"/>
          <w:rtl/>
          <w:lang w:val="en-CA" w:bidi="ar-EG"/>
        </w:rPr>
        <w:t>216</w:t>
      </w:r>
      <w:r>
        <w:rPr>
          <w:rFonts w:hint="cs"/>
          <w:sz w:val="26"/>
          <w:szCs w:val="26"/>
          <w:rtl/>
          <w:lang w:val="en-CA" w:bidi="ar-EG"/>
        </w:rPr>
        <w:tab/>
        <w:t xml:space="preserve">عقدت الأمانة مناقشات تفصيلية مع </w:t>
      </w:r>
      <w:r>
        <w:rPr>
          <w:sz w:val="26"/>
          <w:szCs w:val="26"/>
          <w:rtl/>
          <w:lang w:val="en-CA" w:bidi="ar-EG"/>
        </w:rPr>
        <w:t>اليونيب واليونيدو</w:t>
      </w:r>
      <w:r>
        <w:rPr>
          <w:rFonts w:hint="cs"/>
          <w:sz w:val="26"/>
          <w:szCs w:val="26"/>
          <w:rtl/>
          <w:lang w:val="en-CA" w:bidi="ar-EG"/>
        </w:rPr>
        <w:t xml:space="preserve"> في ما يتعلق بالتأخيرات في تقديم الشرائح المتبقية لبربادوس والكونغو والدومينيكا وسانت كيتس ونيفس وجنوب أفريقيا وسورينام، المشار إليهم في الفقرة 213، مع التأكيد على أن اللجنة التنفيذية قد سمحت بمواصلة تنفيذ المشروعات على أساس استثنائي وكانت تتوقع تقديم خطة تنفيذ منقحة تفصيلية إلى الاجتماع التسعين. وعلى أساس المناقشات، تم الاتفاق على المنهج التالى:</w:t>
      </w:r>
    </w:p>
    <w:p w14:paraId="78CD9879" w14:textId="77777777" w:rsidR="00AD0865" w:rsidRDefault="00AD0865" w:rsidP="00AD0865">
      <w:pPr>
        <w:bidi/>
        <w:rPr>
          <w:sz w:val="26"/>
          <w:szCs w:val="26"/>
          <w:rtl/>
          <w:lang w:val="en-CA" w:bidi="ar-EG"/>
        </w:rPr>
      </w:pPr>
    </w:p>
    <w:p w14:paraId="025F5D89" w14:textId="77777777" w:rsidR="00AD0865" w:rsidRDefault="00AD0865" w:rsidP="0067649C">
      <w:pPr>
        <w:pStyle w:val="ListParagraph"/>
        <w:numPr>
          <w:ilvl w:val="0"/>
          <w:numId w:val="38"/>
        </w:numPr>
        <w:bidi/>
        <w:rPr>
          <w:sz w:val="26"/>
          <w:szCs w:val="26"/>
          <w:lang w:val="en-CA" w:bidi="ar-EG"/>
        </w:rPr>
      </w:pPr>
      <w:r>
        <w:rPr>
          <w:rFonts w:hint="cs"/>
          <w:sz w:val="26"/>
          <w:szCs w:val="26"/>
          <w:rtl/>
          <w:lang w:val="en-CA" w:bidi="ar-EG"/>
        </w:rPr>
        <w:t>تقدم الشرائح النهائية  للمرحلة الأولى من</w:t>
      </w:r>
      <w:r w:rsidRPr="00816BB2">
        <w:rPr>
          <w:sz w:val="26"/>
          <w:szCs w:val="26"/>
          <w:rtl/>
          <w:lang w:val="en-CA" w:bidi="ar-EG"/>
        </w:rPr>
        <w:t xml:space="preserve"> </w:t>
      </w:r>
      <w:r>
        <w:rPr>
          <w:sz w:val="26"/>
          <w:szCs w:val="26"/>
          <w:rtl/>
          <w:lang w:val="en-CA" w:bidi="ar-EG"/>
        </w:rPr>
        <w:t>خطط إدارة إزالة المواد الهيدروكلوروفلوروكربونية</w:t>
      </w:r>
      <w:r>
        <w:rPr>
          <w:rFonts w:hint="cs"/>
          <w:sz w:val="26"/>
          <w:szCs w:val="26"/>
          <w:rtl/>
          <w:lang w:val="en-CA" w:bidi="ar-EG"/>
        </w:rPr>
        <w:t xml:space="preserve"> </w:t>
      </w:r>
      <w:r>
        <w:rPr>
          <w:sz w:val="26"/>
          <w:szCs w:val="26"/>
          <w:rtl/>
          <w:lang w:val="en-CA" w:bidi="ar-EG"/>
        </w:rPr>
        <w:t>لبربادوس والكونغو وجنوب أفريقيا وسورينام</w:t>
      </w:r>
      <w:r>
        <w:rPr>
          <w:rFonts w:hint="cs"/>
          <w:sz w:val="26"/>
          <w:szCs w:val="26"/>
          <w:rtl/>
          <w:lang w:val="en-CA" w:bidi="ar-EG"/>
        </w:rPr>
        <w:t xml:space="preserve"> إلى الاجتماع الحادى والتسعين، وتنظر اللجنة التنفيذية في تمديد تواريخ الانتهاء على أساس الخطة التفصلية لتنفيذ الشريحة؛</w:t>
      </w:r>
    </w:p>
    <w:p w14:paraId="1F9402C0" w14:textId="77777777" w:rsidR="00AD0865" w:rsidRDefault="00AD0865" w:rsidP="00AD0865">
      <w:pPr>
        <w:bidi/>
        <w:rPr>
          <w:sz w:val="26"/>
          <w:szCs w:val="26"/>
          <w:rtl/>
          <w:lang w:val="en-CA" w:bidi="ar-EG"/>
        </w:rPr>
      </w:pPr>
    </w:p>
    <w:p w14:paraId="0C3A3927" w14:textId="77777777" w:rsidR="00AD0865" w:rsidRDefault="00AD0865" w:rsidP="0067649C">
      <w:pPr>
        <w:pStyle w:val="ListParagraph"/>
        <w:numPr>
          <w:ilvl w:val="0"/>
          <w:numId w:val="38"/>
        </w:numPr>
        <w:bidi/>
        <w:rPr>
          <w:sz w:val="26"/>
          <w:szCs w:val="26"/>
          <w:lang w:val="en-CA" w:bidi="ar-EG"/>
        </w:rPr>
      </w:pPr>
      <w:r>
        <w:rPr>
          <w:rFonts w:hint="cs"/>
          <w:sz w:val="26"/>
          <w:szCs w:val="26"/>
          <w:rtl/>
          <w:lang w:val="en-CA" w:bidi="ar-EG"/>
        </w:rPr>
        <w:t xml:space="preserve">  نظرا لتحديات التنسيق الإدارى والمؤسسي التى تمت مواجهتها في </w:t>
      </w:r>
      <w:r>
        <w:rPr>
          <w:sz w:val="26"/>
          <w:szCs w:val="26"/>
          <w:rtl/>
          <w:lang w:val="en-CA" w:bidi="ar-EG"/>
        </w:rPr>
        <w:t>الدومينيكا وسانت كيتس ونيفس</w:t>
      </w:r>
      <w:r>
        <w:rPr>
          <w:rFonts w:hint="cs"/>
          <w:sz w:val="26"/>
          <w:szCs w:val="26"/>
          <w:rtl/>
          <w:lang w:val="en-CA" w:bidi="ar-EG"/>
        </w:rPr>
        <w:t xml:space="preserve">، سيعمل اليونيب عن كثب مع الحكومات المعنية لضمان تقديم الشرائح النهائية من المرحلة الأولى من </w:t>
      </w:r>
      <w:r>
        <w:rPr>
          <w:sz w:val="26"/>
          <w:szCs w:val="26"/>
          <w:rtl/>
          <w:lang w:val="en-CA" w:bidi="ar-EG"/>
        </w:rPr>
        <w:t>خطط إدارة إزالة المواد الهيدروكلوروفلوروكربونية</w:t>
      </w:r>
      <w:r>
        <w:rPr>
          <w:rFonts w:hint="cs"/>
          <w:sz w:val="26"/>
          <w:szCs w:val="26"/>
          <w:rtl/>
          <w:lang w:val="en-CA" w:bidi="ar-EG"/>
        </w:rPr>
        <w:t xml:space="preserve"> في موعد لا يتعدى آخر اجتماع في عام 2023، على أن يكون من المفهوم عدم تقديم طلبات تمويل اضافى لمراحل جديدة من </w:t>
      </w:r>
      <w:r>
        <w:rPr>
          <w:sz w:val="26"/>
          <w:szCs w:val="26"/>
          <w:rtl/>
          <w:lang w:val="en-CA" w:bidi="ar-EG"/>
        </w:rPr>
        <w:t>خطط إدارة إزالة المواد الهيدروكلوروفلوروكربونية</w:t>
      </w:r>
      <w:r>
        <w:rPr>
          <w:rFonts w:hint="cs"/>
          <w:sz w:val="26"/>
          <w:szCs w:val="26"/>
          <w:rtl/>
          <w:lang w:val="en-CA" w:bidi="ar-EG"/>
        </w:rPr>
        <w:t xml:space="preserve"> وانشطة مشروع الهيدروفلوروكربون حتى الانتهاء التشغيلى من المرحلة الأولى من </w:t>
      </w:r>
      <w:r>
        <w:rPr>
          <w:sz w:val="26"/>
          <w:szCs w:val="26"/>
          <w:rtl/>
          <w:lang w:val="en-CA" w:bidi="ar-EG"/>
        </w:rPr>
        <w:t>خطط إدارة إزالة المواد الهيدروكلوروفلوروكربونية</w:t>
      </w:r>
      <w:r>
        <w:rPr>
          <w:rFonts w:hint="cs"/>
          <w:sz w:val="26"/>
          <w:szCs w:val="26"/>
          <w:rtl/>
          <w:lang w:val="en-CA" w:bidi="ar-EG"/>
        </w:rPr>
        <w:t>.</w:t>
      </w:r>
    </w:p>
    <w:p w14:paraId="30AF3688" w14:textId="77777777" w:rsidR="00AD0865" w:rsidRPr="00F76BB6" w:rsidRDefault="00AD0865" w:rsidP="00AD0865">
      <w:pPr>
        <w:pStyle w:val="ListParagraph"/>
        <w:rPr>
          <w:sz w:val="26"/>
          <w:szCs w:val="26"/>
          <w:rtl/>
          <w:lang w:val="en-CA" w:bidi="ar-EG"/>
        </w:rPr>
      </w:pPr>
    </w:p>
    <w:p w14:paraId="4CCBBD12" w14:textId="77777777" w:rsidR="00AD0865" w:rsidRDefault="00AD0865" w:rsidP="00AD0865">
      <w:pPr>
        <w:bidi/>
        <w:rPr>
          <w:sz w:val="26"/>
          <w:szCs w:val="26"/>
          <w:rtl/>
          <w:lang w:val="en-CA" w:bidi="ar-EG"/>
        </w:rPr>
      </w:pPr>
      <w:r>
        <w:rPr>
          <w:rFonts w:hint="cs"/>
          <w:sz w:val="26"/>
          <w:szCs w:val="26"/>
          <w:rtl/>
          <w:lang w:val="en-CA" w:bidi="ar-EG"/>
        </w:rPr>
        <w:t>217</w:t>
      </w:r>
      <w:r>
        <w:rPr>
          <w:rFonts w:hint="cs"/>
          <w:sz w:val="26"/>
          <w:szCs w:val="26"/>
          <w:rtl/>
          <w:lang w:val="en-CA" w:bidi="ar-EG"/>
        </w:rPr>
        <w:tab/>
        <w:t xml:space="preserve">ناقشت الأمانة أيضا عدم التيقن المتواصل المرتبط بالمشاكل الإدارية والوضع السياسي والأمنى في هايتى ومالى وجنوب السودان، المشار إليه في الفقرة 214، ملاحظة تحقق بعض التقدم في تنفيذ المشروع في جنوب السودان؛ وعلى أساس المناقشات، تم الاتفاق أن يواصل اليونيب الرصد عن كثب تنفيذ الأنشطة المعلقة بموجب المرحلة الأولى من </w:t>
      </w:r>
      <w:r>
        <w:rPr>
          <w:sz w:val="26"/>
          <w:szCs w:val="26"/>
          <w:rtl/>
          <w:lang w:val="en-CA" w:bidi="ar-EG"/>
        </w:rPr>
        <w:t>خطط إدارة إزالة المواد الهيدروكلوروفلوروكربونية</w:t>
      </w:r>
      <w:r>
        <w:rPr>
          <w:rFonts w:hint="cs"/>
          <w:sz w:val="26"/>
          <w:szCs w:val="26"/>
          <w:rtl/>
          <w:lang w:val="en-CA" w:bidi="ar-EG"/>
        </w:rPr>
        <w:t xml:space="preserve"> لتلك البلدان، وتقديم تقرير حالة عن تنفيذها تمشيا مع المقرر 88/29(ب)(2).</w:t>
      </w:r>
    </w:p>
    <w:p w14:paraId="3F21482F" w14:textId="77777777" w:rsidR="00AD0865" w:rsidRDefault="00AD0865" w:rsidP="00AD0865">
      <w:pPr>
        <w:bidi/>
        <w:rPr>
          <w:sz w:val="26"/>
          <w:szCs w:val="26"/>
          <w:rtl/>
          <w:lang w:val="en-CA" w:bidi="ar-EG"/>
        </w:rPr>
      </w:pPr>
    </w:p>
    <w:p w14:paraId="7ADB1B72" w14:textId="076565F1" w:rsidR="00AD0865" w:rsidRPr="002218CB" w:rsidRDefault="0047789C" w:rsidP="00AD0865">
      <w:pPr>
        <w:bidi/>
        <w:rPr>
          <w:b/>
          <w:bCs/>
          <w:sz w:val="28"/>
          <w:szCs w:val="28"/>
          <w:rtl/>
          <w:lang w:val="en-CA" w:bidi="ar-EG"/>
        </w:rPr>
      </w:pPr>
      <w:r>
        <w:rPr>
          <w:rFonts w:hint="cs"/>
          <w:b/>
          <w:bCs/>
          <w:sz w:val="28"/>
          <w:szCs w:val="28"/>
          <w:rtl/>
          <w:lang w:val="en-CA" w:bidi="ar-EG"/>
        </w:rPr>
        <w:t>ال</w:t>
      </w:r>
      <w:r w:rsidR="00AD0865" w:rsidRPr="002218CB">
        <w:rPr>
          <w:rFonts w:hint="cs"/>
          <w:b/>
          <w:bCs/>
          <w:sz w:val="28"/>
          <w:szCs w:val="28"/>
          <w:rtl/>
          <w:lang w:val="en-CA" w:bidi="ar-EG"/>
        </w:rPr>
        <w:t>توصية</w:t>
      </w:r>
    </w:p>
    <w:p w14:paraId="42B8E597" w14:textId="77777777" w:rsidR="00AD0865" w:rsidRDefault="00AD0865" w:rsidP="00AD0865">
      <w:pPr>
        <w:bidi/>
        <w:rPr>
          <w:sz w:val="26"/>
          <w:szCs w:val="26"/>
          <w:rtl/>
          <w:lang w:val="en-CA" w:bidi="ar-EG"/>
        </w:rPr>
      </w:pPr>
    </w:p>
    <w:p w14:paraId="4A4CB164" w14:textId="77777777" w:rsidR="00AD0865" w:rsidRDefault="00AD0865" w:rsidP="00AD0865">
      <w:pPr>
        <w:bidi/>
        <w:rPr>
          <w:sz w:val="26"/>
          <w:szCs w:val="26"/>
          <w:rtl/>
          <w:lang w:val="en-CA" w:bidi="ar-EG"/>
        </w:rPr>
      </w:pPr>
      <w:r>
        <w:rPr>
          <w:rFonts w:hint="cs"/>
          <w:sz w:val="26"/>
          <w:szCs w:val="26"/>
          <w:rtl/>
          <w:lang w:val="en-CA" w:bidi="ar-EG"/>
        </w:rPr>
        <w:t>218</w:t>
      </w:r>
      <w:r>
        <w:rPr>
          <w:rFonts w:hint="cs"/>
          <w:sz w:val="26"/>
          <w:szCs w:val="26"/>
          <w:rtl/>
          <w:lang w:val="en-CA" w:bidi="ar-EG"/>
        </w:rPr>
        <w:tab/>
        <w:t>قد ترغب اللجنة التنفيذية:</w:t>
      </w:r>
    </w:p>
    <w:p w14:paraId="7B3E1381" w14:textId="77777777" w:rsidR="00AD0865" w:rsidRDefault="00AD0865" w:rsidP="00AD0865">
      <w:pPr>
        <w:bidi/>
        <w:rPr>
          <w:sz w:val="26"/>
          <w:szCs w:val="26"/>
          <w:rtl/>
          <w:lang w:val="en-CA" w:bidi="ar-EG"/>
        </w:rPr>
      </w:pPr>
    </w:p>
    <w:p w14:paraId="177F3553" w14:textId="5652F42B" w:rsidR="00AD0865" w:rsidRPr="005C3C36" w:rsidRDefault="00AD0865" w:rsidP="0067649C">
      <w:pPr>
        <w:pStyle w:val="ListParagraph"/>
        <w:numPr>
          <w:ilvl w:val="0"/>
          <w:numId w:val="39"/>
        </w:numPr>
        <w:bidi/>
        <w:rPr>
          <w:sz w:val="26"/>
          <w:szCs w:val="26"/>
          <w:lang w:val="en-CA" w:bidi="ar-EG"/>
        </w:rPr>
      </w:pPr>
      <w:r>
        <w:rPr>
          <w:rFonts w:hint="cs"/>
          <w:sz w:val="26"/>
          <w:szCs w:val="26"/>
          <w:rtl/>
          <w:lang w:val="en-CA" w:bidi="ar-EG"/>
        </w:rPr>
        <w:t xml:space="preserve">أن </w:t>
      </w:r>
      <w:r w:rsidR="00071DCA">
        <w:rPr>
          <w:rFonts w:hint="cs"/>
          <w:sz w:val="26"/>
          <w:szCs w:val="26"/>
          <w:rtl/>
          <w:lang w:val="en-CA" w:bidi="ar-EG"/>
        </w:rPr>
        <w:t xml:space="preserve">تحيط </w:t>
      </w:r>
      <w:r>
        <w:rPr>
          <w:rFonts w:hint="cs"/>
          <w:sz w:val="26"/>
          <w:szCs w:val="26"/>
          <w:rtl/>
          <w:lang w:val="en-CA" w:bidi="ar-EG"/>
        </w:rPr>
        <w:t xml:space="preserve">علما بحالة تنفيذ أنشطة في 16 بلدا من بلدان المادة 5 التى طلب تمديد تواريخ إنتهاء </w:t>
      </w:r>
      <w:r>
        <w:rPr>
          <w:sz w:val="26"/>
          <w:szCs w:val="26"/>
          <w:rtl/>
          <w:lang w:val="en-CA" w:bidi="ar-EG"/>
        </w:rPr>
        <w:t>خطط إدارة إزالة المواد الهيدروكلوروفلوروكربونية</w:t>
      </w:r>
      <w:r>
        <w:rPr>
          <w:rFonts w:hint="cs"/>
          <w:sz w:val="26"/>
          <w:szCs w:val="26"/>
          <w:rtl/>
          <w:lang w:val="en-CA" w:bidi="ar-EG"/>
        </w:rPr>
        <w:t xml:space="preserve"> فيها إلى ما بعد </w:t>
      </w:r>
      <w:r>
        <w:rPr>
          <w:sz w:val="26"/>
          <w:szCs w:val="26"/>
          <w:rtl/>
          <w:lang w:val="en-CA" w:bidi="ar-EG"/>
        </w:rPr>
        <w:t>31 كانون الأول/ديسمبر 2022</w:t>
      </w:r>
      <w:r>
        <w:rPr>
          <w:rFonts w:hint="cs"/>
          <w:sz w:val="26"/>
          <w:szCs w:val="26"/>
          <w:rtl/>
          <w:lang w:val="en-CA" w:bidi="ar-EG"/>
        </w:rPr>
        <w:t xml:space="preserve"> عملا بالمقرر 88/29(ب) والوارد في الوثيقة </w:t>
      </w:r>
      <w:r>
        <w:rPr>
          <w:sz w:val="26"/>
          <w:szCs w:val="26"/>
          <w:lang w:val="en-US" w:bidi="ar-EG"/>
        </w:rPr>
        <w:t>UNEP/OzL.Pro/ExCom/90/9</w:t>
      </w:r>
      <w:r>
        <w:rPr>
          <w:rFonts w:hint="cs"/>
          <w:sz w:val="26"/>
          <w:szCs w:val="26"/>
          <w:rtl/>
          <w:lang w:val="en-US" w:bidi="ar-EG"/>
        </w:rPr>
        <w:t>؛</w:t>
      </w:r>
    </w:p>
    <w:p w14:paraId="062D7591" w14:textId="77777777" w:rsidR="00AD0865" w:rsidRDefault="00AD0865" w:rsidP="00AD0865">
      <w:pPr>
        <w:bidi/>
        <w:rPr>
          <w:sz w:val="26"/>
          <w:szCs w:val="26"/>
          <w:rtl/>
          <w:lang w:val="en-CA" w:bidi="ar-EG"/>
        </w:rPr>
      </w:pPr>
    </w:p>
    <w:p w14:paraId="1903E8EF" w14:textId="60BEC592" w:rsidR="00AD0865" w:rsidRDefault="00AD0865" w:rsidP="0067649C">
      <w:pPr>
        <w:pStyle w:val="ListParagraph"/>
        <w:numPr>
          <w:ilvl w:val="0"/>
          <w:numId w:val="39"/>
        </w:numPr>
        <w:bidi/>
        <w:rPr>
          <w:sz w:val="26"/>
          <w:szCs w:val="26"/>
          <w:lang w:val="en-CA" w:bidi="ar-EG"/>
        </w:rPr>
      </w:pPr>
      <w:r>
        <w:rPr>
          <w:rFonts w:hint="cs"/>
          <w:sz w:val="26"/>
          <w:szCs w:val="26"/>
          <w:rtl/>
          <w:lang w:val="en-CA" w:bidi="ar-EG"/>
        </w:rPr>
        <w:t xml:space="preserve">  أن </w:t>
      </w:r>
      <w:r w:rsidR="00071DCA">
        <w:rPr>
          <w:rFonts w:hint="cs"/>
          <w:sz w:val="26"/>
          <w:szCs w:val="26"/>
          <w:rtl/>
          <w:lang w:val="en-CA" w:bidi="ar-EG"/>
        </w:rPr>
        <w:t xml:space="preserve">تحيط </w:t>
      </w:r>
      <w:r>
        <w:rPr>
          <w:rFonts w:hint="cs"/>
          <w:sz w:val="26"/>
          <w:szCs w:val="26"/>
          <w:rtl/>
          <w:lang w:val="en-CA" w:bidi="ar-EG"/>
        </w:rPr>
        <w:t xml:space="preserve">علما أيضا بأن المرحلة الأولى من </w:t>
      </w:r>
      <w:r>
        <w:rPr>
          <w:sz w:val="26"/>
          <w:szCs w:val="26"/>
          <w:rtl/>
          <w:lang w:val="en-CA" w:bidi="ar-EG"/>
        </w:rPr>
        <w:t>خط</w:t>
      </w:r>
      <w:r>
        <w:rPr>
          <w:rFonts w:hint="cs"/>
          <w:sz w:val="26"/>
          <w:szCs w:val="26"/>
          <w:rtl/>
          <w:lang w:val="en-CA" w:bidi="ar-EG"/>
        </w:rPr>
        <w:t>ة</w:t>
      </w:r>
      <w:r>
        <w:rPr>
          <w:sz w:val="26"/>
          <w:szCs w:val="26"/>
          <w:rtl/>
          <w:lang w:val="en-CA" w:bidi="ar-EG"/>
        </w:rPr>
        <w:t xml:space="preserve"> إدارة إزالة المواد الهيدروكلوروفلوروكربونية</w:t>
      </w:r>
      <w:r>
        <w:rPr>
          <w:rFonts w:hint="cs"/>
          <w:sz w:val="26"/>
          <w:szCs w:val="26"/>
          <w:rtl/>
          <w:lang w:val="en-CA" w:bidi="ar-EG"/>
        </w:rPr>
        <w:t xml:space="preserve"> لجامايكا سوف تنتهى بحلول </w:t>
      </w:r>
      <w:r>
        <w:rPr>
          <w:sz w:val="26"/>
          <w:szCs w:val="26"/>
          <w:rtl/>
          <w:lang w:val="en-CA" w:bidi="ar-EG"/>
        </w:rPr>
        <w:t>30 حزيران/يونية 2022</w:t>
      </w:r>
      <w:r>
        <w:rPr>
          <w:rFonts w:hint="cs"/>
          <w:sz w:val="26"/>
          <w:szCs w:val="26"/>
          <w:rtl/>
          <w:lang w:val="en-CA" w:bidi="ar-EG"/>
        </w:rPr>
        <w:t>؛</w:t>
      </w:r>
    </w:p>
    <w:p w14:paraId="460BE793" w14:textId="77777777" w:rsidR="00AD0865" w:rsidRPr="005C3C36" w:rsidRDefault="00AD0865" w:rsidP="00AD0865">
      <w:pPr>
        <w:pStyle w:val="ListParagraph"/>
        <w:rPr>
          <w:sz w:val="26"/>
          <w:szCs w:val="26"/>
          <w:rtl/>
          <w:lang w:val="en-CA" w:bidi="ar-EG"/>
        </w:rPr>
      </w:pPr>
    </w:p>
    <w:p w14:paraId="51BFC892" w14:textId="77777777" w:rsidR="00AD0865" w:rsidRDefault="00AD0865" w:rsidP="0067649C">
      <w:pPr>
        <w:pStyle w:val="ListParagraph"/>
        <w:numPr>
          <w:ilvl w:val="0"/>
          <w:numId w:val="40"/>
        </w:numPr>
        <w:bidi/>
        <w:rPr>
          <w:sz w:val="26"/>
          <w:szCs w:val="26"/>
          <w:lang w:val="en-CA" w:bidi="ar-EG"/>
        </w:rPr>
      </w:pPr>
      <w:r>
        <w:rPr>
          <w:rFonts w:hint="cs"/>
          <w:sz w:val="26"/>
          <w:szCs w:val="26"/>
          <w:rtl/>
          <w:lang w:val="en-CA" w:bidi="ar-EG"/>
        </w:rPr>
        <w:t xml:space="preserve"> أن تسمح، على أساس استثنائي، بمواصلة تنفيذ الأنشطة المعلقة ذات الصلة ب</w:t>
      </w:r>
      <w:r>
        <w:rPr>
          <w:sz w:val="26"/>
          <w:szCs w:val="26"/>
          <w:rtl/>
          <w:lang w:val="en-CA" w:bidi="ar-EG"/>
        </w:rPr>
        <w:t>خطط إدارة إزالة المواد الهيدروكلوروفلوروكربونية</w:t>
      </w:r>
      <w:r>
        <w:rPr>
          <w:rFonts w:hint="cs"/>
          <w:sz w:val="26"/>
          <w:szCs w:val="26"/>
          <w:rtl/>
          <w:lang w:val="en-CA" w:bidi="ar-EG"/>
        </w:rPr>
        <w:t xml:space="preserve"> للبلدان التالية، وأن تطلب إلى الوكالات المنفذة ذات العلاقة بتقديم خطط تنفيذ تفصيلية مع طلبات للحصول على الشرائح المتبقية:</w:t>
      </w:r>
    </w:p>
    <w:p w14:paraId="457E5E88" w14:textId="77777777" w:rsidR="00AD0865" w:rsidRDefault="00AD0865" w:rsidP="00AD0865">
      <w:pPr>
        <w:bidi/>
        <w:ind w:left="720"/>
        <w:rPr>
          <w:sz w:val="26"/>
          <w:szCs w:val="26"/>
          <w:rtl/>
          <w:lang w:val="en-CA" w:bidi="ar-EG"/>
        </w:rPr>
      </w:pPr>
    </w:p>
    <w:p w14:paraId="1BFD6AEA" w14:textId="77777777" w:rsidR="00AD0865" w:rsidRDefault="00AD0865" w:rsidP="0067649C">
      <w:pPr>
        <w:pStyle w:val="ListParagraph"/>
        <w:numPr>
          <w:ilvl w:val="0"/>
          <w:numId w:val="41"/>
        </w:numPr>
        <w:bidi/>
        <w:rPr>
          <w:sz w:val="26"/>
          <w:szCs w:val="26"/>
          <w:lang w:val="en-CA" w:bidi="ar-EG"/>
        </w:rPr>
      </w:pPr>
      <w:r w:rsidRPr="005C3C36">
        <w:rPr>
          <w:rFonts w:hint="cs"/>
          <w:sz w:val="26"/>
          <w:szCs w:val="26"/>
          <w:rtl/>
          <w:lang w:val="en-CA" w:bidi="ar-EG"/>
        </w:rPr>
        <w:t xml:space="preserve"> </w:t>
      </w:r>
      <w:r>
        <w:rPr>
          <w:rFonts w:hint="cs"/>
          <w:sz w:val="26"/>
          <w:szCs w:val="26"/>
          <w:rtl/>
          <w:lang w:val="en-CA" w:bidi="ar-EG"/>
        </w:rPr>
        <w:t xml:space="preserve">في الاجتماع الحادى والتسعين، للمرحلة الأولى </w:t>
      </w:r>
      <w:r>
        <w:rPr>
          <w:sz w:val="26"/>
          <w:szCs w:val="26"/>
          <w:rtl/>
          <w:lang w:val="en-CA" w:bidi="ar-EG"/>
        </w:rPr>
        <w:t>لبربادوس (يونيب)</w:t>
      </w:r>
      <w:r>
        <w:rPr>
          <w:rFonts w:hint="cs"/>
          <w:sz w:val="26"/>
          <w:szCs w:val="26"/>
          <w:rtl/>
          <w:lang w:val="en-CA" w:bidi="ar-EG"/>
        </w:rPr>
        <w:t xml:space="preserve"> </w:t>
      </w:r>
      <w:r>
        <w:rPr>
          <w:sz w:val="26"/>
          <w:szCs w:val="26"/>
          <w:rtl/>
          <w:lang w:val="en-CA" w:bidi="ar-EG"/>
        </w:rPr>
        <w:t>والكونغو (يونيب)</w:t>
      </w:r>
      <w:r w:rsidRPr="001B64CD">
        <w:rPr>
          <w:sz w:val="26"/>
          <w:szCs w:val="26"/>
          <w:rtl/>
          <w:lang w:val="en-CA" w:bidi="ar-EG"/>
        </w:rPr>
        <w:t xml:space="preserve"> </w:t>
      </w:r>
      <w:r>
        <w:rPr>
          <w:sz w:val="26"/>
          <w:szCs w:val="26"/>
          <w:rtl/>
          <w:lang w:val="en-CA" w:bidi="ar-EG"/>
        </w:rPr>
        <w:t>وجنوب أفريقيا (يونيدو)</w:t>
      </w:r>
      <w:r w:rsidRPr="001B64CD">
        <w:rPr>
          <w:sz w:val="26"/>
          <w:szCs w:val="26"/>
          <w:rtl/>
          <w:lang w:val="en-CA" w:bidi="ar-EG"/>
        </w:rPr>
        <w:t xml:space="preserve"> </w:t>
      </w:r>
      <w:r>
        <w:rPr>
          <w:sz w:val="26"/>
          <w:szCs w:val="26"/>
          <w:rtl/>
          <w:lang w:val="en-CA" w:bidi="ar-EG"/>
        </w:rPr>
        <w:t>وسورينام (يونيب ويونيدو)</w:t>
      </w:r>
      <w:r>
        <w:rPr>
          <w:rFonts w:hint="cs"/>
          <w:sz w:val="26"/>
          <w:szCs w:val="26"/>
          <w:rtl/>
          <w:lang w:val="en-CA" w:bidi="ar-EG"/>
        </w:rPr>
        <w:t xml:space="preserve">، وللمرحلة الثانية </w:t>
      </w:r>
      <w:r>
        <w:rPr>
          <w:sz w:val="26"/>
          <w:szCs w:val="26"/>
          <w:rtl/>
          <w:lang w:val="en-CA" w:bidi="ar-EG"/>
        </w:rPr>
        <w:t>للجمهورية البوليفارية لفنزويلا</w:t>
      </w:r>
      <w:r>
        <w:rPr>
          <w:rFonts w:hint="cs"/>
          <w:sz w:val="26"/>
          <w:szCs w:val="26"/>
          <w:rtl/>
          <w:lang w:val="en-CA" w:bidi="ar-EG"/>
        </w:rPr>
        <w:t xml:space="preserve"> (يونيدو)؛</w:t>
      </w:r>
    </w:p>
    <w:p w14:paraId="63FB4EE0" w14:textId="77777777" w:rsidR="00AD0865" w:rsidRDefault="00AD0865" w:rsidP="00AD0865">
      <w:pPr>
        <w:bidi/>
        <w:ind w:left="1080"/>
        <w:rPr>
          <w:sz w:val="26"/>
          <w:szCs w:val="26"/>
          <w:rtl/>
          <w:lang w:val="en-CA" w:bidi="ar-EG"/>
        </w:rPr>
      </w:pPr>
    </w:p>
    <w:p w14:paraId="3B0DC63C" w14:textId="77777777" w:rsidR="00AD0865" w:rsidRPr="00787A58" w:rsidRDefault="00AD0865" w:rsidP="0067649C">
      <w:pPr>
        <w:pStyle w:val="ListParagraph"/>
        <w:numPr>
          <w:ilvl w:val="0"/>
          <w:numId w:val="41"/>
        </w:numPr>
        <w:bidi/>
        <w:rPr>
          <w:sz w:val="26"/>
          <w:szCs w:val="26"/>
          <w:lang w:val="en-CA" w:bidi="ar-EG"/>
        </w:rPr>
      </w:pPr>
      <w:r w:rsidRPr="00787A58">
        <w:rPr>
          <w:rFonts w:hint="cs"/>
          <w:sz w:val="26"/>
          <w:szCs w:val="26"/>
          <w:rtl/>
          <w:lang w:val="en-CA" w:bidi="ar-EG"/>
        </w:rPr>
        <w:t xml:space="preserve"> لا يتجاوز آخر اجتماع في عام 2023، للمرحلة الأولى ل</w:t>
      </w:r>
      <w:r w:rsidRPr="00787A58">
        <w:rPr>
          <w:sz w:val="26"/>
          <w:szCs w:val="26"/>
          <w:rtl/>
          <w:lang w:val="en-CA" w:bidi="ar-EG"/>
        </w:rPr>
        <w:t>دومينيكا (يونيب)</w:t>
      </w:r>
      <w:r w:rsidRPr="00787A58">
        <w:rPr>
          <w:rFonts w:hint="cs"/>
          <w:sz w:val="26"/>
          <w:szCs w:val="26"/>
          <w:rtl/>
          <w:lang w:val="en-CA" w:bidi="ar-EG"/>
        </w:rPr>
        <w:t xml:space="preserve"> </w:t>
      </w:r>
      <w:r w:rsidRPr="00787A58">
        <w:rPr>
          <w:sz w:val="26"/>
          <w:szCs w:val="26"/>
          <w:rtl/>
          <w:lang w:val="en-CA" w:bidi="ar-EG"/>
        </w:rPr>
        <w:t>وسانت كيتس ونيفس (يونيب)</w:t>
      </w:r>
      <w:r w:rsidRPr="00787A58">
        <w:rPr>
          <w:rFonts w:hint="cs"/>
          <w:sz w:val="26"/>
          <w:szCs w:val="26"/>
          <w:rtl/>
          <w:lang w:val="en-CA" w:bidi="ar-EG"/>
        </w:rPr>
        <w:t>، على أن يكون من المفهوم عدم تقديم طلبات لتمويل اضافى لمراحل جديدة من خطط إدارة إزالة المواد الهيدروكلوروفلوروكربونية وسوف تقدم أنشطة مشروع الهيدروفلوروكربون حتى الانتهاء التشغيلى</w:t>
      </w:r>
      <w:r>
        <w:rPr>
          <w:rFonts w:hint="cs"/>
          <w:sz w:val="26"/>
          <w:szCs w:val="26"/>
          <w:rtl/>
          <w:lang w:val="en-CA" w:bidi="ar-EG"/>
        </w:rPr>
        <w:t xml:space="preserve"> من</w:t>
      </w:r>
      <w:r w:rsidRPr="00787A58">
        <w:rPr>
          <w:rFonts w:hint="cs"/>
          <w:sz w:val="26"/>
          <w:szCs w:val="26"/>
          <w:rtl/>
          <w:lang w:val="en-CA" w:bidi="ar-EG"/>
        </w:rPr>
        <w:t xml:space="preserve"> </w:t>
      </w:r>
      <w:r>
        <w:rPr>
          <w:rFonts w:hint="cs"/>
          <w:sz w:val="26"/>
          <w:szCs w:val="26"/>
          <w:rtl/>
          <w:lang w:val="en-CA" w:bidi="ar-EG"/>
        </w:rPr>
        <w:t>ا</w:t>
      </w:r>
      <w:r w:rsidRPr="00787A58">
        <w:rPr>
          <w:rFonts w:hint="cs"/>
          <w:sz w:val="26"/>
          <w:szCs w:val="26"/>
          <w:rtl/>
          <w:lang w:val="en-CA" w:bidi="ar-EG"/>
        </w:rPr>
        <w:t>لمرحلة الأولى من خطط إدارة إزالة المواد الهيدروكلوروفلوروكربونية؛</w:t>
      </w:r>
    </w:p>
    <w:p w14:paraId="1A7AC3FD" w14:textId="77777777" w:rsidR="00AD0865" w:rsidRDefault="00AD0865" w:rsidP="00AD0865">
      <w:pPr>
        <w:bidi/>
        <w:ind w:left="720"/>
        <w:rPr>
          <w:sz w:val="26"/>
          <w:szCs w:val="26"/>
          <w:rtl/>
          <w:lang w:val="en-CA" w:bidi="ar-EG"/>
        </w:rPr>
      </w:pPr>
    </w:p>
    <w:p w14:paraId="72BD92BB" w14:textId="77777777" w:rsidR="00AD0865" w:rsidRDefault="00AD0865" w:rsidP="00AD0865">
      <w:pPr>
        <w:bidi/>
        <w:ind w:left="1440" w:hanging="540"/>
        <w:rPr>
          <w:sz w:val="26"/>
          <w:szCs w:val="26"/>
          <w:rtl/>
          <w:lang w:val="en-CA" w:bidi="ar-EG"/>
        </w:rPr>
      </w:pPr>
      <w:r>
        <w:rPr>
          <w:rFonts w:hint="cs"/>
          <w:sz w:val="26"/>
          <w:szCs w:val="26"/>
          <w:rtl/>
          <w:lang w:val="en-CA" w:bidi="ar-EG"/>
        </w:rPr>
        <w:t>(د)</w:t>
      </w:r>
      <w:r>
        <w:rPr>
          <w:rFonts w:hint="cs"/>
          <w:sz w:val="26"/>
          <w:szCs w:val="26"/>
          <w:rtl/>
          <w:lang w:val="en-CA" w:bidi="ar-EG"/>
        </w:rPr>
        <w:tab/>
        <w:t xml:space="preserve">أن توافق على التمديد، على أساس استثنائي، على تواريخ انتهاء المرحلة الأولى من </w:t>
      </w:r>
      <w:r>
        <w:rPr>
          <w:sz w:val="26"/>
          <w:szCs w:val="26"/>
          <w:rtl/>
          <w:lang w:val="en-CA" w:bidi="ar-EG"/>
        </w:rPr>
        <w:t>خطط إدارة إزالة المواد الهيدروكلوروفلوروكربونية</w:t>
      </w:r>
      <w:r>
        <w:rPr>
          <w:rFonts w:hint="cs"/>
          <w:sz w:val="26"/>
          <w:szCs w:val="26"/>
          <w:rtl/>
          <w:lang w:val="en-CA" w:bidi="ar-EG"/>
        </w:rPr>
        <w:t xml:space="preserve"> للبلدان التالية، على أن يكون من المفهوم عدم تقديم طلبات أخرى:</w:t>
      </w:r>
    </w:p>
    <w:p w14:paraId="6DB2F742" w14:textId="77777777" w:rsidR="00AD0865" w:rsidRDefault="00AD0865" w:rsidP="00AD0865">
      <w:pPr>
        <w:bidi/>
        <w:ind w:left="720"/>
        <w:rPr>
          <w:sz w:val="26"/>
          <w:szCs w:val="26"/>
          <w:rtl/>
          <w:lang w:val="en-CA" w:bidi="ar-EG"/>
        </w:rPr>
      </w:pPr>
    </w:p>
    <w:p w14:paraId="05C48B67" w14:textId="77777777" w:rsidR="00AD0865" w:rsidRDefault="00AD0865" w:rsidP="0067649C">
      <w:pPr>
        <w:pStyle w:val="ListParagraph"/>
        <w:numPr>
          <w:ilvl w:val="0"/>
          <w:numId w:val="42"/>
        </w:numPr>
        <w:bidi/>
        <w:rPr>
          <w:sz w:val="26"/>
          <w:szCs w:val="26"/>
          <w:lang w:val="en-CA" w:bidi="ar-EG"/>
        </w:rPr>
      </w:pPr>
      <w:r>
        <w:rPr>
          <w:rFonts w:hint="cs"/>
          <w:sz w:val="26"/>
          <w:szCs w:val="26"/>
          <w:rtl/>
          <w:lang w:val="en-CA" w:bidi="ar-EG"/>
        </w:rPr>
        <w:t>بوتسوانا (يونيب ويونيدو)، إلى 31 كانون الأول/ديسمبر 2022، للسماح بالانتهاء من الأنشطة المتبقية المتعلقة بتدريب موظفى الجمارك وتقنيي خدمة التبريد وتكييف الهواء؛</w:t>
      </w:r>
    </w:p>
    <w:p w14:paraId="60249B99" w14:textId="77777777" w:rsidR="00AD0865" w:rsidRDefault="00AD0865" w:rsidP="00AD0865">
      <w:pPr>
        <w:bidi/>
        <w:rPr>
          <w:sz w:val="26"/>
          <w:szCs w:val="26"/>
          <w:rtl/>
          <w:lang w:val="en-CA" w:bidi="ar-EG"/>
        </w:rPr>
      </w:pPr>
    </w:p>
    <w:p w14:paraId="77722AB9" w14:textId="77777777" w:rsidR="00AD0865" w:rsidRDefault="00AD0865" w:rsidP="0067649C">
      <w:pPr>
        <w:pStyle w:val="ListParagraph"/>
        <w:numPr>
          <w:ilvl w:val="0"/>
          <w:numId w:val="42"/>
        </w:numPr>
        <w:bidi/>
        <w:rPr>
          <w:sz w:val="26"/>
          <w:szCs w:val="26"/>
          <w:lang w:val="en-CA" w:bidi="ar-EG"/>
        </w:rPr>
      </w:pPr>
      <w:r>
        <w:rPr>
          <w:rFonts w:hint="cs"/>
          <w:sz w:val="26"/>
          <w:szCs w:val="26"/>
          <w:rtl/>
          <w:lang w:val="en-CA" w:bidi="ar-EG"/>
        </w:rPr>
        <w:t xml:space="preserve"> زامبيا (</w:t>
      </w:r>
      <w:r>
        <w:rPr>
          <w:sz w:val="26"/>
          <w:szCs w:val="26"/>
          <w:rtl/>
          <w:lang w:val="en-CA" w:bidi="ar-EG"/>
        </w:rPr>
        <w:t>يونيب ويونيدو</w:t>
      </w:r>
      <w:r>
        <w:rPr>
          <w:rFonts w:hint="cs"/>
          <w:sz w:val="26"/>
          <w:szCs w:val="26"/>
          <w:rtl/>
          <w:lang w:val="en-CA" w:bidi="ar-EG"/>
        </w:rPr>
        <w:t>)، إلى 30 حزيران/يونية 2023، للسماح بالانتهاء من الأنشطة المعلقة المرتبطة بشراء المعدات وتسليمها؛</w:t>
      </w:r>
    </w:p>
    <w:p w14:paraId="71DDFBDB" w14:textId="77777777" w:rsidR="00AD0865" w:rsidRPr="00787A58" w:rsidRDefault="00AD0865" w:rsidP="00AD0865">
      <w:pPr>
        <w:pStyle w:val="ListParagraph"/>
        <w:rPr>
          <w:sz w:val="26"/>
          <w:szCs w:val="26"/>
          <w:rtl/>
          <w:lang w:val="en-CA" w:bidi="ar-EG"/>
        </w:rPr>
      </w:pPr>
    </w:p>
    <w:p w14:paraId="6C13FC1D" w14:textId="77777777" w:rsidR="00AD0865" w:rsidRDefault="00AD0865" w:rsidP="00AD0865">
      <w:pPr>
        <w:bidi/>
        <w:ind w:left="1440" w:hanging="720"/>
        <w:rPr>
          <w:sz w:val="26"/>
          <w:szCs w:val="26"/>
          <w:rtl/>
          <w:lang w:val="en-CA" w:bidi="ar-EG"/>
        </w:rPr>
      </w:pPr>
      <w:r>
        <w:rPr>
          <w:rFonts w:hint="cs"/>
          <w:sz w:val="26"/>
          <w:szCs w:val="26"/>
          <w:rtl/>
          <w:lang w:val="en-CA" w:bidi="ar-EG"/>
        </w:rPr>
        <w:t>(هـ)</w:t>
      </w:r>
      <w:r>
        <w:rPr>
          <w:rFonts w:hint="cs"/>
          <w:sz w:val="26"/>
          <w:szCs w:val="26"/>
          <w:rtl/>
          <w:lang w:val="en-CA" w:bidi="ar-EG"/>
        </w:rPr>
        <w:tab/>
        <w:t>أن تسمح، على أساس استثنائي، لليونيب أن يواصل تنفيذ الأنشطة المتبقية المتعلقة ب</w:t>
      </w:r>
      <w:r>
        <w:rPr>
          <w:sz w:val="26"/>
          <w:szCs w:val="26"/>
          <w:rtl/>
          <w:lang w:val="en-CA" w:bidi="ar-EG"/>
        </w:rPr>
        <w:t>المرحلة الأولى من خطط إدارة إزالة المواد الهيدروكلوروفلوروكربونية</w:t>
      </w:r>
      <w:r>
        <w:rPr>
          <w:rFonts w:hint="cs"/>
          <w:sz w:val="26"/>
          <w:szCs w:val="26"/>
          <w:rtl/>
          <w:lang w:val="en-CA" w:bidi="ar-EG"/>
        </w:rPr>
        <w:t xml:space="preserve"> لهايتى ومالى وجنوب السودان، وتطلب من اليونيب تقديم تقرير عن حالة تنفيذها كجزء من التقرير المرحلى لليونيب إلى الاجتماع الحادى والتسعين تمشيا مع المقرر 88/29(ب)(2)).</w:t>
      </w:r>
    </w:p>
    <w:p w14:paraId="55BBD29B" w14:textId="77777777" w:rsidR="00AD0865" w:rsidRDefault="00AD0865" w:rsidP="00AD0865">
      <w:pPr>
        <w:bidi/>
        <w:rPr>
          <w:sz w:val="26"/>
          <w:szCs w:val="26"/>
          <w:rtl/>
          <w:lang w:val="en-CA" w:bidi="ar-EG"/>
        </w:rPr>
      </w:pPr>
    </w:p>
    <w:p w14:paraId="218B57B5" w14:textId="77777777" w:rsidR="00AD0865" w:rsidRDefault="00AD0865" w:rsidP="00AD0865">
      <w:pPr>
        <w:bidi/>
        <w:rPr>
          <w:b/>
          <w:bCs/>
          <w:sz w:val="26"/>
          <w:szCs w:val="26"/>
          <w:rtl/>
          <w:lang w:val="en-CA" w:bidi="ar-EG"/>
        </w:rPr>
      </w:pPr>
    </w:p>
    <w:p w14:paraId="79B07498" w14:textId="77777777" w:rsidR="00AD0865" w:rsidRPr="00EB3FF8" w:rsidRDefault="00AD0865" w:rsidP="00AD0865">
      <w:pPr>
        <w:bidi/>
        <w:rPr>
          <w:b/>
          <w:bCs/>
          <w:sz w:val="26"/>
          <w:szCs w:val="26"/>
          <w:rtl/>
          <w:lang w:val="en-CA" w:bidi="ar-EG"/>
        </w:rPr>
      </w:pPr>
      <w:r w:rsidRPr="00EB3FF8">
        <w:rPr>
          <w:rFonts w:hint="cs"/>
          <w:b/>
          <w:bCs/>
          <w:sz w:val="26"/>
          <w:szCs w:val="26"/>
          <w:rtl/>
          <w:lang w:val="en-CA" w:bidi="ar-EG"/>
        </w:rPr>
        <w:tab/>
        <w:t>باء. التقارير المتعلقة بمشروعات الهيدروفلوروكربون</w:t>
      </w:r>
    </w:p>
    <w:p w14:paraId="0175F41E" w14:textId="77777777" w:rsidR="00AD0865" w:rsidRDefault="00AD0865" w:rsidP="00AD0865">
      <w:pPr>
        <w:bidi/>
        <w:rPr>
          <w:sz w:val="26"/>
          <w:szCs w:val="26"/>
          <w:rtl/>
          <w:lang w:val="en-CA" w:bidi="ar-EG"/>
        </w:rPr>
      </w:pPr>
    </w:p>
    <w:p w14:paraId="2522D0FB" w14:textId="77777777" w:rsidR="00AD0865" w:rsidRPr="00EB3FF8" w:rsidRDefault="00AD0865" w:rsidP="00AD0865">
      <w:pPr>
        <w:bidi/>
        <w:rPr>
          <w:b/>
          <w:bCs/>
          <w:sz w:val="26"/>
          <w:szCs w:val="26"/>
          <w:rtl/>
          <w:lang w:val="en-US" w:bidi="ar-EG"/>
        </w:rPr>
      </w:pPr>
      <w:r w:rsidRPr="00EB3FF8">
        <w:rPr>
          <w:rFonts w:hint="cs"/>
          <w:b/>
          <w:bCs/>
          <w:sz w:val="26"/>
          <w:szCs w:val="26"/>
          <w:u w:val="single"/>
          <w:rtl/>
          <w:lang w:val="en-CA" w:bidi="ar-EG"/>
        </w:rPr>
        <w:t xml:space="preserve">الأردن: تقرير عن مشروع تحول من الهيدروفلوروكربون إلى البروبان في مرفق تصنيع أكبر وحدات تكييف هواء تجارية مركزية للأسطح حتى 400 كيلواط في </w:t>
      </w:r>
      <w:r w:rsidRPr="00EB3FF8">
        <w:rPr>
          <w:b/>
          <w:bCs/>
          <w:sz w:val="26"/>
          <w:szCs w:val="26"/>
          <w:u w:val="single"/>
          <w:lang w:val="en-US" w:bidi="ar-EG"/>
        </w:rPr>
        <w:t>Petra Engineering Industries Co</w:t>
      </w:r>
      <w:r w:rsidRPr="00EB3FF8">
        <w:rPr>
          <w:b/>
          <w:bCs/>
          <w:sz w:val="26"/>
          <w:szCs w:val="26"/>
          <w:lang w:val="en-US" w:bidi="ar-EG"/>
        </w:rPr>
        <w:t>.</w:t>
      </w:r>
      <w:r w:rsidRPr="00EB3FF8">
        <w:rPr>
          <w:rFonts w:hint="cs"/>
          <w:b/>
          <w:bCs/>
          <w:sz w:val="26"/>
          <w:szCs w:val="26"/>
          <w:rtl/>
          <w:lang w:val="en-US" w:bidi="ar-EG"/>
        </w:rPr>
        <w:t xml:space="preserve"> (يونيدو)</w:t>
      </w:r>
    </w:p>
    <w:p w14:paraId="43B7FBDC" w14:textId="77777777" w:rsidR="00AD0865" w:rsidRPr="00EB3FF8" w:rsidRDefault="00AD0865" w:rsidP="00AD0865">
      <w:pPr>
        <w:bidi/>
        <w:rPr>
          <w:b/>
          <w:bCs/>
          <w:sz w:val="26"/>
          <w:szCs w:val="26"/>
          <w:rtl/>
          <w:lang w:val="en-US" w:bidi="ar-EG"/>
        </w:rPr>
      </w:pPr>
    </w:p>
    <w:p w14:paraId="044601A0" w14:textId="77777777" w:rsidR="00AD0865" w:rsidRPr="00EB3FF8" w:rsidRDefault="00AD0865" w:rsidP="00AD0865">
      <w:pPr>
        <w:bidi/>
        <w:rPr>
          <w:b/>
          <w:bCs/>
          <w:sz w:val="26"/>
          <w:szCs w:val="26"/>
          <w:rtl/>
          <w:lang w:val="en-US" w:bidi="ar-EG"/>
        </w:rPr>
      </w:pPr>
      <w:r w:rsidRPr="00EB3FF8">
        <w:rPr>
          <w:rFonts w:hint="cs"/>
          <w:b/>
          <w:bCs/>
          <w:sz w:val="26"/>
          <w:szCs w:val="26"/>
          <w:rtl/>
          <w:lang w:val="en-US" w:bidi="ar-EG"/>
        </w:rPr>
        <w:t>معلومات أساسية</w:t>
      </w:r>
    </w:p>
    <w:p w14:paraId="0CB91911" w14:textId="77777777" w:rsidR="00AD0865" w:rsidRDefault="00AD0865" w:rsidP="00AD0865">
      <w:pPr>
        <w:bidi/>
        <w:rPr>
          <w:sz w:val="26"/>
          <w:szCs w:val="26"/>
          <w:rtl/>
          <w:lang w:val="en-US" w:bidi="ar-EG"/>
        </w:rPr>
      </w:pPr>
    </w:p>
    <w:p w14:paraId="34034EA9" w14:textId="77777777" w:rsidR="00AD0865" w:rsidRDefault="00AD0865" w:rsidP="00AD0865">
      <w:pPr>
        <w:bidi/>
        <w:rPr>
          <w:sz w:val="26"/>
          <w:szCs w:val="26"/>
          <w:rtl/>
          <w:lang w:val="en-US" w:bidi="ar-EG"/>
        </w:rPr>
      </w:pPr>
      <w:r>
        <w:rPr>
          <w:rFonts w:hint="cs"/>
          <w:sz w:val="26"/>
          <w:szCs w:val="26"/>
          <w:rtl/>
          <w:lang w:val="en-US" w:bidi="ar-EG"/>
        </w:rPr>
        <w:t>219</w:t>
      </w:r>
      <w:r>
        <w:rPr>
          <w:rFonts w:hint="cs"/>
          <w:sz w:val="26"/>
          <w:szCs w:val="26"/>
          <w:rtl/>
          <w:lang w:val="en-US" w:bidi="ar-EG"/>
        </w:rPr>
        <w:tab/>
        <w:t xml:space="preserve">في اجتماعها الحادى والثمانين، وافقت اللجنة التنفيذية على مشروع للتحول من </w:t>
      </w:r>
      <w:r>
        <w:rPr>
          <w:rFonts w:hint="cs"/>
          <w:sz w:val="26"/>
          <w:szCs w:val="26"/>
          <w:rtl/>
          <w:lang w:val="en-CA" w:bidi="ar-EG"/>
        </w:rPr>
        <w:t xml:space="preserve">الهيدروفلوروكربون (الهيدروفلوروكربون-134أ ، </w:t>
      </w:r>
      <w:r>
        <w:rPr>
          <w:sz w:val="26"/>
          <w:szCs w:val="26"/>
          <w:lang w:val="en-US" w:bidi="ar-EG"/>
        </w:rPr>
        <w:t>R-407C</w:t>
      </w:r>
      <w:r>
        <w:rPr>
          <w:rFonts w:hint="cs"/>
          <w:sz w:val="26"/>
          <w:szCs w:val="26"/>
          <w:rtl/>
          <w:lang w:val="en-US" w:bidi="ar-EG"/>
        </w:rPr>
        <w:t xml:space="preserve">، </w:t>
      </w:r>
      <w:r>
        <w:rPr>
          <w:sz w:val="26"/>
          <w:szCs w:val="26"/>
          <w:lang w:val="en-US" w:bidi="ar-EG"/>
        </w:rPr>
        <w:t>R-410A</w:t>
      </w:r>
      <w:r>
        <w:rPr>
          <w:rFonts w:hint="cs"/>
          <w:sz w:val="26"/>
          <w:szCs w:val="26"/>
          <w:rtl/>
          <w:lang w:val="en-US" w:bidi="ar-EG"/>
        </w:rPr>
        <w:t>) إلى البروبان (</w:t>
      </w:r>
      <w:r>
        <w:rPr>
          <w:sz w:val="26"/>
          <w:szCs w:val="26"/>
          <w:lang w:val="en-US" w:bidi="ar-EG"/>
        </w:rPr>
        <w:t>R-290</w:t>
      </w:r>
      <w:r>
        <w:rPr>
          <w:rFonts w:hint="cs"/>
          <w:sz w:val="26"/>
          <w:szCs w:val="26"/>
          <w:rtl/>
          <w:lang w:val="en-US" w:bidi="ar-EG"/>
        </w:rPr>
        <w:t xml:space="preserve">) </w:t>
      </w:r>
      <w:r>
        <w:rPr>
          <w:sz w:val="26"/>
          <w:szCs w:val="26"/>
          <w:rtl/>
          <w:lang w:val="en-CA" w:bidi="ar-EG"/>
        </w:rPr>
        <w:t xml:space="preserve">في مرفق تصنيع أكبر وحدات تكييف هواء تجارية مركزية للأسطح حتى 400 كيلواط في </w:t>
      </w:r>
      <w:r>
        <w:rPr>
          <w:sz w:val="26"/>
          <w:szCs w:val="26"/>
          <w:lang w:val="en-US" w:bidi="ar-EG"/>
        </w:rPr>
        <w:t>Petra Engineering Industries Co</w:t>
      </w:r>
      <w:r>
        <w:rPr>
          <w:rFonts w:hint="cs"/>
          <w:sz w:val="26"/>
          <w:szCs w:val="26"/>
          <w:rtl/>
          <w:lang w:val="en-US" w:bidi="ar-EG"/>
        </w:rPr>
        <w:t xml:space="preserve"> في الأردن عند مبلغ 610 637 1 دولار أمريكي، زائدا تكاليف دعم الوكالة لليونيدو (المقرر 81/62).</w:t>
      </w:r>
    </w:p>
    <w:p w14:paraId="7DED66AF" w14:textId="77777777" w:rsidR="00AD0865" w:rsidRDefault="00AD0865" w:rsidP="00AD0865">
      <w:pPr>
        <w:bidi/>
        <w:rPr>
          <w:sz w:val="26"/>
          <w:szCs w:val="26"/>
          <w:rtl/>
          <w:lang w:val="en-US" w:bidi="ar-EG"/>
        </w:rPr>
      </w:pPr>
    </w:p>
    <w:p w14:paraId="178937BF" w14:textId="77777777" w:rsidR="00AD0865" w:rsidRDefault="00AD0865" w:rsidP="00AD0865">
      <w:pPr>
        <w:bidi/>
        <w:rPr>
          <w:sz w:val="26"/>
          <w:szCs w:val="26"/>
          <w:rtl/>
          <w:lang w:val="en-US" w:bidi="ar-EG"/>
        </w:rPr>
      </w:pPr>
      <w:r>
        <w:rPr>
          <w:rFonts w:hint="cs"/>
          <w:sz w:val="26"/>
          <w:szCs w:val="26"/>
          <w:rtl/>
          <w:lang w:val="en-US" w:bidi="ar-EG"/>
        </w:rPr>
        <w:t>220</w:t>
      </w:r>
      <w:r>
        <w:rPr>
          <w:rFonts w:hint="cs"/>
          <w:sz w:val="26"/>
          <w:szCs w:val="26"/>
          <w:rtl/>
          <w:lang w:val="en-US" w:bidi="ar-EG"/>
        </w:rPr>
        <w:tab/>
      </w:r>
      <w:r>
        <w:rPr>
          <w:sz w:val="26"/>
          <w:szCs w:val="26"/>
          <w:lang w:val="en-US" w:bidi="ar-EG"/>
        </w:rPr>
        <w:t>Petra</w:t>
      </w:r>
      <w:r>
        <w:rPr>
          <w:rFonts w:hint="cs"/>
          <w:sz w:val="26"/>
          <w:szCs w:val="26"/>
          <w:rtl/>
          <w:lang w:val="en-US" w:bidi="ar-EG"/>
        </w:rPr>
        <w:t xml:space="preserve"> هى أكبر شركة مصنعة لوحدات تكييف الهواء والمصنع الوحيد لوحدات تكييف الهواء المركزية للأسطح في البلد. وصمم المشروع لاستمالة وتصميم واختبار وتحول إنتاج </w:t>
      </w:r>
      <w:r>
        <w:rPr>
          <w:sz w:val="26"/>
          <w:szCs w:val="26"/>
          <w:rtl/>
          <w:lang w:val="en-US" w:bidi="ar-EG"/>
        </w:rPr>
        <w:t>وحدات تكييف الهواء المركزية للأسطح</w:t>
      </w:r>
      <w:r>
        <w:rPr>
          <w:rFonts w:hint="cs"/>
          <w:sz w:val="26"/>
          <w:szCs w:val="26"/>
          <w:rtl/>
          <w:lang w:val="en-US" w:bidi="ar-EG"/>
        </w:rPr>
        <w:t xml:space="preserve"> باستخدام </w:t>
      </w:r>
      <w:r>
        <w:rPr>
          <w:sz w:val="26"/>
          <w:szCs w:val="26"/>
          <w:lang w:val="en-US" w:bidi="ar-EG"/>
        </w:rPr>
        <w:t>R-290</w:t>
      </w:r>
      <w:r>
        <w:rPr>
          <w:rFonts w:hint="cs"/>
          <w:sz w:val="26"/>
          <w:szCs w:val="26"/>
          <w:rtl/>
          <w:lang w:val="en-US" w:bidi="ar-EG"/>
        </w:rPr>
        <w:t xml:space="preserve"> ليحل محل وحدات قائمة على </w:t>
      </w:r>
      <w:r>
        <w:rPr>
          <w:sz w:val="26"/>
          <w:szCs w:val="26"/>
          <w:rtl/>
          <w:lang w:val="en-CA" w:bidi="ar-EG"/>
        </w:rPr>
        <w:t>الهيدروفلوروكربون</w:t>
      </w:r>
      <w:r>
        <w:rPr>
          <w:rFonts w:hint="cs"/>
          <w:sz w:val="26"/>
          <w:szCs w:val="26"/>
          <w:rtl/>
          <w:lang w:val="en-CA" w:bidi="ar-EG"/>
        </w:rPr>
        <w:t xml:space="preserve"> حتى 400 كيلواط (114 طن من سوائل التبريد) المستخدمة في التطبيقات التجارية والصناعية وتحقيق معدل كفاءة الطاقة بنسبة 10-15 في المائة أعلى من الحد الأدنى ل</w:t>
      </w:r>
      <w:r>
        <w:rPr>
          <w:sz w:val="26"/>
          <w:szCs w:val="26"/>
          <w:rtl/>
          <w:lang w:val="en-CA" w:bidi="ar-EG"/>
        </w:rPr>
        <w:t>معدل كفاءة الطاقة</w:t>
      </w:r>
      <w:r>
        <w:rPr>
          <w:rFonts w:hint="cs"/>
          <w:sz w:val="26"/>
          <w:szCs w:val="26"/>
          <w:rtl/>
          <w:lang w:val="en-CA" w:bidi="ar-EG"/>
        </w:rPr>
        <w:t xml:space="preserve"> في الجمعية الأمريكية لمهندسي التسخين والتبريد وتكييف الهواء معيار 90.1. ومن بين 8 خطوط تجميع و8 مناطق شحن، سوف يتحول إثنان إلى </w:t>
      </w:r>
      <w:r>
        <w:rPr>
          <w:sz w:val="26"/>
          <w:szCs w:val="26"/>
          <w:lang w:val="en-US" w:bidi="ar-EG"/>
        </w:rPr>
        <w:t>R-290</w:t>
      </w:r>
      <w:r>
        <w:rPr>
          <w:rFonts w:hint="cs"/>
          <w:sz w:val="26"/>
          <w:szCs w:val="26"/>
          <w:rtl/>
          <w:lang w:val="en-US" w:bidi="ar-EG"/>
        </w:rPr>
        <w:t xml:space="preserve">. وتم التخطيط لوضع نموذجين أصليين بقدرة 80 كيلواط و185 كيلواط، ليشمل المدى الكامل لوحدات تكييف الهواء المركزية المصنعة في </w:t>
      </w:r>
      <w:r>
        <w:rPr>
          <w:sz w:val="26"/>
          <w:szCs w:val="26"/>
          <w:lang w:val="en-US" w:bidi="ar-EG"/>
        </w:rPr>
        <w:t>Petra</w:t>
      </w:r>
      <w:r>
        <w:rPr>
          <w:rFonts w:hint="cs"/>
          <w:sz w:val="26"/>
          <w:szCs w:val="26"/>
          <w:rtl/>
          <w:lang w:val="en-US" w:bidi="ar-EG"/>
        </w:rPr>
        <w:t>، وتشمل تصميمين مع جميع تدابير السلامة ذات العلاقة.</w:t>
      </w:r>
    </w:p>
    <w:p w14:paraId="062C4AB8" w14:textId="77777777" w:rsidR="00AD0865" w:rsidRDefault="00AD0865" w:rsidP="00AD0865">
      <w:pPr>
        <w:bidi/>
        <w:rPr>
          <w:sz w:val="26"/>
          <w:szCs w:val="26"/>
          <w:rtl/>
          <w:lang w:val="en-US" w:bidi="ar-EG"/>
        </w:rPr>
      </w:pPr>
    </w:p>
    <w:p w14:paraId="6C3B2E63" w14:textId="77777777" w:rsidR="00AD0865" w:rsidRDefault="00AD0865" w:rsidP="00AD0865">
      <w:pPr>
        <w:bidi/>
        <w:rPr>
          <w:sz w:val="26"/>
          <w:szCs w:val="26"/>
          <w:rtl/>
          <w:lang w:val="en-US" w:bidi="ar-EG"/>
        </w:rPr>
      </w:pPr>
      <w:r>
        <w:rPr>
          <w:rFonts w:hint="cs"/>
          <w:sz w:val="26"/>
          <w:szCs w:val="26"/>
          <w:rtl/>
          <w:lang w:val="en-US" w:bidi="ar-EG"/>
        </w:rPr>
        <w:t>221</w:t>
      </w:r>
      <w:r>
        <w:rPr>
          <w:rFonts w:hint="cs"/>
          <w:sz w:val="26"/>
          <w:szCs w:val="26"/>
          <w:rtl/>
          <w:lang w:val="en-US" w:bidi="ar-EG"/>
        </w:rPr>
        <w:tab/>
        <w:t>وكان من المفروض أن ينتهى المشروع بحلول تموز/يولية 2020 وتقديم تقرير إنتهاء شامل خلال 6 أشهر من إنتهاء المشروع. ونيابة عن حكومة الأردن، قدمت اليونيدو تقريرا مرحليا عن تنفيذ المشروع.</w:t>
      </w:r>
    </w:p>
    <w:p w14:paraId="356F78FD" w14:textId="77777777" w:rsidR="00AD0865" w:rsidRDefault="00AD0865" w:rsidP="00AD0865">
      <w:pPr>
        <w:bidi/>
        <w:rPr>
          <w:sz w:val="26"/>
          <w:szCs w:val="26"/>
          <w:rtl/>
          <w:lang w:val="en-US" w:bidi="ar-EG"/>
        </w:rPr>
      </w:pPr>
    </w:p>
    <w:p w14:paraId="1081407A" w14:textId="77777777" w:rsidR="00AD0865" w:rsidRPr="00FB5A90" w:rsidRDefault="00AD0865" w:rsidP="00AD0865">
      <w:pPr>
        <w:bidi/>
        <w:rPr>
          <w:b/>
          <w:bCs/>
          <w:sz w:val="26"/>
          <w:szCs w:val="26"/>
          <w:rtl/>
          <w:lang w:val="en-US" w:bidi="ar-EG"/>
        </w:rPr>
      </w:pPr>
      <w:r w:rsidRPr="00FB5A90">
        <w:rPr>
          <w:rFonts w:hint="cs"/>
          <w:b/>
          <w:bCs/>
          <w:sz w:val="26"/>
          <w:szCs w:val="26"/>
          <w:rtl/>
          <w:lang w:val="en-US" w:bidi="ar-EG"/>
        </w:rPr>
        <w:t>التقرير المرحلى</w:t>
      </w:r>
    </w:p>
    <w:p w14:paraId="4993557F" w14:textId="77777777" w:rsidR="00AD0865" w:rsidRDefault="00AD0865" w:rsidP="00AD0865">
      <w:pPr>
        <w:bidi/>
        <w:rPr>
          <w:sz w:val="26"/>
          <w:szCs w:val="26"/>
          <w:rtl/>
          <w:lang w:val="en-US" w:bidi="ar-EG"/>
        </w:rPr>
      </w:pPr>
    </w:p>
    <w:p w14:paraId="3443C66C" w14:textId="77777777" w:rsidR="00AD0865" w:rsidRDefault="00AD0865" w:rsidP="00AD0865">
      <w:pPr>
        <w:bidi/>
        <w:rPr>
          <w:sz w:val="26"/>
          <w:szCs w:val="26"/>
          <w:rtl/>
          <w:lang w:val="en-US" w:bidi="ar-EG"/>
        </w:rPr>
      </w:pPr>
      <w:r>
        <w:rPr>
          <w:rFonts w:hint="cs"/>
          <w:sz w:val="26"/>
          <w:szCs w:val="26"/>
          <w:rtl/>
          <w:lang w:val="en-US" w:bidi="ar-EG"/>
        </w:rPr>
        <w:t>222</w:t>
      </w:r>
      <w:r>
        <w:rPr>
          <w:rFonts w:hint="cs"/>
          <w:sz w:val="26"/>
          <w:szCs w:val="26"/>
          <w:rtl/>
          <w:lang w:val="en-US" w:bidi="ar-EG"/>
        </w:rPr>
        <w:tab/>
        <w:t>يشمل التقرير المرحلى قائمة بأنشطة المشروع المنفذة؛ تحديث عن التدريب وأنشطة زيادة الوعى، بما في ذلك مواد للتدريب؛ موجز لاختبارات النموذج الأصلى؛ تقرير عن تكاليف راس المال الاضافية وتكاليف التشغيل الاضافية.</w:t>
      </w:r>
    </w:p>
    <w:p w14:paraId="271FFC8C" w14:textId="77777777" w:rsidR="00AD0865" w:rsidRDefault="00AD0865" w:rsidP="00AD0865">
      <w:pPr>
        <w:bidi/>
        <w:rPr>
          <w:sz w:val="26"/>
          <w:szCs w:val="26"/>
          <w:rtl/>
          <w:lang w:val="en-US" w:bidi="ar-EG"/>
        </w:rPr>
      </w:pPr>
    </w:p>
    <w:p w14:paraId="11283C23" w14:textId="77777777" w:rsidR="00AD0865" w:rsidRDefault="00AD0865" w:rsidP="00AD0865">
      <w:pPr>
        <w:bidi/>
        <w:rPr>
          <w:sz w:val="26"/>
          <w:szCs w:val="26"/>
          <w:rtl/>
          <w:lang w:val="en-CA" w:bidi="ar-EG"/>
        </w:rPr>
      </w:pPr>
      <w:r>
        <w:rPr>
          <w:rFonts w:hint="cs"/>
          <w:sz w:val="26"/>
          <w:szCs w:val="26"/>
          <w:rtl/>
          <w:lang w:val="en-US" w:bidi="ar-EG"/>
        </w:rPr>
        <w:t>223</w:t>
      </w:r>
      <w:r>
        <w:rPr>
          <w:rFonts w:hint="cs"/>
          <w:sz w:val="26"/>
          <w:szCs w:val="26"/>
          <w:rtl/>
          <w:lang w:val="en-US" w:bidi="ar-EG"/>
        </w:rPr>
        <w:tab/>
        <w:t xml:space="preserve">بدعم من المشروع، تم تصميم نموذجين أصليين باستخدام </w:t>
      </w:r>
      <w:r>
        <w:rPr>
          <w:sz w:val="26"/>
          <w:szCs w:val="26"/>
          <w:lang w:val="en-US" w:bidi="ar-EG"/>
        </w:rPr>
        <w:t>R-290</w:t>
      </w:r>
      <w:r>
        <w:rPr>
          <w:rFonts w:hint="cs"/>
          <w:sz w:val="26"/>
          <w:szCs w:val="26"/>
          <w:rtl/>
          <w:lang w:val="en-US" w:bidi="ar-EG"/>
        </w:rPr>
        <w:t xml:space="preserve"> وبقدرة </w:t>
      </w:r>
      <w:r>
        <w:rPr>
          <w:sz w:val="26"/>
          <w:szCs w:val="26"/>
          <w:rtl/>
          <w:lang w:val="en-US" w:bidi="ar-EG"/>
        </w:rPr>
        <w:t>80 كيلواط و185 كيلواط</w:t>
      </w:r>
      <w:r>
        <w:rPr>
          <w:rFonts w:hint="cs"/>
          <w:sz w:val="26"/>
          <w:szCs w:val="26"/>
          <w:rtl/>
          <w:lang w:val="en-US" w:bidi="ar-EG"/>
        </w:rPr>
        <w:t xml:space="preserve"> وبنائهما واختبارهما؛ وبالاضافة إلى ذلك، تشاركت الشركة في تصميم وبناء واختبار نموذد أصلى ثالث قائم على </w:t>
      </w:r>
      <w:r>
        <w:rPr>
          <w:sz w:val="26"/>
          <w:szCs w:val="26"/>
          <w:rtl/>
          <w:lang w:val="en-CA" w:bidi="ar-EG"/>
        </w:rPr>
        <w:t>الهيدروفلوروكربون</w:t>
      </w:r>
      <w:r>
        <w:rPr>
          <w:rFonts w:hint="cs"/>
          <w:sz w:val="26"/>
          <w:szCs w:val="26"/>
          <w:rtl/>
          <w:lang w:val="en-CA" w:bidi="ar-EG"/>
        </w:rPr>
        <w:t>-32.</w:t>
      </w:r>
      <w:r>
        <w:rPr>
          <w:rStyle w:val="FootnoteReference"/>
          <w:sz w:val="26"/>
          <w:szCs w:val="26"/>
          <w:rtl/>
          <w:lang w:val="en-CA" w:bidi="ar-EG"/>
        </w:rPr>
        <w:footnoteReference w:id="54"/>
      </w:r>
      <w:r>
        <w:rPr>
          <w:rFonts w:hint="cs"/>
          <w:sz w:val="26"/>
          <w:szCs w:val="26"/>
          <w:rtl/>
          <w:lang w:val="en-CA" w:bidi="ar-EG"/>
        </w:rPr>
        <w:t xml:space="preserve"> وتوفر لدى النموذجين الأصليين باستخدام </w:t>
      </w:r>
      <w:r>
        <w:rPr>
          <w:sz w:val="26"/>
          <w:szCs w:val="26"/>
          <w:lang w:val="en-US" w:bidi="ar-EG"/>
        </w:rPr>
        <w:t>R-290</w:t>
      </w:r>
      <w:r>
        <w:rPr>
          <w:rFonts w:hint="cs"/>
          <w:sz w:val="26"/>
          <w:szCs w:val="26"/>
          <w:rtl/>
          <w:lang w:val="en-US" w:bidi="ar-EG"/>
        </w:rPr>
        <w:t xml:space="preserve"> قدرة تبريد بين 2 و6 في المائة أعلى و</w:t>
      </w:r>
      <w:r>
        <w:rPr>
          <w:sz w:val="26"/>
          <w:szCs w:val="26"/>
          <w:rtl/>
          <w:lang w:val="en-CA" w:bidi="ar-EG"/>
        </w:rPr>
        <w:t>معدل كفاءة طاقة</w:t>
      </w:r>
      <w:r>
        <w:rPr>
          <w:rFonts w:hint="cs"/>
          <w:sz w:val="26"/>
          <w:szCs w:val="26"/>
          <w:rtl/>
          <w:lang w:val="en-CA" w:bidi="ar-EG"/>
        </w:rPr>
        <w:t xml:space="preserve"> بين 4 و11 في المائة أعلى من خط أساس وحدات </w:t>
      </w:r>
      <w:r>
        <w:rPr>
          <w:sz w:val="26"/>
          <w:szCs w:val="26"/>
          <w:lang w:val="en-US" w:bidi="ar-EG"/>
        </w:rPr>
        <w:t>R-407C</w:t>
      </w:r>
      <w:r>
        <w:rPr>
          <w:rFonts w:hint="cs"/>
          <w:sz w:val="26"/>
          <w:szCs w:val="26"/>
          <w:rtl/>
          <w:lang w:val="en-US" w:bidi="ar-EG"/>
        </w:rPr>
        <w:t xml:space="preserve">. وعند درجة حرار 95 فهرنهيت، بينت النماذج الأصلية باستخدام </w:t>
      </w:r>
      <w:r>
        <w:rPr>
          <w:sz w:val="26"/>
          <w:szCs w:val="26"/>
          <w:lang w:val="en-US" w:bidi="ar-EG"/>
        </w:rPr>
        <w:t>R-290</w:t>
      </w:r>
      <w:r>
        <w:rPr>
          <w:rFonts w:hint="cs"/>
          <w:sz w:val="26"/>
          <w:szCs w:val="26"/>
          <w:rtl/>
          <w:lang w:val="en-US" w:bidi="ar-EG"/>
        </w:rPr>
        <w:t xml:space="preserve"> قدرة تبريد أفضل بنسبة 2 في المائة و6 في المائة أفضل ل</w:t>
      </w:r>
      <w:r>
        <w:rPr>
          <w:sz w:val="26"/>
          <w:szCs w:val="26"/>
          <w:rtl/>
          <w:lang w:val="en-CA" w:bidi="ar-EG"/>
        </w:rPr>
        <w:t>معدل كفاءة الطاقة</w:t>
      </w:r>
      <w:r>
        <w:rPr>
          <w:rFonts w:hint="cs"/>
          <w:sz w:val="26"/>
          <w:szCs w:val="26"/>
          <w:rtl/>
          <w:lang w:val="en-CA" w:bidi="ar-EG"/>
        </w:rPr>
        <w:t>؛ عند درجة حرارة 115 فهرنهيت  أظهرت النماذج الأصلية درجة حرارة وضغط منخفض جدا للتفريغ الضاغط أكثر من خط أساس الوحدات وبين أداء أفضل لكل من قدرة التبريد بنسبة 3 في المائة و</w:t>
      </w:r>
      <w:r w:rsidRPr="00623835">
        <w:rPr>
          <w:sz w:val="26"/>
          <w:szCs w:val="26"/>
          <w:rtl/>
          <w:lang w:val="en-CA" w:bidi="ar-EG"/>
        </w:rPr>
        <w:t xml:space="preserve"> </w:t>
      </w:r>
      <w:r>
        <w:rPr>
          <w:sz w:val="26"/>
          <w:szCs w:val="26"/>
          <w:rtl/>
          <w:lang w:val="en-CA" w:bidi="ar-EG"/>
        </w:rPr>
        <w:t>معدل كفاءة طاقة</w:t>
      </w:r>
      <w:r>
        <w:rPr>
          <w:rFonts w:hint="cs"/>
          <w:sz w:val="26"/>
          <w:szCs w:val="26"/>
          <w:rtl/>
          <w:lang w:val="en-CA" w:bidi="ar-EG"/>
        </w:rPr>
        <w:t xml:space="preserve"> بنسبة 8 في المائة. وبالمثل، كانت قدرة تبريد النموذج الأصلى القائم على </w:t>
      </w:r>
      <w:r>
        <w:rPr>
          <w:sz w:val="26"/>
          <w:szCs w:val="26"/>
          <w:rtl/>
          <w:lang w:val="en-CA" w:bidi="ar-EG"/>
        </w:rPr>
        <w:t>الهيدروفلوروكربون</w:t>
      </w:r>
      <w:r>
        <w:rPr>
          <w:rFonts w:hint="cs"/>
          <w:sz w:val="26"/>
          <w:szCs w:val="26"/>
          <w:rtl/>
          <w:lang w:val="en-CA" w:bidi="ar-EG"/>
        </w:rPr>
        <w:t xml:space="preserve">-32 بين 6 و10 في المائة أعلى من وحدة خط الأساس القائم على </w:t>
      </w:r>
      <w:r>
        <w:rPr>
          <w:sz w:val="26"/>
          <w:szCs w:val="26"/>
          <w:lang w:val="en-US" w:bidi="ar-EG"/>
        </w:rPr>
        <w:t>R-410A</w:t>
      </w:r>
      <w:r>
        <w:rPr>
          <w:rFonts w:hint="cs"/>
          <w:sz w:val="26"/>
          <w:szCs w:val="26"/>
          <w:rtl/>
          <w:lang w:val="en-US" w:bidi="ar-EG"/>
        </w:rPr>
        <w:t xml:space="preserve"> و</w:t>
      </w:r>
      <w:r>
        <w:rPr>
          <w:sz w:val="26"/>
          <w:szCs w:val="26"/>
          <w:rtl/>
          <w:lang w:val="en-CA" w:bidi="ar-EG"/>
        </w:rPr>
        <w:t>معدل كفاءة طاقة</w:t>
      </w:r>
      <w:r>
        <w:rPr>
          <w:rFonts w:hint="cs"/>
          <w:sz w:val="26"/>
          <w:szCs w:val="26"/>
          <w:rtl/>
          <w:lang w:val="en-CA" w:bidi="ar-EG"/>
        </w:rPr>
        <w:t xml:space="preserve"> أفضل نسبيا لخط الأساس بين 1 و4 في المائة في جميع شروط الاختبار. و</w:t>
      </w:r>
      <w:r>
        <w:rPr>
          <w:sz w:val="26"/>
          <w:szCs w:val="26"/>
          <w:rtl/>
          <w:lang w:val="en-US" w:bidi="ar-EG"/>
        </w:rPr>
        <w:t>عند درجة حرار 95 فهرنهيت</w:t>
      </w:r>
      <w:r>
        <w:rPr>
          <w:rFonts w:hint="cs"/>
          <w:sz w:val="26"/>
          <w:szCs w:val="26"/>
          <w:rtl/>
          <w:lang w:val="en-US" w:bidi="ar-EG"/>
        </w:rPr>
        <w:t xml:space="preserve">، تجاوز النموذج الأصلى باستخدام </w:t>
      </w:r>
      <w:r>
        <w:rPr>
          <w:sz w:val="26"/>
          <w:szCs w:val="26"/>
          <w:rtl/>
          <w:lang w:val="en-CA" w:bidi="ar-EG"/>
        </w:rPr>
        <w:t>الهيدروفلوروكربون</w:t>
      </w:r>
      <w:r>
        <w:rPr>
          <w:rFonts w:hint="cs"/>
          <w:sz w:val="26"/>
          <w:szCs w:val="26"/>
          <w:rtl/>
          <w:lang w:val="en-CA" w:bidi="ar-EG"/>
        </w:rPr>
        <w:t>-32 قدرة التبريد و</w:t>
      </w:r>
      <w:r w:rsidRPr="00525E1C">
        <w:rPr>
          <w:sz w:val="26"/>
          <w:szCs w:val="26"/>
          <w:rtl/>
          <w:lang w:val="en-CA" w:bidi="ar-EG"/>
        </w:rPr>
        <w:t xml:space="preserve"> </w:t>
      </w:r>
      <w:r>
        <w:rPr>
          <w:sz w:val="26"/>
          <w:szCs w:val="26"/>
          <w:rtl/>
          <w:lang w:val="en-CA" w:bidi="ar-EG"/>
        </w:rPr>
        <w:t xml:space="preserve">معدل كفاءة الطاقة </w:t>
      </w:r>
      <w:r>
        <w:rPr>
          <w:rFonts w:hint="cs"/>
          <w:sz w:val="26"/>
          <w:szCs w:val="26"/>
          <w:rtl/>
          <w:lang w:val="en-CA" w:bidi="ar-EG"/>
        </w:rPr>
        <w:t>لوحدة خط الأساس بنسبة 8 في المائة و2 في المائة على التوالى، و</w:t>
      </w:r>
      <w:r w:rsidRPr="00525E1C">
        <w:rPr>
          <w:sz w:val="26"/>
          <w:szCs w:val="26"/>
          <w:rtl/>
          <w:lang w:val="en-CA" w:bidi="ar-EG"/>
        </w:rPr>
        <w:t xml:space="preserve"> </w:t>
      </w:r>
      <w:r>
        <w:rPr>
          <w:sz w:val="26"/>
          <w:szCs w:val="26"/>
          <w:rtl/>
          <w:lang w:val="en-CA" w:bidi="ar-EG"/>
        </w:rPr>
        <w:t xml:space="preserve">عند درجة حرارة 115 فهرنهيت </w:t>
      </w:r>
      <w:r>
        <w:rPr>
          <w:rFonts w:hint="cs"/>
          <w:sz w:val="26"/>
          <w:szCs w:val="26"/>
          <w:rtl/>
          <w:lang w:val="en-CA" w:bidi="ar-EG"/>
        </w:rPr>
        <w:t>بنسبة 9 في المائة و4 في المائة.</w:t>
      </w:r>
    </w:p>
    <w:p w14:paraId="4F97C3CF" w14:textId="77777777" w:rsidR="00AD0865" w:rsidRDefault="00AD0865" w:rsidP="00AD0865">
      <w:pPr>
        <w:bidi/>
        <w:rPr>
          <w:sz w:val="26"/>
          <w:szCs w:val="26"/>
          <w:rtl/>
          <w:lang w:val="en-CA" w:bidi="ar-EG"/>
        </w:rPr>
      </w:pPr>
    </w:p>
    <w:p w14:paraId="0C3FC5C7" w14:textId="77777777" w:rsidR="00AD0865" w:rsidRDefault="00AD0865" w:rsidP="00AD0865">
      <w:pPr>
        <w:bidi/>
        <w:rPr>
          <w:sz w:val="26"/>
          <w:szCs w:val="26"/>
          <w:rtl/>
          <w:lang w:val="en-CA" w:bidi="ar-EG"/>
        </w:rPr>
      </w:pPr>
      <w:r>
        <w:rPr>
          <w:rFonts w:hint="cs"/>
          <w:sz w:val="26"/>
          <w:szCs w:val="26"/>
          <w:rtl/>
          <w:lang w:val="en-CA" w:bidi="ar-EG"/>
        </w:rPr>
        <w:t>224</w:t>
      </w:r>
      <w:r>
        <w:rPr>
          <w:rFonts w:hint="cs"/>
          <w:sz w:val="26"/>
          <w:szCs w:val="26"/>
          <w:rtl/>
          <w:lang w:val="en-CA" w:bidi="ar-EG"/>
        </w:rPr>
        <w:tab/>
        <w:t xml:space="preserve">تتألف التكاليف الكلية الموافق عليها البالغة 610 637 1 دولار أمريكي من مبلغ 800 899 </w:t>
      </w:r>
      <w:r>
        <w:rPr>
          <w:sz w:val="26"/>
          <w:szCs w:val="26"/>
          <w:rtl/>
          <w:lang w:val="en-CA" w:bidi="ar-EG"/>
        </w:rPr>
        <w:t xml:space="preserve">دولار أمريكي  </w:t>
      </w:r>
      <w:r>
        <w:rPr>
          <w:rFonts w:hint="cs"/>
          <w:sz w:val="26"/>
          <w:szCs w:val="26"/>
          <w:rtl/>
          <w:lang w:val="en-CA" w:bidi="ar-EG"/>
        </w:rPr>
        <w:t xml:space="preserve">في تكاليف رأس المال الاضافية ومبلغ 810 747 </w:t>
      </w:r>
      <w:r>
        <w:rPr>
          <w:sz w:val="26"/>
          <w:szCs w:val="26"/>
          <w:rtl/>
          <w:lang w:val="en-CA" w:bidi="ar-EG"/>
        </w:rPr>
        <w:t xml:space="preserve">دولار أمريكي </w:t>
      </w:r>
      <w:r>
        <w:rPr>
          <w:rFonts w:hint="cs"/>
          <w:sz w:val="26"/>
          <w:szCs w:val="26"/>
          <w:rtl/>
          <w:lang w:val="en-CA" w:bidi="ar-EG"/>
        </w:rPr>
        <w:t xml:space="preserve">في تكاليف التشغيل الاضافية. </w:t>
      </w:r>
      <w:r>
        <w:rPr>
          <w:sz w:val="26"/>
          <w:szCs w:val="26"/>
          <w:rtl/>
          <w:lang w:val="en-CA" w:bidi="ar-EG"/>
        </w:rPr>
        <w:t xml:space="preserve"> </w:t>
      </w:r>
      <w:r>
        <w:rPr>
          <w:rFonts w:hint="cs"/>
          <w:sz w:val="26"/>
          <w:szCs w:val="26"/>
          <w:rtl/>
          <w:lang w:val="en-CA" w:bidi="ar-EG"/>
        </w:rPr>
        <w:t xml:space="preserve">وأبلغت اليونيدو عن </w:t>
      </w:r>
      <w:r>
        <w:rPr>
          <w:sz w:val="26"/>
          <w:szCs w:val="26"/>
          <w:rtl/>
          <w:lang w:val="en-CA" w:bidi="ar-EG"/>
        </w:rPr>
        <w:t>تكاليف رأس المال الاضافية</w:t>
      </w:r>
      <w:r>
        <w:rPr>
          <w:rFonts w:hint="cs"/>
          <w:sz w:val="26"/>
          <w:szCs w:val="26"/>
          <w:rtl/>
          <w:lang w:val="en-CA" w:bidi="ar-EG"/>
        </w:rPr>
        <w:t xml:space="preserve"> تبلغ 120 521 1 </w:t>
      </w:r>
      <w:r>
        <w:rPr>
          <w:sz w:val="26"/>
          <w:szCs w:val="26"/>
          <w:rtl/>
          <w:lang w:val="en-CA" w:bidi="ar-EG"/>
        </w:rPr>
        <w:t xml:space="preserve">دولار أمريكي </w:t>
      </w:r>
      <w:r>
        <w:rPr>
          <w:rFonts w:hint="cs"/>
          <w:sz w:val="26"/>
          <w:szCs w:val="26"/>
          <w:rtl/>
          <w:lang w:val="en-CA" w:bidi="ar-EG"/>
        </w:rPr>
        <w:t xml:space="preserve">وصفر </w:t>
      </w:r>
      <w:r>
        <w:rPr>
          <w:sz w:val="26"/>
          <w:szCs w:val="26"/>
          <w:rtl/>
          <w:lang w:val="en-CA" w:bidi="ar-EG"/>
        </w:rPr>
        <w:t>تكاليف التشغيل الاضافية</w:t>
      </w:r>
      <w:r>
        <w:rPr>
          <w:rFonts w:hint="cs"/>
          <w:sz w:val="26"/>
          <w:szCs w:val="26"/>
          <w:rtl/>
          <w:lang w:val="en-CA" w:bidi="ar-EG"/>
        </w:rPr>
        <w:t>، وبغض النظر عن النماذج الأصلية،</w:t>
      </w:r>
      <w:r>
        <w:rPr>
          <w:sz w:val="26"/>
          <w:szCs w:val="26"/>
          <w:rtl/>
          <w:lang w:val="en-CA" w:bidi="ar-EG"/>
        </w:rPr>
        <w:t xml:space="preserve"> </w:t>
      </w:r>
      <w:r>
        <w:rPr>
          <w:rFonts w:hint="cs"/>
          <w:sz w:val="26"/>
          <w:szCs w:val="26"/>
          <w:rtl/>
          <w:lang w:val="en-CA" w:bidi="ar-EG"/>
        </w:rPr>
        <w:t xml:space="preserve">لم تصنع أى وحدات تكييف هواء مركزية للأسطح القائمة على </w:t>
      </w:r>
      <w:r>
        <w:rPr>
          <w:sz w:val="26"/>
          <w:szCs w:val="26"/>
          <w:lang w:val="en-US" w:bidi="ar-EG"/>
        </w:rPr>
        <w:t>R-290</w:t>
      </w:r>
      <w:r>
        <w:rPr>
          <w:rFonts w:hint="cs"/>
          <w:sz w:val="26"/>
          <w:szCs w:val="26"/>
          <w:rtl/>
          <w:lang w:val="en-US" w:bidi="ar-EG"/>
        </w:rPr>
        <w:t xml:space="preserve">. وبينما لم يكن من الممكن توفير </w:t>
      </w:r>
      <w:r>
        <w:rPr>
          <w:sz w:val="26"/>
          <w:szCs w:val="26"/>
          <w:rtl/>
          <w:lang w:val="en-CA" w:bidi="ar-EG"/>
        </w:rPr>
        <w:t>تكاليف التشغيل الاضافية</w:t>
      </w:r>
      <w:r>
        <w:rPr>
          <w:rFonts w:hint="cs"/>
          <w:sz w:val="26"/>
          <w:szCs w:val="26"/>
          <w:rtl/>
          <w:lang w:val="en-CA" w:bidi="ar-EG"/>
        </w:rPr>
        <w:t xml:space="preserve">، قدمت اليونيدو معلومات عن التكاليف المرتبطة بتصنيع النماذج الأصلية التى اقترحت </w:t>
      </w:r>
      <w:r>
        <w:rPr>
          <w:sz w:val="26"/>
          <w:szCs w:val="26"/>
          <w:rtl/>
          <w:lang w:val="en-CA" w:bidi="ar-EG"/>
        </w:rPr>
        <w:t>تكاليف التشغيل الاضافية</w:t>
      </w:r>
      <w:r>
        <w:rPr>
          <w:rFonts w:hint="cs"/>
          <w:sz w:val="26"/>
          <w:szCs w:val="26"/>
          <w:rtl/>
          <w:lang w:val="en-CA" w:bidi="ar-EG"/>
        </w:rPr>
        <w:t xml:space="preserve"> ما بين 105 </w:t>
      </w:r>
      <w:r>
        <w:rPr>
          <w:sz w:val="26"/>
          <w:szCs w:val="26"/>
          <w:rtl/>
          <w:lang w:val="en-CA" w:bidi="ar-EG"/>
        </w:rPr>
        <w:t>دولار أمريكي</w:t>
      </w:r>
      <w:r>
        <w:rPr>
          <w:rFonts w:hint="cs"/>
          <w:sz w:val="26"/>
          <w:szCs w:val="26"/>
          <w:rtl/>
          <w:lang w:val="en-CA" w:bidi="ar-EG"/>
        </w:rPr>
        <w:t xml:space="preserve">/كيلوجرام و108 </w:t>
      </w:r>
      <w:r>
        <w:rPr>
          <w:sz w:val="26"/>
          <w:szCs w:val="26"/>
          <w:rtl/>
          <w:lang w:val="en-CA" w:bidi="ar-EG"/>
        </w:rPr>
        <w:t>دولار أمريكي</w:t>
      </w:r>
      <w:r>
        <w:rPr>
          <w:rFonts w:hint="cs"/>
          <w:sz w:val="26"/>
          <w:szCs w:val="26"/>
          <w:rtl/>
          <w:lang w:val="en-CA" w:bidi="ar-EG"/>
        </w:rPr>
        <w:t>/كيلوجرام  يتوقف على النموذج.</w:t>
      </w:r>
    </w:p>
    <w:p w14:paraId="05931426" w14:textId="77777777" w:rsidR="00AD0865" w:rsidRDefault="00AD0865" w:rsidP="00AD0865">
      <w:pPr>
        <w:bidi/>
        <w:rPr>
          <w:sz w:val="26"/>
          <w:szCs w:val="26"/>
          <w:rtl/>
          <w:lang w:val="en-CA" w:bidi="ar-EG"/>
        </w:rPr>
      </w:pPr>
    </w:p>
    <w:p w14:paraId="7678B9C3" w14:textId="77777777" w:rsidR="00AD0865" w:rsidRPr="00C71743" w:rsidRDefault="00AD0865" w:rsidP="00AD0865">
      <w:pPr>
        <w:bidi/>
        <w:rPr>
          <w:b/>
          <w:bCs/>
          <w:sz w:val="26"/>
          <w:szCs w:val="26"/>
          <w:rtl/>
          <w:lang w:val="en-CA" w:bidi="ar-EG"/>
        </w:rPr>
      </w:pPr>
      <w:r w:rsidRPr="00C71743">
        <w:rPr>
          <w:rFonts w:hint="cs"/>
          <w:b/>
          <w:bCs/>
          <w:sz w:val="26"/>
          <w:szCs w:val="26"/>
          <w:rtl/>
          <w:lang w:val="en-CA" w:bidi="ar-EG"/>
        </w:rPr>
        <w:t>تعليقات الأمانة</w:t>
      </w:r>
    </w:p>
    <w:p w14:paraId="107B6461" w14:textId="77777777" w:rsidR="00AD0865" w:rsidRDefault="00AD0865" w:rsidP="00AD0865">
      <w:pPr>
        <w:bidi/>
        <w:rPr>
          <w:sz w:val="26"/>
          <w:szCs w:val="26"/>
          <w:rtl/>
          <w:lang w:val="en-CA" w:bidi="ar-EG"/>
        </w:rPr>
      </w:pPr>
    </w:p>
    <w:p w14:paraId="68C69E80" w14:textId="77777777" w:rsidR="00AD0865" w:rsidRDefault="00AD0865" w:rsidP="00AD0865">
      <w:pPr>
        <w:bidi/>
        <w:rPr>
          <w:sz w:val="26"/>
          <w:szCs w:val="26"/>
          <w:rtl/>
          <w:lang w:val="en-US" w:bidi="ar-EG"/>
        </w:rPr>
      </w:pPr>
      <w:r>
        <w:rPr>
          <w:rFonts w:hint="cs"/>
          <w:sz w:val="26"/>
          <w:szCs w:val="26"/>
          <w:rtl/>
          <w:lang w:val="en-CA" w:bidi="ar-EG"/>
        </w:rPr>
        <w:t>225</w:t>
      </w:r>
      <w:r>
        <w:rPr>
          <w:rFonts w:hint="cs"/>
          <w:sz w:val="26"/>
          <w:szCs w:val="26"/>
          <w:rtl/>
          <w:lang w:val="en-CA" w:bidi="ar-EG"/>
        </w:rPr>
        <w:tab/>
      </w:r>
      <w:r>
        <w:rPr>
          <w:sz w:val="26"/>
          <w:szCs w:val="26"/>
          <w:rtl/>
          <w:lang w:val="en-CA" w:bidi="ar-EG"/>
        </w:rPr>
        <w:t xml:space="preserve">    </w:t>
      </w:r>
      <w:r>
        <w:rPr>
          <w:rFonts w:hint="cs"/>
          <w:sz w:val="26"/>
          <w:szCs w:val="26"/>
          <w:rtl/>
          <w:lang w:val="en-CA" w:bidi="ar-EG"/>
        </w:rPr>
        <w:t xml:space="preserve">في الاجتماع الحادى والثمانين، أكدت اليونيدو أن المشروع كان يمكنه تحول خطى تصنيع فقط (من ثمانية) ولم يتحقق التحول الكامل لمنتجات </w:t>
      </w:r>
      <w:r>
        <w:rPr>
          <w:sz w:val="26"/>
          <w:szCs w:val="26"/>
          <w:lang w:val="en-US" w:bidi="ar-EG"/>
        </w:rPr>
        <w:t>R-290</w:t>
      </w:r>
      <w:r>
        <w:rPr>
          <w:rFonts w:hint="cs"/>
          <w:sz w:val="26"/>
          <w:szCs w:val="26"/>
          <w:rtl/>
          <w:lang w:val="en-US" w:bidi="ar-EG"/>
        </w:rPr>
        <w:t xml:space="preserve"> أو كانت هناك نية لتحقيقه في ذلك الوقت. </w:t>
      </w:r>
      <w:r>
        <w:rPr>
          <w:rStyle w:val="FootnoteReference"/>
          <w:sz w:val="26"/>
          <w:szCs w:val="26"/>
          <w:rtl/>
          <w:lang w:val="en-US" w:bidi="ar-EG"/>
        </w:rPr>
        <w:footnoteReference w:id="55"/>
      </w:r>
      <w:r>
        <w:rPr>
          <w:sz w:val="26"/>
          <w:szCs w:val="26"/>
          <w:lang w:val="en-US" w:bidi="ar-EG"/>
        </w:rPr>
        <w:t xml:space="preserve"> </w:t>
      </w:r>
      <w:r>
        <w:rPr>
          <w:rFonts w:hint="cs"/>
          <w:sz w:val="26"/>
          <w:szCs w:val="26"/>
          <w:rtl/>
          <w:lang w:val="en-US" w:bidi="ar-EG"/>
        </w:rPr>
        <w:t xml:space="preserve">ومع ذلك، لاحظت الأمانة أن الشركة </w:t>
      </w:r>
      <w:r>
        <w:rPr>
          <w:sz w:val="26"/>
          <w:szCs w:val="26"/>
          <w:rtl/>
          <w:lang w:val="en-CA" w:bidi="ar-EG"/>
        </w:rPr>
        <w:t>لم تصنع أى وحدات تكييف هواء مركزية للأسطح قائمة على</w:t>
      </w:r>
      <w:r>
        <w:rPr>
          <w:rFonts w:hint="cs"/>
          <w:sz w:val="26"/>
          <w:szCs w:val="26"/>
          <w:rtl/>
          <w:lang w:val="en-CA" w:bidi="ar-EG"/>
        </w:rPr>
        <w:t xml:space="preserve"> التكنولوجيا الجديدة</w:t>
      </w:r>
      <w:r>
        <w:rPr>
          <w:sz w:val="26"/>
          <w:szCs w:val="26"/>
          <w:rtl/>
          <w:lang w:val="en-CA" w:bidi="ar-EG"/>
        </w:rPr>
        <w:t xml:space="preserve"> </w:t>
      </w:r>
      <w:r>
        <w:rPr>
          <w:rFonts w:hint="cs"/>
          <w:sz w:val="26"/>
          <w:szCs w:val="26"/>
          <w:rtl/>
          <w:lang w:val="en-CA" w:bidi="ar-EG"/>
        </w:rPr>
        <w:t>(</w:t>
      </w:r>
      <w:r>
        <w:rPr>
          <w:sz w:val="26"/>
          <w:szCs w:val="26"/>
          <w:lang w:val="en-US" w:bidi="ar-EG"/>
        </w:rPr>
        <w:t>R-290</w:t>
      </w:r>
      <w:r>
        <w:rPr>
          <w:rFonts w:hint="cs"/>
          <w:sz w:val="26"/>
          <w:szCs w:val="26"/>
          <w:rtl/>
          <w:lang w:val="en-US" w:bidi="ar-EG"/>
        </w:rPr>
        <w:t xml:space="preserve">) وأشارت إلى أن المشروع كان الوحيد الموافق عليه بموجب المقرر 78/3(ز) الذي تضمن بشكل واضح حكما بتمديد الانتهاء المالى للمشروع، وعلى أساس استثنائي، لمدة سنة واحدة، إذا لزم الأمر، لغرض وحيد يسمح بصرف تكاليف التشغيل الإضافية المرتبطة بالبيع الفعلى لوحدات تكييف الهواء باستخدام </w:t>
      </w:r>
      <w:r>
        <w:rPr>
          <w:sz w:val="26"/>
          <w:szCs w:val="26"/>
          <w:lang w:val="en-US" w:bidi="ar-EG"/>
        </w:rPr>
        <w:t>R-290</w:t>
      </w:r>
      <w:r>
        <w:rPr>
          <w:rFonts w:hint="cs"/>
          <w:sz w:val="26"/>
          <w:szCs w:val="26"/>
          <w:rtl/>
          <w:lang w:val="en-US" w:bidi="ar-EG"/>
        </w:rPr>
        <w:t>، تمشيا مع المقرر 77/35.</w:t>
      </w:r>
      <w:r>
        <w:rPr>
          <w:rStyle w:val="FootnoteReference"/>
          <w:sz w:val="26"/>
          <w:szCs w:val="26"/>
          <w:rtl/>
          <w:lang w:val="en-US" w:bidi="ar-EG"/>
        </w:rPr>
        <w:footnoteReference w:id="56"/>
      </w:r>
      <w:r>
        <w:rPr>
          <w:rFonts w:hint="cs"/>
          <w:sz w:val="26"/>
          <w:szCs w:val="26"/>
          <w:rtl/>
          <w:lang w:val="en-US" w:bidi="ar-EG"/>
        </w:rPr>
        <w:t xml:space="preserve"> وبناء على ذلك، وتمشيا مع المقرر 81/62(ب)(4)، لم تعتبر الأمانة أن المشروع قد اكتمل.</w:t>
      </w:r>
    </w:p>
    <w:p w14:paraId="26BB765C" w14:textId="77777777" w:rsidR="00AD0865" w:rsidRDefault="00AD0865" w:rsidP="00AD0865">
      <w:pPr>
        <w:bidi/>
        <w:rPr>
          <w:sz w:val="26"/>
          <w:szCs w:val="26"/>
          <w:rtl/>
          <w:lang w:val="en-US" w:bidi="ar-EG"/>
        </w:rPr>
      </w:pPr>
    </w:p>
    <w:p w14:paraId="00B86372" w14:textId="77777777" w:rsidR="00AD0865" w:rsidRDefault="00AD0865" w:rsidP="00AD0865">
      <w:pPr>
        <w:bidi/>
        <w:rPr>
          <w:sz w:val="26"/>
          <w:szCs w:val="26"/>
          <w:rtl/>
          <w:lang w:val="en-US" w:bidi="ar-EG"/>
        </w:rPr>
      </w:pPr>
      <w:r>
        <w:rPr>
          <w:rFonts w:hint="cs"/>
          <w:sz w:val="26"/>
          <w:szCs w:val="26"/>
          <w:rtl/>
          <w:lang w:val="en-US" w:bidi="ar-EG"/>
        </w:rPr>
        <w:t>226</w:t>
      </w:r>
      <w:r>
        <w:rPr>
          <w:rFonts w:hint="cs"/>
          <w:sz w:val="26"/>
          <w:szCs w:val="26"/>
          <w:rtl/>
          <w:lang w:val="en-US" w:bidi="ar-EG"/>
        </w:rPr>
        <w:tab/>
        <w:t xml:space="preserve">وعلى ذلك الأساس، بحثت الأمانة عن فهم أفضل لأسباب عدم تمكن الشركة من تصنيع وحدات قائمة على </w:t>
      </w:r>
      <w:r>
        <w:rPr>
          <w:sz w:val="26"/>
          <w:szCs w:val="26"/>
          <w:lang w:val="en-US" w:bidi="ar-EG"/>
        </w:rPr>
        <w:t>R-290</w:t>
      </w:r>
      <w:r>
        <w:rPr>
          <w:rFonts w:hint="cs"/>
          <w:sz w:val="26"/>
          <w:szCs w:val="26"/>
          <w:rtl/>
          <w:lang w:val="en-US" w:bidi="ar-EG"/>
        </w:rPr>
        <w:t xml:space="preserve">، وما إذا كانت الشركة تظل ملتزمة بتصنيع </w:t>
      </w:r>
      <w:r>
        <w:rPr>
          <w:sz w:val="26"/>
          <w:szCs w:val="26"/>
          <w:rtl/>
          <w:lang w:val="en-CA" w:bidi="ar-EG"/>
        </w:rPr>
        <w:t xml:space="preserve">وحدات تكييف هواء مركزية للأسطح القائمة على </w:t>
      </w:r>
      <w:r>
        <w:rPr>
          <w:sz w:val="26"/>
          <w:szCs w:val="26"/>
          <w:lang w:val="en-US" w:bidi="ar-EG"/>
        </w:rPr>
        <w:t>R-290</w:t>
      </w:r>
      <w:r>
        <w:rPr>
          <w:rFonts w:hint="cs"/>
          <w:sz w:val="26"/>
          <w:szCs w:val="26"/>
          <w:rtl/>
          <w:lang w:val="en-US" w:bidi="ar-EG"/>
        </w:rPr>
        <w:t xml:space="preserve"> في الخطوط التى تم تحولها ، وإذا كان الأمر كذلك، فهل ترغب اليونيدو في طلب تمديد للمشروع.</w:t>
      </w:r>
    </w:p>
    <w:p w14:paraId="3CCBAC7C" w14:textId="77777777" w:rsidR="00AD0865" w:rsidRDefault="00AD0865" w:rsidP="00AD0865">
      <w:pPr>
        <w:bidi/>
        <w:rPr>
          <w:sz w:val="26"/>
          <w:szCs w:val="26"/>
          <w:rtl/>
          <w:lang w:val="en-US" w:bidi="ar-EG"/>
        </w:rPr>
      </w:pPr>
    </w:p>
    <w:p w14:paraId="6CA4E0FE" w14:textId="77777777" w:rsidR="00AD0865" w:rsidRDefault="00AD0865" w:rsidP="00AD0865">
      <w:pPr>
        <w:bidi/>
        <w:rPr>
          <w:sz w:val="26"/>
          <w:szCs w:val="26"/>
          <w:rtl/>
          <w:lang w:val="en-CA" w:bidi="ar-EG"/>
        </w:rPr>
      </w:pPr>
      <w:r>
        <w:rPr>
          <w:rFonts w:hint="cs"/>
          <w:sz w:val="26"/>
          <w:szCs w:val="26"/>
          <w:rtl/>
          <w:lang w:val="en-US" w:bidi="ar-EG"/>
        </w:rPr>
        <w:t>227</w:t>
      </w:r>
      <w:r>
        <w:rPr>
          <w:rFonts w:hint="cs"/>
          <w:sz w:val="26"/>
          <w:szCs w:val="26"/>
          <w:rtl/>
          <w:lang w:val="en-US" w:bidi="ar-EG"/>
        </w:rPr>
        <w:tab/>
        <w:t xml:space="preserve">لاحظت اليونيدو أن </w:t>
      </w:r>
      <w:r>
        <w:rPr>
          <w:sz w:val="26"/>
          <w:szCs w:val="26"/>
          <w:lang w:val="en-US" w:bidi="ar-EG"/>
        </w:rPr>
        <w:t>Petra</w:t>
      </w:r>
      <w:r>
        <w:rPr>
          <w:rFonts w:hint="cs"/>
          <w:sz w:val="26"/>
          <w:szCs w:val="26"/>
          <w:rtl/>
          <w:lang w:val="en-US" w:bidi="ar-EG"/>
        </w:rPr>
        <w:t xml:space="preserve"> واجهت بيئة أعمال ذات تحديات طوال تشغيلها: انخفض الانتاج القائم على </w:t>
      </w:r>
      <w:r>
        <w:rPr>
          <w:sz w:val="26"/>
          <w:szCs w:val="26"/>
          <w:rtl/>
          <w:lang w:val="en-CA" w:bidi="ar-EG"/>
        </w:rPr>
        <w:t>الهيدروفلوروكربون</w:t>
      </w:r>
      <w:r>
        <w:rPr>
          <w:rFonts w:hint="cs"/>
          <w:sz w:val="26"/>
          <w:szCs w:val="26"/>
          <w:rtl/>
          <w:lang w:val="en-CA" w:bidi="ar-EG"/>
        </w:rPr>
        <w:t xml:space="preserve"> للشركة بنسبة 42 في المائة طوال السنوات الثلاث الأخيرة، وكان من المتوقع أن تكون مبيعات الوحدات القائمة على </w:t>
      </w:r>
      <w:r>
        <w:rPr>
          <w:sz w:val="26"/>
          <w:szCs w:val="26"/>
          <w:rtl/>
          <w:lang w:val="en-CA" w:bidi="ar-EG"/>
        </w:rPr>
        <w:t>الهيدروفلوروكربون</w:t>
      </w:r>
      <w:r>
        <w:rPr>
          <w:rFonts w:hint="cs"/>
          <w:sz w:val="26"/>
          <w:szCs w:val="26"/>
          <w:rtl/>
          <w:lang w:val="en-CA" w:bidi="ar-EG"/>
        </w:rPr>
        <w:t xml:space="preserve"> أقل بنسبة حوالى 75 في المائة عن عام 2021: كان من المتوقع أن تكون </w:t>
      </w:r>
      <w:r>
        <w:rPr>
          <w:sz w:val="26"/>
          <w:szCs w:val="26"/>
          <w:rtl/>
          <w:lang w:val="en-CA" w:bidi="ar-EG"/>
        </w:rPr>
        <w:t>الوحدات القائمة على الهيدروفلوروكربون</w:t>
      </w:r>
      <w:r>
        <w:rPr>
          <w:rFonts w:hint="cs"/>
          <w:sz w:val="26"/>
          <w:szCs w:val="26"/>
          <w:rtl/>
          <w:lang w:val="en-CA" w:bidi="ar-EG"/>
        </w:rPr>
        <w:t xml:space="preserve"> في عام 2022 أقل بنسبة 85 في المائة عن متوسط مبيعات 2017-2019 (أي، تمثيل المبيعات قبل الجائحة). وكان من المتوقع عدم تعافى مبيعات المعدات القائمة على </w:t>
      </w:r>
      <w:r>
        <w:rPr>
          <w:sz w:val="26"/>
          <w:szCs w:val="26"/>
          <w:rtl/>
          <w:lang w:val="en-CA" w:bidi="ar-EG"/>
        </w:rPr>
        <w:t>الهيدروفلوروكربون</w:t>
      </w:r>
      <w:r>
        <w:rPr>
          <w:rFonts w:hint="cs"/>
          <w:sz w:val="26"/>
          <w:szCs w:val="26"/>
          <w:rtl/>
          <w:lang w:val="en-CA" w:bidi="ar-EG"/>
        </w:rPr>
        <w:t xml:space="preserve"> حتى عام 2024. وتعزى الشركة الانخفاض الكبير في المبيعات إلى جائحة كوفيد-19؛ وتأثر الوضع الاقتصادى في الإقليم نتيجة الوضع السياسي في بعض البلدان؛ التتغييرات في طلب السوق، بما في ذلك زيادة الطلب على نظم المياة المثلجة. ونظرا لبيئة الأعمال ذات التحديات، لم تتمكن الشركة من تقديم تكنولوجيا جديدة واعتبرت أن هناك حاجة لوقت اضافى قبل إمكانيكة استخدام مثل هذه التكنولوجيا.</w:t>
      </w:r>
    </w:p>
    <w:p w14:paraId="0C5874AD" w14:textId="77777777" w:rsidR="00AD0865" w:rsidRDefault="00AD0865" w:rsidP="00AD0865">
      <w:pPr>
        <w:bidi/>
        <w:rPr>
          <w:sz w:val="26"/>
          <w:szCs w:val="26"/>
          <w:rtl/>
          <w:lang w:val="en-CA" w:bidi="ar-EG"/>
        </w:rPr>
      </w:pPr>
    </w:p>
    <w:p w14:paraId="3880C2D3" w14:textId="77777777" w:rsidR="00AD0865" w:rsidRDefault="00AD0865" w:rsidP="00AD0865">
      <w:pPr>
        <w:bidi/>
        <w:rPr>
          <w:sz w:val="26"/>
          <w:szCs w:val="26"/>
          <w:rtl/>
          <w:lang w:val="en-US" w:bidi="ar-EG"/>
        </w:rPr>
      </w:pPr>
      <w:r>
        <w:rPr>
          <w:rFonts w:hint="cs"/>
          <w:sz w:val="26"/>
          <w:szCs w:val="26"/>
          <w:rtl/>
          <w:lang w:val="en-CA" w:bidi="ar-EG"/>
        </w:rPr>
        <w:t>228</w:t>
      </w:r>
      <w:r>
        <w:rPr>
          <w:rFonts w:hint="cs"/>
          <w:sz w:val="26"/>
          <w:szCs w:val="26"/>
          <w:rtl/>
          <w:lang w:val="en-CA" w:bidi="ar-EG"/>
        </w:rPr>
        <w:tab/>
        <w:t xml:space="preserve">أكدت اليونيدو أن الشركة تظل ملتزمة بتصنيع </w:t>
      </w:r>
      <w:r>
        <w:rPr>
          <w:sz w:val="26"/>
          <w:szCs w:val="26"/>
          <w:rtl/>
          <w:lang w:val="en-CA" w:bidi="ar-EG"/>
        </w:rPr>
        <w:t>وحدات تكييف هواء</w:t>
      </w:r>
      <w:r>
        <w:rPr>
          <w:rFonts w:hint="cs"/>
          <w:sz w:val="26"/>
          <w:szCs w:val="26"/>
          <w:rtl/>
          <w:lang w:val="en-CA" w:bidi="ar-EG"/>
        </w:rPr>
        <w:t xml:space="preserve"> تجارية</w:t>
      </w:r>
      <w:r>
        <w:rPr>
          <w:sz w:val="26"/>
          <w:szCs w:val="26"/>
          <w:rtl/>
          <w:lang w:val="en-CA" w:bidi="ar-EG"/>
        </w:rPr>
        <w:t xml:space="preserve"> مركزية للأسطح القائمة على </w:t>
      </w:r>
      <w:r>
        <w:rPr>
          <w:sz w:val="26"/>
          <w:szCs w:val="26"/>
          <w:lang w:val="en-US" w:bidi="ar-EG"/>
        </w:rPr>
        <w:t>R-290</w:t>
      </w:r>
      <w:r>
        <w:rPr>
          <w:rFonts w:hint="cs"/>
          <w:sz w:val="26"/>
          <w:szCs w:val="26"/>
          <w:rtl/>
          <w:lang w:val="en-US" w:bidi="ar-EG"/>
        </w:rPr>
        <w:t xml:space="preserve"> واقترحت تمديد المشروع. والسبب في ذلك التمديد هو توفير الوقت الاضافى للسماح باحداث تغييرات ناظمة وفي السياسة وبناء الثقة في التكنولوجيا. إن التغييرات في نظام الغاز المفلور للاتحاد الأوروبى من المحتمل أن تيسر انتاج </w:t>
      </w:r>
      <w:r>
        <w:rPr>
          <w:sz w:val="26"/>
          <w:szCs w:val="26"/>
          <w:rtl/>
          <w:lang w:val="en-CA" w:bidi="ar-EG"/>
        </w:rPr>
        <w:t xml:space="preserve">وحدات تكييف هواء تجارية مركزية للأسطح القائمة على </w:t>
      </w:r>
      <w:r>
        <w:rPr>
          <w:sz w:val="26"/>
          <w:szCs w:val="26"/>
          <w:lang w:val="en-US" w:bidi="ar-EG"/>
        </w:rPr>
        <w:t>R-290</w:t>
      </w:r>
      <w:r>
        <w:rPr>
          <w:rFonts w:hint="cs"/>
          <w:sz w:val="26"/>
          <w:szCs w:val="26"/>
          <w:rtl/>
          <w:lang w:val="en-US" w:bidi="ar-EG"/>
        </w:rPr>
        <w:t xml:space="preserve"> في الاتحاد الأوروبى.</w:t>
      </w:r>
      <w:r>
        <w:rPr>
          <w:rStyle w:val="FootnoteReference"/>
          <w:sz w:val="26"/>
          <w:szCs w:val="26"/>
          <w:rtl/>
          <w:lang w:val="en-US" w:bidi="ar-EG"/>
        </w:rPr>
        <w:footnoteReference w:id="57"/>
      </w:r>
      <w:r>
        <w:rPr>
          <w:rFonts w:hint="cs"/>
          <w:sz w:val="26"/>
          <w:szCs w:val="26"/>
          <w:rtl/>
          <w:lang w:val="en-US" w:bidi="ar-EG"/>
        </w:rPr>
        <w:t xml:space="preserve"> إن التغييرات المتوقعة في القانون في ولاية كاليفورنيا في الولايات المتحدة الأمريكية قد تشجع بالمثل على استخدام التكنولوجيا في تلك السوق.</w:t>
      </w:r>
      <w:r>
        <w:rPr>
          <w:rStyle w:val="FootnoteReference"/>
          <w:sz w:val="26"/>
          <w:szCs w:val="26"/>
          <w:rtl/>
          <w:lang w:val="en-US" w:bidi="ar-EG"/>
        </w:rPr>
        <w:footnoteReference w:id="58"/>
      </w:r>
      <w:r>
        <w:rPr>
          <w:rFonts w:hint="cs"/>
          <w:sz w:val="26"/>
          <w:szCs w:val="26"/>
          <w:rtl/>
          <w:lang w:val="en-US" w:bidi="ar-EG"/>
        </w:rPr>
        <w:t xml:space="preserve"> إن اعتماد السوق في البلدان غير العاملة بالمادة 5 سيساعد في بناء الثقة في التكنولوجيا في بلدان المادة 5 أيضا. ولاحظت اليونيدو أن نتيجة كوفيد-19 كان هناك تأخير في عمليات التحديث المتوقعة لبناء رموز في بلدان المادة 5 في الإقليم تسمح بتركيب واستخدام </w:t>
      </w:r>
      <w:r>
        <w:rPr>
          <w:sz w:val="26"/>
          <w:szCs w:val="26"/>
          <w:rtl/>
          <w:lang w:val="en-CA" w:bidi="ar-EG"/>
        </w:rPr>
        <w:t xml:space="preserve">وحدات تكييف هواء تجارية مركزية للأسطح قائمة على </w:t>
      </w:r>
      <w:r>
        <w:rPr>
          <w:sz w:val="26"/>
          <w:szCs w:val="26"/>
          <w:lang w:val="en-US" w:bidi="ar-EG"/>
        </w:rPr>
        <w:t>R-290</w:t>
      </w:r>
      <w:r>
        <w:rPr>
          <w:rFonts w:hint="cs"/>
          <w:sz w:val="26"/>
          <w:szCs w:val="26"/>
          <w:rtl/>
          <w:lang w:val="en-US" w:bidi="ar-EG"/>
        </w:rPr>
        <w:t>؛ ومن المتوقع أن تحدث الأردن والمملكة العربية السعودية والامارات العربية المتحدة مدونات البناء خلال السنتين القادمتين.</w:t>
      </w:r>
    </w:p>
    <w:p w14:paraId="3EBEF869" w14:textId="77777777" w:rsidR="00AD0865" w:rsidRDefault="00AD0865" w:rsidP="00AD0865">
      <w:pPr>
        <w:bidi/>
        <w:rPr>
          <w:sz w:val="26"/>
          <w:szCs w:val="26"/>
          <w:rtl/>
          <w:lang w:val="en-US" w:bidi="ar-EG"/>
        </w:rPr>
      </w:pPr>
    </w:p>
    <w:p w14:paraId="3F4CB33B" w14:textId="77777777" w:rsidR="00AD0865" w:rsidRDefault="00AD0865" w:rsidP="00AD0865">
      <w:pPr>
        <w:bidi/>
        <w:rPr>
          <w:sz w:val="26"/>
          <w:szCs w:val="26"/>
          <w:rtl/>
          <w:lang w:val="en-US" w:bidi="ar-EG"/>
        </w:rPr>
      </w:pPr>
      <w:r>
        <w:rPr>
          <w:rFonts w:hint="cs"/>
          <w:sz w:val="26"/>
          <w:szCs w:val="26"/>
          <w:rtl/>
          <w:lang w:val="en-US" w:bidi="ar-EG"/>
        </w:rPr>
        <w:t>229</w:t>
      </w:r>
      <w:r>
        <w:rPr>
          <w:rFonts w:hint="cs"/>
          <w:sz w:val="26"/>
          <w:szCs w:val="26"/>
          <w:rtl/>
          <w:lang w:val="en-US" w:bidi="ar-EG"/>
        </w:rPr>
        <w:tab/>
        <w:t>وعلى ذلك الأساس، أجرت الأمانة مناقشات تفصيلية مع اليونيدو بشأن كيفية استخدام الأرصدة المتبقية ومدة التمديد الممكنة وتقديم تقارير اضافية، مما يؤدى إلى فهم مشترك بشأن ما يلى:</w:t>
      </w:r>
    </w:p>
    <w:p w14:paraId="7C84A52A" w14:textId="77777777" w:rsidR="00AD0865" w:rsidRDefault="00AD0865" w:rsidP="00AD0865">
      <w:pPr>
        <w:bidi/>
        <w:rPr>
          <w:sz w:val="26"/>
          <w:szCs w:val="26"/>
          <w:rtl/>
          <w:lang w:val="en-US" w:bidi="ar-EG"/>
        </w:rPr>
      </w:pPr>
    </w:p>
    <w:p w14:paraId="07C12815" w14:textId="77777777" w:rsidR="00AD0865" w:rsidRDefault="00AD0865" w:rsidP="0067649C">
      <w:pPr>
        <w:pStyle w:val="ListParagraph"/>
        <w:numPr>
          <w:ilvl w:val="0"/>
          <w:numId w:val="45"/>
        </w:numPr>
        <w:bidi/>
        <w:rPr>
          <w:sz w:val="26"/>
          <w:szCs w:val="26"/>
          <w:lang w:val="en-US" w:bidi="ar-EG"/>
        </w:rPr>
      </w:pPr>
      <w:r>
        <w:rPr>
          <w:rFonts w:hint="cs"/>
          <w:sz w:val="26"/>
          <w:szCs w:val="26"/>
          <w:rtl/>
          <w:lang w:val="en-US" w:bidi="ar-EG"/>
        </w:rPr>
        <w:t xml:space="preserve">سوف تصرف الأرصدة المتبقية البالغة 089 113 1 دولار أمريكي حصريا لتصنيع </w:t>
      </w:r>
      <w:r>
        <w:rPr>
          <w:sz w:val="26"/>
          <w:szCs w:val="26"/>
          <w:rtl/>
          <w:lang w:val="en-CA" w:bidi="ar-EG"/>
        </w:rPr>
        <w:t xml:space="preserve">وحدات تكييف هواء تجارية مركزية للأسطح القائمة على </w:t>
      </w:r>
      <w:r>
        <w:rPr>
          <w:sz w:val="26"/>
          <w:szCs w:val="26"/>
          <w:lang w:val="en-US" w:bidi="ar-EG"/>
        </w:rPr>
        <w:t>R-290</w:t>
      </w:r>
      <w:r>
        <w:rPr>
          <w:rFonts w:hint="cs"/>
          <w:sz w:val="26"/>
          <w:szCs w:val="26"/>
          <w:rtl/>
          <w:lang w:val="en-US" w:bidi="ar-EG"/>
        </w:rPr>
        <w:t>، تمشيا مع المقررين 81/62(ب)(4) و77/35؛</w:t>
      </w:r>
    </w:p>
    <w:p w14:paraId="182B6FCB" w14:textId="77777777" w:rsidR="00AD0865" w:rsidRDefault="00AD0865" w:rsidP="00AD0865">
      <w:pPr>
        <w:bidi/>
        <w:rPr>
          <w:sz w:val="26"/>
          <w:szCs w:val="26"/>
          <w:rtl/>
          <w:lang w:val="en-US" w:bidi="ar-EG"/>
        </w:rPr>
      </w:pPr>
    </w:p>
    <w:p w14:paraId="556C8122" w14:textId="77777777" w:rsidR="00AD0865" w:rsidRDefault="00AD0865" w:rsidP="0067649C">
      <w:pPr>
        <w:pStyle w:val="ListParagraph"/>
        <w:numPr>
          <w:ilvl w:val="0"/>
          <w:numId w:val="45"/>
        </w:numPr>
        <w:bidi/>
        <w:rPr>
          <w:sz w:val="26"/>
          <w:szCs w:val="26"/>
          <w:lang w:val="en-US" w:bidi="ar-EG"/>
        </w:rPr>
      </w:pPr>
      <w:r>
        <w:rPr>
          <w:rFonts w:hint="cs"/>
          <w:sz w:val="26"/>
          <w:szCs w:val="26"/>
          <w:rtl/>
          <w:lang w:val="en-US" w:bidi="ar-EG"/>
        </w:rPr>
        <w:t xml:space="preserve">  في كل عام حتى إنتهاء المشروع، سوف تخبر الشركة، من خلال اليونيدو، بالمبيعات السنوية من </w:t>
      </w:r>
      <w:r>
        <w:rPr>
          <w:sz w:val="26"/>
          <w:szCs w:val="26"/>
          <w:rtl/>
          <w:lang w:val="en-CA" w:bidi="ar-EG"/>
        </w:rPr>
        <w:t xml:space="preserve">وحدات تكييف هواء تجارية مركزية للأسطح القائمة على </w:t>
      </w:r>
      <w:r>
        <w:rPr>
          <w:sz w:val="26"/>
          <w:szCs w:val="26"/>
          <w:lang w:val="en-US" w:bidi="ar-EG"/>
        </w:rPr>
        <w:t>R-290</w:t>
      </w:r>
      <w:r>
        <w:rPr>
          <w:rFonts w:hint="cs"/>
          <w:sz w:val="26"/>
          <w:szCs w:val="26"/>
          <w:rtl/>
          <w:lang w:val="en-US" w:bidi="ar-EG"/>
        </w:rPr>
        <w:t xml:space="preserve"> في بلدان المادة 5 والبلدان غير العاملة بالمادة 5 (على نحو منفصل)؛</w:t>
      </w:r>
    </w:p>
    <w:p w14:paraId="3EA2CCA5" w14:textId="77777777" w:rsidR="00AD0865" w:rsidRPr="009D28DA" w:rsidRDefault="00AD0865" w:rsidP="00AD0865">
      <w:pPr>
        <w:pStyle w:val="ListParagraph"/>
        <w:rPr>
          <w:sz w:val="26"/>
          <w:szCs w:val="26"/>
          <w:rtl/>
          <w:lang w:val="en-US" w:bidi="ar-EG"/>
        </w:rPr>
      </w:pPr>
    </w:p>
    <w:p w14:paraId="0691A0E0" w14:textId="77777777" w:rsidR="00AD0865" w:rsidRDefault="00AD0865" w:rsidP="0067649C">
      <w:pPr>
        <w:pStyle w:val="ListParagraph"/>
        <w:numPr>
          <w:ilvl w:val="0"/>
          <w:numId w:val="46"/>
        </w:numPr>
        <w:bidi/>
        <w:rPr>
          <w:sz w:val="26"/>
          <w:szCs w:val="26"/>
          <w:lang w:val="en-US" w:bidi="ar-EG"/>
        </w:rPr>
      </w:pPr>
      <w:r>
        <w:rPr>
          <w:rFonts w:hint="cs"/>
          <w:sz w:val="26"/>
          <w:szCs w:val="26"/>
          <w:rtl/>
          <w:lang w:val="en-US" w:bidi="ar-EG"/>
        </w:rPr>
        <w:t xml:space="preserve"> تقدم تكاليف التشغيل الاضافية فقط على أساس بيع </w:t>
      </w:r>
      <w:r>
        <w:rPr>
          <w:sz w:val="26"/>
          <w:szCs w:val="26"/>
          <w:rtl/>
          <w:lang w:val="en-CA" w:bidi="ar-EG"/>
        </w:rPr>
        <w:t xml:space="preserve">وحدات تكييف هواء تجارية مركزية للأسطح القائمة على </w:t>
      </w:r>
      <w:r>
        <w:rPr>
          <w:sz w:val="26"/>
          <w:szCs w:val="26"/>
          <w:lang w:val="en-US" w:bidi="ar-EG"/>
        </w:rPr>
        <w:t>R-290</w:t>
      </w:r>
      <w:r>
        <w:rPr>
          <w:rFonts w:hint="cs"/>
          <w:sz w:val="26"/>
          <w:szCs w:val="26"/>
          <w:rtl/>
          <w:lang w:val="en-US" w:bidi="ar-EG"/>
        </w:rPr>
        <w:t xml:space="preserve"> في بلدان المادة 5؛</w:t>
      </w:r>
    </w:p>
    <w:p w14:paraId="1BD55711" w14:textId="77777777" w:rsidR="00AD0865" w:rsidRDefault="00AD0865" w:rsidP="00AD0865">
      <w:pPr>
        <w:bidi/>
        <w:ind w:left="990"/>
        <w:rPr>
          <w:sz w:val="26"/>
          <w:szCs w:val="26"/>
          <w:rtl/>
          <w:lang w:val="en-US" w:bidi="ar-EG"/>
        </w:rPr>
      </w:pPr>
    </w:p>
    <w:p w14:paraId="6279E8A9" w14:textId="77777777" w:rsidR="00AD0865" w:rsidRDefault="00AD0865" w:rsidP="00AD0865">
      <w:pPr>
        <w:bidi/>
        <w:ind w:left="990"/>
        <w:rPr>
          <w:sz w:val="26"/>
          <w:szCs w:val="26"/>
          <w:rtl/>
          <w:lang w:val="en-US" w:bidi="ar-EG"/>
        </w:rPr>
      </w:pPr>
      <w:r>
        <w:rPr>
          <w:rFonts w:hint="cs"/>
          <w:sz w:val="26"/>
          <w:szCs w:val="26"/>
          <w:rtl/>
          <w:lang w:val="en-US" w:bidi="ar-EG"/>
        </w:rPr>
        <w:t>(د)</w:t>
      </w:r>
      <w:r>
        <w:rPr>
          <w:rFonts w:hint="cs"/>
          <w:sz w:val="26"/>
          <w:szCs w:val="26"/>
          <w:rtl/>
          <w:lang w:val="en-US" w:bidi="ar-EG"/>
        </w:rPr>
        <w:tab/>
        <w:t>يطلب تمديد المشروع لمدة 3 سنوات، مما ينتج عنه تاريخ منقح للانتهاء في تموز/يولية 2025؛</w:t>
      </w:r>
    </w:p>
    <w:p w14:paraId="79DF9227" w14:textId="77777777" w:rsidR="00AD0865" w:rsidRDefault="00AD0865" w:rsidP="00AD0865">
      <w:pPr>
        <w:bidi/>
        <w:ind w:left="990"/>
        <w:rPr>
          <w:sz w:val="26"/>
          <w:szCs w:val="26"/>
          <w:rtl/>
          <w:lang w:val="en-US" w:bidi="ar-EG"/>
        </w:rPr>
      </w:pPr>
    </w:p>
    <w:p w14:paraId="10F6DE8D" w14:textId="77777777" w:rsidR="00AD0865" w:rsidRDefault="00AD0865" w:rsidP="00AD0865">
      <w:pPr>
        <w:bidi/>
        <w:ind w:left="1434" w:hanging="444"/>
        <w:rPr>
          <w:sz w:val="26"/>
          <w:szCs w:val="26"/>
          <w:rtl/>
          <w:lang w:val="en-US" w:bidi="ar-EG"/>
        </w:rPr>
      </w:pPr>
      <w:r>
        <w:rPr>
          <w:rFonts w:hint="cs"/>
          <w:sz w:val="26"/>
          <w:szCs w:val="26"/>
          <w:rtl/>
          <w:lang w:val="en-US" w:bidi="ar-EG"/>
        </w:rPr>
        <w:t>(هـ)</w:t>
      </w:r>
      <w:r>
        <w:rPr>
          <w:rFonts w:hint="cs"/>
          <w:sz w:val="26"/>
          <w:szCs w:val="26"/>
          <w:rtl/>
          <w:lang w:val="en-US" w:bidi="ar-EG"/>
        </w:rPr>
        <w:tab/>
        <w:t xml:space="preserve">أن تقدم اليونيدو، نيابة عن حكومة الأردن تقرير نهائي بشأن المشروع، بما في ذلك معلومات محدثة عن تكاليف التشغيل الاضافية المتكبدة خلال تصنيع </w:t>
      </w:r>
      <w:r>
        <w:rPr>
          <w:sz w:val="26"/>
          <w:szCs w:val="26"/>
          <w:rtl/>
          <w:lang w:val="en-CA" w:bidi="ar-EG"/>
        </w:rPr>
        <w:t xml:space="preserve">وحدات تكييف هواء تجارية مركزية للأسطح القائمة على </w:t>
      </w:r>
      <w:r>
        <w:rPr>
          <w:sz w:val="26"/>
          <w:szCs w:val="26"/>
          <w:lang w:val="en-US" w:bidi="ar-EG"/>
        </w:rPr>
        <w:t>R-290</w:t>
      </w:r>
      <w:r>
        <w:rPr>
          <w:rFonts w:hint="cs"/>
          <w:sz w:val="26"/>
          <w:szCs w:val="26"/>
          <w:rtl/>
          <w:lang w:val="en-US" w:bidi="ar-EG"/>
        </w:rPr>
        <w:t xml:space="preserve"> خلال 6 أشهر من إنتهاء المشروع.</w:t>
      </w:r>
    </w:p>
    <w:p w14:paraId="69C48EC7" w14:textId="77777777" w:rsidR="00AD0865" w:rsidRDefault="00AD0865" w:rsidP="00AD0865">
      <w:pPr>
        <w:bidi/>
        <w:rPr>
          <w:sz w:val="26"/>
          <w:szCs w:val="26"/>
          <w:rtl/>
          <w:lang w:val="en-US" w:bidi="ar-EG"/>
        </w:rPr>
      </w:pPr>
    </w:p>
    <w:p w14:paraId="34A6540A" w14:textId="77777777" w:rsidR="00AD0865" w:rsidRDefault="00AD0865" w:rsidP="00AD0865">
      <w:pPr>
        <w:bidi/>
        <w:rPr>
          <w:sz w:val="26"/>
          <w:szCs w:val="26"/>
          <w:rtl/>
          <w:lang w:val="en-US" w:bidi="ar-EG"/>
        </w:rPr>
      </w:pPr>
      <w:r>
        <w:rPr>
          <w:rFonts w:hint="cs"/>
          <w:sz w:val="26"/>
          <w:szCs w:val="26"/>
          <w:rtl/>
          <w:lang w:val="en-US" w:bidi="ar-EG"/>
        </w:rPr>
        <w:t>230</w:t>
      </w:r>
      <w:r>
        <w:rPr>
          <w:rFonts w:hint="cs"/>
          <w:sz w:val="26"/>
          <w:szCs w:val="26"/>
          <w:rtl/>
          <w:lang w:val="en-US" w:bidi="ar-EG"/>
        </w:rPr>
        <w:tab/>
        <w:t xml:space="preserve">ما إذا كانت اليونيدو ستتمكن من صرف الأرصدة المتبقية بحلول التاريخ المنقح للانتهاء، سيعتمد على استيعاب </w:t>
      </w:r>
      <w:r>
        <w:rPr>
          <w:sz w:val="26"/>
          <w:szCs w:val="26"/>
          <w:rtl/>
          <w:lang w:val="en-CA" w:bidi="ar-EG"/>
        </w:rPr>
        <w:t xml:space="preserve">وحدات تكييف هواء تجارية مركزية للأسطح القائمة على </w:t>
      </w:r>
      <w:r>
        <w:rPr>
          <w:sz w:val="26"/>
          <w:szCs w:val="26"/>
          <w:lang w:val="en-US" w:bidi="ar-EG"/>
        </w:rPr>
        <w:t>R-290</w:t>
      </w:r>
      <w:r>
        <w:rPr>
          <w:rFonts w:hint="cs"/>
          <w:sz w:val="26"/>
          <w:szCs w:val="26"/>
          <w:rtl/>
          <w:lang w:val="en-US" w:bidi="ar-EG"/>
        </w:rPr>
        <w:t xml:space="preserve"> في سوق بلدان المادة 5؛ ويعتمد معدل الاستيعاب على عدد العوامل، كثير منها خارج نطاق تحكم الشركة وحكومة الأردن.</w:t>
      </w:r>
    </w:p>
    <w:p w14:paraId="6BF2E51D" w14:textId="77777777" w:rsidR="00AD0865" w:rsidRDefault="00AD0865" w:rsidP="00AD0865">
      <w:pPr>
        <w:bidi/>
        <w:rPr>
          <w:sz w:val="26"/>
          <w:szCs w:val="26"/>
          <w:rtl/>
          <w:lang w:val="en-US" w:bidi="ar-EG"/>
        </w:rPr>
      </w:pPr>
    </w:p>
    <w:p w14:paraId="604C6F70" w14:textId="77777777" w:rsidR="00AD0865" w:rsidRPr="00851DB7" w:rsidRDefault="00AD0865" w:rsidP="00AD0865">
      <w:pPr>
        <w:bidi/>
        <w:rPr>
          <w:sz w:val="26"/>
          <w:szCs w:val="26"/>
          <w:u w:val="single"/>
          <w:rtl/>
          <w:lang w:val="en-US" w:bidi="ar-EG"/>
        </w:rPr>
      </w:pPr>
      <w:r w:rsidRPr="00851DB7">
        <w:rPr>
          <w:rFonts w:hint="cs"/>
          <w:sz w:val="26"/>
          <w:szCs w:val="26"/>
          <w:u w:val="single"/>
          <w:rtl/>
          <w:lang w:val="en-US" w:bidi="ar-EG"/>
        </w:rPr>
        <w:t xml:space="preserve">تقرير عن </w:t>
      </w:r>
      <w:r w:rsidRPr="00DD044F">
        <w:rPr>
          <w:sz w:val="26"/>
          <w:szCs w:val="26"/>
          <w:u w:val="single"/>
          <w:rtl/>
          <w:lang w:val="en-US" w:bidi="ar-EG"/>
        </w:rPr>
        <w:t xml:space="preserve">تكاليف </w:t>
      </w:r>
      <w:r w:rsidRPr="00DD044F">
        <w:rPr>
          <w:rFonts w:hint="cs"/>
          <w:sz w:val="26"/>
          <w:szCs w:val="26"/>
          <w:u w:val="single"/>
          <w:rtl/>
          <w:lang w:val="en-US" w:bidi="ar-EG"/>
        </w:rPr>
        <w:t>رأس المال</w:t>
      </w:r>
      <w:r w:rsidRPr="00DD044F">
        <w:rPr>
          <w:sz w:val="26"/>
          <w:szCs w:val="26"/>
          <w:u w:val="single"/>
          <w:rtl/>
          <w:lang w:val="en-US" w:bidi="ar-EG"/>
        </w:rPr>
        <w:t xml:space="preserve"> الاضافية</w:t>
      </w:r>
      <w:r w:rsidRPr="00851DB7">
        <w:rPr>
          <w:rFonts w:hint="cs"/>
          <w:sz w:val="26"/>
          <w:szCs w:val="26"/>
          <w:u w:val="single"/>
          <w:rtl/>
          <w:lang w:val="en-US" w:bidi="ar-EG"/>
        </w:rPr>
        <w:t xml:space="preserve"> و</w:t>
      </w:r>
      <w:r w:rsidRPr="00851DB7">
        <w:rPr>
          <w:sz w:val="26"/>
          <w:szCs w:val="26"/>
          <w:u w:val="single"/>
          <w:rtl/>
          <w:lang w:val="en-US" w:bidi="ar-EG"/>
        </w:rPr>
        <w:t xml:space="preserve"> تكاليف التشغيل الاضافية</w:t>
      </w:r>
    </w:p>
    <w:p w14:paraId="6F5BF6B9" w14:textId="77777777" w:rsidR="00AD0865" w:rsidRDefault="00AD0865" w:rsidP="00AD0865">
      <w:pPr>
        <w:bidi/>
        <w:rPr>
          <w:sz w:val="26"/>
          <w:szCs w:val="26"/>
          <w:rtl/>
          <w:lang w:val="en-US" w:bidi="ar-EG"/>
        </w:rPr>
      </w:pPr>
    </w:p>
    <w:p w14:paraId="36150BA6" w14:textId="77777777" w:rsidR="00AD0865" w:rsidRDefault="00AD0865" w:rsidP="00AD0865">
      <w:pPr>
        <w:bidi/>
        <w:rPr>
          <w:sz w:val="26"/>
          <w:szCs w:val="26"/>
          <w:rtl/>
          <w:lang w:val="en-US" w:bidi="ar-EG"/>
        </w:rPr>
      </w:pPr>
      <w:r>
        <w:rPr>
          <w:rFonts w:hint="cs"/>
          <w:sz w:val="26"/>
          <w:szCs w:val="26"/>
          <w:rtl/>
          <w:lang w:val="en-US" w:bidi="ar-EG"/>
        </w:rPr>
        <w:t>231</w:t>
      </w:r>
      <w:r>
        <w:rPr>
          <w:rFonts w:hint="cs"/>
          <w:sz w:val="26"/>
          <w:szCs w:val="26"/>
          <w:rtl/>
          <w:lang w:val="en-US" w:bidi="ar-EG"/>
        </w:rPr>
        <w:tab/>
        <w:t xml:space="preserve">يبدو أن اليونيدو قد خصص جميع </w:t>
      </w:r>
      <w:r>
        <w:rPr>
          <w:sz w:val="26"/>
          <w:szCs w:val="26"/>
          <w:rtl/>
          <w:lang w:val="en-US" w:bidi="ar-EG"/>
        </w:rPr>
        <w:t>تكاليف التشغيل الاضافية</w:t>
      </w:r>
      <w:r>
        <w:rPr>
          <w:rFonts w:hint="cs"/>
          <w:sz w:val="26"/>
          <w:szCs w:val="26"/>
          <w:rtl/>
          <w:lang w:val="en-US" w:bidi="ar-EG"/>
        </w:rPr>
        <w:t xml:space="preserve"> المتفق عليها </w:t>
      </w:r>
      <w:r w:rsidRPr="00DD044F">
        <w:rPr>
          <w:sz w:val="26"/>
          <w:szCs w:val="26"/>
          <w:rtl/>
          <w:lang w:val="en-US" w:bidi="ar-EG"/>
        </w:rPr>
        <w:t xml:space="preserve"> </w:t>
      </w:r>
      <w:r>
        <w:rPr>
          <w:rFonts w:hint="cs"/>
          <w:sz w:val="26"/>
          <w:szCs w:val="26"/>
          <w:rtl/>
          <w:lang w:val="en-US" w:bidi="ar-EG"/>
        </w:rPr>
        <w:t>ل</w:t>
      </w:r>
      <w:r>
        <w:rPr>
          <w:sz w:val="26"/>
          <w:szCs w:val="26"/>
          <w:rtl/>
          <w:lang w:val="en-US" w:bidi="ar-EG"/>
        </w:rPr>
        <w:t>تكاليف رأس المال الاضافية</w:t>
      </w:r>
      <w:r>
        <w:rPr>
          <w:rFonts w:hint="cs"/>
          <w:sz w:val="26"/>
          <w:szCs w:val="26"/>
          <w:rtl/>
          <w:lang w:val="en-US" w:bidi="ar-EG"/>
        </w:rPr>
        <w:t xml:space="preserve"> بالرغم من المقررين 81/62(ب)(4) و77/35. وقد ترغب اللجنة التنفيذية في تقديم المشورة بشأن ما إذا كان ذلك قصدها عند الموافقة على المشروع. وخاصة، إذا كان غرض المشروعات الاستثمارية ل</w:t>
      </w:r>
      <w:r>
        <w:rPr>
          <w:sz w:val="26"/>
          <w:szCs w:val="26"/>
          <w:rtl/>
          <w:lang w:val="en-CA" w:bidi="ar-EG"/>
        </w:rPr>
        <w:t>لهيدروفلوروكربون</w:t>
      </w:r>
      <w:r>
        <w:rPr>
          <w:rFonts w:hint="cs"/>
          <w:sz w:val="26"/>
          <w:szCs w:val="26"/>
          <w:rtl/>
          <w:lang w:val="en-US" w:bidi="ar-EG"/>
        </w:rPr>
        <w:t xml:space="preserve"> القائمة بذاتها الموافق عليها بموجب المقرر 78/3(ز) أفضل لفهم </w:t>
      </w:r>
      <w:r>
        <w:rPr>
          <w:sz w:val="26"/>
          <w:szCs w:val="26"/>
          <w:rtl/>
          <w:lang w:val="en-US" w:bidi="ar-EG"/>
        </w:rPr>
        <w:t>تكاليف رأس المال الاضافية</w:t>
      </w:r>
      <w:r>
        <w:rPr>
          <w:rFonts w:hint="cs"/>
          <w:sz w:val="26"/>
          <w:szCs w:val="26"/>
          <w:rtl/>
          <w:lang w:val="en-US" w:bidi="ar-EG"/>
        </w:rPr>
        <w:t xml:space="preserve"> و</w:t>
      </w:r>
      <w:r w:rsidRPr="00DD044F">
        <w:rPr>
          <w:sz w:val="26"/>
          <w:szCs w:val="26"/>
          <w:rtl/>
          <w:lang w:val="en-US" w:bidi="ar-EG"/>
        </w:rPr>
        <w:t xml:space="preserve"> </w:t>
      </w:r>
      <w:r>
        <w:rPr>
          <w:sz w:val="26"/>
          <w:szCs w:val="26"/>
          <w:rtl/>
          <w:lang w:val="en-US" w:bidi="ar-EG"/>
        </w:rPr>
        <w:t>تكاليف التشغيل الاضافية</w:t>
      </w:r>
      <w:r>
        <w:rPr>
          <w:rFonts w:hint="cs"/>
          <w:sz w:val="26"/>
          <w:szCs w:val="26"/>
          <w:rtl/>
          <w:lang w:val="en-US" w:bidi="ar-EG"/>
        </w:rPr>
        <w:t xml:space="preserve"> التى قد ترتبط بالإزالة التدريجية للمواد </w:t>
      </w:r>
      <w:r>
        <w:rPr>
          <w:sz w:val="26"/>
          <w:szCs w:val="26"/>
          <w:rtl/>
          <w:lang w:val="en-CA" w:bidi="ar-EG"/>
        </w:rPr>
        <w:t>الهيدروفلوروكربون</w:t>
      </w:r>
      <w:r>
        <w:rPr>
          <w:rFonts w:hint="cs"/>
          <w:sz w:val="26"/>
          <w:szCs w:val="26"/>
          <w:rtl/>
          <w:lang w:val="en-CA" w:bidi="ar-EG"/>
        </w:rPr>
        <w:t xml:space="preserve">ية في بلدان المادة 5. وفي استعراض المشروع في الاجتماع الحادى والثمانين، لاحظت الأمانة بوضوح أن </w:t>
      </w:r>
      <w:r>
        <w:rPr>
          <w:sz w:val="26"/>
          <w:szCs w:val="26"/>
          <w:rtl/>
          <w:lang w:val="en-US" w:bidi="ar-EG"/>
        </w:rPr>
        <w:t>تكاليف رأس المال الاضافية</w:t>
      </w:r>
      <w:r>
        <w:rPr>
          <w:rFonts w:hint="cs"/>
          <w:sz w:val="26"/>
          <w:szCs w:val="26"/>
          <w:rtl/>
          <w:lang w:val="en-US" w:bidi="ar-EG"/>
        </w:rPr>
        <w:t xml:space="preserve"> و</w:t>
      </w:r>
      <w:r w:rsidRPr="00DD044F">
        <w:rPr>
          <w:sz w:val="26"/>
          <w:szCs w:val="26"/>
          <w:rtl/>
          <w:lang w:val="en-US" w:bidi="ar-EG"/>
        </w:rPr>
        <w:t xml:space="preserve"> </w:t>
      </w:r>
      <w:r>
        <w:rPr>
          <w:sz w:val="26"/>
          <w:szCs w:val="26"/>
          <w:rtl/>
          <w:lang w:val="en-US" w:bidi="ar-EG"/>
        </w:rPr>
        <w:t>تكاليف التشغيل الاضافية</w:t>
      </w:r>
      <w:r>
        <w:rPr>
          <w:rFonts w:hint="cs"/>
          <w:sz w:val="26"/>
          <w:szCs w:val="26"/>
          <w:rtl/>
          <w:lang w:val="en-US" w:bidi="ar-EG"/>
        </w:rPr>
        <w:t xml:space="preserve"> كانت أفضل تقديرات للتكاليف الاضافية الشاملة للتحول على أساس المعلومات المتاحة في وقت الاستعراض؛ ومع ذلك، قد تتغير هذه التقديرات عندما تصبح معلومات أكثر متاحة وبناء على خواص محددة للشركات.</w:t>
      </w:r>
      <w:r>
        <w:rPr>
          <w:rStyle w:val="FootnoteReference"/>
          <w:sz w:val="26"/>
          <w:szCs w:val="26"/>
          <w:rtl/>
          <w:lang w:val="en-US" w:bidi="ar-EG"/>
        </w:rPr>
        <w:footnoteReference w:id="59"/>
      </w:r>
      <w:r>
        <w:rPr>
          <w:rFonts w:hint="cs"/>
          <w:sz w:val="26"/>
          <w:szCs w:val="26"/>
          <w:rtl/>
          <w:lang w:val="en-US" w:bidi="ar-EG"/>
        </w:rPr>
        <w:t xml:space="preserve"> وعلى أساس الخبرة المحدودة للجنة التنفيذية في </w:t>
      </w:r>
      <w:r>
        <w:rPr>
          <w:sz w:val="26"/>
          <w:szCs w:val="26"/>
          <w:rtl/>
          <w:lang w:val="en-US" w:bidi="ar-EG"/>
        </w:rPr>
        <w:t>تكاليف رأس المال الاضافية</w:t>
      </w:r>
      <w:r>
        <w:rPr>
          <w:rFonts w:hint="cs"/>
          <w:sz w:val="26"/>
          <w:szCs w:val="26"/>
          <w:rtl/>
          <w:lang w:val="en-US" w:bidi="ar-EG"/>
        </w:rPr>
        <w:t xml:space="preserve"> و</w:t>
      </w:r>
      <w:r w:rsidRPr="00113438">
        <w:rPr>
          <w:sz w:val="26"/>
          <w:szCs w:val="26"/>
          <w:rtl/>
          <w:lang w:val="en-US" w:bidi="ar-EG"/>
        </w:rPr>
        <w:t xml:space="preserve"> </w:t>
      </w:r>
      <w:r>
        <w:rPr>
          <w:sz w:val="26"/>
          <w:szCs w:val="26"/>
          <w:rtl/>
          <w:lang w:val="en-US" w:bidi="ar-EG"/>
        </w:rPr>
        <w:t>تكاليف التشغيل الاضافية</w:t>
      </w:r>
      <w:r>
        <w:rPr>
          <w:rFonts w:hint="cs"/>
          <w:sz w:val="26"/>
          <w:szCs w:val="26"/>
          <w:rtl/>
          <w:lang w:val="en-US" w:bidi="ar-EG"/>
        </w:rPr>
        <w:t xml:space="preserve">، قد يكون من الملائم وجود مرونة اضافية عند استخدام التمويل الموافق عليه. وعلى العكس، يمكن أن ينتج عن هذه المرونة معلومات محدودة بشأن </w:t>
      </w:r>
      <w:r>
        <w:rPr>
          <w:sz w:val="26"/>
          <w:szCs w:val="26"/>
          <w:rtl/>
          <w:lang w:val="en-US" w:bidi="ar-EG"/>
        </w:rPr>
        <w:t>تكاليف التشغيل الاضافية</w:t>
      </w:r>
      <w:r>
        <w:rPr>
          <w:rFonts w:hint="cs"/>
          <w:sz w:val="26"/>
          <w:szCs w:val="26"/>
          <w:rtl/>
          <w:lang w:val="en-US" w:bidi="ar-EG"/>
        </w:rPr>
        <w:t xml:space="preserve"> التى تقدم. وفضلا عن ذلك، بينما اللجنة التنفيذية قد اتخذت مقررات</w:t>
      </w:r>
      <w:r>
        <w:rPr>
          <w:rStyle w:val="FootnoteReference"/>
          <w:sz w:val="26"/>
          <w:szCs w:val="26"/>
          <w:rtl/>
          <w:lang w:val="en-US" w:bidi="ar-EG"/>
        </w:rPr>
        <w:footnoteReference w:id="60"/>
      </w:r>
      <w:r>
        <w:rPr>
          <w:rFonts w:hint="cs"/>
          <w:sz w:val="26"/>
          <w:szCs w:val="26"/>
          <w:rtl/>
          <w:lang w:val="en-US" w:bidi="ar-EG"/>
        </w:rPr>
        <w:t xml:space="preserve"> عديدة تتيح لبلدان المادة 5 المرونة في تعيين التمويل الموافق عليه من </w:t>
      </w:r>
      <w:r>
        <w:rPr>
          <w:sz w:val="26"/>
          <w:szCs w:val="26"/>
          <w:rtl/>
          <w:lang w:val="en-US" w:bidi="ar-EG"/>
        </w:rPr>
        <w:t>تكاليف رأس المال الاضافية</w:t>
      </w:r>
      <w:r>
        <w:rPr>
          <w:rFonts w:hint="cs"/>
          <w:sz w:val="26"/>
          <w:szCs w:val="26"/>
          <w:rtl/>
          <w:lang w:val="en-US" w:bidi="ar-EG"/>
        </w:rPr>
        <w:t xml:space="preserve"> إلى </w:t>
      </w:r>
      <w:r>
        <w:rPr>
          <w:sz w:val="26"/>
          <w:szCs w:val="26"/>
          <w:rtl/>
          <w:lang w:val="en-US" w:bidi="ar-EG"/>
        </w:rPr>
        <w:t>تكاليف التشغيل الاضافية</w:t>
      </w:r>
      <w:r>
        <w:rPr>
          <w:rFonts w:hint="cs"/>
          <w:sz w:val="26"/>
          <w:szCs w:val="26"/>
          <w:rtl/>
          <w:lang w:val="en-US" w:bidi="ar-EG"/>
        </w:rPr>
        <w:t xml:space="preserve"> على أن تخضع لشروط معينة، لا تنطبق هذه المقررات على </w:t>
      </w:r>
      <w:r>
        <w:rPr>
          <w:sz w:val="26"/>
          <w:szCs w:val="26"/>
          <w:rtl/>
          <w:lang w:val="en-US" w:bidi="ar-EG"/>
        </w:rPr>
        <w:t>المشروعات الاستثمارية ل</w:t>
      </w:r>
      <w:r>
        <w:rPr>
          <w:sz w:val="26"/>
          <w:szCs w:val="26"/>
          <w:rtl/>
          <w:lang w:val="en-CA" w:bidi="ar-EG"/>
        </w:rPr>
        <w:t>لهيدروفلوروكربون</w:t>
      </w:r>
      <w:r>
        <w:rPr>
          <w:sz w:val="26"/>
          <w:szCs w:val="26"/>
          <w:rtl/>
          <w:lang w:val="en-US" w:bidi="ar-EG"/>
        </w:rPr>
        <w:t xml:space="preserve"> القائمة بذاتها الموافق عليها بموجب المقرر 78/3(ز)</w:t>
      </w:r>
      <w:r>
        <w:rPr>
          <w:rFonts w:hint="cs"/>
          <w:sz w:val="26"/>
          <w:szCs w:val="26"/>
          <w:rtl/>
          <w:lang w:val="en-US" w:bidi="ar-EG"/>
        </w:rPr>
        <w:t>.</w:t>
      </w:r>
    </w:p>
    <w:p w14:paraId="606C9D45" w14:textId="77777777" w:rsidR="00AD0865" w:rsidRDefault="00AD0865" w:rsidP="00AD0865">
      <w:pPr>
        <w:bidi/>
        <w:rPr>
          <w:sz w:val="26"/>
          <w:szCs w:val="26"/>
          <w:rtl/>
          <w:lang w:val="en-US" w:bidi="ar-EG"/>
        </w:rPr>
      </w:pPr>
    </w:p>
    <w:p w14:paraId="41DA4239" w14:textId="77777777" w:rsidR="00AD0865" w:rsidRDefault="00AD0865" w:rsidP="00AD0865">
      <w:pPr>
        <w:bidi/>
        <w:rPr>
          <w:sz w:val="26"/>
          <w:szCs w:val="26"/>
          <w:rtl/>
          <w:lang w:val="en-US" w:bidi="ar-EG"/>
        </w:rPr>
      </w:pPr>
      <w:r>
        <w:rPr>
          <w:rFonts w:hint="cs"/>
          <w:sz w:val="26"/>
          <w:szCs w:val="26"/>
          <w:rtl/>
          <w:lang w:val="en-US" w:bidi="ar-EG"/>
        </w:rPr>
        <w:t>232</w:t>
      </w:r>
      <w:r>
        <w:rPr>
          <w:rFonts w:hint="cs"/>
          <w:sz w:val="26"/>
          <w:szCs w:val="26"/>
          <w:rtl/>
          <w:lang w:val="en-US" w:bidi="ar-EG"/>
        </w:rPr>
        <w:tab/>
        <w:t xml:space="preserve">لاحظت الأمانة مع استثناء واحد، </w:t>
      </w:r>
      <w:r>
        <w:rPr>
          <w:rStyle w:val="FootnoteReference"/>
          <w:sz w:val="26"/>
          <w:szCs w:val="26"/>
          <w:rtl/>
          <w:lang w:val="en-US" w:bidi="ar-EG"/>
        </w:rPr>
        <w:footnoteReference w:id="61"/>
      </w:r>
      <w:r>
        <w:rPr>
          <w:rFonts w:hint="cs"/>
          <w:sz w:val="26"/>
          <w:szCs w:val="26"/>
          <w:rtl/>
          <w:lang w:val="en-US" w:bidi="ar-EG"/>
        </w:rPr>
        <w:t xml:space="preserve"> أن تكاليف المعدات التى اشترتها اليونيدو دوليا (التى تبلغ حوالى ثلث </w:t>
      </w:r>
      <w:r>
        <w:rPr>
          <w:sz w:val="26"/>
          <w:szCs w:val="26"/>
          <w:rtl/>
          <w:lang w:val="en-US" w:bidi="ar-EG"/>
        </w:rPr>
        <w:t>تكاليف رأس المال الاضافية</w:t>
      </w:r>
      <w:r>
        <w:rPr>
          <w:rFonts w:hint="cs"/>
          <w:sz w:val="26"/>
          <w:szCs w:val="26"/>
          <w:rtl/>
          <w:lang w:val="en-US" w:bidi="ar-EG"/>
        </w:rPr>
        <w:t xml:space="preserve"> المتفق عليها) هى في نطاق نسبة 17 في المائة من التكاليف المتفق عليها. وعلى العكس، كانت التكاليف المرتبطة بالمعدات والأنشطة المشتراه محليا أو بواسطة الشركة، التى تبلغ غالبية </w:t>
      </w:r>
      <w:r>
        <w:rPr>
          <w:sz w:val="26"/>
          <w:szCs w:val="26"/>
          <w:rtl/>
          <w:lang w:val="en-US" w:bidi="ar-EG"/>
        </w:rPr>
        <w:t>تكاليف رأس المال الاضافية</w:t>
      </w:r>
      <w:r>
        <w:rPr>
          <w:rFonts w:hint="cs"/>
          <w:sz w:val="26"/>
          <w:szCs w:val="26"/>
          <w:rtl/>
          <w:lang w:val="en-US" w:bidi="ar-EG"/>
        </w:rPr>
        <w:t xml:space="preserve"> المتفق عليها، ضعف التكاليف المتوقعة. وبالرغم من المعلومات التى قدمتها اليونيدو، في وقت الانتهاء من الوثيقة الحالية، لم يتضح للأمانة أن تلك كانت الحالة ولا أن التكاليف المبلغ عنها كانت مؤهلة. وسوف تضطلع الأمانة بمزيد من استعراض </w:t>
      </w:r>
      <w:r>
        <w:rPr>
          <w:sz w:val="26"/>
          <w:szCs w:val="26"/>
          <w:rtl/>
          <w:lang w:val="en-US" w:bidi="ar-EG"/>
        </w:rPr>
        <w:t>تكاليف رأس المال الاضافية</w:t>
      </w:r>
      <w:r>
        <w:rPr>
          <w:rFonts w:hint="cs"/>
          <w:sz w:val="26"/>
          <w:szCs w:val="26"/>
          <w:rtl/>
          <w:lang w:val="en-US" w:bidi="ar-EG"/>
        </w:rPr>
        <w:t xml:space="preserve"> المبلغ عنها عندما يقدم تقرير المشروع النهائي.</w:t>
      </w:r>
    </w:p>
    <w:p w14:paraId="6D2B5C98" w14:textId="77777777" w:rsidR="00AD0865" w:rsidRDefault="00AD0865" w:rsidP="00AD0865">
      <w:pPr>
        <w:bidi/>
        <w:rPr>
          <w:sz w:val="26"/>
          <w:szCs w:val="26"/>
          <w:rtl/>
          <w:lang w:val="en-US" w:bidi="ar-EG"/>
        </w:rPr>
      </w:pPr>
    </w:p>
    <w:p w14:paraId="338C35E5" w14:textId="77777777" w:rsidR="00AD0865" w:rsidRDefault="00AD0865" w:rsidP="00AD0865">
      <w:pPr>
        <w:bidi/>
        <w:rPr>
          <w:sz w:val="26"/>
          <w:szCs w:val="26"/>
          <w:rtl/>
          <w:lang w:val="en-US" w:bidi="ar-EG"/>
        </w:rPr>
      </w:pPr>
      <w:r>
        <w:rPr>
          <w:rFonts w:hint="cs"/>
          <w:sz w:val="26"/>
          <w:szCs w:val="26"/>
          <w:rtl/>
          <w:lang w:val="en-US" w:bidi="ar-EG"/>
        </w:rPr>
        <w:t>233</w:t>
      </w:r>
      <w:r>
        <w:rPr>
          <w:rFonts w:hint="cs"/>
          <w:sz w:val="26"/>
          <w:szCs w:val="26"/>
          <w:rtl/>
          <w:lang w:val="en-US" w:bidi="ar-EG"/>
        </w:rPr>
        <w:tab/>
        <w:t>وفي ما يتعلق بالمعلومات الأولية عن التكاليف المرتبطة بالنماذج الأصلية ذات الصلة ب</w:t>
      </w:r>
      <w:r>
        <w:rPr>
          <w:sz w:val="26"/>
          <w:szCs w:val="26"/>
          <w:rtl/>
          <w:lang w:val="en-US" w:bidi="ar-EG"/>
        </w:rPr>
        <w:t>تكاليف رأس المال الاضافية</w:t>
      </w:r>
      <w:r>
        <w:rPr>
          <w:rFonts w:hint="cs"/>
          <w:sz w:val="26"/>
          <w:szCs w:val="26"/>
          <w:rtl/>
          <w:lang w:val="en-US" w:bidi="ar-EG"/>
        </w:rPr>
        <w:t xml:space="preserve">، لاحظت الأمانة أن بعض هذه التكاليف قد تتغير في المستقبل. فمثلا، ليس هناك سببا نظريا بأن صمام توسعى باستخدام </w:t>
      </w:r>
      <w:r>
        <w:rPr>
          <w:sz w:val="26"/>
          <w:szCs w:val="26"/>
          <w:lang w:val="en-US" w:bidi="ar-EG"/>
        </w:rPr>
        <w:t>R-290</w:t>
      </w:r>
      <w:r>
        <w:rPr>
          <w:rFonts w:hint="cs"/>
          <w:sz w:val="26"/>
          <w:szCs w:val="26"/>
          <w:rtl/>
          <w:lang w:val="en-US" w:bidi="ar-EG"/>
        </w:rPr>
        <w:t xml:space="preserve"> ثمنه أكثر من المستخدم لـ </w:t>
      </w:r>
      <w:r>
        <w:rPr>
          <w:sz w:val="26"/>
          <w:szCs w:val="26"/>
          <w:lang w:val="en-US" w:bidi="ar-EG"/>
        </w:rPr>
        <w:t>R-407C</w:t>
      </w:r>
      <w:r>
        <w:rPr>
          <w:rFonts w:hint="cs"/>
          <w:sz w:val="26"/>
          <w:szCs w:val="26"/>
          <w:rtl/>
          <w:lang w:val="en-US" w:bidi="ar-EG"/>
        </w:rPr>
        <w:t xml:space="preserve">؛ وبالأحرى، فهذا الفرق الدافع وراءه هو اقتصاد الوفورات الذي قد يتغير مع اعتماد تكنولوجيا </w:t>
      </w:r>
      <w:r>
        <w:rPr>
          <w:sz w:val="26"/>
          <w:szCs w:val="26"/>
          <w:lang w:val="en-US" w:bidi="ar-EG"/>
        </w:rPr>
        <w:t>R-290</w:t>
      </w:r>
      <w:r>
        <w:rPr>
          <w:rFonts w:hint="cs"/>
          <w:sz w:val="26"/>
          <w:szCs w:val="26"/>
          <w:rtl/>
          <w:lang w:val="en-US" w:bidi="ar-EG"/>
        </w:rPr>
        <w:t xml:space="preserve">. وسوف تتاح معلومات عن </w:t>
      </w:r>
      <w:r>
        <w:rPr>
          <w:sz w:val="26"/>
          <w:szCs w:val="26"/>
          <w:rtl/>
          <w:lang w:val="en-US" w:bidi="ar-EG"/>
        </w:rPr>
        <w:t>تكاليف التشغيل الاضافية</w:t>
      </w:r>
      <w:r>
        <w:rPr>
          <w:rFonts w:hint="cs"/>
          <w:sz w:val="26"/>
          <w:szCs w:val="26"/>
          <w:rtl/>
          <w:lang w:val="en-US" w:bidi="ar-EG"/>
        </w:rPr>
        <w:t xml:space="preserve"> بمجرد تنفيذ تصنيع </w:t>
      </w:r>
      <w:r>
        <w:rPr>
          <w:sz w:val="26"/>
          <w:szCs w:val="26"/>
          <w:rtl/>
          <w:lang w:val="en-CA" w:bidi="ar-EG"/>
        </w:rPr>
        <w:t xml:space="preserve">وحدات تكييف هواء تجارية مركزية للأسطح قائمة على </w:t>
      </w:r>
      <w:r>
        <w:rPr>
          <w:sz w:val="26"/>
          <w:szCs w:val="26"/>
          <w:lang w:val="en-US" w:bidi="ar-EG"/>
        </w:rPr>
        <w:t>R-290</w:t>
      </w:r>
      <w:r>
        <w:rPr>
          <w:rFonts w:hint="cs"/>
          <w:sz w:val="26"/>
          <w:szCs w:val="26"/>
          <w:rtl/>
          <w:lang w:val="en-US" w:bidi="ar-EG"/>
        </w:rPr>
        <w:t>.</w:t>
      </w:r>
    </w:p>
    <w:p w14:paraId="24FC63A4" w14:textId="77777777" w:rsidR="00AD0865" w:rsidRDefault="00AD0865" w:rsidP="00AD0865">
      <w:pPr>
        <w:bidi/>
        <w:rPr>
          <w:sz w:val="26"/>
          <w:szCs w:val="26"/>
          <w:rtl/>
          <w:lang w:val="en-US" w:bidi="ar-EG"/>
        </w:rPr>
      </w:pPr>
    </w:p>
    <w:p w14:paraId="01874F11" w14:textId="77777777" w:rsidR="00AD0865" w:rsidRDefault="00AD0865" w:rsidP="00AD0865">
      <w:pPr>
        <w:bidi/>
        <w:rPr>
          <w:sz w:val="26"/>
          <w:szCs w:val="26"/>
          <w:rtl/>
          <w:lang w:val="en-US" w:bidi="ar-EG"/>
        </w:rPr>
      </w:pPr>
      <w:r>
        <w:rPr>
          <w:rFonts w:hint="cs"/>
          <w:sz w:val="26"/>
          <w:szCs w:val="26"/>
          <w:rtl/>
          <w:lang w:val="en-US" w:bidi="ar-EG"/>
        </w:rPr>
        <w:t>234</w:t>
      </w:r>
      <w:r>
        <w:rPr>
          <w:rFonts w:hint="cs"/>
          <w:sz w:val="26"/>
          <w:szCs w:val="26"/>
          <w:rtl/>
          <w:lang w:val="en-US" w:bidi="ar-EG"/>
        </w:rPr>
        <w:tab/>
        <w:t xml:space="preserve">خلال استعراض المشروع في الاجتماع الحادى والثمانين، لوحظ أن حوالى 45 في المائة خفض في شحن سوائل التبريد مما ينتج عنه توفير في المواد؛ ومع ذلك، لا يمكن تقييم هذه الوفورات في ذلك الوقت. فقد تم الاتفاق على أن في التقرير النهائي بشأن </w:t>
      </w:r>
      <w:r>
        <w:rPr>
          <w:sz w:val="26"/>
          <w:szCs w:val="26"/>
          <w:rtl/>
          <w:lang w:val="en-US" w:bidi="ar-EG"/>
        </w:rPr>
        <w:t>تكاليف رأس المال الاضافية</w:t>
      </w:r>
      <w:r>
        <w:rPr>
          <w:rFonts w:hint="cs"/>
          <w:sz w:val="26"/>
          <w:szCs w:val="26"/>
          <w:rtl/>
          <w:lang w:val="en-US" w:bidi="ar-EG"/>
        </w:rPr>
        <w:t xml:space="preserve"> و</w:t>
      </w:r>
      <w:r>
        <w:rPr>
          <w:sz w:val="26"/>
          <w:szCs w:val="26"/>
          <w:rtl/>
          <w:lang w:val="en-US" w:bidi="ar-EG"/>
        </w:rPr>
        <w:t>تكاليف التشغيل الاضافية</w:t>
      </w:r>
      <w:r>
        <w:rPr>
          <w:rFonts w:hint="cs"/>
          <w:sz w:val="26"/>
          <w:szCs w:val="26"/>
          <w:rtl/>
          <w:lang w:val="en-US" w:bidi="ar-EG"/>
        </w:rPr>
        <w:t xml:space="preserve">، سوف يقدم تقييما تفصيليا للوفورات المحتملة في المواد، على أن يكون من المفهوم أن أي وفورات ناتجة في </w:t>
      </w:r>
      <w:r>
        <w:rPr>
          <w:sz w:val="26"/>
          <w:szCs w:val="26"/>
          <w:rtl/>
          <w:lang w:val="en-US" w:bidi="ar-EG"/>
        </w:rPr>
        <w:t xml:space="preserve">تكاليف التشغيل الاضافية </w:t>
      </w:r>
      <w:r>
        <w:rPr>
          <w:rFonts w:hint="cs"/>
          <w:sz w:val="26"/>
          <w:szCs w:val="26"/>
          <w:rtl/>
          <w:lang w:val="en-US" w:bidi="ar-EG"/>
        </w:rPr>
        <w:t xml:space="preserve"> سوف تعاد إلى الصندوق. وأكدت اليونيدو أن هذه المعلومات سوف تدرج في التقرير النهائي.</w:t>
      </w:r>
    </w:p>
    <w:p w14:paraId="3EF0F367" w14:textId="77777777" w:rsidR="00AD0865" w:rsidRDefault="00AD0865" w:rsidP="00AD0865">
      <w:pPr>
        <w:bidi/>
        <w:rPr>
          <w:sz w:val="26"/>
          <w:szCs w:val="26"/>
          <w:rtl/>
          <w:lang w:val="en-US" w:bidi="ar-EG"/>
        </w:rPr>
      </w:pPr>
    </w:p>
    <w:p w14:paraId="3CB6810C" w14:textId="77777777" w:rsidR="00AD0865" w:rsidRPr="001665A2" w:rsidRDefault="00AD0865" w:rsidP="00AD0865">
      <w:pPr>
        <w:bidi/>
        <w:rPr>
          <w:sz w:val="26"/>
          <w:szCs w:val="26"/>
          <w:u w:val="single"/>
          <w:rtl/>
          <w:lang w:val="en-US" w:bidi="ar-EG"/>
        </w:rPr>
      </w:pPr>
      <w:r w:rsidRPr="001665A2">
        <w:rPr>
          <w:rFonts w:hint="cs"/>
          <w:sz w:val="26"/>
          <w:szCs w:val="26"/>
          <w:u w:val="single"/>
          <w:rtl/>
          <w:lang w:val="en-US" w:bidi="ar-EG"/>
        </w:rPr>
        <w:t>تدمير معدات خط الأساس</w:t>
      </w:r>
    </w:p>
    <w:p w14:paraId="40818B5E" w14:textId="77777777" w:rsidR="00AD0865" w:rsidRDefault="00AD0865" w:rsidP="00AD0865">
      <w:pPr>
        <w:bidi/>
        <w:rPr>
          <w:sz w:val="26"/>
          <w:szCs w:val="26"/>
          <w:rtl/>
          <w:lang w:val="en-US" w:bidi="ar-EG"/>
        </w:rPr>
      </w:pPr>
    </w:p>
    <w:p w14:paraId="44CC5F1A" w14:textId="77777777" w:rsidR="00AD0865" w:rsidRDefault="00AD0865" w:rsidP="00AD0865">
      <w:pPr>
        <w:bidi/>
        <w:rPr>
          <w:sz w:val="26"/>
          <w:szCs w:val="26"/>
          <w:rtl/>
          <w:lang w:val="en-US" w:bidi="ar-EG"/>
        </w:rPr>
      </w:pPr>
      <w:r>
        <w:rPr>
          <w:rFonts w:hint="cs"/>
          <w:sz w:val="26"/>
          <w:szCs w:val="26"/>
          <w:rtl/>
          <w:lang w:val="en-US" w:bidi="ar-EG"/>
        </w:rPr>
        <w:t>235</w:t>
      </w:r>
      <w:r>
        <w:rPr>
          <w:rFonts w:hint="cs"/>
          <w:sz w:val="26"/>
          <w:szCs w:val="26"/>
          <w:rtl/>
          <w:lang w:val="en-US" w:bidi="ar-EG"/>
        </w:rPr>
        <w:tab/>
        <w:t xml:space="preserve"> لاحظت الأمانة أن اليونيدو لم تقم بتدمير</w:t>
      </w:r>
      <w:r w:rsidRPr="009073AD">
        <w:rPr>
          <w:sz w:val="26"/>
          <w:szCs w:val="26"/>
          <w:rtl/>
          <w:lang w:val="en-US" w:bidi="ar-EG"/>
        </w:rPr>
        <w:t xml:space="preserve"> </w:t>
      </w:r>
      <w:r>
        <w:rPr>
          <w:sz w:val="26"/>
          <w:szCs w:val="26"/>
          <w:rtl/>
          <w:lang w:val="en-US" w:bidi="ar-EG"/>
        </w:rPr>
        <w:t>آلات شحن خط الأساس</w:t>
      </w:r>
      <w:r>
        <w:rPr>
          <w:rFonts w:hint="cs"/>
          <w:sz w:val="26"/>
          <w:szCs w:val="26"/>
          <w:rtl/>
          <w:lang w:val="en-US" w:bidi="ar-EG"/>
        </w:rPr>
        <w:t xml:space="preserve"> أوجعلها غير صالحة للاستعمال في خطين تم تحولهما. فلم تعتبر اليونيدو أن مثل هذه المعدات تحتاج إلى تدمير أو جعلها غير صالحة للاستعمال نظرا لأن المشروع قد حول فقط خطين من ثمانية خطوط تصنيع وكان من المتوقع أن تواصل الشركة استهلاك مواد هيدروفلوروكربونية بعد إنتهاء المشروع؛ وحدث التصنيع مع محطات تجميع بدلا من خطوط تصنيع واضحة؛ ولن يؤثر تدمير أو جعل معدات خط الأساس غير صالحة تنفيذ المشروع، بما في ذلك </w:t>
      </w:r>
      <w:r>
        <w:rPr>
          <w:sz w:val="26"/>
          <w:szCs w:val="26"/>
          <w:rtl/>
          <w:lang w:val="en-US" w:bidi="ar-EG"/>
        </w:rPr>
        <w:t>تكاليف التشغيل الاضافية</w:t>
      </w:r>
      <w:r>
        <w:rPr>
          <w:rFonts w:hint="cs"/>
          <w:sz w:val="26"/>
          <w:szCs w:val="26"/>
          <w:rtl/>
          <w:lang w:val="en-US" w:bidi="ar-EG"/>
        </w:rPr>
        <w:t xml:space="preserve"> و</w:t>
      </w:r>
      <w:r>
        <w:rPr>
          <w:sz w:val="26"/>
          <w:szCs w:val="26"/>
          <w:rtl/>
          <w:lang w:val="en-US" w:bidi="ar-EG"/>
        </w:rPr>
        <w:t xml:space="preserve">تكاليف </w:t>
      </w:r>
      <w:r>
        <w:rPr>
          <w:rFonts w:hint="cs"/>
          <w:sz w:val="26"/>
          <w:szCs w:val="26"/>
          <w:rtl/>
          <w:lang w:val="en-US" w:bidi="ar-EG"/>
        </w:rPr>
        <w:t>رأس المال</w:t>
      </w:r>
      <w:r>
        <w:rPr>
          <w:sz w:val="26"/>
          <w:szCs w:val="26"/>
          <w:rtl/>
          <w:lang w:val="en-US" w:bidi="ar-EG"/>
        </w:rPr>
        <w:t xml:space="preserve"> الاضافية</w:t>
      </w:r>
      <w:r>
        <w:rPr>
          <w:rFonts w:hint="cs"/>
          <w:sz w:val="26"/>
          <w:szCs w:val="26"/>
          <w:rtl/>
          <w:lang w:val="en-US" w:bidi="ar-EG"/>
        </w:rPr>
        <w:t xml:space="preserve"> ذات العلاقة. ومع ذلك، ولم يتضح للأمانة كيف تستطيع اليونيدو ضمان أن آلات شحن خط الأساس لن تستخدم لزيادة التصنيع بـ </w:t>
      </w:r>
      <w:r>
        <w:rPr>
          <w:sz w:val="26"/>
          <w:szCs w:val="26"/>
          <w:lang w:val="en-US" w:bidi="ar-EG"/>
        </w:rPr>
        <w:t>R-407C</w:t>
      </w:r>
      <w:r>
        <w:rPr>
          <w:rFonts w:hint="cs"/>
          <w:sz w:val="26"/>
          <w:szCs w:val="26"/>
          <w:rtl/>
          <w:lang w:val="en-US" w:bidi="ar-EG"/>
        </w:rPr>
        <w:t xml:space="preserve"> في الخطوط التى لم تحول. وقد ترغب اللجنة التنفيذية في تقديم المشورة في هذا الصدد.</w:t>
      </w:r>
    </w:p>
    <w:p w14:paraId="6F694CFF" w14:textId="77777777" w:rsidR="00AD0865" w:rsidRDefault="00AD0865" w:rsidP="00AD0865">
      <w:pPr>
        <w:bidi/>
        <w:rPr>
          <w:sz w:val="26"/>
          <w:szCs w:val="26"/>
          <w:rtl/>
          <w:lang w:val="en-US" w:bidi="ar-EG"/>
        </w:rPr>
      </w:pPr>
    </w:p>
    <w:p w14:paraId="35BBC9B3" w14:textId="77777777" w:rsidR="00AD0865" w:rsidRDefault="00AD0865" w:rsidP="00AD0865">
      <w:pPr>
        <w:bidi/>
        <w:rPr>
          <w:sz w:val="26"/>
          <w:szCs w:val="26"/>
          <w:rtl/>
          <w:lang w:val="en-US" w:bidi="ar-EG"/>
        </w:rPr>
      </w:pPr>
      <w:r>
        <w:rPr>
          <w:rFonts w:hint="cs"/>
          <w:sz w:val="26"/>
          <w:szCs w:val="26"/>
          <w:rtl/>
          <w:lang w:val="en-US" w:bidi="ar-EG"/>
        </w:rPr>
        <w:t>236</w:t>
      </w:r>
      <w:r>
        <w:rPr>
          <w:rFonts w:hint="cs"/>
          <w:sz w:val="26"/>
          <w:szCs w:val="26"/>
          <w:rtl/>
          <w:lang w:val="en-US" w:bidi="ar-EG"/>
        </w:rPr>
        <w:tab/>
        <w:t xml:space="preserve">لاحظت الأمانة مع التقدير المعلومات الأولية بشأن تنفيذ المشروع وأن، بمجرد التنفيذ الكامل، ستخبر اللجنة التنفيذية بالتكاليف الاضافية المرتبطة بالإزالة التدريجية للهيدروفلوروكربون، والمساعدة في ضمان اعتماد معدات ذات فاعلية للمناخ والطاقة في الإقليم. وتمكنت اليونيدو بالانتهاء من تركيب المعدات المطلوبة للتحول واضطلعت بأنشطة المساعدة التقنية ذات العلاقة بالرغم من التحديات التى فرضتها جائحة كوفيد-19. وبالاضافة إلى ذلك، فان المعلومات بشأن كفاءة الطاقة وقدرة التبريد للنماذج الأصلية القائمة على </w:t>
      </w:r>
      <w:r>
        <w:rPr>
          <w:sz w:val="26"/>
          <w:szCs w:val="26"/>
          <w:lang w:val="en-US" w:bidi="ar-EG"/>
        </w:rPr>
        <w:t>R-290</w:t>
      </w:r>
      <w:r w:rsidRPr="00B2576A">
        <w:rPr>
          <w:sz w:val="26"/>
          <w:szCs w:val="26"/>
          <w:lang w:val="en-US" w:bidi="ar-EG"/>
        </w:rPr>
        <w:t xml:space="preserve"> </w:t>
      </w:r>
      <w:r>
        <w:rPr>
          <w:rFonts w:hint="cs"/>
          <w:sz w:val="26"/>
          <w:szCs w:val="26"/>
          <w:rtl/>
          <w:lang w:val="en-US" w:bidi="ar-EG"/>
        </w:rPr>
        <w:t xml:space="preserve"> ونسبيا لمعدات خط الأساس القائمة على </w:t>
      </w:r>
      <w:r>
        <w:rPr>
          <w:sz w:val="26"/>
          <w:szCs w:val="26"/>
          <w:lang w:val="en-US" w:bidi="ar-EG"/>
        </w:rPr>
        <w:t>R-407C</w:t>
      </w:r>
      <w:r>
        <w:rPr>
          <w:rFonts w:hint="cs"/>
          <w:sz w:val="26"/>
          <w:szCs w:val="26"/>
          <w:rtl/>
          <w:lang w:val="en-US" w:bidi="ar-EG"/>
        </w:rPr>
        <w:t xml:space="preserve"> والنموذج الأصلى القائم على </w:t>
      </w:r>
      <w:r>
        <w:rPr>
          <w:sz w:val="26"/>
          <w:szCs w:val="26"/>
          <w:rtl/>
          <w:lang w:val="en-CA" w:bidi="ar-EG"/>
        </w:rPr>
        <w:t>الهيدروفلوروكربون-</w:t>
      </w:r>
      <w:r>
        <w:rPr>
          <w:rFonts w:hint="cs"/>
          <w:sz w:val="26"/>
          <w:szCs w:val="26"/>
          <w:rtl/>
          <w:lang w:val="en-CA" w:bidi="ar-EG"/>
        </w:rPr>
        <w:t xml:space="preserve">32 النسبى لمعدات خط الأساس القائمة على </w:t>
      </w:r>
      <w:r>
        <w:rPr>
          <w:sz w:val="26"/>
          <w:szCs w:val="26"/>
          <w:lang w:val="en-US" w:bidi="ar-EG"/>
        </w:rPr>
        <w:t>R-410A</w:t>
      </w:r>
      <w:r>
        <w:rPr>
          <w:rFonts w:hint="cs"/>
          <w:sz w:val="26"/>
          <w:szCs w:val="26"/>
          <w:rtl/>
          <w:lang w:val="en-US" w:bidi="ar-EG"/>
        </w:rPr>
        <w:t>، قد تكون مفيدة لاختيار تكنولوجيا المستقبل للشركة في الإقليم وفي أماكن أخرى.</w:t>
      </w:r>
    </w:p>
    <w:p w14:paraId="0035A3A2" w14:textId="77777777" w:rsidR="00AD0865" w:rsidRDefault="00AD0865" w:rsidP="00AD0865">
      <w:pPr>
        <w:bidi/>
        <w:rPr>
          <w:sz w:val="26"/>
          <w:szCs w:val="26"/>
          <w:rtl/>
          <w:lang w:val="en-US" w:bidi="ar-EG"/>
        </w:rPr>
      </w:pPr>
    </w:p>
    <w:p w14:paraId="24D33BE5" w14:textId="0CE8FC02" w:rsidR="00AD0865" w:rsidRPr="00B2576A" w:rsidRDefault="0047789C" w:rsidP="00AD0865">
      <w:pPr>
        <w:bidi/>
        <w:rPr>
          <w:b/>
          <w:bCs/>
          <w:sz w:val="28"/>
          <w:szCs w:val="28"/>
          <w:rtl/>
          <w:lang w:val="en-US" w:bidi="ar-EG"/>
        </w:rPr>
      </w:pPr>
      <w:r>
        <w:rPr>
          <w:rFonts w:hint="cs"/>
          <w:b/>
          <w:bCs/>
          <w:sz w:val="28"/>
          <w:szCs w:val="28"/>
          <w:rtl/>
          <w:lang w:val="en-US" w:bidi="ar-EG"/>
        </w:rPr>
        <w:t>ال</w:t>
      </w:r>
      <w:r w:rsidR="00AD0865" w:rsidRPr="00B2576A">
        <w:rPr>
          <w:rFonts w:hint="cs"/>
          <w:b/>
          <w:bCs/>
          <w:sz w:val="28"/>
          <w:szCs w:val="28"/>
          <w:rtl/>
          <w:lang w:val="en-US" w:bidi="ar-EG"/>
        </w:rPr>
        <w:t>توصية</w:t>
      </w:r>
    </w:p>
    <w:p w14:paraId="56AD82F4" w14:textId="77777777" w:rsidR="00AD0865" w:rsidRDefault="00AD0865" w:rsidP="00AD0865">
      <w:pPr>
        <w:bidi/>
        <w:rPr>
          <w:sz w:val="26"/>
          <w:szCs w:val="26"/>
          <w:rtl/>
          <w:lang w:val="en-US" w:bidi="ar-EG"/>
        </w:rPr>
      </w:pPr>
    </w:p>
    <w:p w14:paraId="5985ACCC" w14:textId="77777777" w:rsidR="00AD0865" w:rsidRDefault="00AD0865" w:rsidP="00AD0865">
      <w:pPr>
        <w:bidi/>
        <w:rPr>
          <w:sz w:val="26"/>
          <w:szCs w:val="26"/>
          <w:rtl/>
          <w:lang w:val="en-US" w:bidi="ar-EG"/>
        </w:rPr>
      </w:pPr>
      <w:r>
        <w:rPr>
          <w:rFonts w:hint="cs"/>
          <w:sz w:val="26"/>
          <w:szCs w:val="26"/>
          <w:rtl/>
          <w:lang w:val="en-US" w:bidi="ar-EG"/>
        </w:rPr>
        <w:t>237</w:t>
      </w:r>
      <w:r>
        <w:rPr>
          <w:rFonts w:hint="cs"/>
          <w:sz w:val="26"/>
          <w:szCs w:val="26"/>
          <w:rtl/>
          <w:lang w:val="en-US" w:bidi="ar-EG"/>
        </w:rPr>
        <w:tab/>
        <w:t>قد ترغب اللجنة التنفيذية:</w:t>
      </w:r>
    </w:p>
    <w:p w14:paraId="7842E5FF" w14:textId="77777777" w:rsidR="00AD0865" w:rsidRDefault="00AD0865" w:rsidP="00AD0865">
      <w:pPr>
        <w:bidi/>
        <w:rPr>
          <w:sz w:val="26"/>
          <w:szCs w:val="26"/>
          <w:rtl/>
          <w:lang w:val="en-US" w:bidi="ar-EG"/>
        </w:rPr>
      </w:pPr>
    </w:p>
    <w:p w14:paraId="397E6A50" w14:textId="68DAEECD" w:rsidR="00AD0865" w:rsidRDefault="00AD0865" w:rsidP="0067649C">
      <w:pPr>
        <w:pStyle w:val="ListParagraph"/>
        <w:numPr>
          <w:ilvl w:val="0"/>
          <w:numId w:val="47"/>
        </w:numPr>
        <w:bidi/>
        <w:rPr>
          <w:sz w:val="26"/>
          <w:szCs w:val="26"/>
          <w:lang w:val="en-US" w:bidi="ar-EG"/>
        </w:rPr>
      </w:pPr>
      <w:r>
        <w:rPr>
          <w:rFonts w:hint="cs"/>
          <w:sz w:val="26"/>
          <w:szCs w:val="26"/>
          <w:rtl/>
          <w:lang w:val="en-US" w:bidi="ar-EG"/>
        </w:rPr>
        <w:t xml:space="preserve">أن </w:t>
      </w:r>
      <w:r w:rsidR="00071DCA">
        <w:rPr>
          <w:rFonts w:hint="cs"/>
          <w:sz w:val="26"/>
          <w:szCs w:val="26"/>
          <w:rtl/>
          <w:lang w:val="en-US" w:bidi="ar-EG"/>
        </w:rPr>
        <w:t xml:space="preserve">تحيط </w:t>
      </w:r>
      <w:r>
        <w:rPr>
          <w:rFonts w:hint="cs"/>
          <w:sz w:val="26"/>
          <w:szCs w:val="26"/>
          <w:rtl/>
          <w:lang w:val="en-US" w:bidi="ar-EG"/>
        </w:rPr>
        <w:t xml:space="preserve">علما بالتقرير المرحلى عن تنفيذ </w:t>
      </w:r>
      <w:r>
        <w:rPr>
          <w:sz w:val="26"/>
          <w:szCs w:val="26"/>
          <w:rtl/>
          <w:lang w:val="en-US" w:bidi="ar-EG"/>
        </w:rPr>
        <w:t xml:space="preserve">مشروع للتحول من </w:t>
      </w:r>
      <w:r>
        <w:rPr>
          <w:sz w:val="26"/>
          <w:szCs w:val="26"/>
          <w:rtl/>
          <w:lang w:val="en-CA" w:bidi="ar-EG"/>
        </w:rPr>
        <w:t xml:space="preserve">الهيدروفلوروكربون </w:t>
      </w:r>
      <w:r>
        <w:rPr>
          <w:sz w:val="26"/>
          <w:szCs w:val="26"/>
          <w:rtl/>
          <w:lang w:val="en-US" w:bidi="ar-EG"/>
        </w:rPr>
        <w:t>إلى البروبان (</w:t>
      </w:r>
      <w:r>
        <w:rPr>
          <w:sz w:val="26"/>
          <w:szCs w:val="26"/>
          <w:lang w:val="en-US" w:bidi="ar-EG"/>
        </w:rPr>
        <w:t>R-290</w:t>
      </w:r>
      <w:r>
        <w:rPr>
          <w:sz w:val="26"/>
          <w:szCs w:val="26"/>
          <w:rtl/>
          <w:lang w:val="en-US" w:bidi="ar-EG"/>
        </w:rPr>
        <w:t xml:space="preserve">) </w:t>
      </w:r>
      <w:r>
        <w:rPr>
          <w:sz w:val="26"/>
          <w:szCs w:val="26"/>
          <w:rtl/>
          <w:lang w:val="en-CA" w:bidi="ar-EG"/>
        </w:rPr>
        <w:t xml:space="preserve">في مرفق تصنيع أكبر وحدات تكييف هواء تجارية مركزية للأسطح حتى 400 كيلواط في </w:t>
      </w:r>
      <w:r>
        <w:rPr>
          <w:sz w:val="26"/>
          <w:szCs w:val="26"/>
          <w:lang w:val="en-US" w:bidi="ar-EG"/>
        </w:rPr>
        <w:t>Petra Engineering Industries Co</w:t>
      </w:r>
      <w:r>
        <w:rPr>
          <w:rFonts w:hint="cs"/>
          <w:sz w:val="26"/>
          <w:szCs w:val="26"/>
          <w:rtl/>
          <w:lang w:val="en-US" w:bidi="ar-EG"/>
        </w:rPr>
        <w:t xml:space="preserve"> المقدم من اليونيدو والوارد في ا</w:t>
      </w:r>
      <w:r>
        <w:rPr>
          <w:sz w:val="26"/>
          <w:szCs w:val="26"/>
          <w:rtl/>
          <w:lang w:val="en-CA" w:bidi="ar-EG"/>
        </w:rPr>
        <w:t xml:space="preserve">لوثيقة </w:t>
      </w:r>
      <w:r>
        <w:rPr>
          <w:sz w:val="26"/>
          <w:szCs w:val="26"/>
          <w:lang w:val="en-US" w:bidi="ar-EG"/>
        </w:rPr>
        <w:t>UNEP/OzL.Pro/ExCom/90/9</w:t>
      </w:r>
      <w:r>
        <w:rPr>
          <w:rFonts w:hint="cs"/>
          <w:sz w:val="26"/>
          <w:szCs w:val="26"/>
          <w:rtl/>
          <w:lang w:val="en-US" w:bidi="ar-EG"/>
        </w:rPr>
        <w:t>؛</w:t>
      </w:r>
    </w:p>
    <w:p w14:paraId="41C15083" w14:textId="77777777" w:rsidR="00AD0865" w:rsidRDefault="00AD0865" w:rsidP="00AD0865">
      <w:pPr>
        <w:bidi/>
        <w:rPr>
          <w:sz w:val="26"/>
          <w:szCs w:val="26"/>
          <w:rtl/>
          <w:lang w:val="en-US" w:bidi="ar-EG"/>
        </w:rPr>
      </w:pPr>
    </w:p>
    <w:p w14:paraId="303A7613" w14:textId="77777777" w:rsidR="00AD0865" w:rsidRDefault="00AD0865" w:rsidP="0067649C">
      <w:pPr>
        <w:pStyle w:val="ListParagraph"/>
        <w:numPr>
          <w:ilvl w:val="0"/>
          <w:numId w:val="47"/>
        </w:numPr>
        <w:bidi/>
        <w:rPr>
          <w:sz w:val="26"/>
          <w:szCs w:val="26"/>
          <w:lang w:val="en-US" w:bidi="ar-EG"/>
        </w:rPr>
      </w:pPr>
      <w:r>
        <w:rPr>
          <w:rFonts w:hint="cs"/>
          <w:sz w:val="26"/>
          <w:szCs w:val="26"/>
          <w:rtl/>
          <w:lang w:val="en-US" w:bidi="ar-EG"/>
        </w:rPr>
        <w:t xml:space="preserve">  تمديد تاريخ انتهاء المشروع المشار إليه في الفقرة الفرعية (أ) أعلاه إلى 31 تموز/يولية 2025؛</w:t>
      </w:r>
    </w:p>
    <w:p w14:paraId="4DD0917D" w14:textId="77777777" w:rsidR="00AD0865" w:rsidRPr="00D647A4" w:rsidRDefault="00AD0865" w:rsidP="00AD0865">
      <w:pPr>
        <w:pStyle w:val="ListParagraph"/>
        <w:rPr>
          <w:sz w:val="26"/>
          <w:szCs w:val="26"/>
          <w:rtl/>
          <w:lang w:val="en-US" w:bidi="ar-EG"/>
        </w:rPr>
      </w:pPr>
    </w:p>
    <w:p w14:paraId="556A5967" w14:textId="7D558724" w:rsidR="00AD0865" w:rsidRDefault="00AD0865" w:rsidP="0067649C">
      <w:pPr>
        <w:pStyle w:val="ListParagraph"/>
        <w:numPr>
          <w:ilvl w:val="0"/>
          <w:numId w:val="48"/>
        </w:numPr>
        <w:bidi/>
        <w:rPr>
          <w:sz w:val="26"/>
          <w:szCs w:val="26"/>
          <w:lang w:val="en-US" w:bidi="ar-EG"/>
        </w:rPr>
      </w:pPr>
      <w:r>
        <w:rPr>
          <w:rFonts w:hint="cs"/>
          <w:sz w:val="26"/>
          <w:szCs w:val="26"/>
          <w:rtl/>
          <w:lang w:val="en-US" w:bidi="ar-EG"/>
        </w:rPr>
        <w:t xml:space="preserve"> </w:t>
      </w:r>
      <w:r w:rsidR="00071DCA">
        <w:rPr>
          <w:rFonts w:hint="cs"/>
          <w:sz w:val="26"/>
          <w:szCs w:val="26"/>
          <w:rtl/>
          <w:lang w:val="en-US" w:bidi="ar-EG"/>
        </w:rPr>
        <w:t xml:space="preserve">تحيط </w:t>
      </w:r>
      <w:r>
        <w:rPr>
          <w:rFonts w:hint="cs"/>
          <w:sz w:val="26"/>
          <w:szCs w:val="26"/>
          <w:rtl/>
          <w:lang w:val="en-US" w:bidi="ar-EG"/>
        </w:rPr>
        <w:t>علما أيضا:</w:t>
      </w:r>
    </w:p>
    <w:p w14:paraId="6BF49AF5" w14:textId="77777777" w:rsidR="00AD0865" w:rsidRDefault="00AD0865" w:rsidP="00AD0865">
      <w:pPr>
        <w:bidi/>
        <w:rPr>
          <w:sz w:val="26"/>
          <w:szCs w:val="26"/>
          <w:rtl/>
          <w:lang w:val="en-US" w:bidi="ar-EG"/>
        </w:rPr>
      </w:pPr>
    </w:p>
    <w:p w14:paraId="21E9A157" w14:textId="77777777" w:rsidR="00AD0865" w:rsidRDefault="00AD0865" w:rsidP="0067649C">
      <w:pPr>
        <w:pStyle w:val="ListParagraph"/>
        <w:numPr>
          <w:ilvl w:val="0"/>
          <w:numId w:val="49"/>
        </w:numPr>
        <w:bidi/>
        <w:rPr>
          <w:sz w:val="26"/>
          <w:szCs w:val="26"/>
          <w:lang w:val="en-US" w:bidi="ar-EG"/>
        </w:rPr>
      </w:pPr>
      <w:r>
        <w:rPr>
          <w:rFonts w:hint="cs"/>
          <w:sz w:val="26"/>
          <w:szCs w:val="26"/>
          <w:rtl/>
          <w:lang w:val="en-US" w:bidi="ar-EG"/>
        </w:rPr>
        <w:t xml:space="preserve">سوف تصرف الأرصدة المتبقية البالغة 089 113 دولار أمريكي حصريا لتصنيع </w:t>
      </w:r>
      <w:r>
        <w:rPr>
          <w:rFonts w:hint="cs"/>
          <w:sz w:val="26"/>
          <w:szCs w:val="26"/>
          <w:rtl/>
          <w:lang w:val="en-CA" w:bidi="ar-EG"/>
        </w:rPr>
        <w:t xml:space="preserve">وحدات تكييف هواء تجارية مركزية للأسطح القائمة على </w:t>
      </w:r>
      <w:r>
        <w:rPr>
          <w:sz w:val="26"/>
          <w:szCs w:val="26"/>
          <w:lang w:val="en-US" w:bidi="ar-EG"/>
        </w:rPr>
        <w:t>R-290</w:t>
      </w:r>
      <w:r>
        <w:rPr>
          <w:rFonts w:hint="cs"/>
          <w:sz w:val="26"/>
          <w:szCs w:val="26"/>
          <w:rtl/>
          <w:lang w:val="en-US" w:bidi="ar-EG"/>
        </w:rPr>
        <w:t>، تمشيا مع المقررين 81/62(ب)(4) و77/35؛</w:t>
      </w:r>
    </w:p>
    <w:p w14:paraId="1ADF55A8" w14:textId="77777777" w:rsidR="00AD0865" w:rsidRDefault="00AD0865" w:rsidP="00AD0865">
      <w:pPr>
        <w:pStyle w:val="ListParagraph"/>
        <w:bidi/>
        <w:ind w:left="1800"/>
        <w:rPr>
          <w:sz w:val="26"/>
          <w:szCs w:val="26"/>
          <w:lang w:val="en-US" w:bidi="ar-EG"/>
        </w:rPr>
      </w:pPr>
    </w:p>
    <w:p w14:paraId="04E5D9B6" w14:textId="77777777" w:rsidR="00AD0865" w:rsidRDefault="00AD0865" w:rsidP="0067649C">
      <w:pPr>
        <w:pStyle w:val="ListParagraph"/>
        <w:numPr>
          <w:ilvl w:val="0"/>
          <w:numId w:val="49"/>
        </w:numPr>
        <w:bidi/>
        <w:rPr>
          <w:sz w:val="26"/>
          <w:szCs w:val="26"/>
          <w:lang w:val="en-US" w:bidi="ar-EG"/>
        </w:rPr>
      </w:pPr>
      <w:r>
        <w:rPr>
          <w:rFonts w:hint="cs"/>
          <w:sz w:val="26"/>
          <w:szCs w:val="26"/>
          <w:rtl/>
          <w:lang w:val="en-US" w:bidi="ar-EG"/>
        </w:rPr>
        <w:t xml:space="preserve"> سوف تخبر الشركة، من خلال اليونيدو، بالمبيعات السنوية من </w:t>
      </w:r>
      <w:r>
        <w:rPr>
          <w:rFonts w:hint="cs"/>
          <w:sz w:val="26"/>
          <w:szCs w:val="26"/>
          <w:rtl/>
          <w:lang w:val="en-CA" w:bidi="ar-EG"/>
        </w:rPr>
        <w:t xml:space="preserve">وحدات تكييف هواء تجارية مركزية للأسطح القائمة على </w:t>
      </w:r>
      <w:r>
        <w:rPr>
          <w:sz w:val="26"/>
          <w:szCs w:val="26"/>
          <w:lang w:val="en-US" w:bidi="ar-EG"/>
        </w:rPr>
        <w:t>R-290</w:t>
      </w:r>
      <w:r>
        <w:rPr>
          <w:rFonts w:hint="cs"/>
          <w:sz w:val="26"/>
          <w:szCs w:val="26"/>
          <w:rtl/>
          <w:lang w:val="en-US" w:bidi="ar-EG"/>
        </w:rPr>
        <w:t xml:space="preserve"> في بلدان المادة 5 والبلدان غير العاملة بالمادة 5 (على نحو منفصل)</w:t>
      </w:r>
      <w:r w:rsidRPr="00224368">
        <w:rPr>
          <w:sz w:val="26"/>
          <w:szCs w:val="26"/>
          <w:rtl/>
          <w:lang w:val="en-US" w:bidi="ar-EG"/>
        </w:rPr>
        <w:t xml:space="preserve"> </w:t>
      </w:r>
      <w:r>
        <w:rPr>
          <w:sz w:val="26"/>
          <w:szCs w:val="26"/>
          <w:rtl/>
          <w:lang w:val="en-US" w:bidi="ar-EG"/>
        </w:rPr>
        <w:t>في كل عام حتى إنتهاء المشروع</w:t>
      </w:r>
      <w:r>
        <w:rPr>
          <w:rFonts w:hint="cs"/>
          <w:sz w:val="26"/>
          <w:szCs w:val="26"/>
          <w:rtl/>
          <w:lang w:val="en-US" w:bidi="ar-EG"/>
        </w:rPr>
        <w:t xml:space="preserve"> ؛</w:t>
      </w:r>
    </w:p>
    <w:p w14:paraId="00DDE021" w14:textId="77777777" w:rsidR="00AD0865" w:rsidRPr="00D647A4" w:rsidRDefault="00AD0865" w:rsidP="00AD0865">
      <w:pPr>
        <w:pStyle w:val="ListParagraph"/>
        <w:rPr>
          <w:sz w:val="26"/>
          <w:szCs w:val="26"/>
          <w:rtl/>
          <w:lang w:val="en-US" w:bidi="ar-EG"/>
        </w:rPr>
      </w:pPr>
    </w:p>
    <w:p w14:paraId="5AEC10A1" w14:textId="77777777" w:rsidR="00AD0865" w:rsidRDefault="00AD0865" w:rsidP="0067649C">
      <w:pPr>
        <w:pStyle w:val="ListParagraph"/>
        <w:numPr>
          <w:ilvl w:val="0"/>
          <w:numId w:val="49"/>
        </w:numPr>
        <w:bidi/>
        <w:rPr>
          <w:sz w:val="26"/>
          <w:szCs w:val="26"/>
          <w:lang w:val="en-US" w:bidi="ar-EG"/>
        </w:rPr>
      </w:pPr>
      <w:r>
        <w:rPr>
          <w:rFonts w:hint="cs"/>
          <w:sz w:val="26"/>
          <w:szCs w:val="26"/>
          <w:rtl/>
          <w:lang w:val="en-US" w:bidi="ar-EG"/>
        </w:rPr>
        <w:t xml:space="preserve">تقدم تكاليف التشغيل الاضافية فقط على أساس بيع </w:t>
      </w:r>
      <w:r>
        <w:rPr>
          <w:rFonts w:hint="cs"/>
          <w:sz w:val="26"/>
          <w:szCs w:val="26"/>
          <w:rtl/>
          <w:lang w:val="en-CA" w:bidi="ar-EG"/>
        </w:rPr>
        <w:t xml:space="preserve">وحدات تكييف هواء تجارية مركزية للأسطح القائمة على </w:t>
      </w:r>
      <w:r>
        <w:rPr>
          <w:sz w:val="26"/>
          <w:szCs w:val="26"/>
          <w:lang w:val="en-US" w:bidi="ar-EG"/>
        </w:rPr>
        <w:t>R-290</w:t>
      </w:r>
      <w:r>
        <w:rPr>
          <w:rFonts w:hint="cs"/>
          <w:sz w:val="26"/>
          <w:szCs w:val="26"/>
          <w:rtl/>
          <w:lang w:val="en-US" w:bidi="ar-EG"/>
        </w:rPr>
        <w:t xml:space="preserve"> في بلدان المادة 5؛</w:t>
      </w:r>
    </w:p>
    <w:p w14:paraId="2D46C4A3" w14:textId="77777777" w:rsidR="00AD0865" w:rsidRPr="00D647A4" w:rsidRDefault="00AD0865" w:rsidP="00AD0865">
      <w:pPr>
        <w:pStyle w:val="ListParagraph"/>
        <w:rPr>
          <w:sz w:val="26"/>
          <w:szCs w:val="26"/>
          <w:rtl/>
          <w:lang w:val="en-US" w:bidi="ar-EG"/>
        </w:rPr>
      </w:pPr>
    </w:p>
    <w:p w14:paraId="0EF25F7C" w14:textId="77777777" w:rsidR="00AD0865" w:rsidRDefault="00AD0865" w:rsidP="0067649C">
      <w:pPr>
        <w:pStyle w:val="ListParagraph"/>
        <w:numPr>
          <w:ilvl w:val="0"/>
          <w:numId w:val="49"/>
        </w:numPr>
        <w:bidi/>
        <w:rPr>
          <w:sz w:val="26"/>
          <w:szCs w:val="26"/>
          <w:lang w:val="en-US" w:bidi="ar-EG"/>
        </w:rPr>
      </w:pPr>
      <w:r w:rsidRPr="00D647A4">
        <w:rPr>
          <w:rFonts w:hint="cs"/>
          <w:sz w:val="26"/>
          <w:szCs w:val="26"/>
          <w:rtl/>
          <w:lang w:val="en-US" w:bidi="ar-EG"/>
        </w:rPr>
        <w:t>تقدم اليونيدو، نيابة عن حكومة الأردن</w:t>
      </w:r>
      <w:r>
        <w:rPr>
          <w:rFonts w:hint="cs"/>
          <w:sz w:val="26"/>
          <w:szCs w:val="26"/>
          <w:rtl/>
          <w:lang w:val="en-US" w:bidi="ar-EG"/>
        </w:rPr>
        <w:t>،</w:t>
      </w:r>
      <w:r w:rsidRPr="00D647A4">
        <w:rPr>
          <w:rFonts w:hint="cs"/>
          <w:sz w:val="26"/>
          <w:szCs w:val="26"/>
          <w:rtl/>
          <w:lang w:val="en-US" w:bidi="ar-EG"/>
        </w:rPr>
        <w:t xml:space="preserve"> تقرير</w:t>
      </w:r>
      <w:r>
        <w:rPr>
          <w:rFonts w:hint="cs"/>
          <w:sz w:val="26"/>
          <w:szCs w:val="26"/>
          <w:rtl/>
          <w:lang w:val="en-US" w:bidi="ar-EG"/>
        </w:rPr>
        <w:t>ا</w:t>
      </w:r>
      <w:r w:rsidRPr="00D647A4">
        <w:rPr>
          <w:rFonts w:hint="cs"/>
          <w:sz w:val="26"/>
          <w:szCs w:val="26"/>
          <w:rtl/>
          <w:lang w:val="en-US" w:bidi="ar-EG"/>
        </w:rPr>
        <w:t xml:space="preserve"> نهائي</w:t>
      </w:r>
      <w:r>
        <w:rPr>
          <w:rFonts w:hint="cs"/>
          <w:sz w:val="26"/>
          <w:szCs w:val="26"/>
          <w:rtl/>
          <w:lang w:val="en-US" w:bidi="ar-EG"/>
        </w:rPr>
        <w:t>ا</w:t>
      </w:r>
      <w:r w:rsidRPr="00D647A4">
        <w:rPr>
          <w:rFonts w:hint="cs"/>
          <w:sz w:val="26"/>
          <w:szCs w:val="26"/>
          <w:rtl/>
          <w:lang w:val="en-US" w:bidi="ar-EG"/>
        </w:rPr>
        <w:t xml:space="preserve"> بشأن المشروع، بما في ذلك معلومات محدثة عن تكاليف التشغيل الاضافية المتكبدة خلال تصنيع </w:t>
      </w:r>
      <w:r w:rsidRPr="00D647A4">
        <w:rPr>
          <w:rFonts w:hint="cs"/>
          <w:sz w:val="26"/>
          <w:szCs w:val="26"/>
          <w:rtl/>
          <w:lang w:val="en-CA" w:bidi="ar-EG"/>
        </w:rPr>
        <w:t xml:space="preserve">وحدات تكييف هواء تجارية مركزية للأسطح القائمة على </w:t>
      </w:r>
      <w:r w:rsidRPr="00D647A4">
        <w:rPr>
          <w:sz w:val="26"/>
          <w:szCs w:val="26"/>
          <w:lang w:val="en-US" w:bidi="ar-EG"/>
        </w:rPr>
        <w:t>R-290</w:t>
      </w:r>
      <w:r>
        <w:rPr>
          <w:rFonts w:hint="cs"/>
          <w:sz w:val="26"/>
          <w:szCs w:val="26"/>
          <w:rtl/>
          <w:lang w:val="en-US" w:bidi="ar-EG"/>
        </w:rPr>
        <w:t xml:space="preserve"> خلال 6 أشهر من إنتهاء المشروع؛</w:t>
      </w:r>
    </w:p>
    <w:p w14:paraId="0345C95B" w14:textId="77777777" w:rsidR="00AD0865" w:rsidRPr="00D647A4" w:rsidRDefault="00AD0865" w:rsidP="00AD0865">
      <w:pPr>
        <w:pStyle w:val="ListParagraph"/>
        <w:rPr>
          <w:sz w:val="26"/>
          <w:szCs w:val="26"/>
          <w:rtl/>
          <w:lang w:val="en-US" w:bidi="ar-EG"/>
        </w:rPr>
      </w:pPr>
    </w:p>
    <w:p w14:paraId="274A491B" w14:textId="77777777" w:rsidR="00AD0865" w:rsidRDefault="00AD0865" w:rsidP="00AD0865">
      <w:pPr>
        <w:bidi/>
        <w:ind w:left="1440" w:hanging="720"/>
        <w:rPr>
          <w:sz w:val="26"/>
          <w:szCs w:val="26"/>
          <w:rtl/>
          <w:lang w:val="en-US" w:bidi="ar-EG"/>
        </w:rPr>
      </w:pPr>
      <w:r>
        <w:rPr>
          <w:rFonts w:hint="cs"/>
          <w:sz w:val="26"/>
          <w:szCs w:val="26"/>
          <w:rtl/>
          <w:lang w:val="en-US" w:bidi="ar-EG"/>
        </w:rPr>
        <w:t>(د)</w:t>
      </w:r>
      <w:r>
        <w:rPr>
          <w:rFonts w:hint="cs"/>
          <w:sz w:val="26"/>
          <w:szCs w:val="26"/>
          <w:rtl/>
          <w:lang w:val="en-US" w:bidi="ar-EG"/>
        </w:rPr>
        <w:tab/>
        <w:t xml:space="preserve">توفير المشورة عما إذا كان القصد توفير المرونة للسماح بالتمويل الموافق عليه من </w:t>
      </w:r>
      <w:r>
        <w:rPr>
          <w:sz w:val="26"/>
          <w:szCs w:val="26"/>
          <w:rtl/>
          <w:lang w:val="en-US" w:bidi="ar-EG"/>
        </w:rPr>
        <w:t>تكاليف التشغيل الاضافية</w:t>
      </w:r>
      <w:r>
        <w:rPr>
          <w:rFonts w:hint="cs"/>
          <w:sz w:val="26"/>
          <w:szCs w:val="26"/>
          <w:rtl/>
          <w:lang w:val="en-US" w:bidi="ar-EG"/>
        </w:rPr>
        <w:t xml:space="preserve"> إلى تكاليف رأس المال الاضافية خلال فترة تنفيذ المشروع، وما إذا كانت معدات خط الأساس للمشروع في </w:t>
      </w:r>
      <w:r>
        <w:rPr>
          <w:sz w:val="26"/>
          <w:szCs w:val="26"/>
          <w:lang w:val="en-US" w:bidi="ar-EG"/>
        </w:rPr>
        <w:t>Petra Engineering Industries Co</w:t>
      </w:r>
      <w:r>
        <w:rPr>
          <w:rFonts w:hint="cs"/>
          <w:sz w:val="26"/>
          <w:szCs w:val="26"/>
          <w:rtl/>
          <w:lang w:val="en-US" w:bidi="ar-EG"/>
        </w:rPr>
        <w:t xml:space="preserve"> ينبغى تدميرها.</w:t>
      </w:r>
    </w:p>
    <w:p w14:paraId="67E34841" w14:textId="77777777" w:rsidR="00AD0865" w:rsidRDefault="00AD0865" w:rsidP="00AD0865">
      <w:pPr>
        <w:bidi/>
        <w:ind w:left="1440" w:hanging="720"/>
        <w:rPr>
          <w:sz w:val="26"/>
          <w:szCs w:val="26"/>
          <w:rtl/>
          <w:lang w:val="en-US" w:bidi="ar-EG"/>
        </w:rPr>
      </w:pPr>
    </w:p>
    <w:p w14:paraId="1557E658" w14:textId="77777777" w:rsidR="00AD0865" w:rsidRPr="00D82F97" w:rsidRDefault="00AD0865" w:rsidP="00AD0865">
      <w:pPr>
        <w:bidi/>
        <w:ind w:left="1440" w:hanging="720"/>
        <w:rPr>
          <w:b/>
          <w:bCs/>
          <w:sz w:val="26"/>
          <w:szCs w:val="26"/>
          <w:rtl/>
          <w:lang w:val="en-US" w:bidi="ar-EG"/>
        </w:rPr>
      </w:pPr>
      <w:r w:rsidRPr="00D82F97">
        <w:rPr>
          <w:rFonts w:hint="cs"/>
          <w:b/>
          <w:bCs/>
          <w:sz w:val="26"/>
          <w:szCs w:val="26"/>
          <w:rtl/>
          <w:lang w:val="en-US" w:bidi="ar-EG"/>
        </w:rPr>
        <w:t>جيم. طلبات تمديد تواريخ انتهاء الأنشطة التمكينية من أجل الإزالة التدريجية للهيدروفلوروكربون</w:t>
      </w:r>
    </w:p>
    <w:p w14:paraId="682C73B1" w14:textId="77777777" w:rsidR="00AD0865" w:rsidRPr="00D82F97" w:rsidRDefault="00AD0865" w:rsidP="00AD0865">
      <w:pPr>
        <w:bidi/>
        <w:rPr>
          <w:b/>
          <w:bCs/>
          <w:sz w:val="26"/>
          <w:szCs w:val="26"/>
          <w:rtl/>
          <w:lang w:val="en-US" w:bidi="ar-EG"/>
        </w:rPr>
      </w:pPr>
    </w:p>
    <w:p w14:paraId="0C5F3036" w14:textId="77777777" w:rsidR="00AD0865" w:rsidRPr="00D82F97" w:rsidRDefault="00AD0865" w:rsidP="00AD0865">
      <w:pPr>
        <w:bidi/>
        <w:rPr>
          <w:b/>
          <w:bCs/>
          <w:sz w:val="26"/>
          <w:szCs w:val="26"/>
          <w:rtl/>
          <w:lang w:val="en-US" w:bidi="ar-EG"/>
        </w:rPr>
      </w:pPr>
      <w:r w:rsidRPr="00D82F97">
        <w:rPr>
          <w:rFonts w:hint="cs"/>
          <w:b/>
          <w:bCs/>
          <w:sz w:val="26"/>
          <w:szCs w:val="26"/>
          <w:rtl/>
          <w:lang w:val="en-US" w:bidi="ar-EG"/>
        </w:rPr>
        <w:t>معلومات أساسية</w:t>
      </w:r>
    </w:p>
    <w:p w14:paraId="3AC9321A" w14:textId="77777777" w:rsidR="00AD0865" w:rsidRDefault="00AD0865" w:rsidP="00AD0865">
      <w:pPr>
        <w:bidi/>
        <w:rPr>
          <w:sz w:val="26"/>
          <w:szCs w:val="26"/>
          <w:rtl/>
          <w:lang w:val="en-US" w:bidi="ar-EG"/>
        </w:rPr>
      </w:pPr>
    </w:p>
    <w:p w14:paraId="5393E8E9" w14:textId="77777777" w:rsidR="00AD0865" w:rsidRDefault="00AD0865" w:rsidP="00AD0865">
      <w:pPr>
        <w:bidi/>
        <w:rPr>
          <w:sz w:val="26"/>
          <w:szCs w:val="26"/>
          <w:rtl/>
          <w:lang w:val="en-US" w:bidi="ar-EG"/>
        </w:rPr>
      </w:pPr>
      <w:r>
        <w:rPr>
          <w:rFonts w:hint="cs"/>
          <w:sz w:val="26"/>
          <w:szCs w:val="26"/>
          <w:rtl/>
          <w:lang w:val="en-US" w:bidi="ar-EG"/>
        </w:rPr>
        <w:t>238</w:t>
      </w:r>
      <w:r>
        <w:rPr>
          <w:rFonts w:hint="cs"/>
          <w:sz w:val="26"/>
          <w:szCs w:val="26"/>
          <w:rtl/>
          <w:lang w:val="en-US" w:bidi="ar-EG"/>
        </w:rPr>
        <w:tab/>
        <w:t xml:space="preserve">قدم اليونيب، نيابة عن 16 بلدا من بلدان المادة 5 طلبات تمديد تواريخ إنتهاء أنشطة التمكين </w:t>
      </w:r>
      <w:r>
        <w:rPr>
          <w:sz w:val="26"/>
          <w:szCs w:val="26"/>
          <w:rtl/>
          <w:lang w:val="en-US" w:bidi="ar-EG"/>
        </w:rPr>
        <w:t>من أجل الإزالة التدريجية للهيدروفلوروكربون</w:t>
      </w:r>
      <w:r>
        <w:rPr>
          <w:rFonts w:hint="cs"/>
          <w:sz w:val="26"/>
          <w:szCs w:val="26"/>
          <w:rtl/>
          <w:lang w:val="en-US" w:bidi="ar-EG"/>
        </w:rPr>
        <w:t>. ويعرض الجدول 16 معلومات عن مشروعات تشمل مستويات صرف الأموال وتاريخ الانتهاء الأصلى والتاريخ المنقح المقترح للانتهاء.</w:t>
      </w:r>
    </w:p>
    <w:p w14:paraId="6C5B07D6" w14:textId="77777777" w:rsidR="00AD0865" w:rsidRDefault="00AD0865" w:rsidP="00AD0865">
      <w:pPr>
        <w:bidi/>
        <w:rPr>
          <w:sz w:val="26"/>
          <w:szCs w:val="26"/>
          <w:rtl/>
          <w:lang w:val="en-US" w:bidi="ar-EG"/>
        </w:rPr>
      </w:pPr>
    </w:p>
    <w:p w14:paraId="7B488ABC" w14:textId="77777777" w:rsidR="00AD0865" w:rsidRPr="00C171DA" w:rsidRDefault="00AD0865" w:rsidP="00AD0865">
      <w:pPr>
        <w:bidi/>
        <w:rPr>
          <w:b/>
          <w:bCs/>
          <w:szCs w:val="24"/>
          <w:rtl/>
          <w:lang w:val="en-US" w:bidi="ar-EG"/>
        </w:rPr>
      </w:pPr>
      <w:r>
        <w:rPr>
          <w:rFonts w:hint="cs"/>
          <w:b/>
          <w:bCs/>
          <w:szCs w:val="24"/>
          <w:rtl/>
          <w:lang w:val="en-US" w:bidi="ar-EG"/>
        </w:rPr>
        <w:t>ال</w:t>
      </w:r>
      <w:r w:rsidRPr="00C171DA">
        <w:rPr>
          <w:rFonts w:hint="cs"/>
          <w:b/>
          <w:bCs/>
          <w:szCs w:val="24"/>
          <w:rtl/>
          <w:lang w:val="en-US" w:bidi="ar-EG"/>
        </w:rPr>
        <w:t>جدول 16. البلدان التى طلبت تمديدا لتواريخ إنتهاء أنشطة التمكين</w:t>
      </w:r>
    </w:p>
    <w:tbl>
      <w:tblPr>
        <w:bidiVisual/>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1976"/>
        <w:gridCol w:w="1346"/>
        <w:gridCol w:w="1370"/>
        <w:gridCol w:w="1370"/>
        <w:gridCol w:w="1466"/>
      </w:tblGrid>
      <w:tr w:rsidR="00AD0865" w14:paraId="22D8D9DA" w14:textId="77777777" w:rsidTr="009C06B1">
        <w:trPr>
          <w:trHeight w:val="476"/>
          <w:tblHeader/>
        </w:trPr>
        <w:tc>
          <w:tcPr>
            <w:tcW w:w="10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8FF4104" w14:textId="77777777" w:rsidR="00AD0865" w:rsidRDefault="00AD0865" w:rsidP="009C06B1">
            <w:pPr>
              <w:bidi/>
              <w:rPr>
                <w:b/>
                <w:bCs/>
                <w:sz w:val="19"/>
                <w:szCs w:val="19"/>
                <w:lang w:val="en-CA" w:eastAsia="en-CA"/>
              </w:rPr>
            </w:pPr>
            <w:r>
              <w:rPr>
                <w:rFonts w:hint="cs"/>
                <w:b/>
                <w:bCs/>
                <w:sz w:val="19"/>
                <w:szCs w:val="19"/>
                <w:rtl/>
                <w:lang w:eastAsia="en-CA"/>
              </w:rPr>
              <w:t>البلد</w:t>
            </w:r>
          </w:p>
        </w:tc>
        <w:tc>
          <w:tcPr>
            <w:tcW w:w="104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36DED86" w14:textId="77777777" w:rsidR="00AD0865" w:rsidRDefault="00AD0865" w:rsidP="009C06B1">
            <w:pPr>
              <w:jc w:val="center"/>
              <w:rPr>
                <w:b/>
                <w:bCs/>
                <w:sz w:val="19"/>
                <w:szCs w:val="19"/>
                <w:lang w:val="en-CA" w:eastAsia="en-CA"/>
              </w:rPr>
            </w:pPr>
            <w:r>
              <w:rPr>
                <w:rFonts w:hint="cs"/>
                <w:b/>
                <w:bCs/>
                <w:sz w:val="19"/>
                <w:szCs w:val="19"/>
                <w:rtl/>
                <w:lang w:eastAsia="en-CA"/>
              </w:rPr>
              <w:t>الرمز</w:t>
            </w:r>
          </w:p>
        </w:tc>
        <w:tc>
          <w:tcPr>
            <w:tcW w:w="715" w:type="pct"/>
            <w:tcBorders>
              <w:top w:val="single" w:sz="4" w:space="0" w:color="auto"/>
              <w:left w:val="single" w:sz="4" w:space="0" w:color="auto"/>
              <w:bottom w:val="single" w:sz="4" w:space="0" w:color="auto"/>
              <w:right w:val="single" w:sz="4" w:space="0" w:color="auto"/>
            </w:tcBorders>
            <w:vAlign w:val="center"/>
            <w:hideMark/>
          </w:tcPr>
          <w:p w14:paraId="0B3E1AEE" w14:textId="77777777" w:rsidR="00AD0865" w:rsidRDefault="00AD0865" w:rsidP="009C06B1">
            <w:pPr>
              <w:jc w:val="center"/>
              <w:rPr>
                <w:b/>
                <w:bCs/>
                <w:sz w:val="19"/>
                <w:szCs w:val="19"/>
                <w:lang w:val="en-CA" w:eastAsia="en-CA"/>
              </w:rPr>
            </w:pPr>
            <w:r>
              <w:rPr>
                <w:rFonts w:hint="cs"/>
                <w:b/>
                <w:bCs/>
                <w:sz w:val="19"/>
                <w:szCs w:val="19"/>
                <w:rtl/>
                <w:lang w:eastAsia="en-CA"/>
              </w:rPr>
              <w:t>الصرف %</w:t>
            </w:r>
          </w:p>
        </w:tc>
        <w:tc>
          <w:tcPr>
            <w:tcW w:w="72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89BC97E" w14:textId="77777777" w:rsidR="00AD0865" w:rsidRDefault="00AD0865" w:rsidP="009C06B1">
            <w:pPr>
              <w:jc w:val="center"/>
              <w:rPr>
                <w:b/>
                <w:bCs/>
                <w:sz w:val="19"/>
                <w:szCs w:val="19"/>
                <w:lang w:val="en-CA" w:eastAsia="en-CA"/>
              </w:rPr>
            </w:pPr>
            <w:r>
              <w:rPr>
                <w:rFonts w:hint="cs"/>
                <w:b/>
                <w:bCs/>
                <w:sz w:val="19"/>
                <w:szCs w:val="19"/>
                <w:rtl/>
                <w:lang w:eastAsia="en-CA"/>
              </w:rPr>
              <w:t>تاريخ الموافقة</w:t>
            </w:r>
          </w:p>
        </w:tc>
        <w:tc>
          <w:tcPr>
            <w:tcW w:w="72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B8DC6FB" w14:textId="77777777" w:rsidR="00AD0865" w:rsidRDefault="00AD0865" w:rsidP="009C06B1">
            <w:pPr>
              <w:jc w:val="center"/>
              <w:rPr>
                <w:b/>
                <w:bCs/>
                <w:sz w:val="19"/>
                <w:szCs w:val="19"/>
                <w:lang w:val="en-CA" w:eastAsia="en-CA"/>
              </w:rPr>
            </w:pPr>
            <w:r>
              <w:rPr>
                <w:rFonts w:hint="cs"/>
                <w:b/>
                <w:bCs/>
                <w:sz w:val="19"/>
                <w:szCs w:val="19"/>
                <w:rtl/>
                <w:lang w:eastAsia="en-CA"/>
              </w:rPr>
              <w:t>تاريخ الانتهاء المنقح</w:t>
            </w:r>
          </w:p>
        </w:tc>
        <w:tc>
          <w:tcPr>
            <w:tcW w:w="77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9176DB7" w14:textId="77777777" w:rsidR="00AD0865" w:rsidRDefault="00AD0865" w:rsidP="009C06B1">
            <w:pPr>
              <w:jc w:val="center"/>
              <w:rPr>
                <w:b/>
                <w:bCs/>
                <w:sz w:val="19"/>
                <w:szCs w:val="19"/>
                <w:lang w:val="en-CA" w:eastAsia="en-CA"/>
              </w:rPr>
            </w:pPr>
            <w:r>
              <w:rPr>
                <w:rFonts w:hint="cs"/>
                <w:b/>
                <w:bCs/>
                <w:sz w:val="19"/>
                <w:szCs w:val="19"/>
                <w:rtl/>
                <w:lang w:eastAsia="en-CA"/>
              </w:rPr>
              <w:t>تاريخ الانتهاء المطلوب</w:t>
            </w:r>
          </w:p>
        </w:tc>
      </w:tr>
      <w:tr w:rsidR="00AD0865" w14:paraId="73E0DFC0" w14:textId="77777777" w:rsidTr="009C06B1">
        <w:trPr>
          <w:trHeight w:val="269"/>
        </w:trPr>
        <w:tc>
          <w:tcPr>
            <w:tcW w:w="100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742A47E6" w14:textId="77777777" w:rsidR="00AD0865" w:rsidRDefault="00AD0865" w:rsidP="009C06B1">
            <w:pPr>
              <w:bidi/>
              <w:jc w:val="left"/>
              <w:rPr>
                <w:bCs/>
                <w:sz w:val="19"/>
                <w:szCs w:val="19"/>
                <w:lang w:val="en-CA" w:eastAsia="en-CA"/>
              </w:rPr>
            </w:pPr>
            <w:r>
              <w:rPr>
                <w:rFonts w:hint="cs"/>
                <w:bCs/>
                <w:sz w:val="19"/>
                <w:szCs w:val="19"/>
                <w:rtl/>
                <w:lang w:eastAsia="en-CA"/>
              </w:rPr>
              <w:t>بنن</w:t>
            </w:r>
          </w:p>
        </w:tc>
        <w:tc>
          <w:tcPr>
            <w:tcW w:w="104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15153C3E" w14:textId="77777777" w:rsidR="00AD0865" w:rsidRDefault="00AD0865" w:rsidP="009C06B1">
            <w:pPr>
              <w:jc w:val="left"/>
              <w:rPr>
                <w:sz w:val="19"/>
                <w:szCs w:val="19"/>
                <w:lang w:val="en-CA" w:eastAsia="en-CA"/>
              </w:rPr>
            </w:pPr>
            <w:r>
              <w:rPr>
                <w:sz w:val="19"/>
                <w:szCs w:val="19"/>
                <w:lang w:eastAsia="en-CA"/>
              </w:rPr>
              <w:t>BEN/SEV/81/TAS/01+</w:t>
            </w:r>
          </w:p>
        </w:tc>
        <w:tc>
          <w:tcPr>
            <w:tcW w:w="715" w:type="pct"/>
            <w:tcBorders>
              <w:top w:val="single" w:sz="4" w:space="0" w:color="auto"/>
              <w:left w:val="single" w:sz="4" w:space="0" w:color="auto"/>
              <w:bottom w:val="single" w:sz="4" w:space="0" w:color="auto"/>
              <w:right w:val="single" w:sz="4" w:space="0" w:color="auto"/>
            </w:tcBorders>
            <w:hideMark/>
          </w:tcPr>
          <w:p w14:paraId="6AB4C966" w14:textId="77777777" w:rsidR="00AD0865" w:rsidRDefault="00AD0865" w:rsidP="009C06B1">
            <w:pPr>
              <w:jc w:val="center"/>
              <w:rPr>
                <w:sz w:val="19"/>
                <w:szCs w:val="19"/>
                <w:lang w:val="en-CA" w:eastAsia="en-CA"/>
              </w:rPr>
            </w:pPr>
            <w:r>
              <w:rPr>
                <w:sz w:val="19"/>
                <w:szCs w:val="19"/>
                <w:lang w:eastAsia="en-CA"/>
              </w:rPr>
              <w:t>76</w:t>
            </w:r>
          </w:p>
        </w:tc>
        <w:tc>
          <w:tcPr>
            <w:tcW w:w="727" w:type="pct"/>
            <w:vMerge w:val="restar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49F34B5" w14:textId="77777777" w:rsidR="00AD0865" w:rsidRDefault="00AD0865" w:rsidP="009C06B1">
            <w:pPr>
              <w:bidi/>
              <w:jc w:val="center"/>
              <w:rPr>
                <w:sz w:val="19"/>
                <w:szCs w:val="19"/>
                <w:lang w:val="en-CA" w:eastAsia="en-CA"/>
              </w:rPr>
            </w:pPr>
            <w:r>
              <w:rPr>
                <w:rFonts w:hint="cs"/>
                <w:sz w:val="19"/>
                <w:szCs w:val="19"/>
                <w:rtl/>
                <w:lang w:eastAsia="en-CA"/>
              </w:rPr>
              <w:t>يونية 2018</w:t>
            </w:r>
          </w:p>
        </w:tc>
        <w:tc>
          <w:tcPr>
            <w:tcW w:w="727" w:type="pct"/>
            <w:vMerge w:val="restar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tcPr>
          <w:p w14:paraId="5AB5D7BF" w14:textId="77777777" w:rsidR="00AD0865" w:rsidRDefault="00AD0865" w:rsidP="009C06B1">
            <w:pPr>
              <w:bidi/>
              <w:jc w:val="center"/>
              <w:rPr>
                <w:sz w:val="19"/>
                <w:szCs w:val="19"/>
                <w:lang w:val="en-CA" w:eastAsia="en-CA"/>
              </w:rPr>
            </w:pPr>
            <w:r>
              <w:rPr>
                <w:rFonts w:hint="cs"/>
                <w:sz w:val="19"/>
                <w:szCs w:val="19"/>
                <w:rtl/>
                <w:lang w:eastAsia="en-CA"/>
              </w:rPr>
              <w:t>يونية 2022</w:t>
            </w:r>
          </w:p>
          <w:p w14:paraId="0D22ABFB" w14:textId="77777777" w:rsidR="00AD0865" w:rsidRDefault="00AD0865" w:rsidP="009C06B1">
            <w:pPr>
              <w:bidi/>
              <w:jc w:val="center"/>
              <w:rPr>
                <w:sz w:val="19"/>
                <w:szCs w:val="19"/>
                <w:lang w:val="en-CA" w:eastAsia="en-CA"/>
              </w:rPr>
            </w:pPr>
          </w:p>
        </w:tc>
        <w:tc>
          <w:tcPr>
            <w:tcW w:w="777" w:type="pct"/>
            <w:vMerge w:val="restar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62C7DC0" w14:textId="77777777" w:rsidR="00AD0865" w:rsidRDefault="00AD0865" w:rsidP="009C06B1">
            <w:pPr>
              <w:bidi/>
              <w:jc w:val="center"/>
              <w:rPr>
                <w:sz w:val="19"/>
                <w:szCs w:val="19"/>
                <w:lang w:val="en-CA" w:eastAsia="en-CA"/>
              </w:rPr>
            </w:pPr>
            <w:r>
              <w:rPr>
                <w:rFonts w:hint="cs"/>
                <w:sz w:val="19"/>
                <w:szCs w:val="19"/>
                <w:rtl/>
                <w:lang w:eastAsia="en-CA"/>
              </w:rPr>
              <w:t>ديسمبر 2022</w:t>
            </w:r>
          </w:p>
        </w:tc>
      </w:tr>
      <w:tr w:rsidR="00AD0865" w14:paraId="43939AAF" w14:textId="77777777" w:rsidTr="009C06B1">
        <w:trPr>
          <w:trHeight w:val="260"/>
        </w:trPr>
        <w:tc>
          <w:tcPr>
            <w:tcW w:w="100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14F4C103" w14:textId="77777777" w:rsidR="00AD0865" w:rsidRDefault="00AD0865" w:rsidP="009C06B1">
            <w:pPr>
              <w:bidi/>
              <w:jc w:val="left"/>
              <w:rPr>
                <w:bCs/>
                <w:sz w:val="19"/>
                <w:szCs w:val="19"/>
                <w:lang w:val="en-CA" w:eastAsia="en-CA"/>
              </w:rPr>
            </w:pPr>
            <w:r>
              <w:rPr>
                <w:rFonts w:hint="cs"/>
                <w:bCs/>
                <w:sz w:val="19"/>
                <w:szCs w:val="19"/>
                <w:rtl/>
                <w:lang w:eastAsia="en-CA"/>
              </w:rPr>
              <w:t>تشاد</w:t>
            </w:r>
          </w:p>
        </w:tc>
        <w:tc>
          <w:tcPr>
            <w:tcW w:w="104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0C9D5819" w14:textId="77777777" w:rsidR="00AD0865" w:rsidRDefault="00AD0865" w:rsidP="009C06B1">
            <w:pPr>
              <w:jc w:val="left"/>
              <w:rPr>
                <w:sz w:val="19"/>
                <w:szCs w:val="19"/>
                <w:lang w:val="en-CA" w:eastAsia="en-CA"/>
              </w:rPr>
            </w:pPr>
            <w:r>
              <w:rPr>
                <w:sz w:val="19"/>
                <w:szCs w:val="19"/>
                <w:lang w:eastAsia="en-CA"/>
              </w:rPr>
              <w:t>CHD/SEV/81/TAS/01+</w:t>
            </w:r>
          </w:p>
        </w:tc>
        <w:tc>
          <w:tcPr>
            <w:tcW w:w="715" w:type="pct"/>
            <w:tcBorders>
              <w:top w:val="single" w:sz="4" w:space="0" w:color="auto"/>
              <w:left w:val="single" w:sz="4" w:space="0" w:color="auto"/>
              <w:bottom w:val="single" w:sz="4" w:space="0" w:color="auto"/>
              <w:right w:val="single" w:sz="4" w:space="0" w:color="auto"/>
            </w:tcBorders>
            <w:hideMark/>
          </w:tcPr>
          <w:p w14:paraId="0B497FEA" w14:textId="77777777" w:rsidR="00AD0865" w:rsidRDefault="00AD0865" w:rsidP="009C06B1">
            <w:pPr>
              <w:jc w:val="center"/>
              <w:rPr>
                <w:sz w:val="19"/>
                <w:szCs w:val="19"/>
                <w:lang w:val="en-CA" w:eastAsia="en-CA"/>
              </w:rPr>
            </w:pPr>
            <w:r>
              <w:rPr>
                <w:sz w:val="19"/>
                <w:szCs w:val="19"/>
                <w:lang w:eastAsia="en-CA"/>
              </w:rPr>
              <w:t>73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BCFCC4" w14:textId="77777777" w:rsidR="00AD0865" w:rsidRDefault="00AD0865" w:rsidP="009C06B1">
            <w:pPr>
              <w:bidi/>
              <w:jc w:val="left"/>
              <w:rPr>
                <w:sz w:val="19"/>
                <w:szCs w:val="19"/>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39ACFD" w14:textId="77777777" w:rsidR="00AD0865" w:rsidRDefault="00AD0865" w:rsidP="009C06B1">
            <w:pPr>
              <w:bidi/>
              <w:jc w:val="left"/>
              <w:rPr>
                <w:sz w:val="19"/>
                <w:szCs w:val="19"/>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AE522F" w14:textId="77777777" w:rsidR="00AD0865" w:rsidRDefault="00AD0865" w:rsidP="009C06B1">
            <w:pPr>
              <w:bidi/>
              <w:jc w:val="left"/>
              <w:rPr>
                <w:sz w:val="19"/>
                <w:szCs w:val="19"/>
                <w:lang w:val="en-CA" w:eastAsia="en-CA"/>
              </w:rPr>
            </w:pPr>
          </w:p>
        </w:tc>
      </w:tr>
      <w:tr w:rsidR="00AD0865" w14:paraId="3C7F5B5D" w14:textId="77777777" w:rsidTr="009C06B1">
        <w:trPr>
          <w:trHeight w:val="260"/>
        </w:trPr>
        <w:tc>
          <w:tcPr>
            <w:tcW w:w="100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10A1FB9A" w14:textId="77777777" w:rsidR="00AD0865" w:rsidRDefault="00AD0865" w:rsidP="009C06B1">
            <w:pPr>
              <w:bidi/>
              <w:jc w:val="left"/>
              <w:rPr>
                <w:bCs/>
                <w:sz w:val="19"/>
                <w:szCs w:val="19"/>
                <w:lang w:val="en-CA" w:eastAsia="en-CA"/>
              </w:rPr>
            </w:pPr>
            <w:r>
              <w:rPr>
                <w:rFonts w:hint="cs"/>
                <w:bCs/>
                <w:sz w:val="19"/>
                <w:szCs w:val="19"/>
                <w:rtl/>
                <w:lang w:eastAsia="en-CA"/>
              </w:rPr>
              <w:t>جزر القمر</w:t>
            </w:r>
          </w:p>
        </w:tc>
        <w:tc>
          <w:tcPr>
            <w:tcW w:w="104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313DF61F" w14:textId="77777777" w:rsidR="00AD0865" w:rsidRDefault="00AD0865" w:rsidP="009C06B1">
            <w:pPr>
              <w:jc w:val="left"/>
              <w:rPr>
                <w:sz w:val="19"/>
                <w:szCs w:val="19"/>
                <w:lang w:val="en-CA" w:eastAsia="en-CA"/>
              </w:rPr>
            </w:pPr>
            <w:r>
              <w:rPr>
                <w:sz w:val="19"/>
                <w:szCs w:val="19"/>
                <w:lang w:eastAsia="en-CA"/>
              </w:rPr>
              <w:t>COI/SEV/81/TAS/01+</w:t>
            </w:r>
          </w:p>
        </w:tc>
        <w:tc>
          <w:tcPr>
            <w:tcW w:w="715" w:type="pct"/>
            <w:tcBorders>
              <w:top w:val="single" w:sz="4" w:space="0" w:color="auto"/>
              <w:left w:val="single" w:sz="4" w:space="0" w:color="auto"/>
              <w:bottom w:val="single" w:sz="4" w:space="0" w:color="auto"/>
              <w:right w:val="single" w:sz="4" w:space="0" w:color="auto"/>
            </w:tcBorders>
            <w:hideMark/>
          </w:tcPr>
          <w:p w14:paraId="3117DF6D" w14:textId="77777777" w:rsidR="00AD0865" w:rsidRDefault="00AD0865" w:rsidP="009C06B1">
            <w:pPr>
              <w:jc w:val="center"/>
              <w:rPr>
                <w:sz w:val="19"/>
                <w:szCs w:val="19"/>
                <w:lang w:val="en-CA" w:eastAsia="en-CA"/>
              </w:rPr>
            </w:pPr>
            <w:r>
              <w:rPr>
                <w:sz w:val="19"/>
                <w:szCs w:val="19"/>
                <w:lang w:eastAsia="en-CA"/>
              </w:rPr>
              <w:t>90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E31C1B" w14:textId="77777777" w:rsidR="00AD0865" w:rsidRDefault="00AD0865" w:rsidP="009C06B1">
            <w:pPr>
              <w:bidi/>
              <w:jc w:val="left"/>
              <w:rPr>
                <w:sz w:val="19"/>
                <w:szCs w:val="19"/>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BA2AE6" w14:textId="77777777" w:rsidR="00AD0865" w:rsidRDefault="00AD0865" w:rsidP="009C06B1">
            <w:pPr>
              <w:bidi/>
              <w:jc w:val="left"/>
              <w:rPr>
                <w:sz w:val="19"/>
                <w:szCs w:val="19"/>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0C9365" w14:textId="77777777" w:rsidR="00AD0865" w:rsidRDefault="00AD0865" w:rsidP="009C06B1">
            <w:pPr>
              <w:bidi/>
              <w:jc w:val="left"/>
              <w:rPr>
                <w:sz w:val="19"/>
                <w:szCs w:val="19"/>
                <w:lang w:val="en-CA" w:eastAsia="en-CA"/>
              </w:rPr>
            </w:pPr>
          </w:p>
        </w:tc>
      </w:tr>
      <w:tr w:rsidR="00AD0865" w14:paraId="366DAEF2" w14:textId="77777777" w:rsidTr="009C06B1">
        <w:trPr>
          <w:trHeight w:val="260"/>
        </w:trPr>
        <w:tc>
          <w:tcPr>
            <w:tcW w:w="100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7CE0D82C" w14:textId="77777777" w:rsidR="00AD0865" w:rsidRDefault="00AD0865" w:rsidP="009C06B1">
            <w:pPr>
              <w:bidi/>
              <w:jc w:val="left"/>
              <w:rPr>
                <w:bCs/>
                <w:sz w:val="19"/>
                <w:szCs w:val="19"/>
                <w:lang w:val="en-CA" w:eastAsia="en-CA"/>
              </w:rPr>
            </w:pPr>
            <w:r>
              <w:rPr>
                <w:rFonts w:hint="cs"/>
                <w:bCs/>
                <w:sz w:val="19"/>
                <w:szCs w:val="19"/>
                <w:rtl/>
                <w:lang w:eastAsia="en-CA"/>
              </w:rPr>
              <w:t>كوت ديفوار</w:t>
            </w:r>
          </w:p>
        </w:tc>
        <w:tc>
          <w:tcPr>
            <w:tcW w:w="104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58D20492" w14:textId="77777777" w:rsidR="00AD0865" w:rsidRDefault="00AD0865" w:rsidP="009C06B1">
            <w:pPr>
              <w:jc w:val="left"/>
              <w:rPr>
                <w:sz w:val="19"/>
                <w:szCs w:val="19"/>
                <w:lang w:val="en-CA" w:eastAsia="en-CA"/>
              </w:rPr>
            </w:pPr>
            <w:r>
              <w:rPr>
                <w:sz w:val="19"/>
                <w:szCs w:val="19"/>
                <w:lang w:eastAsia="en-CA"/>
              </w:rPr>
              <w:t>IVC/SEV/81/TAS/01+</w:t>
            </w:r>
          </w:p>
        </w:tc>
        <w:tc>
          <w:tcPr>
            <w:tcW w:w="715" w:type="pct"/>
            <w:tcBorders>
              <w:top w:val="single" w:sz="4" w:space="0" w:color="auto"/>
              <w:left w:val="single" w:sz="4" w:space="0" w:color="auto"/>
              <w:bottom w:val="single" w:sz="4" w:space="0" w:color="auto"/>
              <w:right w:val="single" w:sz="4" w:space="0" w:color="auto"/>
            </w:tcBorders>
            <w:hideMark/>
          </w:tcPr>
          <w:p w14:paraId="0C064729" w14:textId="77777777" w:rsidR="00AD0865" w:rsidRDefault="00AD0865" w:rsidP="009C06B1">
            <w:pPr>
              <w:jc w:val="center"/>
              <w:rPr>
                <w:sz w:val="19"/>
                <w:szCs w:val="19"/>
                <w:lang w:val="en-CA" w:eastAsia="en-CA"/>
              </w:rPr>
            </w:pPr>
            <w:r>
              <w:rPr>
                <w:sz w:val="19"/>
                <w:szCs w:val="19"/>
                <w:lang w:eastAsia="en-CA"/>
              </w:rPr>
              <w:t>80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E49582" w14:textId="77777777" w:rsidR="00AD0865" w:rsidRDefault="00AD0865" w:rsidP="009C06B1">
            <w:pPr>
              <w:bidi/>
              <w:jc w:val="left"/>
              <w:rPr>
                <w:sz w:val="19"/>
                <w:szCs w:val="19"/>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487D1C" w14:textId="77777777" w:rsidR="00AD0865" w:rsidRDefault="00AD0865" w:rsidP="009C06B1">
            <w:pPr>
              <w:bidi/>
              <w:jc w:val="left"/>
              <w:rPr>
                <w:sz w:val="19"/>
                <w:szCs w:val="19"/>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F46FB1" w14:textId="77777777" w:rsidR="00AD0865" w:rsidRDefault="00AD0865" w:rsidP="009C06B1">
            <w:pPr>
              <w:bidi/>
              <w:jc w:val="left"/>
              <w:rPr>
                <w:sz w:val="19"/>
                <w:szCs w:val="19"/>
                <w:lang w:val="en-CA" w:eastAsia="en-CA"/>
              </w:rPr>
            </w:pPr>
          </w:p>
        </w:tc>
      </w:tr>
      <w:tr w:rsidR="00AD0865" w14:paraId="15CA27AB" w14:textId="77777777" w:rsidTr="009C06B1">
        <w:trPr>
          <w:trHeight w:val="440"/>
        </w:trPr>
        <w:tc>
          <w:tcPr>
            <w:tcW w:w="100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28DD44FE" w14:textId="77777777" w:rsidR="00AD0865" w:rsidRDefault="00AD0865" w:rsidP="009C06B1">
            <w:pPr>
              <w:bidi/>
              <w:jc w:val="left"/>
              <w:rPr>
                <w:bCs/>
                <w:sz w:val="19"/>
                <w:szCs w:val="19"/>
                <w:lang w:val="en-CA" w:eastAsia="en-CA"/>
              </w:rPr>
            </w:pPr>
            <w:r>
              <w:rPr>
                <w:rFonts w:hint="cs"/>
                <w:bCs/>
                <w:sz w:val="19"/>
                <w:szCs w:val="19"/>
                <w:rtl/>
                <w:lang w:eastAsia="en-CA"/>
              </w:rPr>
              <w:t>جمهورية الكونغو الديمقراطية</w:t>
            </w:r>
          </w:p>
        </w:tc>
        <w:tc>
          <w:tcPr>
            <w:tcW w:w="104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4BAC9E43" w14:textId="77777777" w:rsidR="00AD0865" w:rsidRDefault="00AD0865" w:rsidP="009C06B1">
            <w:pPr>
              <w:jc w:val="left"/>
              <w:rPr>
                <w:sz w:val="19"/>
                <w:szCs w:val="19"/>
                <w:lang w:val="en-CA" w:eastAsia="en-CA"/>
              </w:rPr>
            </w:pPr>
            <w:r>
              <w:rPr>
                <w:sz w:val="19"/>
                <w:szCs w:val="19"/>
                <w:lang w:eastAsia="en-CA"/>
              </w:rPr>
              <w:t>DRC/SEV/81/TAS/01+</w:t>
            </w:r>
          </w:p>
        </w:tc>
        <w:tc>
          <w:tcPr>
            <w:tcW w:w="715" w:type="pct"/>
            <w:tcBorders>
              <w:top w:val="single" w:sz="4" w:space="0" w:color="auto"/>
              <w:left w:val="single" w:sz="4" w:space="0" w:color="auto"/>
              <w:bottom w:val="single" w:sz="4" w:space="0" w:color="auto"/>
              <w:right w:val="single" w:sz="4" w:space="0" w:color="auto"/>
            </w:tcBorders>
            <w:hideMark/>
          </w:tcPr>
          <w:p w14:paraId="38404FF3" w14:textId="77777777" w:rsidR="00AD0865" w:rsidRDefault="00AD0865" w:rsidP="009C06B1">
            <w:pPr>
              <w:jc w:val="center"/>
              <w:rPr>
                <w:sz w:val="19"/>
                <w:szCs w:val="19"/>
                <w:lang w:val="en-CA" w:eastAsia="en-CA"/>
              </w:rPr>
            </w:pPr>
            <w:r>
              <w:rPr>
                <w:sz w:val="19"/>
                <w:szCs w:val="19"/>
                <w:lang w:eastAsia="en-CA"/>
              </w:rPr>
              <w:t>78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47EE6D" w14:textId="77777777" w:rsidR="00AD0865" w:rsidRDefault="00AD0865" w:rsidP="009C06B1">
            <w:pPr>
              <w:bidi/>
              <w:jc w:val="left"/>
              <w:rPr>
                <w:sz w:val="19"/>
                <w:szCs w:val="19"/>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929A92" w14:textId="77777777" w:rsidR="00AD0865" w:rsidRDefault="00AD0865" w:rsidP="009C06B1">
            <w:pPr>
              <w:bidi/>
              <w:jc w:val="left"/>
              <w:rPr>
                <w:sz w:val="19"/>
                <w:szCs w:val="19"/>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40BE1C" w14:textId="77777777" w:rsidR="00AD0865" w:rsidRDefault="00AD0865" w:rsidP="009C06B1">
            <w:pPr>
              <w:bidi/>
              <w:jc w:val="left"/>
              <w:rPr>
                <w:sz w:val="19"/>
                <w:szCs w:val="19"/>
                <w:lang w:val="en-CA" w:eastAsia="en-CA"/>
              </w:rPr>
            </w:pPr>
          </w:p>
        </w:tc>
      </w:tr>
      <w:tr w:rsidR="00AD0865" w14:paraId="3844CB6E" w14:textId="77777777" w:rsidTr="009C06B1">
        <w:trPr>
          <w:trHeight w:val="251"/>
        </w:trPr>
        <w:tc>
          <w:tcPr>
            <w:tcW w:w="100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07608964" w14:textId="77777777" w:rsidR="00AD0865" w:rsidRDefault="00AD0865" w:rsidP="009C06B1">
            <w:pPr>
              <w:bidi/>
              <w:jc w:val="left"/>
              <w:rPr>
                <w:bCs/>
                <w:sz w:val="19"/>
                <w:szCs w:val="19"/>
                <w:lang w:val="en-CA" w:eastAsia="en-CA"/>
              </w:rPr>
            </w:pPr>
            <w:r>
              <w:rPr>
                <w:rFonts w:hint="cs"/>
                <w:bCs/>
                <w:sz w:val="19"/>
                <w:szCs w:val="19"/>
                <w:rtl/>
                <w:lang w:eastAsia="en-CA"/>
              </w:rPr>
              <w:t>جيبوتى</w:t>
            </w:r>
          </w:p>
        </w:tc>
        <w:tc>
          <w:tcPr>
            <w:tcW w:w="104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1D8372A2" w14:textId="77777777" w:rsidR="00AD0865" w:rsidRDefault="00AD0865" w:rsidP="009C06B1">
            <w:pPr>
              <w:jc w:val="left"/>
              <w:rPr>
                <w:sz w:val="19"/>
                <w:szCs w:val="19"/>
                <w:lang w:val="en-CA" w:eastAsia="en-CA"/>
              </w:rPr>
            </w:pPr>
            <w:r>
              <w:rPr>
                <w:sz w:val="19"/>
                <w:szCs w:val="19"/>
                <w:lang w:eastAsia="en-CA"/>
              </w:rPr>
              <w:t>DJI/SEV/81/TAS/01+</w:t>
            </w:r>
          </w:p>
        </w:tc>
        <w:tc>
          <w:tcPr>
            <w:tcW w:w="715" w:type="pct"/>
            <w:tcBorders>
              <w:top w:val="single" w:sz="4" w:space="0" w:color="auto"/>
              <w:left w:val="single" w:sz="4" w:space="0" w:color="auto"/>
              <w:bottom w:val="single" w:sz="4" w:space="0" w:color="auto"/>
              <w:right w:val="single" w:sz="4" w:space="0" w:color="auto"/>
            </w:tcBorders>
            <w:hideMark/>
          </w:tcPr>
          <w:p w14:paraId="56D17842" w14:textId="77777777" w:rsidR="00AD0865" w:rsidRDefault="00AD0865" w:rsidP="009C06B1">
            <w:pPr>
              <w:jc w:val="center"/>
              <w:rPr>
                <w:sz w:val="19"/>
                <w:szCs w:val="19"/>
                <w:lang w:val="en-CA" w:eastAsia="en-CA"/>
              </w:rPr>
            </w:pPr>
            <w:r>
              <w:rPr>
                <w:sz w:val="19"/>
                <w:szCs w:val="19"/>
                <w:lang w:eastAsia="en-CA"/>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FF59CA" w14:textId="77777777" w:rsidR="00AD0865" w:rsidRDefault="00AD0865" w:rsidP="009C06B1">
            <w:pPr>
              <w:bidi/>
              <w:jc w:val="left"/>
              <w:rPr>
                <w:sz w:val="19"/>
                <w:szCs w:val="19"/>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245DBF" w14:textId="77777777" w:rsidR="00AD0865" w:rsidRDefault="00AD0865" w:rsidP="009C06B1">
            <w:pPr>
              <w:bidi/>
              <w:jc w:val="left"/>
              <w:rPr>
                <w:sz w:val="19"/>
                <w:szCs w:val="19"/>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2D272E" w14:textId="77777777" w:rsidR="00AD0865" w:rsidRDefault="00AD0865" w:rsidP="009C06B1">
            <w:pPr>
              <w:bidi/>
              <w:jc w:val="left"/>
              <w:rPr>
                <w:sz w:val="19"/>
                <w:szCs w:val="19"/>
                <w:lang w:val="en-CA" w:eastAsia="en-CA"/>
              </w:rPr>
            </w:pPr>
          </w:p>
        </w:tc>
      </w:tr>
      <w:tr w:rsidR="00AD0865" w14:paraId="388C4DF6" w14:textId="77777777" w:rsidTr="009C06B1">
        <w:trPr>
          <w:trHeight w:val="260"/>
        </w:trPr>
        <w:tc>
          <w:tcPr>
            <w:tcW w:w="100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423D0BE2" w14:textId="77777777" w:rsidR="00AD0865" w:rsidRDefault="00AD0865" w:rsidP="009C06B1">
            <w:pPr>
              <w:bidi/>
              <w:jc w:val="left"/>
              <w:rPr>
                <w:bCs/>
                <w:sz w:val="19"/>
                <w:szCs w:val="19"/>
                <w:lang w:val="en-CA" w:eastAsia="en-CA"/>
              </w:rPr>
            </w:pPr>
            <w:r>
              <w:rPr>
                <w:rFonts w:hint="cs"/>
                <w:bCs/>
                <w:sz w:val="19"/>
                <w:szCs w:val="19"/>
                <w:rtl/>
                <w:lang w:eastAsia="en-CA"/>
              </w:rPr>
              <w:t>غينيا الاستوائية</w:t>
            </w:r>
          </w:p>
        </w:tc>
        <w:tc>
          <w:tcPr>
            <w:tcW w:w="104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3AFDBD89" w14:textId="77777777" w:rsidR="00AD0865" w:rsidRDefault="00AD0865" w:rsidP="009C06B1">
            <w:pPr>
              <w:jc w:val="left"/>
              <w:rPr>
                <w:sz w:val="19"/>
                <w:szCs w:val="19"/>
                <w:lang w:val="en-CA" w:eastAsia="en-CA"/>
              </w:rPr>
            </w:pPr>
            <w:r>
              <w:rPr>
                <w:sz w:val="19"/>
                <w:szCs w:val="19"/>
                <w:lang w:eastAsia="en-CA"/>
              </w:rPr>
              <w:t>EQG/SEV/81/TAS/01+</w:t>
            </w:r>
          </w:p>
        </w:tc>
        <w:tc>
          <w:tcPr>
            <w:tcW w:w="715" w:type="pct"/>
            <w:tcBorders>
              <w:top w:val="single" w:sz="4" w:space="0" w:color="auto"/>
              <w:left w:val="single" w:sz="4" w:space="0" w:color="auto"/>
              <w:bottom w:val="single" w:sz="4" w:space="0" w:color="auto"/>
              <w:right w:val="single" w:sz="4" w:space="0" w:color="auto"/>
            </w:tcBorders>
            <w:hideMark/>
          </w:tcPr>
          <w:p w14:paraId="335D01D8" w14:textId="77777777" w:rsidR="00AD0865" w:rsidRDefault="00AD0865" w:rsidP="009C06B1">
            <w:pPr>
              <w:jc w:val="center"/>
              <w:rPr>
                <w:sz w:val="19"/>
                <w:szCs w:val="19"/>
                <w:lang w:val="en-CA" w:eastAsia="en-CA"/>
              </w:rPr>
            </w:pPr>
            <w:r>
              <w:rPr>
                <w:sz w:val="19"/>
                <w:szCs w:val="19"/>
                <w:lang w:eastAsia="en-CA"/>
              </w:rPr>
              <w:t>75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1C837A" w14:textId="77777777" w:rsidR="00AD0865" w:rsidRDefault="00AD0865" w:rsidP="009C06B1">
            <w:pPr>
              <w:bidi/>
              <w:jc w:val="left"/>
              <w:rPr>
                <w:sz w:val="19"/>
                <w:szCs w:val="19"/>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ECA826" w14:textId="77777777" w:rsidR="00AD0865" w:rsidRDefault="00AD0865" w:rsidP="009C06B1">
            <w:pPr>
              <w:bidi/>
              <w:jc w:val="left"/>
              <w:rPr>
                <w:sz w:val="19"/>
                <w:szCs w:val="19"/>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FBA8ED" w14:textId="77777777" w:rsidR="00AD0865" w:rsidRDefault="00AD0865" w:rsidP="009C06B1">
            <w:pPr>
              <w:bidi/>
              <w:jc w:val="left"/>
              <w:rPr>
                <w:sz w:val="19"/>
                <w:szCs w:val="19"/>
                <w:lang w:val="en-CA" w:eastAsia="en-CA"/>
              </w:rPr>
            </w:pPr>
          </w:p>
        </w:tc>
      </w:tr>
      <w:tr w:rsidR="00AD0865" w14:paraId="6BF24A37" w14:textId="77777777" w:rsidTr="009C06B1">
        <w:trPr>
          <w:trHeight w:val="260"/>
        </w:trPr>
        <w:tc>
          <w:tcPr>
            <w:tcW w:w="100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7997A33E" w14:textId="77777777" w:rsidR="00AD0865" w:rsidRDefault="00AD0865" w:rsidP="009C06B1">
            <w:pPr>
              <w:bidi/>
              <w:jc w:val="left"/>
              <w:rPr>
                <w:bCs/>
                <w:sz w:val="19"/>
                <w:szCs w:val="19"/>
                <w:lang w:val="en-CA" w:eastAsia="en-CA"/>
              </w:rPr>
            </w:pPr>
            <w:r>
              <w:rPr>
                <w:rFonts w:hint="cs"/>
                <w:bCs/>
                <w:sz w:val="19"/>
                <w:szCs w:val="19"/>
                <w:rtl/>
                <w:lang w:eastAsia="en-CA"/>
              </w:rPr>
              <w:t>غينيا - بيساو</w:t>
            </w:r>
          </w:p>
        </w:tc>
        <w:tc>
          <w:tcPr>
            <w:tcW w:w="104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495E694D" w14:textId="77777777" w:rsidR="00AD0865" w:rsidRDefault="00AD0865" w:rsidP="009C06B1">
            <w:pPr>
              <w:jc w:val="left"/>
              <w:rPr>
                <w:sz w:val="19"/>
                <w:szCs w:val="19"/>
                <w:lang w:val="en-CA" w:eastAsia="en-CA"/>
              </w:rPr>
            </w:pPr>
            <w:r>
              <w:rPr>
                <w:sz w:val="19"/>
                <w:szCs w:val="19"/>
                <w:lang w:eastAsia="en-CA"/>
              </w:rPr>
              <w:t>GBS/SEV/81/TAS/01+</w:t>
            </w:r>
          </w:p>
        </w:tc>
        <w:tc>
          <w:tcPr>
            <w:tcW w:w="715" w:type="pct"/>
            <w:tcBorders>
              <w:top w:val="single" w:sz="4" w:space="0" w:color="auto"/>
              <w:left w:val="single" w:sz="4" w:space="0" w:color="auto"/>
              <w:bottom w:val="single" w:sz="4" w:space="0" w:color="auto"/>
              <w:right w:val="single" w:sz="4" w:space="0" w:color="auto"/>
            </w:tcBorders>
            <w:hideMark/>
          </w:tcPr>
          <w:p w14:paraId="45FA787A" w14:textId="77777777" w:rsidR="00AD0865" w:rsidRDefault="00AD0865" w:rsidP="009C06B1">
            <w:pPr>
              <w:jc w:val="center"/>
              <w:rPr>
                <w:sz w:val="19"/>
                <w:szCs w:val="19"/>
                <w:lang w:val="en-CA" w:eastAsia="en-CA"/>
              </w:rPr>
            </w:pPr>
            <w:r>
              <w:rPr>
                <w:sz w:val="19"/>
                <w:szCs w:val="19"/>
                <w:lang w:eastAsia="en-CA"/>
              </w:rPr>
              <w:t>75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ECC16E" w14:textId="77777777" w:rsidR="00AD0865" w:rsidRDefault="00AD0865" w:rsidP="009C06B1">
            <w:pPr>
              <w:bidi/>
              <w:jc w:val="left"/>
              <w:rPr>
                <w:sz w:val="19"/>
                <w:szCs w:val="19"/>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C55C05" w14:textId="77777777" w:rsidR="00AD0865" w:rsidRDefault="00AD0865" w:rsidP="009C06B1">
            <w:pPr>
              <w:bidi/>
              <w:jc w:val="left"/>
              <w:rPr>
                <w:sz w:val="19"/>
                <w:szCs w:val="19"/>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681B76" w14:textId="77777777" w:rsidR="00AD0865" w:rsidRDefault="00AD0865" w:rsidP="009C06B1">
            <w:pPr>
              <w:bidi/>
              <w:jc w:val="left"/>
              <w:rPr>
                <w:sz w:val="19"/>
                <w:szCs w:val="19"/>
                <w:lang w:val="en-CA" w:eastAsia="en-CA"/>
              </w:rPr>
            </w:pPr>
          </w:p>
        </w:tc>
      </w:tr>
      <w:tr w:rsidR="00AD0865" w14:paraId="25C1CA64" w14:textId="77777777" w:rsidTr="009C06B1">
        <w:trPr>
          <w:trHeight w:val="260"/>
        </w:trPr>
        <w:tc>
          <w:tcPr>
            <w:tcW w:w="100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491623B4" w14:textId="77777777" w:rsidR="00AD0865" w:rsidRDefault="00AD0865" w:rsidP="009C06B1">
            <w:pPr>
              <w:bidi/>
              <w:jc w:val="left"/>
              <w:rPr>
                <w:bCs/>
                <w:sz w:val="19"/>
                <w:szCs w:val="19"/>
                <w:lang w:val="en-CA" w:eastAsia="en-CA"/>
              </w:rPr>
            </w:pPr>
            <w:r>
              <w:rPr>
                <w:rFonts w:hint="cs"/>
                <w:bCs/>
                <w:sz w:val="19"/>
                <w:szCs w:val="19"/>
                <w:rtl/>
                <w:lang w:eastAsia="en-CA"/>
              </w:rPr>
              <w:t>مدغشقر</w:t>
            </w:r>
          </w:p>
        </w:tc>
        <w:tc>
          <w:tcPr>
            <w:tcW w:w="104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716496D1" w14:textId="77777777" w:rsidR="00AD0865" w:rsidRDefault="00AD0865" w:rsidP="009C06B1">
            <w:pPr>
              <w:jc w:val="left"/>
              <w:rPr>
                <w:sz w:val="19"/>
                <w:szCs w:val="19"/>
                <w:lang w:val="en-CA" w:eastAsia="en-CA"/>
              </w:rPr>
            </w:pPr>
            <w:r>
              <w:rPr>
                <w:sz w:val="19"/>
                <w:szCs w:val="19"/>
                <w:lang w:eastAsia="en-CA"/>
              </w:rPr>
              <w:t>MAG/SEV/81/TAS/01+</w:t>
            </w:r>
          </w:p>
        </w:tc>
        <w:tc>
          <w:tcPr>
            <w:tcW w:w="715" w:type="pct"/>
            <w:tcBorders>
              <w:top w:val="single" w:sz="4" w:space="0" w:color="auto"/>
              <w:left w:val="single" w:sz="4" w:space="0" w:color="auto"/>
              <w:bottom w:val="single" w:sz="4" w:space="0" w:color="auto"/>
              <w:right w:val="single" w:sz="4" w:space="0" w:color="auto"/>
            </w:tcBorders>
            <w:hideMark/>
          </w:tcPr>
          <w:p w14:paraId="3AFAB561" w14:textId="77777777" w:rsidR="00AD0865" w:rsidRDefault="00AD0865" w:rsidP="009C06B1">
            <w:pPr>
              <w:jc w:val="center"/>
              <w:rPr>
                <w:sz w:val="19"/>
                <w:szCs w:val="19"/>
                <w:lang w:val="en-CA" w:eastAsia="en-CA"/>
              </w:rPr>
            </w:pPr>
            <w:r>
              <w:rPr>
                <w:sz w:val="19"/>
                <w:szCs w:val="19"/>
                <w:lang w:eastAsia="en-CA"/>
              </w:rPr>
              <w:t>77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0D21FB" w14:textId="77777777" w:rsidR="00AD0865" w:rsidRDefault="00AD0865" w:rsidP="009C06B1">
            <w:pPr>
              <w:bidi/>
              <w:jc w:val="left"/>
              <w:rPr>
                <w:sz w:val="19"/>
                <w:szCs w:val="19"/>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DD688E" w14:textId="77777777" w:rsidR="00AD0865" w:rsidRDefault="00AD0865" w:rsidP="009C06B1">
            <w:pPr>
              <w:bidi/>
              <w:jc w:val="left"/>
              <w:rPr>
                <w:sz w:val="19"/>
                <w:szCs w:val="19"/>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010FA3" w14:textId="77777777" w:rsidR="00AD0865" w:rsidRDefault="00AD0865" w:rsidP="009C06B1">
            <w:pPr>
              <w:bidi/>
              <w:jc w:val="left"/>
              <w:rPr>
                <w:sz w:val="19"/>
                <w:szCs w:val="19"/>
                <w:lang w:val="en-CA" w:eastAsia="en-CA"/>
              </w:rPr>
            </w:pPr>
          </w:p>
        </w:tc>
      </w:tr>
      <w:tr w:rsidR="00AD0865" w14:paraId="7230A432" w14:textId="77777777" w:rsidTr="009C06B1">
        <w:trPr>
          <w:trHeight w:val="260"/>
        </w:trPr>
        <w:tc>
          <w:tcPr>
            <w:tcW w:w="100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167E2091" w14:textId="77777777" w:rsidR="00AD0865" w:rsidRDefault="00AD0865" w:rsidP="009C06B1">
            <w:pPr>
              <w:bidi/>
              <w:jc w:val="left"/>
              <w:rPr>
                <w:bCs/>
                <w:sz w:val="19"/>
                <w:szCs w:val="19"/>
                <w:lang w:val="en-CA" w:eastAsia="en-CA"/>
              </w:rPr>
            </w:pPr>
            <w:r>
              <w:rPr>
                <w:rFonts w:hint="cs"/>
                <w:bCs/>
                <w:sz w:val="19"/>
                <w:szCs w:val="19"/>
                <w:rtl/>
                <w:lang w:eastAsia="en-CA"/>
              </w:rPr>
              <w:t>مالى</w:t>
            </w:r>
          </w:p>
        </w:tc>
        <w:tc>
          <w:tcPr>
            <w:tcW w:w="104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7FB42407" w14:textId="77777777" w:rsidR="00AD0865" w:rsidRDefault="00AD0865" w:rsidP="009C06B1">
            <w:pPr>
              <w:jc w:val="left"/>
              <w:rPr>
                <w:sz w:val="19"/>
                <w:szCs w:val="19"/>
                <w:lang w:val="en-CA" w:eastAsia="en-CA"/>
              </w:rPr>
            </w:pPr>
            <w:r>
              <w:rPr>
                <w:sz w:val="19"/>
                <w:szCs w:val="19"/>
                <w:lang w:eastAsia="en-CA"/>
              </w:rPr>
              <w:t>MLI/SEV/81/TAS/01+</w:t>
            </w:r>
          </w:p>
        </w:tc>
        <w:tc>
          <w:tcPr>
            <w:tcW w:w="715" w:type="pct"/>
            <w:tcBorders>
              <w:top w:val="single" w:sz="4" w:space="0" w:color="auto"/>
              <w:left w:val="single" w:sz="4" w:space="0" w:color="auto"/>
              <w:bottom w:val="single" w:sz="4" w:space="0" w:color="auto"/>
              <w:right w:val="single" w:sz="4" w:space="0" w:color="auto"/>
            </w:tcBorders>
            <w:hideMark/>
          </w:tcPr>
          <w:p w14:paraId="3CD71A14" w14:textId="77777777" w:rsidR="00AD0865" w:rsidRDefault="00AD0865" w:rsidP="009C06B1">
            <w:pPr>
              <w:jc w:val="center"/>
              <w:rPr>
                <w:sz w:val="19"/>
                <w:szCs w:val="19"/>
                <w:lang w:val="en-CA" w:eastAsia="en-CA"/>
              </w:rPr>
            </w:pPr>
            <w:r>
              <w:rPr>
                <w:sz w:val="19"/>
                <w:szCs w:val="19"/>
                <w:lang w:eastAsia="en-CA"/>
              </w:rPr>
              <w:t>100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103CB8" w14:textId="77777777" w:rsidR="00AD0865" w:rsidRDefault="00AD0865" w:rsidP="009C06B1">
            <w:pPr>
              <w:bidi/>
              <w:jc w:val="left"/>
              <w:rPr>
                <w:sz w:val="19"/>
                <w:szCs w:val="19"/>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F63550" w14:textId="77777777" w:rsidR="00AD0865" w:rsidRDefault="00AD0865" w:rsidP="009C06B1">
            <w:pPr>
              <w:bidi/>
              <w:jc w:val="left"/>
              <w:rPr>
                <w:sz w:val="19"/>
                <w:szCs w:val="19"/>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680911" w14:textId="77777777" w:rsidR="00AD0865" w:rsidRDefault="00AD0865" w:rsidP="009C06B1">
            <w:pPr>
              <w:bidi/>
              <w:jc w:val="left"/>
              <w:rPr>
                <w:sz w:val="19"/>
                <w:szCs w:val="19"/>
                <w:lang w:val="en-CA" w:eastAsia="en-CA"/>
              </w:rPr>
            </w:pPr>
          </w:p>
        </w:tc>
      </w:tr>
      <w:tr w:rsidR="00AD0865" w14:paraId="7C883BA2" w14:textId="77777777" w:rsidTr="009C06B1">
        <w:trPr>
          <w:trHeight w:val="260"/>
        </w:trPr>
        <w:tc>
          <w:tcPr>
            <w:tcW w:w="100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4F17F5E5" w14:textId="77777777" w:rsidR="00AD0865" w:rsidRDefault="00AD0865" w:rsidP="009C06B1">
            <w:pPr>
              <w:bidi/>
              <w:jc w:val="left"/>
              <w:rPr>
                <w:bCs/>
                <w:sz w:val="19"/>
                <w:szCs w:val="19"/>
                <w:lang w:val="en-CA" w:eastAsia="en-CA"/>
              </w:rPr>
            </w:pPr>
            <w:r>
              <w:rPr>
                <w:rFonts w:hint="cs"/>
                <w:bCs/>
                <w:sz w:val="19"/>
                <w:szCs w:val="19"/>
                <w:rtl/>
                <w:lang w:eastAsia="en-CA"/>
              </w:rPr>
              <w:t>موريتانيا</w:t>
            </w:r>
          </w:p>
        </w:tc>
        <w:tc>
          <w:tcPr>
            <w:tcW w:w="104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65412309" w14:textId="77777777" w:rsidR="00AD0865" w:rsidRDefault="00AD0865" w:rsidP="009C06B1">
            <w:pPr>
              <w:jc w:val="left"/>
              <w:rPr>
                <w:sz w:val="19"/>
                <w:szCs w:val="19"/>
                <w:lang w:val="en-CA" w:eastAsia="en-CA"/>
              </w:rPr>
            </w:pPr>
            <w:r>
              <w:rPr>
                <w:sz w:val="19"/>
                <w:szCs w:val="19"/>
                <w:lang w:eastAsia="en-CA"/>
              </w:rPr>
              <w:t>MAU/SEV/81/TAS/01+</w:t>
            </w:r>
          </w:p>
        </w:tc>
        <w:tc>
          <w:tcPr>
            <w:tcW w:w="715" w:type="pct"/>
            <w:tcBorders>
              <w:top w:val="single" w:sz="4" w:space="0" w:color="auto"/>
              <w:left w:val="single" w:sz="4" w:space="0" w:color="auto"/>
              <w:bottom w:val="single" w:sz="4" w:space="0" w:color="auto"/>
              <w:right w:val="single" w:sz="4" w:space="0" w:color="auto"/>
            </w:tcBorders>
            <w:hideMark/>
          </w:tcPr>
          <w:p w14:paraId="0EEA101A" w14:textId="77777777" w:rsidR="00AD0865" w:rsidRDefault="00AD0865" w:rsidP="009C06B1">
            <w:pPr>
              <w:jc w:val="center"/>
              <w:rPr>
                <w:sz w:val="19"/>
                <w:szCs w:val="19"/>
                <w:lang w:val="en-CA" w:eastAsia="en-CA"/>
              </w:rPr>
            </w:pPr>
            <w:r>
              <w:rPr>
                <w:sz w:val="19"/>
                <w:szCs w:val="19"/>
                <w:lang w:eastAsia="en-CA"/>
              </w:rPr>
              <w:t>68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786447" w14:textId="77777777" w:rsidR="00AD0865" w:rsidRDefault="00AD0865" w:rsidP="009C06B1">
            <w:pPr>
              <w:bidi/>
              <w:jc w:val="left"/>
              <w:rPr>
                <w:sz w:val="19"/>
                <w:szCs w:val="19"/>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ABBF6C" w14:textId="77777777" w:rsidR="00AD0865" w:rsidRDefault="00AD0865" w:rsidP="009C06B1">
            <w:pPr>
              <w:bidi/>
              <w:jc w:val="left"/>
              <w:rPr>
                <w:sz w:val="19"/>
                <w:szCs w:val="19"/>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DB84F3" w14:textId="77777777" w:rsidR="00AD0865" w:rsidRDefault="00AD0865" w:rsidP="009C06B1">
            <w:pPr>
              <w:bidi/>
              <w:jc w:val="left"/>
              <w:rPr>
                <w:sz w:val="19"/>
                <w:szCs w:val="19"/>
                <w:lang w:val="en-CA" w:eastAsia="en-CA"/>
              </w:rPr>
            </w:pPr>
          </w:p>
        </w:tc>
      </w:tr>
      <w:tr w:rsidR="00AD0865" w14:paraId="75FB760C" w14:textId="77777777" w:rsidTr="009C06B1">
        <w:trPr>
          <w:trHeight w:val="296"/>
        </w:trPr>
        <w:tc>
          <w:tcPr>
            <w:tcW w:w="100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1164C27F" w14:textId="77777777" w:rsidR="00AD0865" w:rsidRDefault="00AD0865" w:rsidP="009C06B1">
            <w:pPr>
              <w:bidi/>
              <w:jc w:val="left"/>
              <w:rPr>
                <w:bCs/>
                <w:sz w:val="19"/>
                <w:szCs w:val="19"/>
                <w:lang w:val="en-CA" w:eastAsia="en-CA"/>
              </w:rPr>
            </w:pPr>
            <w:r>
              <w:rPr>
                <w:rFonts w:hint="cs"/>
                <w:bCs/>
                <w:sz w:val="19"/>
                <w:szCs w:val="19"/>
                <w:rtl/>
                <w:lang w:eastAsia="en-CA"/>
              </w:rPr>
              <w:t>سان تومى وبرنسيبي</w:t>
            </w:r>
          </w:p>
        </w:tc>
        <w:tc>
          <w:tcPr>
            <w:tcW w:w="104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6186335D" w14:textId="77777777" w:rsidR="00AD0865" w:rsidRDefault="00AD0865" w:rsidP="009C06B1">
            <w:pPr>
              <w:jc w:val="left"/>
              <w:rPr>
                <w:sz w:val="19"/>
                <w:szCs w:val="19"/>
                <w:lang w:val="en-CA" w:eastAsia="en-CA"/>
              </w:rPr>
            </w:pPr>
            <w:r>
              <w:rPr>
                <w:sz w:val="19"/>
                <w:szCs w:val="19"/>
                <w:lang w:eastAsia="en-CA"/>
              </w:rPr>
              <w:t>STP/SEV/81/TAS/01+</w:t>
            </w:r>
          </w:p>
        </w:tc>
        <w:tc>
          <w:tcPr>
            <w:tcW w:w="715" w:type="pct"/>
            <w:tcBorders>
              <w:top w:val="single" w:sz="4" w:space="0" w:color="auto"/>
              <w:left w:val="single" w:sz="4" w:space="0" w:color="auto"/>
              <w:bottom w:val="single" w:sz="4" w:space="0" w:color="auto"/>
              <w:right w:val="single" w:sz="4" w:space="0" w:color="auto"/>
            </w:tcBorders>
            <w:hideMark/>
          </w:tcPr>
          <w:p w14:paraId="746D5D95" w14:textId="77777777" w:rsidR="00AD0865" w:rsidRDefault="00AD0865" w:rsidP="009C06B1">
            <w:pPr>
              <w:jc w:val="center"/>
              <w:rPr>
                <w:sz w:val="19"/>
                <w:szCs w:val="19"/>
                <w:lang w:val="en-CA" w:eastAsia="en-CA"/>
              </w:rPr>
            </w:pPr>
            <w:r>
              <w:rPr>
                <w:sz w:val="19"/>
                <w:szCs w:val="19"/>
                <w:lang w:eastAsia="en-CA"/>
              </w:rPr>
              <w:t>88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AC256D" w14:textId="77777777" w:rsidR="00AD0865" w:rsidRDefault="00AD0865" w:rsidP="009C06B1">
            <w:pPr>
              <w:bidi/>
              <w:jc w:val="left"/>
              <w:rPr>
                <w:sz w:val="19"/>
                <w:szCs w:val="19"/>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2489A9" w14:textId="77777777" w:rsidR="00AD0865" w:rsidRDefault="00AD0865" w:rsidP="009C06B1">
            <w:pPr>
              <w:bidi/>
              <w:jc w:val="left"/>
              <w:rPr>
                <w:sz w:val="19"/>
                <w:szCs w:val="19"/>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C1E1AD" w14:textId="77777777" w:rsidR="00AD0865" w:rsidRDefault="00AD0865" w:rsidP="009C06B1">
            <w:pPr>
              <w:bidi/>
              <w:jc w:val="left"/>
              <w:rPr>
                <w:sz w:val="19"/>
                <w:szCs w:val="19"/>
                <w:lang w:val="en-CA" w:eastAsia="en-CA"/>
              </w:rPr>
            </w:pPr>
          </w:p>
        </w:tc>
      </w:tr>
      <w:tr w:rsidR="00AD0865" w14:paraId="56A8FB3E" w14:textId="77777777" w:rsidTr="009C06B1">
        <w:trPr>
          <w:trHeight w:val="260"/>
        </w:trPr>
        <w:tc>
          <w:tcPr>
            <w:tcW w:w="100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4AECA025" w14:textId="77777777" w:rsidR="00AD0865" w:rsidRDefault="00AD0865" w:rsidP="009C06B1">
            <w:pPr>
              <w:bidi/>
              <w:jc w:val="left"/>
              <w:rPr>
                <w:bCs/>
                <w:sz w:val="19"/>
                <w:szCs w:val="19"/>
                <w:lang w:val="en-CA" w:eastAsia="en-CA"/>
              </w:rPr>
            </w:pPr>
            <w:r>
              <w:rPr>
                <w:rFonts w:hint="cs"/>
                <w:bCs/>
                <w:sz w:val="19"/>
                <w:szCs w:val="19"/>
                <w:rtl/>
                <w:lang w:eastAsia="en-CA"/>
              </w:rPr>
              <w:t>بورندى</w:t>
            </w:r>
          </w:p>
        </w:tc>
        <w:tc>
          <w:tcPr>
            <w:tcW w:w="104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72C899F5" w14:textId="77777777" w:rsidR="00AD0865" w:rsidRDefault="00AD0865" w:rsidP="009C06B1">
            <w:pPr>
              <w:jc w:val="left"/>
              <w:rPr>
                <w:sz w:val="19"/>
                <w:szCs w:val="19"/>
                <w:lang w:val="en-CA" w:eastAsia="en-CA"/>
              </w:rPr>
            </w:pPr>
            <w:r>
              <w:rPr>
                <w:sz w:val="19"/>
                <w:szCs w:val="19"/>
                <w:lang w:eastAsia="en-CA"/>
              </w:rPr>
              <w:t>BDI/SEV/85/TAS/39</w:t>
            </w:r>
          </w:p>
        </w:tc>
        <w:tc>
          <w:tcPr>
            <w:tcW w:w="715" w:type="pct"/>
            <w:tcBorders>
              <w:top w:val="single" w:sz="4" w:space="0" w:color="auto"/>
              <w:left w:val="single" w:sz="4" w:space="0" w:color="auto"/>
              <w:bottom w:val="single" w:sz="4" w:space="0" w:color="auto"/>
              <w:right w:val="single" w:sz="4" w:space="0" w:color="auto"/>
            </w:tcBorders>
            <w:hideMark/>
          </w:tcPr>
          <w:p w14:paraId="14C74923" w14:textId="77777777" w:rsidR="00AD0865" w:rsidRDefault="00AD0865" w:rsidP="009C06B1">
            <w:pPr>
              <w:jc w:val="center"/>
              <w:rPr>
                <w:sz w:val="19"/>
                <w:szCs w:val="19"/>
                <w:lang w:val="en-CA" w:eastAsia="en-CA"/>
              </w:rPr>
            </w:pPr>
            <w:r>
              <w:rPr>
                <w:sz w:val="19"/>
                <w:szCs w:val="19"/>
                <w:lang w:eastAsia="en-CA"/>
              </w:rPr>
              <w:t>67</w:t>
            </w:r>
          </w:p>
        </w:tc>
        <w:tc>
          <w:tcPr>
            <w:tcW w:w="72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3C4D8461" w14:textId="77777777" w:rsidR="00AD0865" w:rsidRDefault="00AD0865" w:rsidP="009C06B1">
            <w:pPr>
              <w:bidi/>
              <w:jc w:val="center"/>
              <w:rPr>
                <w:sz w:val="19"/>
                <w:szCs w:val="19"/>
                <w:lang w:val="en-CA" w:eastAsia="en-CA"/>
              </w:rPr>
            </w:pPr>
            <w:r>
              <w:rPr>
                <w:rFonts w:hint="cs"/>
                <w:sz w:val="19"/>
                <w:szCs w:val="19"/>
                <w:rtl/>
                <w:lang w:eastAsia="en-CA"/>
              </w:rPr>
              <w:t>يونية 2022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DC4DB7" w14:textId="77777777" w:rsidR="00AD0865" w:rsidRDefault="00AD0865" w:rsidP="009C06B1">
            <w:pPr>
              <w:bidi/>
              <w:jc w:val="left"/>
              <w:rPr>
                <w:sz w:val="19"/>
                <w:szCs w:val="19"/>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9E1C1B" w14:textId="77777777" w:rsidR="00AD0865" w:rsidRDefault="00AD0865" w:rsidP="009C06B1">
            <w:pPr>
              <w:bidi/>
              <w:jc w:val="left"/>
              <w:rPr>
                <w:sz w:val="19"/>
                <w:szCs w:val="19"/>
                <w:lang w:val="en-CA" w:eastAsia="en-CA"/>
              </w:rPr>
            </w:pPr>
          </w:p>
        </w:tc>
      </w:tr>
      <w:tr w:rsidR="00AD0865" w14:paraId="5FF1E203" w14:textId="77777777" w:rsidTr="009C06B1">
        <w:trPr>
          <w:trHeight w:val="260"/>
        </w:trPr>
        <w:tc>
          <w:tcPr>
            <w:tcW w:w="100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2BBB65A6" w14:textId="77777777" w:rsidR="00AD0865" w:rsidRDefault="00AD0865" w:rsidP="009C06B1">
            <w:pPr>
              <w:bidi/>
              <w:jc w:val="left"/>
              <w:rPr>
                <w:bCs/>
                <w:sz w:val="19"/>
                <w:szCs w:val="19"/>
                <w:lang w:val="en-CA" w:eastAsia="en-CA"/>
              </w:rPr>
            </w:pPr>
            <w:r>
              <w:rPr>
                <w:rFonts w:hint="cs"/>
                <w:bCs/>
                <w:sz w:val="19"/>
                <w:szCs w:val="19"/>
                <w:rtl/>
                <w:lang w:eastAsia="en-CA"/>
              </w:rPr>
              <w:t>غابون</w:t>
            </w:r>
          </w:p>
        </w:tc>
        <w:tc>
          <w:tcPr>
            <w:tcW w:w="104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4F3748E7" w14:textId="77777777" w:rsidR="00AD0865" w:rsidRDefault="00AD0865" w:rsidP="009C06B1">
            <w:pPr>
              <w:jc w:val="left"/>
              <w:rPr>
                <w:sz w:val="19"/>
                <w:szCs w:val="19"/>
                <w:lang w:val="en-CA" w:eastAsia="en-CA"/>
              </w:rPr>
            </w:pPr>
            <w:r>
              <w:rPr>
                <w:sz w:val="19"/>
                <w:szCs w:val="19"/>
                <w:lang w:eastAsia="en-CA"/>
              </w:rPr>
              <w:t>GAB/SEV/80/TAS/01+</w:t>
            </w:r>
          </w:p>
        </w:tc>
        <w:tc>
          <w:tcPr>
            <w:tcW w:w="715" w:type="pct"/>
            <w:tcBorders>
              <w:top w:val="single" w:sz="4" w:space="0" w:color="auto"/>
              <w:left w:val="single" w:sz="4" w:space="0" w:color="auto"/>
              <w:bottom w:val="single" w:sz="4" w:space="0" w:color="auto"/>
              <w:right w:val="single" w:sz="4" w:space="0" w:color="auto"/>
            </w:tcBorders>
            <w:hideMark/>
          </w:tcPr>
          <w:p w14:paraId="16F49738" w14:textId="77777777" w:rsidR="00AD0865" w:rsidRDefault="00AD0865" w:rsidP="009C06B1">
            <w:pPr>
              <w:jc w:val="center"/>
              <w:rPr>
                <w:sz w:val="19"/>
                <w:szCs w:val="19"/>
                <w:lang w:val="en-CA" w:eastAsia="en-CA"/>
              </w:rPr>
            </w:pPr>
            <w:r>
              <w:rPr>
                <w:sz w:val="19"/>
                <w:szCs w:val="19"/>
                <w:lang w:eastAsia="en-CA"/>
              </w:rPr>
              <w:t>100</w:t>
            </w:r>
          </w:p>
        </w:tc>
        <w:tc>
          <w:tcPr>
            <w:tcW w:w="72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4059F5E4" w14:textId="77777777" w:rsidR="00AD0865" w:rsidRDefault="00AD0865" w:rsidP="009C06B1">
            <w:pPr>
              <w:bidi/>
              <w:jc w:val="center"/>
              <w:rPr>
                <w:sz w:val="19"/>
                <w:szCs w:val="19"/>
                <w:lang w:val="en-CA" w:eastAsia="en-CA"/>
              </w:rPr>
            </w:pPr>
            <w:r>
              <w:rPr>
                <w:rFonts w:hint="cs"/>
                <w:sz w:val="19"/>
                <w:szCs w:val="19"/>
                <w:rtl/>
                <w:lang w:eastAsia="en-CA"/>
              </w:rPr>
              <w:t>نوفمبر 2017</w:t>
            </w:r>
          </w:p>
        </w:tc>
        <w:tc>
          <w:tcPr>
            <w:tcW w:w="72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563B0EA8" w14:textId="77777777" w:rsidR="00AD0865" w:rsidRDefault="00AD0865" w:rsidP="009C06B1">
            <w:pPr>
              <w:bidi/>
              <w:jc w:val="center"/>
              <w:rPr>
                <w:sz w:val="19"/>
                <w:szCs w:val="19"/>
                <w:lang w:val="en-CA" w:eastAsia="en-CA"/>
              </w:rPr>
            </w:pPr>
            <w:r>
              <w:rPr>
                <w:rFonts w:hint="cs"/>
                <w:sz w:val="19"/>
                <w:szCs w:val="19"/>
                <w:rtl/>
                <w:lang w:eastAsia="en-CA"/>
              </w:rPr>
              <w:t>ديسمبر 2021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AE3346" w14:textId="77777777" w:rsidR="00AD0865" w:rsidRDefault="00AD0865" w:rsidP="009C06B1">
            <w:pPr>
              <w:bidi/>
              <w:jc w:val="left"/>
              <w:rPr>
                <w:sz w:val="19"/>
                <w:szCs w:val="19"/>
                <w:lang w:val="en-CA" w:eastAsia="en-CA"/>
              </w:rPr>
            </w:pPr>
          </w:p>
        </w:tc>
      </w:tr>
      <w:tr w:rsidR="00AD0865" w14:paraId="25A22A62" w14:textId="77777777" w:rsidTr="009C06B1">
        <w:trPr>
          <w:trHeight w:val="242"/>
        </w:trPr>
        <w:tc>
          <w:tcPr>
            <w:tcW w:w="100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5D788845" w14:textId="77777777" w:rsidR="00AD0865" w:rsidRDefault="00AD0865" w:rsidP="009C06B1">
            <w:pPr>
              <w:bidi/>
              <w:jc w:val="left"/>
              <w:rPr>
                <w:bCs/>
                <w:sz w:val="19"/>
                <w:szCs w:val="19"/>
                <w:lang w:val="en-CA" w:eastAsia="en-CA"/>
              </w:rPr>
            </w:pPr>
            <w:r>
              <w:rPr>
                <w:rFonts w:hint="cs"/>
                <w:bCs/>
                <w:sz w:val="19"/>
                <w:szCs w:val="19"/>
                <w:rtl/>
                <w:lang w:eastAsia="en-CA"/>
              </w:rPr>
              <w:t>برونى دار السلام</w:t>
            </w:r>
          </w:p>
        </w:tc>
        <w:tc>
          <w:tcPr>
            <w:tcW w:w="104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7410B094" w14:textId="77777777" w:rsidR="00AD0865" w:rsidRDefault="00AD0865" w:rsidP="009C06B1">
            <w:pPr>
              <w:jc w:val="left"/>
              <w:rPr>
                <w:sz w:val="19"/>
                <w:szCs w:val="19"/>
                <w:lang w:val="en-CA" w:eastAsia="en-CA"/>
              </w:rPr>
            </w:pPr>
            <w:r>
              <w:rPr>
                <w:sz w:val="19"/>
                <w:szCs w:val="19"/>
                <w:lang w:eastAsia="en-CA"/>
              </w:rPr>
              <w:t>BRU/SEV/82/TAS/01+</w:t>
            </w:r>
          </w:p>
        </w:tc>
        <w:tc>
          <w:tcPr>
            <w:tcW w:w="715" w:type="pct"/>
            <w:tcBorders>
              <w:top w:val="single" w:sz="4" w:space="0" w:color="auto"/>
              <w:left w:val="single" w:sz="4" w:space="0" w:color="auto"/>
              <w:bottom w:val="single" w:sz="4" w:space="0" w:color="auto"/>
              <w:right w:val="single" w:sz="4" w:space="0" w:color="auto"/>
            </w:tcBorders>
            <w:hideMark/>
          </w:tcPr>
          <w:p w14:paraId="3F532516" w14:textId="77777777" w:rsidR="00AD0865" w:rsidRDefault="00AD0865" w:rsidP="009C06B1">
            <w:pPr>
              <w:jc w:val="center"/>
              <w:rPr>
                <w:sz w:val="19"/>
                <w:szCs w:val="19"/>
                <w:lang w:val="en-CA" w:eastAsia="en-CA"/>
              </w:rPr>
            </w:pPr>
            <w:r>
              <w:rPr>
                <w:sz w:val="19"/>
                <w:szCs w:val="19"/>
                <w:lang w:eastAsia="en-CA"/>
              </w:rPr>
              <w:t>34</w:t>
            </w:r>
          </w:p>
        </w:tc>
        <w:tc>
          <w:tcPr>
            <w:tcW w:w="72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73C298A0" w14:textId="77777777" w:rsidR="00AD0865" w:rsidRDefault="00AD0865" w:rsidP="009C06B1">
            <w:pPr>
              <w:bidi/>
              <w:jc w:val="center"/>
              <w:rPr>
                <w:sz w:val="19"/>
                <w:szCs w:val="19"/>
                <w:lang w:val="en-CA" w:eastAsia="en-CA"/>
              </w:rPr>
            </w:pPr>
            <w:r>
              <w:rPr>
                <w:rFonts w:hint="cs"/>
                <w:sz w:val="19"/>
                <w:szCs w:val="19"/>
                <w:rtl/>
                <w:lang w:eastAsia="en-CA"/>
              </w:rPr>
              <w:t>ديسمبر 2018</w:t>
            </w:r>
          </w:p>
        </w:tc>
        <w:tc>
          <w:tcPr>
            <w:tcW w:w="727" w:type="pct"/>
            <w:vMerge w:val="restar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B6637F3" w14:textId="77777777" w:rsidR="00AD0865" w:rsidRDefault="00AD0865" w:rsidP="009C06B1">
            <w:pPr>
              <w:bidi/>
              <w:jc w:val="center"/>
              <w:rPr>
                <w:sz w:val="19"/>
                <w:szCs w:val="19"/>
                <w:lang w:val="en-CA" w:eastAsia="en-CA"/>
              </w:rPr>
            </w:pPr>
            <w:r>
              <w:rPr>
                <w:rFonts w:hint="cs"/>
                <w:sz w:val="19"/>
                <w:szCs w:val="19"/>
                <w:rtl/>
                <w:lang w:eastAsia="en-CA"/>
              </w:rPr>
              <w:t>يونية 2022</w:t>
            </w:r>
          </w:p>
          <w:p w14:paraId="6B7D28A3" w14:textId="77777777" w:rsidR="00AD0865" w:rsidRDefault="00AD0865" w:rsidP="009C06B1">
            <w:pPr>
              <w:bidi/>
              <w:jc w:val="center"/>
              <w:rPr>
                <w:rFonts w:ascii="Calibri" w:hAnsi="Calibri" w:cs="Calibri"/>
                <w:sz w:val="19"/>
                <w:szCs w:val="19"/>
                <w:lang w:val="en-CA" w:eastAsia="en-CA"/>
              </w:rPr>
            </w:pPr>
          </w:p>
        </w:tc>
        <w:tc>
          <w:tcPr>
            <w:tcW w:w="777" w:type="pct"/>
            <w:vMerge w:val="restar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B8CDA5E" w14:textId="77777777" w:rsidR="00AD0865" w:rsidRDefault="00AD0865" w:rsidP="009C06B1">
            <w:pPr>
              <w:bidi/>
              <w:jc w:val="center"/>
              <w:rPr>
                <w:sz w:val="19"/>
                <w:szCs w:val="19"/>
                <w:lang w:val="en-CA" w:eastAsia="en-CA"/>
              </w:rPr>
            </w:pPr>
            <w:r>
              <w:rPr>
                <w:rFonts w:hint="cs"/>
                <w:sz w:val="19"/>
                <w:szCs w:val="19"/>
                <w:rtl/>
                <w:lang w:eastAsia="en-CA"/>
              </w:rPr>
              <w:t>يونية 2023</w:t>
            </w:r>
          </w:p>
        </w:tc>
      </w:tr>
      <w:tr w:rsidR="00AD0865" w14:paraId="531B714A" w14:textId="77777777" w:rsidTr="009C06B1">
        <w:trPr>
          <w:trHeight w:val="242"/>
        </w:trPr>
        <w:tc>
          <w:tcPr>
            <w:tcW w:w="100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5940AA19" w14:textId="77777777" w:rsidR="00AD0865" w:rsidRDefault="00AD0865" w:rsidP="009C06B1">
            <w:pPr>
              <w:bidi/>
              <w:jc w:val="left"/>
              <w:rPr>
                <w:bCs/>
                <w:sz w:val="19"/>
                <w:szCs w:val="19"/>
                <w:lang w:val="en-CA" w:eastAsia="en-CA"/>
              </w:rPr>
            </w:pPr>
            <w:r>
              <w:rPr>
                <w:rFonts w:hint="cs"/>
                <w:bCs/>
                <w:sz w:val="19"/>
                <w:szCs w:val="19"/>
                <w:rtl/>
                <w:lang w:eastAsia="en-CA"/>
              </w:rPr>
              <w:t>باكستان</w:t>
            </w:r>
          </w:p>
        </w:tc>
        <w:tc>
          <w:tcPr>
            <w:tcW w:w="104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20CA5946" w14:textId="77777777" w:rsidR="00AD0865" w:rsidRDefault="00AD0865" w:rsidP="009C06B1">
            <w:pPr>
              <w:jc w:val="left"/>
              <w:rPr>
                <w:sz w:val="19"/>
                <w:szCs w:val="19"/>
                <w:lang w:val="en-CA" w:eastAsia="en-CA"/>
              </w:rPr>
            </w:pPr>
            <w:r>
              <w:rPr>
                <w:sz w:val="19"/>
                <w:szCs w:val="19"/>
                <w:lang w:eastAsia="en-CA"/>
              </w:rPr>
              <w:t>PAK/SEV/81/TAS/97</w:t>
            </w:r>
          </w:p>
        </w:tc>
        <w:tc>
          <w:tcPr>
            <w:tcW w:w="715" w:type="pct"/>
            <w:tcBorders>
              <w:top w:val="single" w:sz="4" w:space="0" w:color="auto"/>
              <w:left w:val="single" w:sz="4" w:space="0" w:color="auto"/>
              <w:bottom w:val="single" w:sz="4" w:space="0" w:color="auto"/>
              <w:right w:val="single" w:sz="4" w:space="0" w:color="auto"/>
            </w:tcBorders>
            <w:hideMark/>
          </w:tcPr>
          <w:p w14:paraId="0DCFA441" w14:textId="77777777" w:rsidR="00AD0865" w:rsidRDefault="00AD0865" w:rsidP="009C06B1">
            <w:pPr>
              <w:jc w:val="center"/>
              <w:rPr>
                <w:sz w:val="19"/>
                <w:szCs w:val="19"/>
                <w:lang w:val="en-CA" w:eastAsia="en-CA"/>
              </w:rPr>
            </w:pPr>
            <w:r>
              <w:rPr>
                <w:sz w:val="19"/>
                <w:szCs w:val="19"/>
                <w:lang w:eastAsia="en-CA"/>
              </w:rPr>
              <w:t>23</w:t>
            </w:r>
          </w:p>
        </w:tc>
        <w:tc>
          <w:tcPr>
            <w:tcW w:w="72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14:paraId="71DD1293" w14:textId="77777777" w:rsidR="00AD0865" w:rsidRDefault="00AD0865" w:rsidP="009C06B1">
            <w:pPr>
              <w:bidi/>
              <w:jc w:val="center"/>
              <w:rPr>
                <w:sz w:val="19"/>
                <w:szCs w:val="19"/>
                <w:lang w:val="en-CA" w:eastAsia="en-CA"/>
              </w:rPr>
            </w:pPr>
            <w:r>
              <w:rPr>
                <w:rFonts w:hint="cs"/>
                <w:sz w:val="19"/>
                <w:szCs w:val="19"/>
                <w:rtl/>
                <w:lang w:eastAsia="en-CA"/>
              </w:rPr>
              <w:t>يونية 2018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1E7DC0" w14:textId="77777777" w:rsidR="00AD0865" w:rsidRDefault="00AD0865" w:rsidP="009C06B1">
            <w:pPr>
              <w:jc w:val="left"/>
              <w:rPr>
                <w:rFonts w:ascii="Calibri" w:hAnsi="Calibri" w:cs="Calibri"/>
                <w:sz w:val="19"/>
                <w:szCs w:val="19"/>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CAFB67" w14:textId="77777777" w:rsidR="00AD0865" w:rsidRDefault="00AD0865" w:rsidP="009C06B1">
            <w:pPr>
              <w:jc w:val="left"/>
              <w:rPr>
                <w:sz w:val="19"/>
                <w:szCs w:val="19"/>
                <w:lang w:val="en-CA" w:eastAsia="en-CA"/>
              </w:rPr>
            </w:pPr>
          </w:p>
        </w:tc>
      </w:tr>
    </w:tbl>
    <w:p w14:paraId="5ED5F9AD" w14:textId="77777777" w:rsidR="00AD0865" w:rsidRDefault="00AD0865" w:rsidP="00AD0865">
      <w:pPr>
        <w:bidi/>
        <w:rPr>
          <w:sz w:val="26"/>
          <w:szCs w:val="26"/>
          <w:rtl/>
          <w:lang w:val="en-US" w:bidi="ar-EG"/>
        </w:rPr>
      </w:pPr>
    </w:p>
    <w:p w14:paraId="51D83ADD" w14:textId="77777777" w:rsidR="00AD0865" w:rsidRDefault="00AD0865" w:rsidP="00AD0865">
      <w:pPr>
        <w:bidi/>
        <w:rPr>
          <w:sz w:val="26"/>
          <w:szCs w:val="26"/>
          <w:rtl/>
          <w:lang w:val="en-US" w:bidi="ar-EG"/>
        </w:rPr>
      </w:pPr>
      <w:r>
        <w:rPr>
          <w:rFonts w:hint="cs"/>
          <w:sz w:val="26"/>
          <w:szCs w:val="26"/>
          <w:rtl/>
          <w:lang w:val="en-US" w:bidi="ar-EG"/>
        </w:rPr>
        <w:t>239</w:t>
      </w:r>
      <w:r>
        <w:rPr>
          <w:rFonts w:hint="cs"/>
          <w:sz w:val="26"/>
          <w:szCs w:val="26"/>
          <w:rtl/>
          <w:lang w:val="en-US" w:bidi="ar-EG"/>
        </w:rPr>
        <w:tab/>
        <w:t>أشار اليونيب إلى أن الأنشطة المتبقية التى يتعين الاضطلاع بها خلال فترة التمديد هى كما يلى:</w:t>
      </w:r>
    </w:p>
    <w:p w14:paraId="6F570208" w14:textId="77777777" w:rsidR="00AD0865" w:rsidRDefault="00AD0865" w:rsidP="00AD0865">
      <w:pPr>
        <w:bidi/>
        <w:rPr>
          <w:sz w:val="26"/>
          <w:szCs w:val="26"/>
          <w:rtl/>
          <w:lang w:val="en-US" w:bidi="ar-EG"/>
        </w:rPr>
      </w:pPr>
    </w:p>
    <w:p w14:paraId="77F5CD43" w14:textId="77777777" w:rsidR="00AD0865" w:rsidRDefault="00AD0865" w:rsidP="0067649C">
      <w:pPr>
        <w:pStyle w:val="ListParagraph"/>
        <w:numPr>
          <w:ilvl w:val="0"/>
          <w:numId w:val="50"/>
        </w:numPr>
        <w:bidi/>
        <w:rPr>
          <w:sz w:val="26"/>
          <w:szCs w:val="26"/>
          <w:lang w:val="en-US" w:bidi="ar-EG"/>
        </w:rPr>
      </w:pPr>
      <w:r w:rsidRPr="00B30056">
        <w:rPr>
          <w:rFonts w:hint="cs"/>
          <w:sz w:val="26"/>
          <w:szCs w:val="26"/>
          <w:u w:val="single"/>
          <w:rtl/>
          <w:lang w:val="en-US" w:bidi="ar-EG"/>
        </w:rPr>
        <w:t>برونى دار السلام</w:t>
      </w:r>
      <w:r>
        <w:rPr>
          <w:rFonts w:hint="cs"/>
          <w:sz w:val="26"/>
          <w:szCs w:val="26"/>
          <w:rtl/>
          <w:lang w:val="en-US" w:bidi="ar-EG"/>
        </w:rPr>
        <w:t>: مزيد من مشاورات الأطراف الفاعلة وموائد مستديرة وحلقات عمل لبناء القدرات لقطاع خدمة التبريد وتكييف الهواء وتعديل القواعد لإدارة تجارة الهيدروفلوروكربون وأنشطة زيادة الوعى؛</w:t>
      </w:r>
    </w:p>
    <w:p w14:paraId="2BD073F5" w14:textId="77777777" w:rsidR="00AD0865" w:rsidRDefault="00AD0865" w:rsidP="00AD0865">
      <w:pPr>
        <w:bidi/>
        <w:rPr>
          <w:sz w:val="26"/>
          <w:szCs w:val="26"/>
          <w:rtl/>
          <w:lang w:val="en-US" w:bidi="ar-EG"/>
        </w:rPr>
      </w:pPr>
    </w:p>
    <w:p w14:paraId="76FD5824" w14:textId="77777777" w:rsidR="00AD0865" w:rsidRDefault="00AD0865" w:rsidP="0067649C">
      <w:pPr>
        <w:pStyle w:val="ListParagraph"/>
        <w:numPr>
          <w:ilvl w:val="0"/>
          <w:numId w:val="50"/>
        </w:numPr>
        <w:bidi/>
        <w:rPr>
          <w:sz w:val="26"/>
          <w:szCs w:val="26"/>
          <w:lang w:val="en-US" w:bidi="ar-EG"/>
        </w:rPr>
      </w:pPr>
      <w:r>
        <w:rPr>
          <w:rFonts w:hint="cs"/>
          <w:sz w:val="26"/>
          <w:szCs w:val="26"/>
          <w:rtl/>
          <w:lang w:val="en-US" w:bidi="ar-EG"/>
        </w:rPr>
        <w:t xml:space="preserve">  </w:t>
      </w:r>
      <w:r w:rsidRPr="00B30056">
        <w:rPr>
          <w:rFonts w:hint="cs"/>
          <w:sz w:val="26"/>
          <w:szCs w:val="26"/>
          <w:u w:val="single"/>
          <w:rtl/>
          <w:lang w:val="en-US" w:bidi="ar-EG"/>
        </w:rPr>
        <w:t>باكستان</w:t>
      </w:r>
      <w:r>
        <w:rPr>
          <w:rFonts w:hint="cs"/>
          <w:sz w:val="26"/>
          <w:szCs w:val="26"/>
          <w:rtl/>
          <w:lang w:val="en-US" w:bidi="ar-EG"/>
        </w:rPr>
        <w:t xml:space="preserve">: </w:t>
      </w:r>
      <w:r>
        <w:rPr>
          <w:sz w:val="26"/>
          <w:szCs w:val="26"/>
          <w:rtl/>
          <w:lang w:val="en-US" w:bidi="ar-EG"/>
        </w:rPr>
        <w:t>مزيد من مشاورات الأطراف الفاعلة وحلقات عمل لبناء القدرات لقطاع خدمة التبريد وتكييف الهواء</w:t>
      </w:r>
      <w:r>
        <w:rPr>
          <w:rFonts w:hint="cs"/>
          <w:sz w:val="26"/>
          <w:szCs w:val="26"/>
          <w:rtl/>
          <w:lang w:val="en-US" w:bidi="ar-EG"/>
        </w:rPr>
        <w:t xml:space="preserve"> ودعم الموافقة على تعديل القواعد ودعم الموافقة على مدونة النظام المنسق وأنشطة زيادة الوعى؛</w:t>
      </w:r>
    </w:p>
    <w:p w14:paraId="702B4A9F" w14:textId="77777777" w:rsidR="00AD0865" w:rsidRPr="00354139" w:rsidRDefault="00AD0865" w:rsidP="00AD0865">
      <w:pPr>
        <w:pStyle w:val="ListParagraph"/>
        <w:rPr>
          <w:sz w:val="26"/>
          <w:szCs w:val="26"/>
          <w:rtl/>
          <w:lang w:val="en-US" w:bidi="ar-EG"/>
        </w:rPr>
      </w:pPr>
    </w:p>
    <w:p w14:paraId="47DAA52E" w14:textId="77777777" w:rsidR="00AD0865" w:rsidRDefault="00AD0865" w:rsidP="0067649C">
      <w:pPr>
        <w:pStyle w:val="ListParagraph"/>
        <w:numPr>
          <w:ilvl w:val="0"/>
          <w:numId w:val="51"/>
        </w:numPr>
        <w:bidi/>
        <w:rPr>
          <w:sz w:val="26"/>
          <w:szCs w:val="26"/>
          <w:lang w:val="en-US" w:bidi="ar-EG"/>
        </w:rPr>
      </w:pPr>
      <w:r>
        <w:rPr>
          <w:rFonts w:hint="cs"/>
          <w:sz w:val="26"/>
          <w:szCs w:val="26"/>
          <w:rtl/>
          <w:lang w:val="en-US" w:bidi="ar-EG"/>
        </w:rPr>
        <w:t xml:space="preserve"> </w:t>
      </w:r>
      <w:r w:rsidRPr="00354139">
        <w:rPr>
          <w:rFonts w:hint="cs"/>
          <w:sz w:val="26"/>
          <w:szCs w:val="26"/>
          <w:u w:val="single"/>
          <w:rtl/>
          <w:lang w:val="en-US" w:bidi="ar-EG"/>
        </w:rPr>
        <w:t>البلدان 14 الباقية</w:t>
      </w:r>
      <w:r>
        <w:rPr>
          <w:rFonts w:hint="cs"/>
          <w:sz w:val="26"/>
          <w:szCs w:val="26"/>
          <w:rtl/>
          <w:lang w:val="en-US" w:bidi="ar-EG"/>
        </w:rPr>
        <w:t xml:space="preserve">: تقديم المساعدة للجمارك والإدارات الأخرى ذات العلاقة لاعتماد/وضع مدونة نظام منسق محدد لكل بلد للمواد </w:t>
      </w:r>
      <w:r>
        <w:rPr>
          <w:sz w:val="26"/>
          <w:szCs w:val="26"/>
          <w:rtl/>
          <w:lang w:val="en-US" w:bidi="ar-EG"/>
        </w:rPr>
        <w:t>الهيدروفلوروكربون</w:t>
      </w:r>
      <w:r>
        <w:rPr>
          <w:rFonts w:hint="cs"/>
          <w:sz w:val="26"/>
          <w:szCs w:val="26"/>
          <w:rtl/>
          <w:lang w:val="en-US" w:bidi="ar-EG"/>
        </w:rPr>
        <w:t xml:space="preserve">ية وتيسير وضمان الرصد الصحيح وتسجيل الواردات/الصادرات من </w:t>
      </w:r>
      <w:r>
        <w:rPr>
          <w:sz w:val="26"/>
          <w:szCs w:val="26"/>
          <w:rtl/>
          <w:lang w:val="en-US" w:bidi="ar-EG"/>
        </w:rPr>
        <w:t>الهيدروفلوروكربون</w:t>
      </w:r>
      <w:r>
        <w:rPr>
          <w:rFonts w:hint="cs"/>
          <w:sz w:val="26"/>
          <w:szCs w:val="26"/>
          <w:rtl/>
          <w:lang w:val="en-US" w:bidi="ar-EG"/>
        </w:rPr>
        <w:t>/البدائل الفردية؛ معلومات الوعى البيئي للأطراف الفاعلة الأخرى (مثل، المستوردون/المصدرون ل</w:t>
      </w:r>
      <w:r>
        <w:rPr>
          <w:sz w:val="26"/>
          <w:szCs w:val="26"/>
          <w:rtl/>
          <w:lang w:val="en-US" w:bidi="ar-EG"/>
        </w:rPr>
        <w:t>لهيدروفلوروكربون</w:t>
      </w:r>
      <w:r>
        <w:rPr>
          <w:rFonts w:hint="cs"/>
          <w:sz w:val="26"/>
          <w:szCs w:val="26"/>
          <w:rtl/>
          <w:lang w:val="en-US" w:bidi="ar-EG"/>
        </w:rPr>
        <w:t xml:space="preserve">) بشأن جمع البيانات والرصد والإبلاغ عن </w:t>
      </w:r>
      <w:r>
        <w:rPr>
          <w:sz w:val="26"/>
          <w:szCs w:val="26"/>
          <w:rtl/>
          <w:lang w:val="en-US" w:bidi="ar-EG"/>
        </w:rPr>
        <w:t>الهيدروفلوروكربون</w:t>
      </w:r>
      <w:r>
        <w:rPr>
          <w:rFonts w:hint="cs"/>
          <w:sz w:val="26"/>
          <w:szCs w:val="26"/>
          <w:rtl/>
          <w:lang w:val="en-US" w:bidi="ar-EG"/>
        </w:rPr>
        <w:t xml:space="preserve"> والقواعد الأخرى ذات العلاقة التى لم تتمكن الوحدة الوطنية للأوزون من الوصول إليها خلال فترة الغلق نتيجة جائحة كوفيد-19.</w:t>
      </w:r>
    </w:p>
    <w:p w14:paraId="29FFB373" w14:textId="77777777" w:rsidR="00AD0865" w:rsidRDefault="00AD0865" w:rsidP="00AD0865">
      <w:pPr>
        <w:bidi/>
        <w:rPr>
          <w:sz w:val="26"/>
          <w:szCs w:val="26"/>
          <w:rtl/>
          <w:lang w:val="en-US" w:bidi="ar-EG"/>
        </w:rPr>
      </w:pPr>
    </w:p>
    <w:p w14:paraId="5193FF2B" w14:textId="77777777" w:rsidR="00AD0865" w:rsidRPr="00354139" w:rsidRDefault="00AD0865" w:rsidP="00AD0865">
      <w:pPr>
        <w:bidi/>
        <w:rPr>
          <w:sz w:val="26"/>
          <w:szCs w:val="26"/>
          <w:rtl/>
          <w:lang w:val="en-US" w:bidi="ar-EG"/>
        </w:rPr>
      </w:pPr>
      <w:r>
        <w:rPr>
          <w:rFonts w:hint="cs"/>
          <w:sz w:val="26"/>
          <w:szCs w:val="26"/>
          <w:rtl/>
          <w:lang w:val="en-US" w:bidi="ar-EG"/>
        </w:rPr>
        <w:t>240</w:t>
      </w:r>
      <w:r>
        <w:rPr>
          <w:rFonts w:hint="cs"/>
          <w:sz w:val="26"/>
          <w:szCs w:val="26"/>
          <w:rtl/>
          <w:lang w:val="en-US" w:bidi="ar-EG"/>
        </w:rPr>
        <w:tab/>
        <w:t xml:space="preserve">ذكر اليونيب أيضا أن خلال النصف الثانى من عام 2022، يقترح عقد حلقتى عمل إقليميتين لبلدان إفليم أفريقيا لاستعراض، من بين جملة أمور، التدابير الوطنية للبلدان المستخدمة في الإبلاغ عن المواد مستنفدة للأوزون لادراج الإبلاغ عن استهلاك </w:t>
      </w:r>
      <w:r>
        <w:rPr>
          <w:sz w:val="26"/>
          <w:szCs w:val="26"/>
          <w:rtl/>
          <w:lang w:val="en-US" w:bidi="ar-EG"/>
        </w:rPr>
        <w:t>الهيدروفلوروكربون</w:t>
      </w:r>
      <w:r>
        <w:rPr>
          <w:rFonts w:hint="cs"/>
          <w:sz w:val="26"/>
          <w:szCs w:val="26"/>
          <w:rtl/>
          <w:lang w:val="en-US" w:bidi="ar-EG"/>
        </w:rPr>
        <w:t>؛ تقديم اقتراحات للبلدان لتحسين نظم ترخيص الواردات/الصادرات الخاصة بها لتشمل ا</w:t>
      </w:r>
      <w:r>
        <w:rPr>
          <w:sz w:val="26"/>
          <w:szCs w:val="26"/>
          <w:rtl/>
          <w:lang w:val="en-US" w:bidi="ar-EG"/>
        </w:rPr>
        <w:t>لمواد الهيدروفلوروكربونية</w:t>
      </w:r>
      <w:r>
        <w:rPr>
          <w:rFonts w:hint="cs"/>
          <w:sz w:val="26"/>
          <w:szCs w:val="26"/>
          <w:rtl/>
          <w:lang w:val="en-US" w:bidi="ar-EG"/>
        </w:rPr>
        <w:t xml:space="preserve"> (المادة 4 باء) والبدائل الأخرى؛ تقديم مقترحات وخطط لتوحيد وتغيير مدونات التعريفة لتحسين نظام ترخيص الواردات من ا</w:t>
      </w:r>
      <w:r>
        <w:rPr>
          <w:sz w:val="26"/>
          <w:szCs w:val="26"/>
          <w:rtl/>
          <w:lang w:val="en-US" w:bidi="ar-EG"/>
        </w:rPr>
        <w:t>لمواد الهيدروفلوروكربونية</w:t>
      </w:r>
      <w:r>
        <w:rPr>
          <w:rFonts w:hint="cs"/>
          <w:sz w:val="26"/>
          <w:szCs w:val="26"/>
          <w:rtl/>
          <w:lang w:val="en-US" w:bidi="ar-EG"/>
        </w:rPr>
        <w:t>، بأموال متاحة من أنشطة التمكين.</w:t>
      </w:r>
    </w:p>
    <w:p w14:paraId="35B0FDE5" w14:textId="77777777" w:rsidR="00AD0865" w:rsidRDefault="00AD0865" w:rsidP="00AD0865">
      <w:pPr>
        <w:bidi/>
        <w:rPr>
          <w:sz w:val="26"/>
          <w:szCs w:val="26"/>
          <w:rtl/>
          <w:lang w:val="en-US" w:bidi="ar-EG"/>
        </w:rPr>
      </w:pPr>
    </w:p>
    <w:p w14:paraId="62091BE5" w14:textId="77777777" w:rsidR="00AD0865" w:rsidRPr="00FC7EEF" w:rsidRDefault="00AD0865" w:rsidP="00AD0865">
      <w:pPr>
        <w:bidi/>
        <w:rPr>
          <w:b/>
          <w:bCs/>
          <w:sz w:val="26"/>
          <w:szCs w:val="26"/>
          <w:rtl/>
          <w:lang w:val="en-US" w:bidi="ar-EG"/>
        </w:rPr>
      </w:pPr>
      <w:r w:rsidRPr="00FC7EEF">
        <w:rPr>
          <w:rFonts w:hint="cs"/>
          <w:b/>
          <w:bCs/>
          <w:sz w:val="26"/>
          <w:szCs w:val="26"/>
          <w:rtl/>
          <w:lang w:val="en-US" w:bidi="ar-EG"/>
        </w:rPr>
        <w:t xml:space="preserve">تعليقات الأمانة </w:t>
      </w:r>
    </w:p>
    <w:p w14:paraId="12801B01" w14:textId="77777777" w:rsidR="00AD0865" w:rsidRDefault="00AD0865" w:rsidP="00AD0865">
      <w:pPr>
        <w:bidi/>
        <w:rPr>
          <w:sz w:val="26"/>
          <w:szCs w:val="26"/>
          <w:rtl/>
          <w:lang w:val="en-US" w:bidi="ar-EG"/>
        </w:rPr>
      </w:pPr>
    </w:p>
    <w:p w14:paraId="57989DAC" w14:textId="77777777" w:rsidR="00AD0865" w:rsidRDefault="00AD0865" w:rsidP="00AD0865">
      <w:pPr>
        <w:bidi/>
        <w:rPr>
          <w:sz w:val="26"/>
          <w:szCs w:val="26"/>
          <w:rtl/>
          <w:lang w:val="en-US" w:bidi="ar-EG"/>
        </w:rPr>
      </w:pPr>
      <w:r>
        <w:rPr>
          <w:rFonts w:hint="cs"/>
          <w:sz w:val="26"/>
          <w:szCs w:val="26"/>
          <w:rtl/>
          <w:lang w:val="en-US" w:bidi="ar-EG"/>
        </w:rPr>
        <w:t>241</w:t>
      </w:r>
      <w:r>
        <w:rPr>
          <w:rFonts w:hint="cs"/>
          <w:sz w:val="26"/>
          <w:szCs w:val="26"/>
          <w:rtl/>
          <w:lang w:val="en-US" w:bidi="ar-EG"/>
        </w:rPr>
        <w:tab/>
        <w:t>طلبت الأمانة معلومات اضافية بشأن الأنشطة التى يجرى الاضطلاع بها حتى كانون الأول/ديسمبر 2022 للبلدان في الإقليم الأفريقي. وقدم اليونيب شرحا بأن حلقتى عمل لمشروع إقليمي (واحد لبلدان اللجنة الاقتصادية والمالية لأفريقيا الوسطى ولبلدان اللجنة الاقتصادية لدول غرب أفريقيا) يقترح الاضطلاع بهما للسماح للبلدان تناول مدى مشترك من المشاكل تتعلق بالرقابة على ا</w:t>
      </w:r>
      <w:r>
        <w:rPr>
          <w:sz w:val="26"/>
          <w:szCs w:val="26"/>
          <w:rtl/>
          <w:lang w:val="en-US" w:bidi="ar-EG"/>
        </w:rPr>
        <w:t>لمواد الهيدروفلوروكربونية</w:t>
      </w:r>
      <w:r>
        <w:rPr>
          <w:rFonts w:hint="cs"/>
          <w:sz w:val="26"/>
          <w:szCs w:val="26"/>
          <w:rtl/>
          <w:lang w:val="en-US" w:bidi="ar-EG"/>
        </w:rPr>
        <w:t xml:space="preserve"> وجمع المعلومات والرصد التى لم يتم تناولها</w:t>
      </w:r>
      <w:r>
        <w:rPr>
          <w:sz w:val="26"/>
          <w:szCs w:val="26"/>
          <w:rtl/>
          <w:lang w:val="en-US" w:bidi="ar-EG"/>
        </w:rPr>
        <w:t xml:space="preserve"> </w:t>
      </w:r>
      <w:r>
        <w:rPr>
          <w:rFonts w:hint="cs"/>
          <w:sz w:val="26"/>
          <w:szCs w:val="26"/>
          <w:rtl/>
          <w:lang w:val="en-US" w:bidi="ar-EG"/>
        </w:rPr>
        <w:t xml:space="preserve">في ضوء صعوبات تنظيم اجتماعات/حلقات عمل وطنية خلال فترة التوقف بسبب جائحة كوفيد-19. وستشمل حلقتا العمل أيضا وضع واعتماد </w:t>
      </w:r>
      <w:r>
        <w:rPr>
          <w:sz w:val="26"/>
          <w:szCs w:val="26"/>
          <w:rtl/>
          <w:lang w:val="en-US" w:bidi="ar-EG"/>
        </w:rPr>
        <w:t>مدونة نظام منسق للمواد الهيدروفلوروكربونية وتيسير وضمان الرصد الصحيح وتسجيل الواردات/الصادرات من الهيدروفلوروكربون/البدائل</w:t>
      </w:r>
      <w:r>
        <w:rPr>
          <w:rFonts w:hint="cs"/>
          <w:sz w:val="26"/>
          <w:szCs w:val="26"/>
          <w:rtl/>
          <w:lang w:val="en-US" w:bidi="ar-EG"/>
        </w:rPr>
        <w:t xml:space="preserve"> وتقاسم خبرة كل بلد بشأن وضع آليات وطنية للإبلاغ الدقيق عن استهلاك ا</w:t>
      </w:r>
      <w:r>
        <w:rPr>
          <w:sz w:val="26"/>
          <w:szCs w:val="26"/>
          <w:rtl/>
          <w:lang w:val="en-US" w:bidi="ar-EG"/>
        </w:rPr>
        <w:t>لمواد الهيدروفلوروكربونية</w:t>
      </w:r>
      <w:r>
        <w:rPr>
          <w:rFonts w:hint="cs"/>
          <w:sz w:val="26"/>
          <w:szCs w:val="26"/>
          <w:rtl/>
          <w:lang w:val="en-US" w:bidi="ar-EG"/>
        </w:rPr>
        <w:t xml:space="preserve"> والبدائل ووضع وتنفيذ بفاعلية نظام ترخيص وطنى ل</w:t>
      </w:r>
      <w:r>
        <w:rPr>
          <w:sz w:val="26"/>
          <w:szCs w:val="26"/>
          <w:rtl/>
          <w:lang w:val="en-US" w:bidi="ar-EG"/>
        </w:rPr>
        <w:t>لهيدروفلوروكربون</w:t>
      </w:r>
      <w:r>
        <w:rPr>
          <w:rFonts w:hint="cs"/>
          <w:sz w:val="26"/>
          <w:szCs w:val="26"/>
          <w:rtl/>
          <w:lang w:val="en-US" w:bidi="ar-EG"/>
        </w:rPr>
        <w:t xml:space="preserve">. وستكون المدخلات من حلقتى العمل مفيدة لمستوى أنشطة بناء القدرات للبلد وسلطات الجمارك والإنفاذ والتشاور مع الأطراف الفاعلة بشأن الرصد والإبلاغ عن الواردات/الصادرات من </w:t>
      </w:r>
      <w:r>
        <w:rPr>
          <w:sz w:val="26"/>
          <w:szCs w:val="26"/>
          <w:rtl/>
          <w:lang w:val="en-US" w:bidi="ar-EG"/>
        </w:rPr>
        <w:t>الهيدروفلوروكربون</w:t>
      </w:r>
      <w:r>
        <w:rPr>
          <w:rFonts w:hint="cs"/>
          <w:sz w:val="26"/>
          <w:szCs w:val="26"/>
          <w:rtl/>
          <w:lang w:val="en-US" w:bidi="ar-EG"/>
        </w:rPr>
        <w:t>.</w:t>
      </w:r>
    </w:p>
    <w:p w14:paraId="14E5C50D" w14:textId="77777777" w:rsidR="00AD0865" w:rsidRDefault="00AD0865" w:rsidP="00AD0865">
      <w:pPr>
        <w:bidi/>
        <w:rPr>
          <w:sz w:val="26"/>
          <w:szCs w:val="26"/>
          <w:rtl/>
          <w:lang w:val="en-US" w:bidi="ar-EG"/>
        </w:rPr>
      </w:pPr>
    </w:p>
    <w:p w14:paraId="4DC536F9" w14:textId="77777777" w:rsidR="00AD0865" w:rsidRDefault="00AD0865" w:rsidP="00AD0865">
      <w:pPr>
        <w:bidi/>
        <w:rPr>
          <w:sz w:val="26"/>
          <w:szCs w:val="26"/>
          <w:rtl/>
          <w:lang w:val="en-US" w:bidi="ar-EG"/>
        </w:rPr>
      </w:pPr>
      <w:r>
        <w:rPr>
          <w:rFonts w:hint="cs"/>
          <w:sz w:val="26"/>
          <w:szCs w:val="26"/>
          <w:rtl/>
          <w:lang w:val="en-US" w:bidi="ar-EG"/>
        </w:rPr>
        <w:t>242</w:t>
      </w:r>
      <w:r>
        <w:rPr>
          <w:rFonts w:hint="cs"/>
          <w:sz w:val="26"/>
          <w:szCs w:val="26"/>
          <w:rtl/>
          <w:lang w:val="en-US" w:bidi="ar-EG"/>
        </w:rPr>
        <w:tab/>
        <w:t>طلبت الأمانة توضيحا اضافيا بشأن الحاجة إلى تمديد أنشطة التمكين لبرونى دار السلام وباكستان حتى 30 حزيران/يونية 2023 ملاحظة أن المشروعات قد تم تمديدها في الاجتماع السابع والثمانين مع توقع أن تنتهى بحلول حزيران/يونية 2022. أوضح اليونيب ما يلى:</w:t>
      </w:r>
    </w:p>
    <w:p w14:paraId="21DAD197" w14:textId="77777777" w:rsidR="00AD0865" w:rsidRDefault="00AD0865" w:rsidP="00AD0865">
      <w:pPr>
        <w:bidi/>
        <w:rPr>
          <w:sz w:val="26"/>
          <w:szCs w:val="26"/>
          <w:rtl/>
          <w:lang w:val="en-US" w:bidi="ar-EG"/>
        </w:rPr>
      </w:pPr>
    </w:p>
    <w:p w14:paraId="62A74D3E" w14:textId="77777777" w:rsidR="00AD0865" w:rsidRDefault="00AD0865" w:rsidP="0067649C">
      <w:pPr>
        <w:pStyle w:val="ListParagraph"/>
        <w:numPr>
          <w:ilvl w:val="0"/>
          <w:numId w:val="52"/>
        </w:numPr>
        <w:bidi/>
        <w:rPr>
          <w:sz w:val="26"/>
          <w:szCs w:val="26"/>
          <w:lang w:val="en-US" w:bidi="ar-EG"/>
        </w:rPr>
      </w:pPr>
      <w:r>
        <w:rPr>
          <w:rFonts w:hint="cs"/>
          <w:sz w:val="26"/>
          <w:szCs w:val="26"/>
          <w:rtl/>
          <w:lang w:val="en-US" w:bidi="ar-EG"/>
        </w:rPr>
        <w:t xml:space="preserve">في حالة برونى دار السلام، نتيجة لتحديات جائحة كوفيد-19 والإجراءات الإدارية المطولة للتوقيع على اتفاق تنفيذ أنشطة التمكين، تأخرت أنشطة المشروع؛ وأكدت الحكومة أيضا في رسالة مؤرخة في 21 آيار/مايو 2022 بأنها تضمن الانتهاء الناجح للأنشطة المتعلقة بمشاورات الأطراف الفاعلة ووضع قواعد للإدارة الفعالة لتجارة واستخدام </w:t>
      </w:r>
      <w:r>
        <w:rPr>
          <w:sz w:val="26"/>
          <w:szCs w:val="26"/>
          <w:rtl/>
          <w:lang w:val="en-US" w:bidi="ar-EG"/>
        </w:rPr>
        <w:t>الهيدروفلوروكربون</w:t>
      </w:r>
      <w:r w:rsidRPr="00B923B3">
        <w:rPr>
          <w:sz w:val="26"/>
          <w:szCs w:val="26"/>
          <w:rtl/>
          <w:lang w:val="en-US" w:bidi="ar-EG"/>
        </w:rPr>
        <w:t xml:space="preserve"> </w:t>
      </w:r>
      <w:r>
        <w:rPr>
          <w:rFonts w:hint="cs"/>
          <w:sz w:val="26"/>
          <w:szCs w:val="26"/>
          <w:rtl/>
          <w:lang w:val="en-US" w:bidi="ar-EG"/>
        </w:rPr>
        <w:t>والوعى ومعلومات الوعى البيئي بشأن الإزالة التدريجية ل</w:t>
      </w:r>
      <w:r>
        <w:rPr>
          <w:sz w:val="26"/>
          <w:szCs w:val="26"/>
          <w:rtl/>
          <w:lang w:val="en-US" w:bidi="ar-EG"/>
        </w:rPr>
        <w:t>لهيدروفلوروكربون</w:t>
      </w:r>
      <w:r>
        <w:rPr>
          <w:rFonts w:hint="cs"/>
          <w:sz w:val="26"/>
          <w:szCs w:val="26"/>
          <w:rtl/>
          <w:lang w:val="en-US" w:bidi="ar-EG"/>
        </w:rPr>
        <w:t xml:space="preserve"> وتشجيع استخدام كفاءة الطاقة في معدات التبريد وتكييف الهواء بحلول حزيران/يونية 2023، وأنها لن تطلب أي تمديد آخر لتاريخ الانتهاء ما بعد 30 حزيران/يونية 2023؛</w:t>
      </w:r>
    </w:p>
    <w:p w14:paraId="474B36FD" w14:textId="77777777" w:rsidR="00AD0865" w:rsidRDefault="00AD0865" w:rsidP="00AD0865">
      <w:pPr>
        <w:bidi/>
        <w:rPr>
          <w:sz w:val="26"/>
          <w:szCs w:val="26"/>
          <w:rtl/>
          <w:lang w:val="en-US" w:bidi="ar-EG"/>
        </w:rPr>
      </w:pPr>
    </w:p>
    <w:p w14:paraId="2B895E3B" w14:textId="77777777" w:rsidR="00AD0865" w:rsidRPr="003A529A" w:rsidRDefault="00AD0865" w:rsidP="0067649C">
      <w:pPr>
        <w:pStyle w:val="ListParagraph"/>
        <w:numPr>
          <w:ilvl w:val="0"/>
          <w:numId w:val="52"/>
        </w:numPr>
        <w:bidi/>
        <w:rPr>
          <w:sz w:val="26"/>
          <w:szCs w:val="26"/>
          <w:rtl/>
          <w:lang w:val="en-US" w:bidi="ar-EG"/>
        </w:rPr>
      </w:pPr>
      <w:r>
        <w:rPr>
          <w:rFonts w:hint="cs"/>
          <w:sz w:val="26"/>
          <w:szCs w:val="26"/>
          <w:rtl/>
          <w:lang w:val="en-US" w:bidi="ar-EG"/>
        </w:rPr>
        <w:t xml:space="preserve"> في حالة باكستان، </w:t>
      </w:r>
      <w:r>
        <w:rPr>
          <w:sz w:val="26"/>
          <w:szCs w:val="26"/>
          <w:rtl/>
          <w:lang w:val="en-US" w:bidi="ar-EG"/>
        </w:rPr>
        <w:t>نتيجة لتحديات جائحة كوفيد-19 و</w:t>
      </w:r>
      <w:r>
        <w:rPr>
          <w:rFonts w:hint="cs"/>
          <w:sz w:val="26"/>
          <w:szCs w:val="26"/>
          <w:rtl/>
          <w:lang w:val="en-US" w:bidi="ar-EG"/>
        </w:rPr>
        <w:t>الإ</w:t>
      </w:r>
      <w:r>
        <w:rPr>
          <w:sz w:val="26"/>
          <w:szCs w:val="26"/>
          <w:rtl/>
          <w:lang w:val="en-US" w:bidi="ar-EG"/>
        </w:rPr>
        <w:t xml:space="preserve">جراءات الإدارية المطولة للتوقيع على اتفاق تنفيذ أنشطة التمكين، تأخرت أنشطة المشروع؛ وأكدت الحكومة أيضا في رسالة مؤرخة في </w:t>
      </w:r>
      <w:r>
        <w:rPr>
          <w:rFonts w:hint="cs"/>
          <w:sz w:val="26"/>
          <w:szCs w:val="26"/>
          <w:rtl/>
          <w:lang w:val="en-US" w:bidi="ar-EG"/>
        </w:rPr>
        <w:t>23</w:t>
      </w:r>
      <w:r>
        <w:rPr>
          <w:sz w:val="26"/>
          <w:szCs w:val="26"/>
          <w:rtl/>
          <w:lang w:val="en-US" w:bidi="ar-EG"/>
        </w:rPr>
        <w:t xml:space="preserve"> آيار/مايو 2022 بأنها تضمن الانتهاء الناجح للأنشطة</w:t>
      </w:r>
      <w:r>
        <w:rPr>
          <w:rFonts w:hint="cs"/>
          <w:sz w:val="26"/>
          <w:szCs w:val="26"/>
          <w:rtl/>
          <w:lang w:val="en-US" w:bidi="ar-EG"/>
        </w:rPr>
        <w:t xml:space="preserve"> المتعلقة بالمشاورات لاستكمال تقرير التقييم للبلد ومشروع القانون الناظم التشريعى (تعديل القواعد) وحلقات عمل عن بناء القدرات لممثلى الصناعة بما في ذلك المستعملين النهائيين وقطاع الخدمة بشأن الإزالة التدريجية ل</w:t>
      </w:r>
      <w:r>
        <w:rPr>
          <w:sz w:val="26"/>
          <w:szCs w:val="26"/>
          <w:rtl/>
          <w:lang w:val="en-US" w:bidi="ar-EG"/>
        </w:rPr>
        <w:t>لهيدروفلوروكربون</w:t>
      </w:r>
      <w:r>
        <w:rPr>
          <w:rFonts w:hint="cs"/>
          <w:sz w:val="26"/>
          <w:szCs w:val="26"/>
          <w:rtl/>
          <w:lang w:val="en-US" w:bidi="ar-EG"/>
        </w:rPr>
        <w:t xml:space="preserve"> والبدائل ذات احتمالية احترار عالمى منخفضة وأنشطة الوعى والوعى البيئي المتعلقة ب</w:t>
      </w:r>
      <w:r>
        <w:rPr>
          <w:sz w:val="26"/>
          <w:szCs w:val="26"/>
          <w:rtl/>
          <w:lang w:val="en-US" w:bidi="ar-EG"/>
        </w:rPr>
        <w:t>الإزالة التدريجية للهيدروفلوروكربون</w:t>
      </w:r>
      <w:r>
        <w:rPr>
          <w:rFonts w:hint="cs"/>
          <w:sz w:val="26"/>
          <w:szCs w:val="26"/>
          <w:rtl/>
          <w:lang w:val="en-US" w:bidi="ar-EG"/>
        </w:rPr>
        <w:t xml:space="preserve"> بموجب تعديل كيغالى للحصول على دعم من مختلف الأطراف الفاعلة. وأكدت الحكومة أيضا في رسالتها بأنها لن تطلب تمديدا آخر لتاريخ الانتهاء بعد 30 حزيران/يونية 2023.</w:t>
      </w:r>
    </w:p>
    <w:p w14:paraId="4FF0BA80" w14:textId="77777777" w:rsidR="00AD0865" w:rsidRDefault="00AD0865" w:rsidP="00AD0865">
      <w:pPr>
        <w:bidi/>
        <w:rPr>
          <w:sz w:val="26"/>
          <w:szCs w:val="26"/>
          <w:rtl/>
          <w:lang w:val="en-US" w:bidi="ar-EG"/>
        </w:rPr>
      </w:pPr>
    </w:p>
    <w:p w14:paraId="612F9BC3" w14:textId="4BBB2BB1" w:rsidR="00AD0865" w:rsidRDefault="0047789C" w:rsidP="00AD0865">
      <w:pPr>
        <w:bidi/>
        <w:rPr>
          <w:b/>
          <w:bCs/>
          <w:sz w:val="32"/>
          <w:szCs w:val="32"/>
          <w:lang w:val="en-CA" w:bidi="ar-EG"/>
        </w:rPr>
      </w:pPr>
      <w:r>
        <w:rPr>
          <w:rFonts w:hint="cs"/>
          <w:b/>
          <w:bCs/>
          <w:sz w:val="32"/>
          <w:szCs w:val="32"/>
          <w:rtl/>
          <w:lang w:val="en-CA" w:bidi="ar-EG"/>
        </w:rPr>
        <w:t>ال</w:t>
      </w:r>
      <w:r w:rsidR="00AD0865">
        <w:rPr>
          <w:rFonts w:hint="cs"/>
          <w:b/>
          <w:bCs/>
          <w:sz w:val="32"/>
          <w:szCs w:val="32"/>
          <w:rtl/>
          <w:lang w:val="en-CA" w:bidi="ar-EG"/>
        </w:rPr>
        <w:t>توصية</w:t>
      </w:r>
    </w:p>
    <w:p w14:paraId="7A776AD1" w14:textId="77777777" w:rsidR="00AD0865" w:rsidRDefault="00AD0865" w:rsidP="00AD0865">
      <w:pPr>
        <w:bidi/>
        <w:rPr>
          <w:sz w:val="26"/>
          <w:szCs w:val="26"/>
          <w:rtl/>
          <w:lang w:val="en-US" w:bidi="ar-EG"/>
        </w:rPr>
      </w:pPr>
    </w:p>
    <w:p w14:paraId="5249D21B" w14:textId="77777777" w:rsidR="00AD0865" w:rsidRDefault="00AD0865" w:rsidP="00AD0865">
      <w:pPr>
        <w:bidi/>
        <w:rPr>
          <w:sz w:val="26"/>
          <w:szCs w:val="26"/>
          <w:rtl/>
          <w:lang w:val="en-CA" w:bidi="ar-EG"/>
        </w:rPr>
      </w:pPr>
      <w:r>
        <w:rPr>
          <w:rFonts w:hint="cs"/>
          <w:sz w:val="26"/>
          <w:szCs w:val="26"/>
          <w:rtl/>
          <w:lang w:val="en-US" w:bidi="ar-EG"/>
        </w:rPr>
        <w:t>243</w:t>
      </w:r>
      <w:r>
        <w:rPr>
          <w:rFonts w:hint="cs"/>
          <w:sz w:val="26"/>
          <w:szCs w:val="26"/>
          <w:rtl/>
          <w:lang w:val="en-US" w:bidi="ar-EG"/>
        </w:rPr>
        <w:tab/>
      </w:r>
      <w:r>
        <w:rPr>
          <w:sz w:val="26"/>
          <w:szCs w:val="26"/>
          <w:rtl/>
          <w:lang w:val="en-CA" w:bidi="ar-EG"/>
        </w:rPr>
        <w:t>قد ترغب اللجنة التنفيذية:</w:t>
      </w:r>
    </w:p>
    <w:p w14:paraId="750E2B26" w14:textId="77777777" w:rsidR="00AD0865" w:rsidRDefault="00AD0865" w:rsidP="00AD0865">
      <w:pPr>
        <w:bidi/>
        <w:rPr>
          <w:sz w:val="26"/>
          <w:szCs w:val="26"/>
          <w:rtl/>
          <w:lang w:val="en-CA" w:bidi="ar-EG"/>
        </w:rPr>
      </w:pPr>
    </w:p>
    <w:p w14:paraId="3B9A4CBD" w14:textId="6E772FDA" w:rsidR="00AD0865" w:rsidRPr="00445713" w:rsidRDefault="00AD0865" w:rsidP="0067649C">
      <w:pPr>
        <w:pStyle w:val="ListParagraph"/>
        <w:numPr>
          <w:ilvl w:val="0"/>
          <w:numId w:val="43"/>
        </w:numPr>
        <w:bidi/>
        <w:rPr>
          <w:sz w:val="26"/>
          <w:szCs w:val="26"/>
          <w:lang w:val="en-US" w:bidi="ar-EG"/>
        </w:rPr>
      </w:pPr>
      <w:r>
        <w:rPr>
          <w:sz w:val="26"/>
          <w:szCs w:val="26"/>
          <w:rtl/>
          <w:lang w:val="en-CA" w:bidi="ar-EG"/>
        </w:rPr>
        <w:t xml:space="preserve">أن </w:t>
      </w:r>
      <w:r w:rsidR="00071DCA">
        <w:rPr>
          <w:sz w:val="26"/>
          <w:szCs w:val="26"/>
          <w:rtl/>
          <w:lang w:val="en-CA" w:bidi="ar-EG"/>
        </w:rPr>
        <w:t xml:space="preserve">تحيط </w:t>
      </w:r>
      <w:r>
        <w:rPr>
          <w:sz w:val="26"/>
          <w:szCs w:val="26"/>
          <w:rtl/>
          <w:lang w:val="en-CA" w:bidi="ar-EG"/>
        </w:rPr>
        <w:t>علما</w:t>
      </w:r>
      <w:r>
        <w:rPr>
          <w:rFonts w:hint="cs"/>
          <w:sz w:val="26"/>
          <w:szCs w:val="26"/>
          <w:rtl/>
          <w:lang w:val="en-CA" w:bidi="ar-EG"/>
        </w:rPr>
        <w:t xml:space="preserve"> بالمعلومات المحدثة التى قدمها اليونيب في الوثيقة </w:t>
      </w:r>
      <w:r>
        <w:rPr>
          <w:sz w:val="26"/>
          <w:szCs w:val="26"/>
          <w:lang w:val="en-US" w:bidi="ar-EG"/>
        </w:rPr>
        <w:t>UNEP/OzL.Pro/ExCom/90/9</w:t>
      </w:r>
      <w:r>
        <w:rPr>
          <w:rFonts w:hint="cs"/>
          <w:sz w:val="26"/>
          <w:szCs w:val="26"/>
          <w:rtl/>
          <w:lang w:val="en-US" w:bidi="ar-EG"/>
        </w:rPr>
        <w:t xml:space="preserve"> بشأن حالة تنفيذ أنشطة التمكين للإزالة التدريجية للهيدروفلوروكربون في </w:t>
      </w:r>
      <w:r>
        <w:rPr>
          <w:sz w:val="26"/>
          <w:szCs w:val="26"/>
          <w:rtl/>
          <w:lang w:val="en-CA" w:bidi="ar-EG"/>
        </w:rPr>
        <w:t>16 بلدا من بلدان المادة 5</w:t>
      </w:r>
      <w:r>
        <w:rPr>
          <w:rFonts w:hint="cs"/>
          <w:sz w:val="26"/>
          <w:szCs w:val="26"/>
          <w:rtl/>
          <w:lang w:val="en-CA" w:bidi="ar-EG"/>
        </w:rPr>
        <w:t xml:space="preserve"> وطلباتها ل</w:t>
      </w:r>
      <w:r>
        <w:rPr>
          <w:sz w:val="26"/>
          <w:szCs w:val="26"/>
          <w:rtl/>
          <w:lang w:val="en-CA" w:bidi="ar-EG"/>
        </w:rPr>
        <w:t>تمديد تواريخ إنتهاء</w:t>
      </w:r>
      <w:r>
        <w:rPr>
          <w:rFonts w:hint="cs"/>
          <w:sz w:val="26"/>
          <w:szCs w:val="26"/>
          <w:rtl/>
          <w:lang w:val="en-CA" w:bidi="ar-EG"/>
        </w:rPr>
        <w:t xml:space="preserve"> أنشطة التمكين؛</w:t>
      </w:r>
    </w:p>
    <w:p w14:paraId="297EB2EC" w14:textId="77777777" w:rsidR="00AD0865" w:rsidRDefault="00AD0865" w:rsidP="00AD0865">
      <w:pPr>
        <w:bidi/>
        <w:rPr>
          <w:sz w:val="26"/>
          <w:szCs w:val="26"/>
          <w:rtl/>
          <w:lang w:val="en-US" w:bidi="ar-EG"/>
        </w:rPr>
      </w:pPr>
    </w:p>
    <w:p w14:paraId="7CA2CD6A" w14:textId="77777777" w:rsidR="00AD0865" w:rsidRDefault="00AD0865" w:rsidP="0067649C">
      <w:pPr>
        <w:pStyle w:val="ListParagraph"/>
        <w:numPr>
          <w:ilvl w:val="0"/>
          <w:numId w:val="43"/>
        </w:numPr>
        <w:bidi/>
        <w:rPr>
          <w:sz w:val="26"/>
          <w:szCs w:val="26"/>
          <w:lang w:val="en-US" w:bidi="ar-EG"/>
        </w:rPr>
      </w:pPr>
      <w:r>
        <w:rPr>
          <w:rFonts w:hint="cs"/>
          <w:sz w:val="26"/>
          <w:szCs w:val="26"/>
          <w:rtl/>
          <w:lang w:val="en-US" w:bidi="ar-EG"/>
        </w:rPr>
        <w:t xml:space="preserve">  أن توافق ، على أساس استثنائي، على طلبات تمديد تواريخ </w:t>
      </w:r>
      <w:r>
        <w:rPr>
          <w:sz w:val="26"/>
          <w:szCs w:val="26"/>
          <w:rtl/>
          <w:lang w:val="en-US" w:bidi="ar-EG"/>
        </w:rPr>
        <w:t>أنشطة التمكين للإزالة التدريجية للهيدروفلوروكربون</w:t>
      </w:r>
      <w:r>
        <w:rPr>
          <w:rFonts w:hint="cs"/>
          <w:sz w:val="26"/>
          <w:szCs w:val="26"/>
          <w:rtl/>
          <w:lang w:val="en-US" w:bidi="ar-EG"/>
        </w:rPr>
        <w:t xml:space="preserve"> للبلدان التالية، على أن يكون من المفهوم عدم طلب تمديد آخر:</w:t>
      </w:r>
    </w:p>
    <w:p w14:paraId="0CAF58DE" w14:textId="77777777" w:rsidR="00AD0865" w:rsidRPr="00445713" w:rsidRDefault="00AD0865" w:rsidP="00AD0865">
      <w:pPr>
        <w:pStyle w:val="ListParagraph"/>
        <w:rPr>
          <w:sz w:val="26"/>
          <w:szCs w:val="26"/>
          <w:rtl/>
          <w:lang w:val="en-US" w:bidi="ar-EG"/>
        </w:rPr>
      </w:pPr>
    </w:p>
    <w:p w14:paraId="3DF0EBC7" w14:textId="77777777" w:rsidR="00AD0865" w:rsidRDefault="00AD0865" w:rsidP="0067649C">
      <w:pPr>
        <w:pStyle w:val="ListParagraph"/>
        <w:numPr>
          <w:ilvl w:val="0"/>
          <w:numId w:val="44"/>
        </w:numPr>
        <w:bidi/>
        <w:rPr>
          <w:sz w:val="26"/>
          <w:szCs w:val="26"/>
          <w:lang w:val="en-US" w:bidi="ar-EG"/>
        </w:rPr>
      </w:pPr>
      <w:r>
        <w:rPr>
          <w:rFonts w:hint="cs"/>
          <w:sz w:val="26"/>
          <w:szCs w:val="26"/>
          <w:rtl/>
          <w:lang w:val="en-US" w:bidi="ar-EG"/>
        </w:rPr>
        <w:t xml:space="preserve">بنن وبورندى وتشاد وجزر القمر وكوت ديفوار وجمهورية الكونغو الديمقراطية وجيبوتى وغينيا الاستوائية وغابون وغينيا </w:t>
      </w:r>
      <w:r>
        <w:rPr>
          <w:sz w:val="26"/>
          <w:szCs w:val="26"/>
          <w:rtl/>
          <w:lang w:val="en-US" w:bidi="ar-EG"/>
        </w:rPr>
        <w:t>–</w:t>
      </w:r>
      <w:r>
        <w:rPr>
          <w:rFonts w:hint="cs"/>
          <w:sz w:val="26"/>
          <w:szCs w:val="26"/>
          <w:rtl/>
          <w:lang w:val="en-US" w:bidi="ar-EG"/>
        </w:rPr>
        <w:t xml:space="preserve"> بيساو ومدغشقر ومالى وموريتانيا وسان تومى وبرنسيبي إلى </w:t>
      </w:r>
      <w:r>
        <w:rPr>
          <w:sz w:val="26"/>
          <w:szCs w:val="26"/>
          <w:rtl/>
          <w:lang w:val="en-CA" w:bidi="ar-EG"/>
        </w:rPr>
        <w:t>31 كانون الأول/ديسمبر 2022</w:t>
      </w:r>
      <w:r>
        <w:rPr>
          <w:rFonts w:hint="cs"/>
          <w:sz w:val="26"/>
          <w:szCs w:val="26"/>
          <w:rtl/>
          <w:lang w:val="en-CA" w:bidi="ar-EG"/>
        </w:rPr>
        <w:t>، للسماح للانتهاء من الأنشطة المتبقية المتعلقة بمشاورات الأطراف الفاعلة والسياسات والقواعد المتعلقة بالإزالة التدريجية ل</w:t>
      </w:r>
      <w:r>
        <w:rPr>
          <w:sz w:val="26"/>
          <w:szCs w:val="26"/>
          <w:rtl/>
          <w:lang w:val="en-US" w:bidi="ar-EG"/>
        </w:rPr>
        <w:t>لهيدروفلوروكربون</w:t>
      </w:r>
      <w:r>
        <w:rPr>
          <w:rFonts w:hint="cs"/>
          <w:sz w:val="26"/>
          <w:szCs w:val="26"/>
          <w:rtl/>
          <w:lang w:val="en-US" w:bidi="ar-EG"/>
        </w:rPr>
        <w:t xml:space="preserve"> ومعلومات الوعى البيئي مع الأطراف الفاعلة الوطنية بشأن </w:t>
      </w:r>
      <w:r>
        <w:rPr>
          <w:sz w:val="26"/>
          <w:szCs w:val="26"/>
          <w:rtl/>
          <w:lang w:val="en-CA" w:bidi="ar-EG"/>
        </w:rPr>
        <w:t xml:space="preserve">الإزالة التدريجية </w:t>
      </w:r>
      <w:r>
        <w:rPr>
          <w:rFonts w:hint="cs"/>
          <w:sz w:val="26"/>
          <w:szCs w:val="26"/>
          <w:rtl/>
          <w:lang w:val="en-CA" w:bidi="ar-EG"/>
        </w:rPr>
        <w:t>ل</w:t>
      </w:r>
      <w:r>
        <w:rPr>
          <w:sz w:val="26"/>
          <w:szCs w:val="26"/>
          <w:rtl/>
          <w:lang w:val="en-US" w:bidi="ar-EG"/>
        </w:rPr>
        <w:t>لهيدروفلوروكربون</w:t>
      </w:r>
      <w:r>
        <w:rPr>
          <w:rFonts w:hint="cs"/>
          <w:sz w:val="26"/>
          <w:szCs w:val="26"/>
          <w:rtl/>
          <w:lang w:val="en-US" w:bidi="ar-EG"/>
        </w:rPr>
        <w:t>؛</w:t>
      </w:r>
    </w:p>
    <w:p w14:paraId="5E9214CC" w14:textId="77777777" w:rsidR="00AD0865" w:rsidRDefault="00AD0865" w:rsidP="00AD0865">
      <w:pPr>
        <w:bidi/>
        <w:rPr>
          <w:sz w:val="26"/>
          <w:szCs w:val="26"/>
          <w:rtl/>
          <w:lang w:val="en-US" w:bidi="ar-EG"/>
        </w:rPr>
      </w:pPr>
    </w:p>
    <w:p w14:paraId="2534B858" w14:textId="77777777" w:rsidR="00AD0865" w:rsidRDefault="00AD0865" w:rsidP="0067649C">
      <w:pPr>
        <w:pStyle w:val="ListParagraph"/>
        <w:numPr>
          <w:ilvl w:val="0"/>
          <w:numId w:val="44"/>
        </w:numPr>
        <w:bidi/>
        <w:rPr>
          <w:sz w:val="26"/>
          <w:szCs w:val="26"/>
          <w:lang w:val="en-US" w:bidi="ar-EG"/>
        </w:rPr>
      </w:pPr>
      <w:r>
        <w:rPr>
          <w:rFonts w:hint="cs"/>
          <w:sz w:val="26"/>
          <w:szCs w:val="26"/>
          <w:rtl/>
          <w:lang w:val="en-US" w:bidi="ar-EG"/>
        </w:rPr>
        <w:t xml:space="preserve"> برونى دار السلام، إلى </w:t>
      </w:r>
      <w:r>
        <w:rPr>
          <w:sz w:val="26"/>
          <w:szCs w:val="26"/>
          <w:rtl/>
          <w:lang w:val="en-CA" w:bidi="ar-EG"/>
        </w:rPr>
        <w:t xml:space="preserve">30 حزيران/يونية </w:t>
      </w:r>
      <w:r>
        <w:rPr>
          <w:rFonts w:hint="cs"/>
          <w:sz w:val="26"/>
          <w:szCs w:val="26"/>
          <w:rtl/>
          <w:lang w:val="en-CA" w:bidi="ar-EG"/>
        </w:rPr>
        <w:t>2023 ، للسماح بالانتهاء من مشاورات الأطراف الفاعلة ووضع قواعد للإدارة الفعالة لتجارة واستخدام ا</w:t>
      </w:r>
      <w:r>
        <w:rPr>
          <w:sz w:val="26"/>
          <w:szCs w:val="26"/>
          <w:rtl/>
          <w:lang w:val="en-US" w:bidi="ar-EG"/>
        </w:rPr>
        <w:t>لهيدروفلوروكربون</w:t>
      </w:r>
      <w:r>
        <w:rPr>
          <w:rFonts w:hint="cs"/>
          <w:sz w:val="26"/>
          <w:szCs w:val="26"/>
          <w:rtl/>
          <w:lang w:val="en-US" w:bidi="ar-EG"/>
        </w:rPr>
        <w:t xml:space="preserve"> والوعى </w:t>
      </w:r>
      <w:r>
        <w:rPr>
          <w:sz w:val="26"/>
          <w:szCs w:val="26"/>
          <w:rtl/>
          <w:lang w:val="en-US" w:bidi="ar-EG"/>
        </w:rPr>
        <w:t>ومعلومات الوعى البيئي</w:t>
      </w:r>
      <w:r>
        <w:rPr>
          <w:rFonts w:hint="cs"/>
          <w:sz w:val="26"/>
          <w:szCs w:val="26"/>
          <w:rtl/>
          <w:lang w:val="en-US" w:bidi="ar-EG"/>
        </w:rPr>
        <w:t xml:space="preserve"> بشأن </w:t>
      </w:r>
      <w:r>
        <w:rPr>
          <w:sz w:val="26"/>
          <w:szCs w:val="26"/>
          <w:rtl/>
          <w:lang w:val="en-CA" w:bidi="ar-EG"/>
        </w:rPr>
        <w:t xml:space="preserve">الإزالة التدريجية </w:t>
      </w:r>
      <w:r>
        <w:rPr>
          <w:rFonts w:hint="cs"/>
          <w:sz w:val="26"/>
          <w:szCs w:val="26"/>
          <w:rtl/>
          <w:lang w:val="en-CA" w:bidi="ar-EG"/>
        </w:rPr>
        <w:t>ل</w:t>
      </w:r>
      <w:r>
        <w:rPr>
          <w:sz w:val="26"/>
          <w:szCs w:val="26"/>
          <w:rtl/>
          <w:lang w:val="en-US" w:bidi="ar-EG"/>
        </w:rPr>
        <w:t>لهيدروفلوروكربون</w:t>
      </w:r>
      <w:r>
        <w:rPr>
          <w:rFonts w:hint="cs"/>
          <w:sz w:val="26"/>
          <w:szCs w:val="26"/>
          <w:rtl/>
          <w:lang w:val="en-US" w:bidi="ar-EG"/>
        </w:rPr>
        <w:t xml:space="preserve"> والاستخدام الكفؤ للطاقة في معدات التبريد وتكييف الهواء؛</w:t>
      </w:r>
    </w:p>
    <w:p w14:paraId="7290C076" w14:textId="77777777" w:rsidR="00AD0865" w:rsidRPr="003B070C" w:rsidRDefault="00AD0865" w:rsidP="00AD0865">
      <w:pPr>
        <w:pStyle w:val="ListParagraph"/>
        <w:rPr>
          <w:sz w:val="26"/>
          <w:szCs w:val="26"/>
          <w:rtl/>
          <w:lang w:val="en-US" w:bidi="ar-EG"/>
        </w:rPr>
      </w:pPr>
    </w:p>
    <w:p w14:paraId="782948E1" w14:textId="36346D6C" w:rsidR="00AD0865" w:rsidRPr="00AD0865" w:rsidRDefault="00AD0865" w:rsidP="00AD0865">
      <w:pPr>
        <w:keepNext/>
        <w:keepLines/>
        <w:bidi/>
        <w:spacing w:after="240"/>
        <w:rPr>
          <w:b/>
          <w:bCs/>
          <w:sz w:val="26"/>
          <w:szCs w:val="26"/>
          <w:rtl/>
          <w:lang w:val="en-US" w:bidi="ar-EG"/>
        </w:rPr>
      </w:pPr>
      <w:r>
        <w:rPr>
          <w:rFonts w:hint="cs"/>
          <w:sz w:val="26"/>
          <w:szCs w:val="26"/>
          <w:rtl/>
          <w:lang w:val="en-US" w:bidi="ar-EG"/>
        </w:rPr>
        <w:t xml:space="preserve">باكستان، إلى </w:t>
      </w:r>
      <w:r>
        <w:rPr>
          <w:sz w:val="26"/>
          <w:szCs w:val="26"/>
          <w:rtl/>
          <w:lang w:val="en-CA" w:bidi="ar-EG"/>
        </w:rPr>
        <w:t>30 حزيران/يونية 2023</w:t>
      </w:r>
      <w:r>
        <w:rPr>
          <w:rFonts w:hint="cs"/>
          <w:sz w:val="26"/>
          <w:szCs w:val="26"/>
          <w:rtl/>
          <w:lang w:val="en-CA" w:bidi="ar-EG"/>
        </w:rPr>
        <w:t xml:space="preserve">، للسماح بالانتهاء من مشاورات وضع تقرير التقييم القطري ومشروع  المرسوم الناظم التشريعي (تعديل القواعد) وحلقات عمل لبناء القدرات لممثلى الصناعة بما في ذلك المستعملين النهائيين وقطاع الخدمة بشأن </w:t>
      </w:r>
      <w:r>
        <w:rPr>
          <w:sz w:val="26"/>
          <w:szCs w:val="26"/>
          <w:rtl/>
          <w:lang w:val="en-CA" w:bidi="ar-EG"/>
        </w:rPr>
        <w:t xml:space="preserve">الإزالة التدريجية </w:t>
      </w:r>
      <w:r>
        <w:rPr>
          <w:rFonts w:hint="cs"/>
          <w:sz w:val="26"/>
          <w:szCs w:val="26"/>
          <w:rtl/>
          <w:lang w:val="en-CA" w:bidi="ar-EG"/>
        </w:rPr>
        <w:t>ل</w:t>
      </w:r>
      <w:r>
        <w:rPr>
          <w:sz w:val="26"/>
          <w:szCs w:val="26"/>
          <w:rtl/>
          <w:lang w:val="en-US" w:bidi="ar-EG"/>
        </w:rPr>
        <w:t>لهيدروفلوروكربون</w:t>
      </w:r>
      <w:r>
        <w:rPr>
          <w:rFonts w:hint="cs"/>
          <w:sz w:val="26"/>
          <w:szCs w:val="26"/>
          <w:rtl/>
          <w:lang w:val="en-US" w:bidi="ar-EG"/>
        </w:rPr>
        <w:t xml:space="preserve"> والبدائل ذات احتمالية احترار عالمى منخفضة وأنشطة الوعى البيئي المتعلق </w:t>
      </w:r>
      <w:r>
        <w:rPr>
          <w:sz w:val="26"/>
          <w:szCs w:val="26"/>
          <w:rtl/>
          <w:lang w:val="en-CA" w:bidi="ar-EG"/>
        </w:rPr>
        <w:t xml:space="preserve">بالإزالة التدريجية </w:t>
      </w:r>
      <w:r>
        <w:rPr>
          <w:rFonts w:hint="cs"/>
          <w:sz w:val="26"/>
          <w:szCs w:val="26"/>
          <w:rtl/>
          <w:lang w:val="en-CA" w:bidi="ar-EG"/>
        </w:rPr>
        <w:t>ل</w:t>
      </w:r>
      <w:r>
        <w:rPr>
          <w:sz w:val="26"/>
          <w:szCs w:val="26"/>
          <w:rtl/>
          <w:lang w:val="en-US" w:bidi="ar-EG"/>
        </w:rPr>
        <w:t>لهيدروفلوروكربون</w:t>
      </w:r>
      <w:r>
        <w:rPr>
          <w:rFonts w:hint="cs"/>
          <w:sz w:val="26"/>
          <w:szCs w:val="26"/>
          <w:rtl/>
          <w:lang w:val="en-US" w:bidi="ar-EG"/>
        </w:rPr>
        <w:t xml:space="preserve"> بموجب تعديل كيغالى والحصول على دعم من مختلف الأطراف الفاعلة.</w:t>
      </w:r>
    </w:p>
    <w:p w14:paraId="5D2A073D" w14:textId="7000E79E" w:rsidR="007E5D09" w:rsidRPr="001B48FE" w:rsidRDefault="007E5D09">
      <w:pPr>
        <w:pStyle w:val="StyleHeader4Para4Left0Firstline0"/>
        <w:numPr>
          <w:ilvl w:val="0"/>
          <w:numId w:val="0"/>
        </w:numPr>
        <w:rPr>
          <w:lang w:val="en-US"/>
        </w:rPr>
      </w:pPr>
    </w:p>
    <w:p w14:paraId="3064AA32" w14:textId="77777777" w:rsidR="007E5D09" w:rsidRDefault="007E5D09">
      <w:pPr>
        <w:pStyle w:val="StyleHeader4Para4Left0Firstline0"/>
        <w:numPr>
          <w:ilvl w:val="0"/>
          <w:numId w:val="0"/>
        </w:numPr>
      </w:pPr>
    </w:p>
    <w:p w14:paraId="18C25B71" w14:textId="39E380EE" w:rsidR="007E5D09" w:rsidRDefault="007E5D09">
      <w:pPr>
        <w:pStyle w:val="Heading3"/>
        <w:numPr>
          <w:ilvl w:val="0"/>
          <w:numId w:val="0"/>
        </w:numPr>
        <w:ind w:left="1361" w:firstLine="720"/>
      </w:pPr>
    </w:p>
    <w:p w14:paraId="733AB26C" w14:textId="77777777" w:rsidR="007E5D09" w:rsidRDefault="00E1360E">
      <w:pPr>
        <w:pStyle w:val="Heading3"/>
        <w:numPr>
          <w:ilvl w:val="0"/>
          <w:numId w:val="0"/>
        </w:numPr>
        <w:ind w:left="1361"/>
        <w:sectPr w:rsidR="007E5D0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r>
        <w:br w:type="page"/>
      </w:r>
    </w:p>
    <w:p w14:paraId="660091B5" w14:textId="3B1B5A01" w:rsidR="007E5D09" w:rsidRDefault="00E1360E" w:rsidP="005D31EB">
      <w:pPr>
        <w:tabs>
          <w:tab w:val="left" w:pos="4095"/>
          <w:tab w:val="center" w:pos="4680"/>
        </w:tabs>
        <w:bidi/>
        <w:jc w:val="left"/>
        <w:rPr>
          <w:rFonts w:cs="Arabic Transparent"/>
          <w:b/>
          <w:bCs/>
          <w:sz w:val="26"/>
          <w:szCs w:val="26"/>
          <w:lang w:val="en-CA" w:bidi="ar-EG"/>
        </w:rPr>
      </w:pPr>
      <w:r>
        <w:rPr>
          <w:rFonts w:cs="Arabic Transparent"/>
          <w:b/>
          <w:bCs/>
          <w:sz w:val="26"/>
          <w:szCs w:val="26"/>
          <w:rtl/>
        </w:rPr>
        <w:tab/>
      </w: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67B5CD43" w14:textId="77777777" w:rsidR="00AD0865" w:rsidRDefault="00AD0865" w:rsidP="005D31EB">
      <w:pPr>
        <w:bidi/>
        <w:jc w:val="center"/>
        <w:rPr>
          <w:b/>
          <w:bCs/>
          <w:sz w:val="26"/>
          <w:szCs w:val="26"/>
          <w:lang w:val="en-CA" w:bidi="ar-SA"/>
        </w:rPr>
      </w:pPr>
      <w:r w:rsidRPr="00821F82">
        <w:rPr>
          <w:rFonts w:hint="cs"/>
          <w:b/>
          <w:bCs/>
          <w:sz w:val="26"/>
          <w:szCs w:val="26"/>
          <w:rtl/>
          <w:lang w:val="en-CA" w:bidi="ar-EG"/>
        </w:rPr>
        <w:t xml:space="preserve">المشروعات </w:t>
      </w:r>
      <w:r>
        <w:rPr>
          <w:rFonts w:hint="cs"/>
          <w:b/>
          <w:bCs/>
          <w:sz w:val="26"/>
          <w:szCs w:val="26"/>
          <w:rtl/>
          <w:lang w:val="en-CA" w:bidi="ar-EG"/>
        </w:rPr>
        <w:t>المصنَّفة باعتبارها</w:t>
      </w:r>
      <w:r w:rsidRPr="00821F82">
        <w:rPr>
          <w:rFonts w:hint="cs"/>
          <w:b/>
          <w:bCs/>
          <w:sz w:val="26"/>
          <w:szCs w:val="26"/>
          <w:rtl/>
          <w:lang w:val="en-CA" w:bidi="ar-EG"/>
        </w:rPr>
        <w:t xml:space="preserve"> </w:t>
      </w:r>
      <w:r>
        <w:rPr>
          <w:rFonts w:hint="cs"/>
          <w:b/>
          <w:bCs/>
          <w:sz w:val="26"/>
          <w:szCs w:val="26"/>
          <w:rtl/>
          <w:lang w:val="en-CA" w:bidi="ar-EG"/>
        </w:rPr>
        <w:t>’’</w:t>
      </w:r>
      <w:r w:rsidRPr="00821F82">
        <w:rPr>
          <w:rFonts w:hint="cs"/>
          <w:b/>
          <w:bCs/>
          <w:sz w:val="26"/>
          <w:szCs w:val="26"/>
          <w:rtl/>
          <w:lang w:val="en-CA" w:bidi="ar-EG"/>
        </w:rPr>
        <w:t xml:space="preserve">أحرزت </w:t>
      </w:r>
      <w:r>
        <w:rPr>
          <w:rFonts w:hint="cs"/>
          <w:b/>
          <w:bCs/>
          <w:sz w:val="26"/>
          <w:szCs w:val="26"/>
          <w:rtl/>
          <w:lang w:val="en-CA" w:bidi="ar-EG"/>
        </w:rPr>
        <w:t>بعض التقدم‘‘</w:t>
      </w:r>
      <w:r w:rsidRPr="00821F82">
        <w:rPr>
          <w:rFonts w:hint="cs"/>
          <w:b/>
          <w:bCs/>
          <w:sz w:val="26"/>
          <w:szCs w:val="26"/>
          <w:rtl/>
          <w:lang w:val="en-CA" w:bidi="ar-EG"/>
        </w:rPr>
        <w:t xml:space="preserve"> ويوصى </w:t>
      </w:r>
      <w:r>
        <w:rPr>
          <w:rFonts w:hint="cs"/>
          <w:b/>
          <w:bCs/>
          <w:sz w:val="26"/>
          <w:szCs w:val="26"/>
          <w:rtl/>
          <w:lang w:val="en-CA" w:bidi="ar-EG"/>
        </w:rPr>
        <w:t>بمواصلة رصدها</w:t>
      </w:r>
    </w:p>
    <w:tbl>
      <w:tblPr>
        <w:bidiVisual/>
        <w:tblW w:w="9630" w:type="dxa"/>
        <w:tblInd w:w="-185" w:type="dxa"/>
        <w:tblLayout w:type="fixed"/>
        <w:tblCellMar>
          <w:left w:w="43" w:type="dxa"/>
          <w:right w:w="43" w:type="dxa"/>
        </w:tblCellMar>
        <w:tblLook w:val="04A0" w:firstRow="1" w:lastRow="0" w:firstColumn="1" w:lastColumn="0" w:noHBand="0" w:noVBand="1"/>
      </w:tblPr>
      <w:tblGrid>
        <w:gridCol w:w="1350"/>
        <w:gridCol w:w="2070"/>
        <w:gridCol w:w="5310"/>
        <w:gridCol w:w="900"/>
      </w:tblGrid>
      <w:tr w:rsidR="00AD0865" w:rsidRPr="00A50E7E" w14:paraId="18F293C8" w14:textId="77777777" w:rsidTr="009C06B1">
        <w:trPr>
          <w:trHeight w:val="264"/>
        </w:trPr>
        <w:tc>
          <w:tcPr>
            <w:tcW w:w="1350"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44907109" w14:textId="77777777" w:rsidR="00AD0865" w:rsidRPr="009B27A7" w:rsidRDefault="00AD0865" w:rsidP="009C06B1">
            <w:pPr>
              <w:jc w:val="center"/>
              <w:rPr>
                <w:rFonts w:asciiTheme="majorBidi" w:hAnsiTheme="majorBidi" w:cstheme="majorBidi"/>
                <w:b/>
                <w:bCs/>
                <w:szCs w:val="24"/>
                <w:lang w:eastAsia="en-CA"/>
              </w:rPr>
            </w:pPr>
            <w:r>
              <w:rPr>
                <w:rFonts w:asciiTheme="majorBidi" w:hAnsiTheme="majorBidi" w:cstheme="majorBidi" w:hint="cs"/>
                <w:b/>
                <w:bCs/>
                <w:szCs w:val="24"/>
                <w:rtl/>
                <w:lang w:eastAsia="en-CA"/>
              </w:rPr>
              <w:t>البلد</w:t>
            </w:r>
          </w:p>
        </w:tc>
        <w:tc>
          <w:tcPr>
            <w:tcW w:w="207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44D3D1C" w14:textId="77777777" w:rsidR="00AD0865" w:rsidRPr="00A50E7E" w:rsidRDefault="00AD0865" w:rsidP="009C06B1">
            <w:pPr>
              <w:jc w:val="center"/>
              <w:rPr>
                <w:rFonts w:asciiTheme="majorBidi" w:hAnsiTheme="majorBidi" w:cstheme="majorBidi"/>
                <w:b/>
                <w:bCs/>
                <w:sz w:val="20"/>
                <w:lang w:eastAsia="en-CA"/>
              </w:rPr>
            </w:pPr>
            <w:r>
              <w:rPr>
                <w:rFonts w:asciiTheme="majorBidi" w:hAnsiTheme="majorBidi" w:cstheme="majorBidi" w:hint="cs"/>
                <w:b/>
                <w:bCs/>
                <w:sz w:val="20"/>
                <w:rtl/>
                <w:lang w:eastAsia="en-CA"/>
              </w:rPr>
              <w:t>الرمز</w:t>
            </w:r>
          </w:p>
        </w:tc>
        <w:tc>
          <w:tcPr>
            <w:tcW w:w="531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22E4904" w14:textId="77777777" w:rsidR="00AD0865" w:rsidRPr="00A50E7E" w:rsidRDefault="00AD0865" w:rsidP="009C06B1">
            <w:pPr>
              <w:jc w:val="center"/>
              <w:rPr>
                <w:rFonts w:asciiTheme="majorBidi" w:hAnsiTheme="majorBidi" w:cstheme="majorBidi"/>
                <w:b/>
                <w:bCs/>
                <w:sz w:val="20"/>
                <w:lang w:eastAsia="en-CA"/>
              </w:rPr>
            </w:pPr>
            <w:r>
              <w:rPr>
                <w:rFonts w:asciiTheme="majorBidi" w:hAnsiTheme="majorBidi" w:cstheme="majorBidi" w:hint="cs"/>
                <w:b/>
                <w:bCs/>
                <w:sz w:val="20"/>
                <w:rtl/>
                <w:lang w:eastAsia="en-CA"/>
              </w:rPr>
              <w:t>عنوان المشروع</w:t>
            </w:r>
          </w:p>
        </w:tc>
        <w:tc>
          <w:tcPr>
            <w:tcW w:w="90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4B40361" w14:textId="77777777" w:rsidR="00AD0865" w:rsidRPr="00A50E7E" w:rsidRDefault="00AD0865" w:rsidP="009C06B1">
            <w:pPr>
              <w:jc w:val="center"/>
              <w:rPr>
                <w:rFonts w:asciiTheme="majorBidi" w:hAnsiTheme="majorBidi" w:cstheme="majorBidi"/>
                <w:b/>
                <w:bCs/>
                <w:sz w:val="20"/>
                <w:lang w:eastAsia="en-CA"/>
              </w:rPr>
            </w:pPr>
            <w:r>
              <w:rPr>
                <w:rFonts w:asciiTheme="majorBidi" w:hAnsiTheme="majorBidi" w:cstheme="majorBidi" w:hint="cs"/>
                <w:b/>
                <w:bCs/>
                <w:sz w:val="20"/>
                <w:rtl/>
                <w:lang w:eastAsia="en-CA"/>
              </w:rPr>
              <w:t>الوكالة</w:t>
            </w:r>
          </w:p>
        </w:tc>
      </w:tr>
      <w:tr w:rsidR="00AD0865" w:rsidRPr="00A50E7E" w14:paraId="16194E6F" w14:textId="77777777" w:rsidTr="009C06B1">
        <w:trPr>
          <w:trHeight w:val="114"/>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D1C1695" w14:textId="77777777" w:rsidR="00AD0865" w:rsidRPr="00A50E7E" w:rsidRDefault="00AD0865" w:rsidP="009C06B1">
            <w:pPr>
              <w:bidi/>
              <w:jc w:val="left"/>
              <w:rPr>
                <w:rFonts w:asciiTheme="majorBidi" w:hAnsiTheme="majorBidi" w:cstheme="majorBidi"/>
                <w:sz w:val="20"/>
                <w:lang w:eastAsia="en-CA"/>
              </w:rPr>
            </w:pPr>
            <w:r w:rsidRPr="000C36E9">
              <w:rPr>
                <w:rtl/>
              </w:rPr>
              <w:t>ألبانيا</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299B0B13"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ALB/PHA/85/INV/41</w:t>
            </w:r>
          </w:p>
        </w:tc>
        <w:tc>
          <w:tcPr>
            <w:tcW w:w="5310" w:type="dxa"/>
            <w:tcBorders>
              <w:top w:val="nil"/>
              <w:left w:val="nil"/>
              <w:bottom w:val="single" w:sz="4" w:space="0" w:color="auto"/>
              <w:right w:val="single" w:sz="4" w:space="0" w:color="auto"/>
            </w:tcBorders>
            <w:shd w:val="clear" w:color="auto" w:fill="auto"/>
            <w:tcMar>
              <w:left w:w="58" w:type="dxa"/>
              <w:right w:w="58" w:type="dxa"/>
            </w:tcMar>
            <w:hideMark/>
          </w:tcPr>
          <w:p w14:paraId="3C04B38A"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خطة إدارة إزالة المواد الهيدروكلوروفلوروكربونية (المرحلة الثانية، الشريحة الأولى)</w:t>
            </w:r>
            <w:r w:rsidRPr="00A50E7E">
              <w:rPr>
                <w:rFonts w:asciiTheme="majorBidi" w:hAnsiTheme="majorBidi" w:cstheme="majorBidi"/>
                <w:sz w:val="20"/>
                <w:lang w:eastAsia="en-CA"/>
              </w:rPr>
              <w:t xml:space="preserve"> </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14:paraId="1B689498"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اليونيدو</w:t>
            </w:r>
          </w:p>
        </w:tc>
      </w:tr>
      <w:tr w:rsidR="00AD0865" w:rsidRPr="00A50E7E" w14:paraId="0FA49A26" w14:textId="77777777" w:rsidTr="009C06B1">
        <w:trPr>
          <w:trHeight w:val="260"/>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3E2A92D" w14:textId="77777777" w:rsidR="00AD0865" w:rsidRPr="00A50E7E" w:rsidRDefault="00AD0865" w:rsidP="009C06B1">
            <w:pPr>
              <w:bidi/>
              <w:jc w:val="left"/>
              <w:rPr>
                <w:rFonts w:asciiTheme="majorBidi" w:hAnsiTheme="majorBidi" w:cstheme="majorBidi"/>
                <w:sz w:val="20"/>
                <w:lang w:eastAsia="en-CA"/>
              </w:rPr>
            </w:pPr>
            <w:r w:rsidRPr="000C36E9">
              <w:rPr>
                <w:rtl/>
              </w:rPr>
              <w:t>بنغلاديش</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09810DAD"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BGD/PHA/81/INV/51</w:t>
            </w:r>
          </w:p>
        </w:tc>
        <w:tc>
          <w:tcPr>
            <w:tcW w:w="5310" w:type="dxa"/>
            <w:tcBorders>
              <w:top w:val="nil"/>
              <w:left w:val="nil"/>
              <w:bottom w:val="single" w:sz="4" w:space="0" w:color="auto"/>
              <w:right w:val="single" w:sz="4" w:space="0" w:color="auto"/>
            </w:tcBorders>
            <w:shd w:val="clear" w:color="auto" w:fill="auto"/>
            <w:tcMar>
              <w:left w:w="58" w:type="dxa"/>
              <w:right w:w="58" w:type="dxa"/>
            </w:tcMar>
            <w:hideMark/>
          </w:tcPr>
          <w:p w14:paraId="36F64FA9"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 xml:space="preserve">خطة إدارة إزالة المواد الهيدروكلوروفلوروكربونية (المرحلة الثانية، الشريحة الأولى) </w:t>
            </w:r>
            <w:r w:rsidRPr="00A50E7E">
              <w:rPr>
                <w:rFonts w:asciiTheme="majorBidi" w:hAnsiTheme="majorBidi" w:cstheme="majorBidi"/>
                <w:sz w:val="20"/>
                <w:lang w:eastAsia="en-CA"/>
              </w:rPr>
              <w:t xml:space="preserve"> </w:t>
            </w:r>
            <w:r>
              <w:rPr>
                <w:rFonts w:asciiTheme="majorBidi" w:hAnsiTheme="majorBidi" w:cstheme="majorBidi" w:hint="cs"/>
                <w:sz w:val="20"/>
                <w:rtl/>
                <w:lang w:eastAsia="en-CA"/>
              </w:rPr>
              <w:t>(قطاع تكييف الهواء)</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14:paraId="225AC782"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اليوئنديبي</w:t>
            </w:r>
          </w:p>
        </w:tc>
      </w:tr>
      <w:tr w:rsidR="00AD0865" w:rsidRPr="00A50E7E" w14:paraId="034FFB23" w14:textId="77777777" w:rsidTr="009C06B1">
        <w:trPr>
          <w:trHeight w:val="225"/>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8BA6811" w14:textId="77777777" w:rsidR="00AD0865" w:rsidRPr="00A50E7E" w:rsidRDefault="00AD0865" w:rsidP="009C06B1">
            <w:pPr>
              <w:bidi/>
              <w:jc w:val="left"/>
              <w:rPr>
                <w:rFonts w:asciiTheme="majorBidi" w:hAnsiTheme="majorBidi" w:cstheme="majorBidi"/>
                <w:sz w:val="20"/>
                <w:lang w:eastAsia="en-CA"/>
              </w:rPr>
            </w:pPr>
            <w:r w:rsidRPr="000C36E9">
              <w:rPr>
                <w:rtl/>
              </w:rPr>
              <w:t>بنغلاديش</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623719DB"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BGD/PHA/81/TAS/49</w:t>
            </w:r>
          </w:p>
        </w:tc>
        <w:tc>
          <w:tcPr>
            <w:tcW w:w="5310" w:type="dxa"/>
            <w:tcBorders>
              <w:top w:val="nil"/>
              <w:left w:val="nil"/>
              <w:bottom w:val="single" w:sz="4" w:space="0" w:color="auto"/>
              <w:right w:val="single" w:sz="4" w:space="0" w:color="auto"/>
            </w:tcBorders>
            <w:shd w:val="clear" w:color="auto" w:fill="auto"/>
            <w:tcMar>
              <w:left w:w="58" w:type="dxa"/>
              <w:right w:w="58" w:type="dxa"/>
            </w:tcMar>
            <w:hideMark/>
          </w:tcPr>
          <w:p w14:paraId="76E7E3E9"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خطة إدارة إزالة المواد الهيدروكلوروفلوروكربونية (المرحلة الثانية، الشريحة الأولى) (وحدة إدارة المشروع)</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14:paraId="391F5D6D"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اليوئنديبي</w:t>
            </w:r>
          </w:p>
        </w:tc>
      </w:tr>
      <w:tr w:rsidR="00AD0865" w:rsidRPr="00A50E7E" w14:paraId="61C999C1" w14:textId="77777777" w:rsidTr="009C06B1">
        <w:trPr>
          <w:trHeight w:val="74"/>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E622DB4" w14:textId="77777777" w:rsidR="00AD0865" w:rsidRPr="00A50E7E" w:rsidRDefault="00AD0865" w:rsidP="009C06B1">
            <w:pPr>
              <w:bidi/>
              <w:jc w:val="left"/>
              <w:rPr>
                <w:rFonts w:asciiTheme="majorBidi" w:hAnsiTheme="majorBidi" w:cstheme="majorBidi"/>
                <w:sz w:val="20"/>
                <w:lang w:eastAsia="en-CA"/>
              </w:rPr>
            </w:pPr>
            <w:r w:rsidRPr="000C36E9">
              <w:rPr>
                <w:rtl/>
              </w:rPr>
              <w:t>بوتسوانا</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078030E2"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BOT/PHA/75/INV/18</w:t>
            </w:r>
          </w:p>
        </w:tc>
        <w:tc>
          <w:tcPr>
            <w:tcW w:w="5310" w:type="dxa"/>
            <w:tcBorders>
              <w:top w:val="nil"/>
              <w:left w:val="nil"/>
              <w:bottom w:val="single" w:sz="4" w:space="0" w:color="auto"/>
              <w:right w:val="single" w:sz="4" w:space="0" w:color="auto"/>
            </w:tcBorders>
            <w:shd w:val="clear" w:color="auto" w:fill="auto"/>
            <w:tcMar>
              <w:left w:w="58" w:type="dxa"/>
              <w:right w:w="58" w:type="dxa"/>
            </w:tcMar>
            <w:hideMark/>
          </w:tcPr>
          <w:p w14:paraId="5BDFF417"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خطة إدارة إزالة المواد الهيدروكلوروفلوروكربونية (المرحلة الأولى، الشريحة الأولى)</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14:paraId="39A3F3B8"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اليونيدو</w:t>
            </w:r>
          </w:p>
        </w:tc>
      </w:tr>
      <w:tr w:rsidR="00AD0865" w:rsidRPr="00A50E7E" w14:paraId="3ACD2421" w14:textId="77777777" w:rsidTr="009C06B1">
        <w:trPr>
          <w:trHeight w:val="51"/>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E1C7EFF" w14:textId="77777777" w:rsidR="00AD0865" w:rsidRPr="00A50E7E" w:rsidRDefault="00AD0865" w:rsidP="009C06B1">
            <w:pPr>
              <w:bidi/>
              <w:jc w:val="left"/>
              <w:rPr>
                <w:rFonts w:asciiTheme="majorBidi" w:hAnsiTheme="majorBidi" w:cstheme="majorBidi"/>
                <w:sz w:val="20"/>
                <w:lang w:eastAsia="en-CA"/>
              </w:rPr>
            </w:pPr>
            <w:r w:rsidRPr="000C36E9">
              <w:rPr>
                <w:rtl/>
              </w:rPr>
              <w:t>دومينيكا</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7640B61B"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DMI/PHA/62/TAS/19</w:t>
            </w:r>
          </w:p>
        </w:tc>
        <w:tc>
          <w:tcPr>
            <w:tcW w:w="5310" w:type="dxa"/>
            <w:tcBorders>
              <w:top w:val="nil"/>
              <w:left w:val="nil"/>
              <w:bottom w:val="single" w:sz="4" w:space="0" w:color="auto"/>
              <w:right w:val="single" w:sz="4" w:space="0" w:color="auto"/>
            </w:tcBorders>
            <w:shd w:val="clear" w:color="auto" w:fill="auto"/>
            <w:tcMar>
              <w:left w:w="58" w:type="dxa"/>
              <w:right w:w="58" w:type="dxa"/>
            </w:tcMar>
            <w:hideMark/>
          </w:tcPr>
          <w:p w14:paraId="2B970FDD"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خطة إدارة إزالة المواد الهيدروكلوروفلوروكربونية (المرحلة الأولى، الشريحة الأولى)</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14:paraId="5D48540B"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r>
      <w:tr w:rsidR="00AD0865" w:rsidRPr="00A50E7E" w14:paraId="31984ECD" w14:textId="77777777" w:rsidTr="009C06B1">
        <w:trPr>
          <w:trHeight w:val="96"/>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AEFE2AC" w14:textId="77777777" w:rsidR="00AD0865" w:rsidRPr="00A50E7E" w:rsidRDefault="00AD0865" w:rsidP="009C06B1">
            <w:pPr>
              <w:bidi/>
              <w:jc w:val="left"/>
              <w:rPr>
                <w:rFonts w:asciiTheme="majorBidi" w:hAnsiTheme="majorBidi" w:cstheme="majorBidi"/>
                <w:sz w:val="20"/>
                <w:lang w:eastAsia="en-CA"/>
              </w:rPr>
            </w:pPr>
            <w:r w:rsidRPr="000C36E9">
              <w:rPr>
                <w:rtl/>
              </w:rPr>
              <w:t>غواتيمالا</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0FD7D4C7"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GUA/PHA/75/TAS/50</w:t>
            </w:r>
          </w:p>
        </w:tc>
        <w:tc>
          <w:tcPr>
            <w:tcW w:w="5310" w:type="dxa"/>
            <w:tcBorders>
              <w:top w:val="nil"/>
              <w:left w:val="nil"/>
              <w:bottom w:val="single" w:sz="4" w:space="0" w:color="auto"/>
              <w:right w:val="single" w:sz="4" w:space="0" w:color="auto"/>
            </w:tcBorders>
            <w:shd w:val="clear" w:color="auto" w:fill="auto"/>
            <w:tcMar>
              <w:left w:w="58" w:type="dxa"/>
              <w:right w:w="58" w:type="dxa"/>
            </w:tcMar>
            <w:hideMark/>
          </w:tcPr>
          <w:p w14:paraId="660A862C"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خطة إدارة إزالة المواد الهيدروكلوروفلوروكربونية (المرحلة الأولى، الشريحة الثالثة)</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14:paraId="3CCA2272"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r>
      <w:tr w:rsidR="00AD0865" w:rsidRPr="00A50E7E" w14:paraId="55E0E4C2" w14:textId="77777777" w:rsidTr="009C06B1">
        <w:trPr>
          <w:trHeight w:val="412"/>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B13CAB7" w14:textId="77777777" w:rsidR="00AD0865" w:rsidRPr="00A50E7E" w:rsidRDefault="00AD0865" w:rsidP="009C06B1">
            <w:pPr>
              <w:bidi/>
              <w:ind w:right="-103"/>
              <w:jc w:val="left"/>
              <w:rPr>
                <w:rFonts w:asciiTheme="majorBidi" w:hAnsiTheme="majorBidi" w:cstheme="majorBidi"/>
                <w:sz w:val="20"/>
                <w:lang w:eastAsia="en-CA"/>
              </w:rPr>
            </w:pPr>
            <w:r w:rsidRPr="000C36E9">
              <w:rPr>
                <w:rtl/>
              </w:rPr>
              <w:t xml:space="preserve">إيران (جمهورية </w:t>
            </w:r>
            <w:r>
              <w:rPr>
                <w:rtl/>
              </w:rPr>
              <w:t>–</w:t>
            </w:r>
            <w:r w:rsidRPr="000C36E9">
              <w:rPr>
                <w:rtl/>
              </w:rPr>
              <w:t xml:space="preserve"> الإسلامية</w:t>
            </w:r>
            <w:r>
              <w:rPr>
                <w:rFonts w:hint="cs"/>
                <w:rtl/>
              </w:rPr>
              <w:t>)</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0154A9D2"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IRA/PHA/77/INV/224</w:t>
            </w:r>
          </w:p>
        </w:tc>
        <w:tc>
          <w:tcPr>
            <w:tcW w:w="5310" w:type="dxa"/>
            <w:tcBorders>
              <w:top w:val="nil"/>
              <w:left w:val="nil"/>
              <w:bottom w:val="single" w:sz="4" w:space="0" w:color="auto"/>
              <w:right w:val="single" w:sz="4" w:space="0" w:color="auto"/>
            </w:tcBorders>
            <w:shd w:val="clear" w:color="auto" w:fill="auto"/>
            <w:tcMar>
              <w:left w:w="58" w:type="dxa"/>
              <w:right w:w="58" w:type="dxa"/>
            </w:tcMar>
            <w:hideMark/>
          </w:tcPr>
          <w:p w14:paraId="2803A0E0"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خطة إدارة إزالة المواد الهيدروكلوروفلوروكربونية (المرحلة الثانية، الشريحة الأولى) (قطاع الرغاوي)</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14:paraId="2E3F8513"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إيطاليا</w:t>
            </w:r>
          </w:p>
        </w:tc>
      </w:tr>
      <w:tr w:rsidR="00AD0865" w:rsidRPr="00A50E7E" w14:paraId="37090A31" w14:textId="77777777" w:rsidTr="009C06B1">
        <w:trPr>
          <w:trHeight w:val="377"/>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FB4C72C" w14:textId="77777777" w:rsidR="00AD0865" w:rsidRPr="00A50E7E" w:rsidRDefault="00AD0865" w:rsidP="009C06B1">
            <w:pPr>
              <w:bidi/>
              <w:ind w:right="-103"/>
              <w:jc w:val="left"/>
              <w:rPr>
                <w:rFonts w:asciiTheme="majorBidi" w:hAnsiTheme="majorBidi" w:cstheme="majorBidi"/>
                <w:sz w:val="20"/>
                <w:lang w:eastAsia="en-CA"/>
              </w:rPr>
            </w:pPr>
            <w:r w:rsidRPr="000C36E9">
              <w:rPr>
                <w:rtl/>
              </w:rPr>
              <w:t xml:space="preserve">إيران (جمهورية </w:t>
            </w:r>
            <w:r>
              <w:rPr>
                <w:rtl/>
              </w:rPr>
              <w:t>–</w:t>
            </w:r>
            <w:r w:rsidRPr="000C36E9">
              <w:rPr>
                <w:rtl/>
              </w:rPr>
              <w:t xml:space="preserve"> الإسلامية</w:t>
            </w:r>
            <w:r>
              <w:rPr>
                <w:rFonts w:hint="cs"/>
                <w:rtl/>
              </w:rPr>
              <w:t>)</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4549B94D"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IRA/PHA/77/INV/228</w:t>
            </w:r>
          </w:p>
        </w:tc>
        <w:tc>
          <w:tcPr>
            <w:tcW w:w="5310" w:type="dxa"/>
            <w:tcBorders>
              <w:top w:val="nil"/>
              <w:left w:val="nil"/>
              <w:bottom w:val="single" w:sz="4" w:space="0" w:color="auto"/>
              <w:right w:val="single" w:sz="4" w:space="0" w:color="auto"/>
            </w:tcBorders>
            <w:shd w:val="clear" w:color="auto" w:fill="auto"/>
            <w:tcMar>
              <w:left w:w="58" w:type="dxa"/>
              <w:right w:w="58" w:type="dxa"/>
            </w:tcMar>
            <w:hideMark/>
          </w:tcPr>
          <w:p w14:paraId="3856A267"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خطة إدارة إزالة المواد الهيدروكلوروفلوروكربونية (المرحلة الثانية، الشريحة الأولى) (قطاع الرغاوي)</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14:paraId="6EA124AE"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اليونيدو</w:t>
            </w:r>
          </w:p>
        </w:tc>
      </w:tr>
      <w:tr w:rsidR="00AD0865" w:rsidRPr="00A50E7E" w14:paraId="78AA3424" w14:textId="77777777" w:rsidTr="009C06B1">
        <w:trPr>
          <w:trHeight w:val="326"/>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0D8D1B0" w14:textId="77777777" w:rsidR="00AD0865" w:rsidRPr="00A50E7E" w:rsidRDefault="00AD0865" w:rsidP="009C06B1">
            <w:pPr>
              <w:bidi/>
              <w:ind w:right="-103"/>
              <w:jc w:val="left"/>
              <w:rPr>
                <w:rFonts w:asciiTheme="majorBidi" w:hAnsiTheme="majorBidi" w:cstheme="majorBidi"/>
                <w:sz w:val="20"/>
                <w:lang w:eastAsia="en-CA"/>
              </w:rPr>
            </w:pPr>
            <w:r w:rsidRPr="000C36E9">
              <w:rPr>
                <w:rtl/>
              </w:rPr>
              <w:t xml:space="preserve">إيران (جمهورية </w:t>
            </w:r>
            <w:r>
              <w:rPr>
                <w:rtl/>
              </w:rPr>
              <w:t>–</w:t>
            </w:r>
            <w:r w:rsidRPr="000C36E9">
              <w:rPr>
                <w:rtl/>
              </w:rPr>
              <w:t xml:space="preserve"> الإسلامية</w:t>
            </w:r>
            <w:r>
              <w:rPr>
                <w:rFonts w:hint="cs"/>
                <w:rtl/>
              </w:rPr>
              <w:t>)</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48F14F9D"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IRA/PHA/84/INV/237</w:t>
            </w:r>
          </w:p>
        </w:tc>
        <w:tc>
          <w:tcPr>
            <w:tcW w:w="5310" w:type="dxa"/>
            <w:tcBorders>
              <w:top w:val="nil"/>
              <w:left w:val="nil"/>
              <w:bottom w:val="single" w:sz="4" w:space="0" w:color="auto"/>
              <w:right w:val="single" w:sz="4" w:space="0" w:color="auto"/>
            </w:tcBorders>
            <w:shd w:val="clear" w:color="auto" w:fill="auto"/>
            <w:tcMar>
              <w:left w:w="58" w:type="dxa"/>
              <w:right w:w="58" w:type="dxa"/>
            </w:tcMar>
            <w:hideMark/>
          </w:tcPr>
          <w:p w14:paraId="6C880B7B"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خطة إدارة إزالة المواد الهيدروكلوروفلوروكربونية (المرحلة الثانية، الشريحة الثانية) (قطاع الرغاوي)</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14:paraId="3A2D5888"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إيطاليا</w:t>
            </w:r>
          </w:p>
        </w:tc>
      </w:tr>
      <w:tr w:rsidR="00AD0865" w:rsidRPr="00A50E7E" w14:paraId="4FC56D9D" w14:textId="77777777" w:rsidTr="009C06B1">
        <w:trPr>
          <w:trHeight w:val="432"/>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49F4802" w14:textId="77777777" w:rsidR="00AD0865" w:rsidRPr="00A50E7E" w:rsidRDefault="00AD0865" w:rsidP="009C06B1">
            <w:pPr>
              <w:bidi/>
              <w:ind w:right="-103"/>
              <w:jc w:val="left"/>
              <w:rPr>
                <w:rFonts w:asciiTheme="majorBidi" w:hAnsiTheme="majorBidi" w:cstheme="majorBidi"/>
                <w:sz w:val="20"/>
                <w:lang w:eastAsia="en-CA"/>
              </w:rPr>
            </w:pPr>
            <w:r w:rsidRPr="000C36E9">
              <w:rPr>
                <w:rtl/>
              </w:rPr>
              <w:t xml:space="preserve">إيران (جمهورية </w:t>
            </w:r>
            <w:r>
              <w:rPr>
                <w:rtl/>
              </w:rPr>
              <w:t>–</w:t>
            </w:r>
            <w:r w:rsidRPr="000C36E9">
              <w:rPr>
                <w:rtl/>
              </w:rPr>
              <w:t xml:space="preserve"> الإسلامية</w:t>
            </w:r>
            <w:r>
              <w:rPr>
                <w:rFonts w:hint="cs"/>
                <w:rtl/>
              </w:rPr>
              <w:t>)</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5D9A432D"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IRA/PHA/84/INV/239</w:t>
            </w:r>
          </w:p>
        </w:tc>
        <w:tc>
          <w:tcPr>
            <w:tcW w:w="5310" w:type="dxa"/>
            <w:tcBorders>
              <w:top w:val="nil"/>
              <w:left w:val="nil"/>
              <w:bottom w:val="single" w:sz="4" w:space="0" w:color="auto"/>
              <w:right w:val="single" w:sz="4" w:space="0" w:color="auto"/>
            </w:tcBorders>
            <w:shd w:val="clear" w:color="auto" w:fill="auto"/>
            <w:tcMar>
              <w:left w:w="58" w:type="dxa"/>
              <w:right w:w="58" w:type="dxa"/>
            </w:tcMar>
            <w:hideMark/>
          </w:tcPr>
          <w:p w14:paraId="020FF602"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خطة إدارة إزالة المواد الهيدروكلوروفلوروكربونية (المرحلة الثانية، الشريحة الثانية) (قطاع الرغاوي)</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14:paraId="395D6A57"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اليونيدو</w:t>
            </w:r>
          </w:p>
        </w:tc>
      </w:tr>
      <w:tr w:rsidR="00AD0865" w:rsidRPr="00A50E7E" w14:paraId="59835AA0" w14:textId="77777777" w:rsidTr="009C06B1">
        <w:trPr>
          <w:trHeight w:val="240"/>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40B00FE" w14:textId="77777777" w:rsidR="00AD0865" w:rsidRPr="00A50E7E" w:rsidRDefault="00AD0865" w:rsidP="009C06B1">
            <w:pPr>
              <w:bidi/>
              <w:ind w:right="-103"/>
              <w:jc w:val="left"/>
              <w:rPr>
                <w:rFonts w:asciiTheme="majorBidi" w:hAnsiTheme="majorBidi" w:cstheme="majorBidi"/>
                <w:sz w:val="20"/>
                <w:lang w:eastAsia="en-CA"/>
              </w:rPr>
            </w:pPr>
            <w:r w:rsidRPr="000C36E9">
              <w:rPr>
                <w:rtl/>
              </w:rPr>
              <w:t xml:space="preserve">إيران (جمهورية </w:t>
            </w:r>
            <w:r>
              <w:rPr>
                <w:rtl/>
              </w:rPr>
              <w:t>–</w:t>
            </w:r>
            <w:r w:rsidRPr="000C36E9">
              <w:rPr>
                <w:rtl/>
              </w:rPr>
              <w:t xml:space="preserve"> الإسلامية</w:t>
            </w:r>
            <w:r>
              <w:rPr>
                <w:rFonts w:hint="cs"/>
                <w:rtl/>
              </w:rPr>
              <w:t>)</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1531EBC4"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IRA/PHA/84/TAS/240</w:t>
            </w:r>
          </w:p>
        </w:tc>
        <w:tc>
          <w:tcPr>
            <w:tcW w:w="5310" w:type="dxa"/>
            <w:tcBorders>
              <w:top w:val="nil"/>
              <w:left w:val="nil"/>
              <w:bottom w:val="single" w:sz="4" w:space="0" w:color="auto"/>
              <w:right w:val="single" w:sz="4" w:space="0" w:color="auto"/>
            </w:tcBorders>
            <w:shd w:val="clear" w:color="auto" w:fill="auto"/>
            <w:tcMar>
              <w:left w:w="58" w:type="dxa"/>
              <w:right w:w="58" w:type="dxa"/>
            </w:tcMar>
            <w:hideMark/>
          </w:tcPr>
          <w:p w14:paraId="372E695D"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خطة إدارة إزالة المواد الهيدروكلوروفلوروكربونية (المرحلة الثانية، الشريحة الثانية) (قطاع خدمة التبريد)</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14:paraId="0A8CE03E"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اليونيدو</w:t>
            </w:r>
          </w:p>
        </w:tc>
      </w:tr>
      <w:tr w:rsidR="00AD0865" w:rsidRPr="00A50E7E" w14:paraId="5F083837" w14:textId="77777777" w:rsidTr="009C06B1">
        <w:trPr>
          <w:trHeight w:val="50"/>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F389D7E" w14:textId="77777777" w:rsidR="00AD0865" w:rsidRPr="00A50E7E" w:rsidRDefault="00AD0865" w:rsidP="009C06B1">
            <w:pPr>
              <w:bidi/>
              <w:jc w:val="left"/>
              <w:rPr>
                <w:rFonts w:asciiTheme="majorBidi" w:hAnsiTheme="majorBidi" w:cstheme="majorBidi"/>
                <w:sz w:val="20"/>
                <w:lang w:eastAsia="en-CA"/>
              </w:rPr>
            </w:pPr>
            <w:r w:rsidRPr="000C36E9">
              <w:rPr>
                <w:rtl/>
              </w:rPr>
              <w:t>العراق</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59FEBDCB"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IRQ/PHA/58/INV/09</w:t>
            </w:r>
          </w:p>
        </w:tc>
        <w:tc>
          <w:tcPr>
            <w:tcW w:w="5310" w:type="dxa"/>
            <w:tcBorders>
              <w:top w:val="nil"/>
              <w:left w:val="nil"/>
              <w:bottom w:val="single" w:sz="4" w:space="0" w:color="auto"/>
              <w:right w:val="single" w:sz="4" w:space="0" w:color="auto"/>
            </w:tcBorders>
            <w:shd w:val="clear" w:color="auto" w:fill="auto"/>
            <w:tcMar>
              <w:left w:w="58" w:type="dxa"/>
              <w:right w:w="58" w:type="dxa"/>
            </w:tcMar>
            <w:hideMark/>
          </w:tcPr>
          <w:p w14:paraId="1CC3F87A"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الخطة الوطنية للإزالة ( الشريحة الأولى)</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14:paraId="25203118"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اليونيدو</w:t>
            </w:r>
          </w:p>
        </w:tc>
      </w:tr>
      <w:tr w:rsidR="00AD0865" w:rsidRPr="00A50E7E" w14:paraId="31B833A3" w14:textId="77777777" w:rsidTr="009C06B1">
        <w:trPr>
          <w:trHeight w:val="378"/>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9616F4B" w14:textId="77777777" w:rsidR="00AD0865" w:rsidRPr="00A50E7E" w:rsidRDefault="00AD0865" w:rsidP="009C06B1">
            <w:pPr>
              <w:bidi/>
              <w:jc w:val="left"/>
              <w:rPr>
                <w:rFonts w:asciiTheme="majorBidi" w:hAnsiTheme="majorBidi" w:cstheme="majorBidi"/>
                <w:sz w:val="20"/>
                <w:lang w:eastAsia="en-CA"/>
              </w:rPr>
            </w:pPr>
            <w:r w:rsidRPr="000C36E9">
              <w:rPr>
                <w:rtl/>
              </w:rPr>
              <w:t>العراق</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09F77DDF"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IRQ/PHA/74/INV/23</w:t>
            </w:r>
          </w:p>
        </w:tc>
        <w:tc>
          <w:tcPr>
            <w:tcW w:w="5310" w:type="dxa"/>
            <w:tcBorders>
              <w:top w:val="nil"/>
              <w:left w:val="nil"/>
              <w:bottom w:val="single" w:sz="4" w:space="0" w:color="auto"/>
              <w:right w:val="single" w:sz="4" w:space="0" w:color="auto"/>
            </w:tcBorders>
            <w:shd w:val="clear" w:color="auto" w:fill="auto"/>
            <w:tcMar>
              <w:left w:w="58" w:type="dxa"/>
              <w:right w:w="58" w:type="dxa"/>
            </w:tcMar>
            <w:hideMark/>
          </w:tcPr>
          <w:p w14:paraId="76A47D85"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خطة إدارة إزالة المواد الهيدروكلوروفلوروكربونية (المرحلة الأولى، الشريحة الثانية) (قطاع خدمة التبريد)</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14:paraId="1F704949"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اليونيدو</w:t>
            </w:r>
          </w:p>
        </w:tc>
      </w:tr>
      <w:tr w:rsidR="00AD0865" w:rsidRPr="00A50E7E" w14:paraId="6B72C217" w14:textId="77777777" w:rsidTr="009C06B1">
        <w:trPr>
          <w:trHeight w:val="753"/>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2A1BDF3" w14:textId="77777777" w:rsidR="00AD0865" w:rsidRPr="00A50E7E" w:rsidRDefault="00AD0865" w:rsidP="009C06B1">
            <w:pPr>
              <w:bidi/>
              <w:jc w:val="left"/>
              <w:rPr>
                <w:rFonts w:asciiTheme="majorBidi" w:hAnsiTheme="majorBidi" w:cstheme="majorBidi"/>
                <w:sz w:val="20"/>
                <w:lang w:eastAsia="en-CA"/>
              </w:rPr>
            </w:pPr>
            <w:r w:rsidRPr="000C36E9">
              <w:rPr>
                <w:rtl/>
              </w:rPr>
              <w:t>العراق</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1200BC91"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IRQ/REF/57/INV/07</w:t>
            </w:r>
          </w:p>
        </w:tc>
        <w:tc>
          <w:tcPr>
            <w:tcW w:w="5310" w:type="dxa"/>
            <w:tcBorders>
              <w:top w:val="nil"/>
              <w:left w:val="nil"/>
              <w:bottom w:val="single" w:sz="4" w:space="0" w:color="auto"/>
              <w:right w:val="single" w:sz="4" w:space="0" w:color="auto"/>
            </w:tcBorders>
            <w:shd w:val="clear" w:color="auto" w:fill="auto"/>
            <w:tcMar>
              <w:left w:w="58" w:type="dxa"/>
              <w:right w:w="58" w:type="dxa"/>
            </w:tcMar>
            <w:hideMark/>
          </w:tcPr>
          <w:p w14:paraId="414EBD60"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الاستعاضة عن غاز التبريد الكلوروفلوروكربون-</w:t>
            </w:r>
            <w:r>
              <w:rPr>
                <w:rFonts w:asciiTheme="majorBidi" w:hAnsiTheme="majorBidi" w:cstheme="majorBidi"/>
                <w:sz w:val="20"/>
                <w:lang w:val="en-US" w:eastAsia="en-CA"/>
              </w:rPr>
              <w:t>12</w:t>
            </w:r>
            <w:r w:rsidRPr="00A50E7E">
              <w:rPr>
                <w:rFonts w:asciiTheme="majorBidi" w:hAnsiTheme="majorBidi" w:cstheme="majorBidi"/>
                <w:sz w:val="20"/>
                <w:lang w:eastAsia="en-CA"/>
              </w:rPr>
              <w:t xml:space="preserve"> </w:t>
            </w:r>
            <w:r>
              <w:rPr>
                <w:rFonts w:asciiTheme="majorBidi" w:hAnsiTheme="majorBidi" w:cstheme="majorBidi" w:hint="cs"/>
                <w:sz w:val="20"/>
                <w:rtl/>
                <w:lang w:eastAsia="en-CA" w:bidi="ar-EG"/>
              </w:rPr>
              <w:t>بالأيزوبيوتان وعن عامل نفخ الرغاوى الكلوروفلوروكربون-</w:t>
            </w:r>
            <w:r>
              <w:rPr>
                <w:rFonts w:asciiTheme="majorBidi" w:hAnsiTheme="majorBidi" w:cstheme="majorBidi"/>
                <w:sz w:val="20"/>
                <w:lang w:val="en-US" w:eastAsia="en-CA" w:bidi="ar-EG"/>
              </w:rPr>
              <w:t>11</w:t>
            </w:r>
            <w:r>
              <w:rPr>
                <w:rFonts w:asciiTheme="majorBidi" w:hAnsiTheme="majorBidi" w:cstheme="majorBidi" w:hint="cs"/>
                <w:sz w:val="20"/>
                <w:rtl/>
                <w:lang w:eastAsia="en-CA" w:bidi="ar-EG"/>
              </w:rPr>
              <w:t xml:space="preserve"> بالسيكلوبنتان في تصنيع الثلاجات وصناديق التجميد المنزلية في  شركة لايت إندستريز </w:t>
            </w:r>
            <w:r w:rsidRPr="00A50E7E">
              <w:rPr>
                <w:rFonts w:asciiTheme="majorBidi" w:hAnsiTheme="majorBidi" w:cstheme="majorBidi"/>
                <w:sz w:val="20"/>
                <w:lang w:eastAsia="en-CA"/>
              </w:rPr>
              <w:t>Light Industries Company</w:t>
            </w:r>
            <w:r>
              <w:rPr>
                <w:rFonts w:asciiTheme="majorBidi" w:hAnsiTheme="majorBidi" w:cstheme="majorBidi" w:hint="cs"/>
                <w:sz w:val="20"/>
                <w:rtl/>
                <w:lang w:eastAsia="en-CA" w:bidi="ar-EG"/>
              </w:rPr>
              <w:t xml:space="preserve"> </w:t>
            </w:r>
            <w:r w:rsidRPr="00A50E7E">
              <w:rPr>
                <w:rFonts w:asciiTheme="majorBidi" w:hAnsiTheme="majorBidi" w:cstheme="majorBidi"/>
                <w:sz w:val="20"/>
                <w:lang w:eastAsia="en-CA"/>
              </w:rPr>
              <w:t xml:space="preserve"> </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14:paraId="04C3ED49"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اليونيدو</w:t>
            </w:r>
          </w:p>
        </w:tc>
      </w:tr>
      <w:tr w:rsidR="00AD0865" w:rsidRPr="00A50E7E" w14:paraId="0F749720" w14:textId="77777777" w:rsidTr="009C06B1">
        <w:trPr>
          <w:trHeight w:val="256"/>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C8CCB84" w14:textId="77777777" w:rsidR="00AD0865" w:rsidRPr="00A50E7E" w:rsidRDefault="00AD0865" w:rsidP="009C06B1">
            <w:pPr>
              <w:bidi/>
              <w:jc w:val="left"/>
              <w:rPr>
                <w:rFonts w:asciiTheme="majorBidi" w:hAnsiTheme="majorBidi" w:cstheme="majorBidi"/>
                <w:sz w:val="20"/>
                <w:lang w:eastAsia="en-CA"/>
              </w:rPr>
            </w:pPr>
            <w:r w:rsidRPr="000C36E9">
              <w:rPr>
                <w:rtl/>
              </w:rPr>
              <w:t>الأردن</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306854CE"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JOR/PHA/77/INV/101</w:t>
            </w:r>
          </w:p>
        </w:tc>
        <w:tc>
          <w:tcPr>
            <w:tcW w:w="5310" w:type="dxa"/>
            <w:tcBorders>
              <w:top w:val="nil"/>
              <w:left w:val="nil"/>
              <w:bottom w:val="single" w:sz="4" w:space="0" w:color="auto"/>
              <w:right w:val="single" w:sz="4" w:space="0" w:color="auto"/>
            </w:tcBorders>
            <w:shd w:val="clear" w:color="auto" w:fill="auto"/>
            <w:tcMar>
              <w:left w:w="58" w:type="dxa"/>
              <w:right w:w="58" w:type="dxa"/>
            </w:tcMar>
            <w:hideMark/>
          </w:tcPr>
          <w:p w14:paraId="2D8A321D"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ية (المرحلة الثانية</w:t>
            </w:r>
            <w:r>
              <w:rPr>
                <w:rFonts w:hint="cs"/>
                <w:rtl/>
              </w:rPr>
              <w:t>،</w:t>
            </w:r>
            <w:r w:rsidRPr="00B1718C">
              <w:rPr>
                <w:rtl/>
              </w:rPr>
              <w:t xml:space="preserve"> الشريحة الأولى) (قطاع خدمة التبريد)</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14:paraId="29B13CC2"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اليونيدو</w:t>
            </w:r>
          </w:p>
        </w:tc>
      </w:tr>
      <w:tr w:rsidR="00AD0865" w:rsidRPr="00A50E7E" w14:paraId="72DE4C70" w14:textId="77777777" w:rsidTr="009C06B1">
        <w:trPr>
          <w:trHeight w:val="348"/>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6D66665" w14:textId="77777777" w:rsidR="00AD0865" w:rsidRPr="00A50E7E" w:rsidRDefault="00AD0865" w:rsidP="009C06B1">
            <w:pPr>
              <w:bidi/>
              <w:jc w:val="left"/>
              <w:rPr>
                <w:rFonts w:asciiTheme="majorBidi" w:hAnsiTheme="majorBidi" w:cstheme="majorBidi"/>
                <w:sz w:val="20"/>
                <w:lang w:eastAsia="en-CA"/>
              </w:rPr>
            </w:pPr>
            <w:r w:rsidRPr="000C36E9">
              <w:rPr>
                <w:rtl/>
              </w:rPr>
              <w:t>المكسيك</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6A22D3E8"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MEX/PHA/73/INV/171</w:t>
            </w:r>
          </w:p>
        </w:tc>
        <w:tc>
          <w:tcPr>
            <w:tcW w:w="5310" w:type="dxa"/>
            <w:tcBorders>
              <w:top w:val="nil"/>
              <w:left w:val="nil"/>
              <w:bottom w:val="single" w:sz="4" w:space="0" w:color="auto"/>
              <w:right w:val="single" w:sz="4" w:space="0" w:color="auto"/>
            </w:tcBorders>
            <w:shd w:val="clear" w:color="auto" w:fill="auto"/>
            <w:tcMar>
              <w:left w:w="58" w:type="dxa"/>
              <w:right w:w="58" w:type="dxa"/>
            </w:tcMar>
            <w:hideMark/>
          </w:tcPr>
          <w:p w14:paraId="5528535B"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ية (المرحلة الثانية</w:t>
            </w:r>
            <w:r w:rsidRPr="00B1718C">
              <w:rPr>
                <w:rtl/>
              </w:rPr>
              <w:t>، الشريحة الأولى) (است</w:t>
            </w:r>
            <w:r>
              <w:rPr>
                <w:rFonts w:hint="cs"/>
                <w:rtl/>
              </w:rPr>
              <w:t>رداد</w:t>
            </w:r>
            <w:r w:rsidRPr="00B1718C">
              <w:rPr>
                <w:rtl/>
              </w:rPr>
              <w:t xml:space="preserve"> </w:t>
            </w:r>
            <w:r>
              <w:rPr>
                <w:rFonts w:hint="cs"/>
                <w:rtl/>
              </w:rPr>
              <w:t>غازات التبريد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ية</w:t>
            </w:r>
            <w:r w:rsidRPr="00B1718C">
              <w:rPr>
                <w:rtl/>
              </w:rPr>
              <w:t>)</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14:paraId="0712AF5E"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إيطاليا</w:t>
            </w:r>
          </w:p>
        </w:tc>
      </w:tr>
      <w:tr w:rsidR="00AD0865" w:rsidRPr="00A50E7E" w14:paraId="064D61BF" w14:textId="77777777" w:rsidTr="009C06B1">
        <w:trPr>
          <w:trHeight w:val="312"/>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52753BB" w14:textId="77777777" w:rsidR="00AD0865" w:rsidRPr="00A50E7E" w:rsidRDefault="00AD0865" w:rsidP="009C06B1">
            <w:pPr>
              <w:bidi/>
              <w:jc w:val="left"/>
              <w:rPr>
                <w:rFonts w:asciiTheme="majorBidi" w:hAnsiTheme="majorBidi" w:cstheme="majorBidi"/>
                <w:sz w:val="20"/>
                <w:lang w:eastAsia="en-CA"/>
              </w:rPr>
            </w:pPr>
            <w:r w:rsidRPr="000C36E9">
              <w:rPr>
                <w:rtl/>
              </w:rPr>
              <w:t>المكسيك</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60C40E44"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MEX/PHA/74/INV/172</w:t>
            </w:r>
          </w:p>
        </w:tc>
        <w:tc>
          <w:tcPr>
            <w:tcW w:w="5310" w:type="dxa"/>
            <w:tcBorders>
              <w:top w:val="nil"/>
              <w:left w:val="nil"/>
              <w:bottom w:val="single" w:sz="4" w:space="0" w:color="auto"/>
              <w:right w:val="single" w:sz="4" w:space="0" w:color="auto"/>
            </w:tcBorders>
            <w:shd w:val="clear" w:color="auto" w:fill="auto"/>
            <w:tcMar>
              <w:left w:w="58" w:type="dxa"/>
              <w:right w:w="58" w:type="dxa"/>
            </w:tcMar>
            <w:hideMark/>
          </w:tcPr>
          <w:p w14:paraId="5C641EAB"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ية (المرحلة الثانية</w:t>
            </w:r>
            <w:r w:rsidRPr="00B1718C">
              <w:rPr>
                <w:rtl/>
              </w:rPr>
              <w:t>، الشريحة الأولى</w:t>
            </w:r>
            <w:r>
              <w:rPr>
                <w:rFonts w:hint="cs"/>
                <w:rtl/>
              </w:rPr>
              <w:t>) (</w:t>
            </w:r>
            <w:r w:rsidRPr="00B1718C">
              <w:rPr>
                <w:rtl/>
              </w:rPr>
              <w:t xml:space="preserve">عرض </w:t>
            </w:r>
            <w:r>
              <w:rPr>
                <w:rFonts w:hint="cs"/>
                <w:rtl/>
              </w:rPr>
              <w:t xml:space="preserve">تدليلي </w:t>
            </w:r>
            <w:r w:rsidRPr="00B1718C">
              <w:rPr>
                <w:rtl/>
              </w:rPr>
              <w:t xml:space="preserve">وتدريب </w:t>
            </w:r>
            <w:r>
              <w:rPr>
                <w:rFonts w:hint="cs"/>
                <w:rtl/>
              </w:rPr>
              <w:t>بشأن الهيدروكربون)</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14:paraId="07F96968"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ألمانيا</w:t>
            </w:r>
          </w:p>
        </w:tc>
      </w:tr>
      <w:tr w:rsidR="00AD0865" w:rsidRPr="00A50E7E" w14:paraId="0829DABC" w14:textId="77777777" w:rsidTr="009C06B1">
        <w:trPr>
          <w:trHeight w:val="404"/>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1ABA13E" w14:textId="77777777" w:rsidR="00AD0865" w:rsidRPr="00A50E7E" w:rsidRDefault="00AD0865" w:rsidP="009C06B1">
            <w:pPr>
              <w:bidi/>
              <w:jc w:val="left"/>
              <w:rPr>
                <w:rFonts w:asciiTheme="majorBidi" w:hAnsiTheme="majorBidi" w:cstheme="majorBidi"/>
                <w:sz w:val="20"/>
                <w:lang w:eastAsia="en-CA"/>
              </w:rPr>
            </w:pPr>
            <w:r w:rsidRPr="000C36E9">
              <w:rPr>
                <w:rtl/>
              </w:rPr>
              <w:t>المكسيك</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1055C4F5"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MEX/PHA/77/INV/179</w:t>
            </w:r>
          </w:p>
        </w:tc>
        <w:tc>
          <w:tcPr>
            <w:tcW w:w="5310" w:type="dxa"/>
            <w:tcBorders>
              <w:top w:val="nil"/>
              <w:left w:val="nil"/>
              <w:bottom w:val="single" w:sz="4" w:space="0" w:color="auto"/>
              <w:right w:val="single" w:sz="4" w:space="0" w:color="auto"/>
            </w:tcBorders>
            <w:shd w:val="clear" w:color="auto" w:fill="auto"/>
            <w:tcMar>
              <w:left w:w="58" w:type="dxa"/>
              <w:right w:w="58" w:type="dxa"/>
            </w:tcMar>
            <w:hideMark/>
          </w:tcPr>
          <w:p w14:paraId="4571A107"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ية</w:t>
            </w:r>
            <w:r w:rsidRPr="00B1718C">
              <w:rPr>
                <w:rtl/>
              </w:rPr>
              <w:t xml:space="preserve"> </w:t>
            </w:r>
            <w:r>
              <w:rPr>
                <w:rtl/>
              </w:rPr>
              <w:t>(المرحلة الثانية</w:t>
            </w:r>
            <w:r w:rsidRPr="00B1718C">
              <w:rPr>
                <w:rtl/>
              </w:rPr>
              <w:t>، الشريحة الثانية)</w:t>
            </w:r>
            <w:r>
              <w:rPr>
                <w:rFonts w:hint="cs"/>
                <w:rtl/>
              </w:rPr>
              <w:t xml:space="preserve"> (</w:t>
            </w:r>
            <w:r>
              <w:rPr>
                <w:rtl/>
              </w:rPr>
              <w:t xml:space="preserve">عرض </w:t>
            </w:r>
            <w:r>
              <w:rPr>
                <w:rFonts w:hint="cs"/>
                <w:rtl/>
              </w:rPr>
              <w:t xml:space="preserve">تدليلي </w:t>
            </w:r>
            <w:r>
              <w:rPr>
                <w:rtl/>
              </w:rPr>
              <w:t xml:space="preserve">وتدريب </w:t>
            </w:r>
            <w:r>
              <w:rPr>
                <w:rFonts w:hint="cs"/>
                <w:rtl/>
              </w:rPr>
              <w:t>بشأن الهيدروكربون)</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14:paraId="333B61F6"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ألمانيا</w:t>
            </w:r>
          </w:p>
        </w:tc>
      </w:tr>
      <w:tr w:rsidR="00AD0865" w:rsidRPr="00A50E7E" w14:paraId="04BF19E3" w14:textId="77777777" w:rsidTr="009C06B1">
        <w:trPr>
          <w:trHeight w:val="354"/>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8B912E5" w14:textId="77777777" w:rsidR="00AD0865" w:rsidRPr="00A50E7E" w:rsidRDefault="00AD0865" w:rsidP="009C06B1">
            <w:pPr>
              <w:bidi/>
              <w:jc w:val="left"/>
              <w:rPr>
                <w:rFonts w:asciiTheme="majorBidi" w:hAnsiTheme="majorBidi" w:cstheme="majorBidi"/>
                <w:sz w:val="20"/>
                <w:lang w:eastAsia="en-CA"/>
              </w:rPr>
            </w:pPr>
            <w:r w:rsidRPr="000C36E9">
              <w:rPr>
                <w:rtl/>
              </w:rPr>
              <w:t>ناورو</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7F16C8A8"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NAU/PHA/74/TAS/10</w:t>
            </w:r>
          </w:p>
        </w:tc>
        <w:tc>
          <w:tcPr>
            <w:tcW w:w="5310" w:type="dxa"/>
            <w:tcBorders>
              <w:top w:val="nil"/>
              <w:left w:val="nil"/>
              <w:bottom w:val="single" w:sz="4" w:space="0" w:color="auto"/>
              <w:right w:val="single" w:sz="4" w:space="0" w:color="auto"/>
            </w:tcBorders>
            <w:shd w:val="clear" w:color="auto" w:fill="auto"/>
            <w:tcMar>
              <w:left w:w="58" w:type="dxa"/>
              <w:right w:w="58" w:type="dxa"/>
            </w:tcMar>
            <w:hideMark/>
          </w:tcPr>
          <w:p w14:paraId="281CE3B2"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ية</w:t>
            </w:r>
            <w:r w:rsidRPr="00B1718C">
              <w:rPr>
                <w:rtl/>
              </w:rPr>
              <w:t xml:space="preserve"> لبلدان </w:t>
            </w:r>
            <w:r>
              <w:rPr>
                <w:rFonts w:hint="cs"/>
                <w:rtl/>
                <w:lang w:bidi="ar-EG"/>
              </w:rPr>
              <w:t>المحيط الهادئ الجزرية</w:t>
            </w:r>
            <w:r w:rsidRPr="00B1718C">
              <w:rPr>
                <w:rtl/>
              </w:rPr>
              <w:t xml:space="preserve"> من خلال نهج إقليمي (المرحلة الأولى ، الشريحة الثانية ، ناورو)</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14:paraId="7757F781"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r>
      <w:tr w:rsidR="00AD0865" w:rsidRPr="00A50E7E" w14:paraId="682E3C39" w14:textId="77777777" w:rsidTr="009C06B1">
        <w:trPr>
          <w:trHeight w:val="354"/>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250BD0F" w14:textId="77777777" w:rsidR="00AD0865" w:rsidRPr="00A50E7E" w:rsidRDefault="00AD0865" w:rsidP="009C06B1">
            <w:pPr>
              <w:bidi/>
              <w:jc w:val="left"/>
              <w:rPr>
                <w:rFonts w:asciiTheme="majorBidi" w:hAnsiTheme="majorBidi" w:cstheme="majorBidi"/>
                <w:sz w:val="20"/>
                <w:lang w:eastAsia="en-CA"/>
              </w:rPr>
            </w:pPr>
            <w:r w:rsidRPr="000C36E9">
              <w:rPr>
                <w:rtl/>
              </w:rPr>
              <w:t>سانت كيتس ونيفيس</w:t>
            </w:r>
          </w:p>
        </w:tc>
        <w:tc>
          <w:tcPr>
            <w:tcW w:w="2070" w:type="dxa"/>
            <w:tcBorders>
              <w:top w:val="nil"/>
              <w:left w:val="nil"/>
              <w:bottom w:val="single" w:sz="4" w:space="0" w:color="auto"/>
              <w:right w:val="single" w:sz="4" w:space="0" w:color="auto"/>
            </w:tcBorders>
            <w:shd w:val="clear" w:color="auto" w:fill="auto"/>
            <w:tcMar>
              <w:left w:w="58" w:type="dxa"/>
              <w:right w:w="58" w:type="dxa"/>
            </w:tcMar>
          </w:tcPr>
          <w:p w14:paraId="5E71A6A3"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STK/PHA/82/TAS/22</w:t>
            </w:r>
          </w:p>
        </w:tc>
        <w:tc>
          <w:tcPr>
            <w:tcW w:w="5310" w:type="dxa"/>
            <w:tcBorders>
              <w:top w:val="nil"/>
              <w:left w:val="nil"/>
              <w:bottom w:val="single" w:sz="4" w:space="0" w:color="auto"/>
              <w:right w:val="single" w:sz="4" w:space="0" w:color="auto"/>
            </w:tcBorders>
            <w:shd w:val="clear" w:color="auto" w:fill="auto"/>
            <w:tcMar>
              <w:left w:w="58" w:type="dxa"/>
              <w:right w:w="58" w:type="dxa"/>
            </w:tcMar>
          </w:tcPr>
          <w:p w14:paraId="4912B247"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تقرير تحقق بشأن تنفيذ 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ية</w:t>
            </w:r>
          </w:p>
        </w:tc>
        <w:tc>
          <w:tcPr>
            <w:tcW w:w="900" w:type="dxa"/>
            <w:tcBorders>
              <w:top w:val="nil"/>
              <w:left w:val="nil"/>
              <w:bottom w:val="single" w:sz="4" w:space="0" w:color="auto"/>
              <w:right w:val="single" w:sz="4" w:space="0" w:color="auto"/>
            </w:tcBorders>
            <w:shd w:val="clear" w:color="auto" w:fill="auto"/>
            <w:tcMar>
              <w:left w:w="58" w:type="dxa"/>
              <w:right w:w="58" w:type="dxa"/>
            </w:tcMar>
          </w:tcPr>
          <w:p w14:paraId="6D4E1951"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r>
      <w:tr w:rsidR="00AD0865" w:rsidRPr="00A50E7E" w14:paraId="39F800EF" w14:textId="77777777" w:rsidTr="009C06B1">
        <w:trPr>
          <w:trHeight w:val="177"/>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0C94407" w14:textId="77777777" w:rsidR="00AD0865" w:rsidRPr="00A50E7E" w:rsidRDefault="00AD0865" w:rsidP="009C06B1">
            <w:pPr>
              <w:bidi/>
              <w:jc w:val="left"/>
              <w:rPr>
                <w:rFonts w:asciiTheme="majorBidi" w:hAnsiTheme="majorBidi" w:cstheme="majorBidi"/>
                <w:sz w:val="20"/>
                <w:lang w:eastAsia="en-CA"/>
              </w:rPr>
            </w:pPr>
            <w:r w:rsidRPr="000C36E9">
              <w:rPr>
                <w:rtl/>
              </w:rPr>
              <w:t>جنوب السودان</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54439AE8"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SSD/PHA/77/TAS/04</w:t>
            </w:r>
          </w:p>
        </w:tc>
        <w:tc>
          <w:tcPr>
            <w:tcW w:w="5310" w:type="dxa"/>
            <w:tcBorders>
              <w:top w:val="nil"/>
              <w:left w:val="nil"/>
              <w:bottom w:val="single" w:sz="4" w:space="0" w:color="auto"/>
              <w:right w:val="single" w:sz="4" w:space="0" w:color="auto"/>
            </w:tcBorders>
            <w:shd w:val="clear" w:color="auto" w:fill="auto"/>
            <w:tcMar>
              <w:left w:w="58" w:type="dxa"/>
              <w:right w:w="58" w:type="dxa"/>
            </w:tcMar>
            <w:hideMark/>
          </w:tcPr>
          <w:p w14:paraId="409A925E"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ية (المرحلة الأولى</w:t>
            </w:r>
            <w:r w:rsidRPr="00B1718C">
              <w:rPr>
                <w:rtl/>
              </w:rPr>
              <w:t>، الشريحة الأولى)</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14:paraId="04EE030F"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r>
      <w:tr w:rsidR="00AD0865" w:rsidRPr="00A50E7E" w14:paraId="19B43E89" w14:textId="77777777" w:rsidTr="009C06B1">
        <w:trPr>
          <w:trHeight w:val="80"/>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A48AA49" w14:textId="77777777" w:rsidR="00AD0865" w:rsidRPr="00A50E7E" w:rsidRDefault="00AD0865" w:rsidP="009C06B1">
            <w:pPr>
              <w:bidi/>
              <w:jc w:val="left"/>
              <w:rPr>
                <w:rFonts w:asciiTheme="majorBidi" w:hAnsiTheme="majorBidi" w:cstheme="majorBidi"/>
                <w:sz w:val="20"/>
                <w:lang w:eastAsia="en-CA"/>
              </w:rPr>
            </w:pPr>
            <w:r w:rsidRPr="000C36E9">
              <w:rPr>
                <w:rtl/>
              </w:rPr>
              <w:t>تركمانستان</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50B9AE13"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TKM/PHA/86/INV/17</w:t>
            </w:r>
          </w:p>
        </w:tc>
        <w:tc>
          <w:tcPr>
            <w:tcW w:w="5310" w:type="dxa"/>
            <w:tcBorders>
              <w:top w:val="nil"/>
              <w:left w:val="nil"/>
              <w:bottom w:val="single" w:sz="4" w:space="0" w:color="auto"/>
              <w:right w:val="single" w:sz="4" w:space="0" w:color="auto"/>
            </w:tcBorders>
            <w:shd w:val="clear" w:color="auto" w:fill="auto"/>
            <w:tcMar>
              <w:left w:w="58" w:type="dxa"/>
              <w:right w:w="58" w:type="dxa"/>
            </w:tcMar>
            <w:hideMark/>
          </w:tcPr>
          <w:p w14:paraId="7E57FCF8"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ية (المرحلة الثانية</w:t>
            </w:r>
            <w:r w:rsidRPr="00B1718C">
              <w:rPr>
                <w:rtl/>
              </w:rPr>
              <w:t>، الشريحة الأولى)</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14:paraId="1090AFC8"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اليونيدو</w:t>
            </w:r>
          </w:p>
        </w:tc>
      </w:tr>
      <w:tr w:rsidR="00AD0865" w:rsidRPr="00A50E7E" w14:paraId="4F81483B" w14:textId="77777777" w:rsidTr="009C06B1">
        <w:trPr>
          <w:trHeight w:val="538"/>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2CFCE0F" w14:textId="77777777" w:rsidR="00AD0865" w:rsidRPr="00A50E7E" w:rsidRDefault="00AD0865" w:rsidP="009C06B1">
            <w:pPr>
              <w:bidi/>
              <w:jc w:val="left"/>
              <w:rPr>
                <w:rFonts w:asciiTheme="majorBidi" w:hAnsiTheme="majorBidi" w:cstheme="majorBidi"/>
                <w:sz w:val="20"/>
                <w:lang w:eastAsia="en-CA"/>
              </w:rPr>
            </w:pPr>
            <w:r w:rsidRPr="000C36E9">
              <w:rPr>
                <w:rtl/>
              </w:rPr>
              <w:t xml:space="preserve">فنزويلا (جمهورية </w:t>
            </w:r>
            <w:r>
              <w:rPr>
                <w:rFonts w:hint="cs"/>
                <w:rtl/>
              </w:rPr>
              <w:t>-</w:t>
            </w:r>
            <w:r w:rsidRPr="000C36E9">
              <w:rPr>
                <w:rtl/>
              </w:rPr>
              <w:t>البوليفاري</w:t>
            </w:r>
            <w:r>
              <w:rPr>
                <w:rFonts w:hint="cs"/>
                <w:rtl/>
              </w:rPr>
              <w:t>ة)</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6920E971"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VEN/PHA/76/INV/134</w:t>
            </w:r>
          </w:p>
        </w:tc>
        <w:tc>
          <w:tcPr>
            <w:tcW w:w="5310" w:type="dxa"/>
            <w:tcBorders>
              <w:top w:val="nil"/>
              <w:left w:val="nil"/>
              <w:bottom w:val="single" w:sz="4" w:space="0" w:color="auto"/>
              <w:right w:val="single" w:sz="4" w:space="0" w:color="auto"/>
            </w:tcBorders>
            <w:shd w:val="clear" w:color="auto" w:fill="auto"/>
            <w:tcMar>
              <w:left w:w="58" w:type="dxa"/>
              <w:right w:w="58" w:type="dxa"/>
            </w:tcMar>
            <w:hideMark/>
          </w:tcPr>
          <w:p w14:paraId="2EA885A5"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w:t>
            </w:r>
            <w:r w:rsidRPr="00B1718C">
              <w:rPr>
                <w:rtl/>
              </w:rPr>
              <w:t>(المرحلة الثانية ، الشريحة الأولى) (المساعدة التقنية في قطاع تصنيع التبريد وتكييف الهواء)</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14:paraId="121BCC82"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اليونيدو</w:t>
            </w:r>
          </w:p>
        </w:tc>
      </w:tr>
      <w:tr w:rsidR="00AD0865" w:rsidRPr="00A50E7E" w14:paraId="1013ADE3" w14:textId="77777777" w:rsidTr="009C06B1">
        <w:trPr>
          <w:trHeight w:val="406"/>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DBCD155" w14:textId="77777777" w:rsidR="00AD0865" w:rsidRPr="00A50E7E" w:rsidRDefault="00AD0865" w:rsidP="009C06B1">
            <w:pPr>
              <w:bidi/>
              <w:jc w:val="left"/>
              <w:rPr>
                <w:rFonts w:asciiTheme="majorBidi" w:hAnsiTheme="majorBidi" w:cstheme="majorBidi"/>
                <w:sz w:val="20"/>
                <w:lang w:eastAsia="en-CA"/>
              </w:rPr>
            </w:pPr>
            <w:r w:rsidRPr="000C36E9">
              <w:rPr>
                <w:rtl/>
              </w:rPr>
              <w:t xml:space="preserve">فنزويلا </w:t>
            </w:r>
            <w:r>
              <w:rPr>
                <w:rFonts w:hint="cs"/>
                <w:rtl/>
              </w:rPr>
              <w:t>(</w:t>
            </w:r>
            <w:r w:rsidRPr="000C36E9">
              <w:rPr>
                <w:rtl/>
              </w:rPr>
              <w:t xml:space="preserve">جمهورية </w:t>
            </w:r>
            <w:r>
              <w:rPr>
                <w:rFonts w:hint="cs"/>
                <w:rtl/>
              </w:rPr>
              <w:t xml:space="preserve"> -</w:t>
            </w:r>
            <w:r w:rsidRPr="000C36E9">
              <w:rPr>
                <w:rtl/>
              </w:rPr>
              <w:t>البوليفارية</w:t>
            </w:r>
            <w:r>
              <w:rPr>
                <w:rFonts w:hint="cs"/>
                <w:rtl/>
              </w:rPr>
              <w:t>)</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3FB771CF"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VEN/PHA/76/TAS/132</w:t>
            </w:r>
          </w:p>
        </w:tc>
        <w:tc>
          <w:tcPr>
            <w:tcW w:w="5310" w:type="dxa"/>
            <w:tcBorders>
              <w:top w:val="nil"/>
              <w:left w:val="nil"/>
              <w:bottom w:val="single" w:sz="4" w:space="0" w:color="auto"/>
              <w:right w:val="single" w:sz="4" w:space="0" w:color="auto"/>
            </w:tcBorders>
            <w:shd w:val="clear" w:color="auto" w:fill="auto"/>
            <w:tcMar>
              <w:left w:w="58" w:type="dxa"/>
              <w:right w:w="58" w:type="dxa"/>
            </w:tcMar>
            <w:hideMark/>
          </w:tcPr>
          <w:p w14:paraId="7B95FA6C"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ية (المرحلة الثانية</w:t>
            </w:r>
            <w:r w:rsidRPr="00B1718C">
              <w:rPr>
                <w:rtl/>
              </w:rPr>
              <w:t>، الشريحة الأولى) (قطاع خدمة التبريد)</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14:paraId="43B4F479"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اليونيدو</w:t>
            </w:r>
          </w:p>
        </w:tc>
      </w:tr>
      <w:tr w:rsidR="00AD0865" w:rsidRPr="00A50E7E" w14:paraId="3CA1D747" w14:textId="77777777" w:rsidTr="009C06B1">
        <w:trPr>
          <w:trHeight w:val="528"/>
        </w:trPr>
        <w:tc>
          <w:tcPr>
            <w:tcW w:w="135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E028E77" w14:textId="77777777" w:rsidR="00AD0865" w:rsidRPr="00A50E7E" w:rsidRDefault="00AD0865" w:rsidP="009C06B1">
            <w:pPr>
              <w:bidi/>
              <w:jc w:val="left"/>
              <w:rPr>
                <w:rFonts w:asciiTheme="majorBidi" w:hAnsiTheme="majorBidi" w:cstheme="majorBidi"/>
                <w:sz w:val="20"/>
                <w:lang w:eastAsia="en-CA"/>
              </w:rPr>
            </w:pPr>
            <w:r w:rsidRPr="000C36E9">
              <w:rPr>
                <w:rtl/>
              </w:rPr>
              <w:t>زمبابوي</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2320637E"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ZIM/REF/82/INV/56</w:t>
            </w:r>
          </w:p>
        </w:tc>
        <w:tc>
          <w:tcPr>
            <w:tcW w:w="5310" w:type="dxa"/>
            <w:tcBorders>
              <w:top w:val="nil"/>
              <w:left w:val="nil"/>
              <w:bottom w:val="single" w:sz="4" w:space="0" w:color="auto"/>
              <w:right w:val="single" w:sz="4" w:space="0" w:color="auto"/>
            </w:tcBorders>
            <w:shd w:val="clear" w:color="auto" w:fill="auto"/>
            <w:tcMar>
              <w:left w:w="58" w:type="dxa"/>
              <w:right w:w="58" w:type="dxa"/>
            </w:tcMar>
            <w:hideMark/>
          </w:tcPr>
          <w:p w14:paraId="2C95A0B5" w14:textId="77777777" w:rsidR="00AD0865" w:rsidRPr="00A50E7E" w:rsidRDefault="00AD0865" w:rsidP="009C06B1">
            <w:pPr>
              <w:bidi/>
              <w:jc w:val="left"/>
              <w:rPr>
                <w:rFonts w:asciiTheme="majorBidi" w:hAnsiTheme="majorBidi" w:cstheme="majorBidi"/>
                <w:sz w:val="20"/>
                <w:lang w:eastAsia="en-CA"/>
              </w:rPr>
            </w:pPr>
            <w:r w:rsidRPr="00B1718C">
              <w:rPr>
                <w:rtl/>
              </w:rPr>
              <w:t>التحويل من</w:t>
            </w:r>
            <w:r w:rsidRPr="00B1718C">
              <w:t xml:space="preserve"> </w:t>
            </w:r>
            <w:r>
              <w:rPr>
                <w:rFonts w:hint="cs"/>
                <w:rtl/>
              </w:rPr>
              <w:t>الهيدروفلوروكربون-</w:t>
            </w:r>
            <w:r w:rsidRPr="00A50E7E">
              <w:rPr>
                <w:rFonts w:asciiTheme="majorBidi" w:hAnsiTheme="majorBidi" w:cstheme="majorBidi"/>
                <w:sz w:val="20"/>
                <w:lang w:eastAsia="en-CA"/>
              </w:rPr>
              <w:t>134a</w:t>
            </w:r>
            <w:r>
              <w:rPr>
                <w:rFonts w:hint="cs"/>
                <w:rtl/>
              </w:rPr>
              <w:t xml:space="preserve"> </w:t>
            </w:r>
            <w:r w:rsidRPr="00B1718C">
              <w:rPr>
                <w:rtl/>
              </w:rPr>
              <w:t xml:space="preserve">إلى الأيزوبيوتان في </w:t>
            </w:r>
            <w:r>
              <w:rPr>
                <w:rFonts w:hint="cs"/>
                <w:rtl/>
              </w:rPr>
              <w:t>ت</w:t>
            </w:r>
            <w:r>
              <w:rPr>
                <w:rtl/>
              </w:rPr>
              <w:t>صن</w:t>
            </w:r>
            <w:r>
              <w:rPr>
                <w:rFonts w:hint="cs"/>
                <w:rtl/>
              </w:rPr>
              <w:t>ي</w:t>
            </w:r>
            <w:r>
              <w:rPr>
                <w:rtl/>
              </w:rPr>
              <w:t>ع</w:t>
            </w:r>
            <w:r w:rsidRPr="00B1718C">
              <w:rPr>
                <w:rtl/>
              </w:rPr>
              <w:t xml:space="preserve"> الثلاجات المنزلية في كابري</w:t>
            </w:r>
            <w:r>
              <w:rPr>
                <w:rFonts w:hint="cs"/>
                <w:rtl/>
              </w:rPr>
              <w:t xml:space="preserve">(رابطة الصناعات الصغيرة والمتوسطة في هراري </w:t>
            </w:r>
            <w:r w:rsidRPr="00A50E7E">
              <w:rPr>
                <w:rFonts w:asciiTheme="majorBidi" w:hAnsiTheme="majorBidi" w:cstheme="majorBidi"/>
                <w:sz w:val="20"/>
                <w:lang w:eastAsia="en-CA"/>
              </w:rPr>
              <w:t>SME Harare</w:t>
            </w:r>
            <w:r>
              <w:rPr>
                <w:rFonts w:asciiTheme="majorBidi" w:hAnsiTheme="majorBidi" w:cstheme="majorBidi" w:hint="cs"/>
                <w:sz w:val="20"/>
                <w:rtl/>
                <w:lang w:eastAsia="en-CA"/>
              </w:rPr>
              <w:t xml:space="preserve"> )</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14:paraId="0343019F"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فرنسا</w:t>
            </w:r>
          </w:p>
        </w:tc>
      </w:tr>
    </w:tbl>
    <w:p w14:paraId="6B5F51AF" w14:textId="77777777" w:rsidR="00AD0865" w:rsidRDefault="00AD0865" w:rsidP="00AD0865">
      <w:pPr>
        <w:bidi/>
        <w:spacing w:after="240"/>
        <w:jc w:val="center"/>
        <w:rPr>
          <w:b/>
          <w:bCs/>
          <w:sz w:val="26"/>
          <w:szCs w:val="26"/>
          <w:lang w:val="en-CA" w:bidi="ar-EG"/>
        </w:rPr>
      </w:pPr>
    </w:p>
    <w:p w14:paraId="42CD9E03" w14:textId="77777777" w:rsidR="00AD0865" w:rsidRDefault="00AD0865" w:rsidP="00AD0865">
      <w:pPr>
        <w:bidi/>
        <w:spacing w:after="240"/>
        <w:jc w:val="center"/>
        <w:rPr>
          <w:b/>
          <w:bCs/>
          <w:sz w:val="26"/>
          <w:szCs w:val="26"/>
          <w:rtl/>
          <w:lang w:val="en-CA" w:bidi="ar-EG"/>
        </w:rPr>
        <w:sectPr w:rsidR="00AD0865">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6533A13E" w14:textId="77777777" w:rsidR="00AD0865" w:rsidRDefault="00AD0865" w:rsidP="00AD0865">
      <w:pPr>
        <w:bidi/>
        <w:spacing w:after="240"/>
        <w:jc w:val="center"/>
        <w:rPr>
          <w:rFonts w:cs="Arabic Transparent"/>
          <w:b/>
          <w:bCs/>
          <w:sz w:val="26"/>
          <w:szCs w:val="26"/>
          <w:rtl/>
          <w:lang w:bidi="ar-EG"/>
        </w:rPr>
      </w:pPr>
      <w:r>
        <w:rPr>
          <w:rFonts w:cs="Arabic Transparent" w:hint="cs"/>
          <w:b/>
          <w:bCs/>
          <w:sz w:val="26"/>
          <w:szCs w:val="26"/>
          <w:rtl/>
        </w:rPr>
        <w:t>المرفق</w:t>
      </w:r>
      <w:r>
        <w:rPr>
          <w:rFonts w:cs="Arabic Transparent" w:hint="cs"/>
          <w:b/>
          <w:bCs/>
          <w:sz w:val="26"/>
          <w:szCs w:val="26"/>
          <w:rtl/>
          <w:lang w:bidi="ar-EG"/>
        </w:rPr>
        <w:t xml:space="preserve"> الثاني</w:t>
      </w:r>
    </w:p>
    <w:p w14:paraId="08BDC4A8" w14:textId="77777777" w:rsidR="00AD0865" w:rsidRDefault="00AD0865" w:rsidP="00AD0865">
      <w:pPr>
        <w:bidi/>
        <w:spacing w:after="240"/>
        <w:jc w:val="center"/>
        <w:rPr>
          <w:b/>
          <w:bCs/>
          <w:sz w:val="26"/>
          <w:szCs w:val="26"/>
          <w:rtl/>
          <w:lang w:val="en-CA" w:bidi="ar-EG"/>
        </w:rPr>
      </w:pPr>
      <w:r>
        <w:rPr>
          <w:rFonts w:hint="cs"/>
          <w:b/>
          <w:bCs/>
          <w:sz w:val="26"/>
          <w:szCs w:val="26"/>
          <w:rtl/>
          <w:lang w:val="en-CA" w:bidi="ar-EG"/>
        </w:rPr>
        <w:t>المشروعات المصنَّفة باعتبارها ’’لم تحرز أي تقدم‘‘ ويوصى بمواصلة رصدها</w:t>
      </w:r>
    </w:p>
    <w:tbl>
      <w:tblPr>
        <w:bidiVisual/>
        <w:tblW w:w="95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9"/>
        <w:gridCol w:w="2083"/>
        <w:gridCol w:w="4380"/>
        <w:gridCol w:w="1078"/>
      </w:tblGrid>
      <w:tr w:rsidR="00AD0865" w:rsidRPr="00A50E7E" w14:paraId="35C5BD09" w14:textId="77777777" w:rsidTr="009C06B1">
        <w:trPr>
          <w:trHeight w:val="264"/>
        </w:trPr>
        <w:tc>
          <w:tcPr>
            <w:tcW w:w="1999" w:type="dxa"/>
            <w:shd w:val="clear" w:color="auto" w:fill="auto"/>
            <w:hideMark/>
          </w:tcPr>
          <w:p w14:paraId="732E218B" w14:textId="77777777" w:rsidR="00AD0865" w:rsidRPr="00A50E7E" w:rsidRDefault="00AD0865" w:rsidP="009C06B1">
            <w:pPr>
              <w:jc w:val="center"/>
              <w:rPr>
                <w:rFonts w:asciiTheme="majorBidi" w:hAnsiTheme="majorBidi" w:cstheme="majorBidi"/>
                <w:b/>
                <w:bCs/>
                <w:sz w:val="20"/>
                <w:lang w:eastAsia="en-CA"/>
              </w:rPr>
            </w:pPr>
            <w:r>
              <w:rPr>
                <w:rFonts w:asciiTheme="majorBidi" w:hAnsiTheme="majorBidi" w:cstheme="majorBidi" w:hint="cs"/>
                <w:b/>
                <w:bCs/>
                <w:sz w:val="20"/>
                <w:rtl/>
                <w:lang w:eastAsia="en-CA"/>
              </w:rPr>
              <w:t>البلد</w:t>
            </w:r>
          </w:p>
        </w:tc>
        <w:tc>
          <w:tcPr>
            <w:tcW w:w="2083" w:type="dxa"/>
            <w:shd w:val="clear" w:color="auto" w:fill="auto"/>
            <w:hideMark/>
          </w:tcPr>
          <w:p w14:paraId="4BC9BA65" w14:textId="77777777" w:rsidR="00AD0865" w:rsidRPr="00A50E7E" w:rsidRDefault="00AD0865" w:rsidP="009C06B1">
            <w:pPr>
              <w:jc w:val="center"/>
              <w:rPr>
                <w:rFonts w:asciiTheme="majorBidi" w:hAnsiTheme="majorBidi" w:cstheme="majorBidi"/>
                <w:b/>
                <w:bCs/>
                <w:sz w:val="20"/>
                <w:lang w:eastAsia="en-CA"/>
              </w:rPr>
            </w:pPr>
            <w:r>
              <w:rPr>
                <w:rFonts w:asciiTheme="majorBidi" w:hAnsiTheme="majorBidi" w:cstheme="majorBidi" w:hint="cs"/>
                <w:b/>
                <w:bCs/>
                <w:sz w:val="20"/>
                <w:rtl/>
                <w:lang w:eastAsia="en-CA"/>
              </w:rPr>
              <w:t>الرمز</w:t>
            </w:r>
          </w:p>
        </w:tc>
        <w:tc>
          <w:tcPr>
            <w:tcW w:w="4380" w:type="dxa"/>
            <w:shd w:val="clear" w:color="auto" w:fill="auto"/>
            <w:hideMark/>
          </w:tcPr>
          <w:p w14:paraId="150099EC" w14:textId="77777777" w:rsidR="00AD0865" w:rsidRPr="00A50E7E" w:rsidRDefault="00AD0865" w:rsidP="009C06B1">
            <w:pPr>
              <w:jc w:val="center"/>
              <w:rPr>
                <w:rFonts w:asciiTheme="majorBidi" w:hAnsiTheme="majorBidi" w:cstheme="majorBidi"/>
                <w:b/>
                <w:bCs/>
                <w:sz w:val="20"/>
                <w:lang w:eastAsia="en-CA"/>
              </w:rPr>
            </w:pPr>
            <w:r>
              <w:rPr>
                <w:rFonts w:asciiTheme="majorBidi" w:hAnsiTheme="majorBidi" w:cstheme="majorBidi" w:hint="cs"/>
                <w:b/>
                <w:bCs/>
                <w:sz w:val="20"/>
                <w:rtl/>
                <w:lang w:eastAsia="en-CA"/>
              </w:rPr>
              <w:t>عنوان المشروع</w:t>
            </w:r>
          </w:p>
        </w:tc>
        <w:tc>
          <w:tcPr>
            <w:tcW w:w="1078" w:type="dxa"/>
            <w:shd w:val="clear" w:color="auto" w:fill="auto"/>
            <w:hideMark/>
          </w:tcPr>
          <w:p w14:paraId="531DB56B" w14:textId="77777777" w:rsidR="00AD0865" w:rsidRPr="00A50E7E" w:rsidRDefault="00AD0865" w:rsidP="009C06B1">
            <w:pPr>
              <w:jc w:val="center"/>
              <w:rPr>
                <w:rFonts w:asciiTheme="majorBidi" w:hAnsiTheme="majorBidi" w:cstheme="majorBidi"/>
                <w:b/>
                <w:bCs/>
                <w:sz w:val="20"/>
                <w:lang w:eastAsia="en-CA"/>
              </w:rPr>
            </w:pPr>
            <w:r>
              <w:rPr>
                <w:rFonts w:asciiTheme="majorBidi" w:hAnsiTheme="majorBidi" w:cstheme="majorBidi" w:hint="cs"/>
                <w:b/>
                <w:bCs/>
                <w:sz w:val="20"/>
                <w:rtl/>
                <w:lang w:eastAsia="en-CA"/>
              </w:rPr>
              <w:t>الوكالة</w:t>
            </w:r>
          </w:p>
        </w:tc>
      </w:tr>
      <w:tr w:rsidR="00AD0865" w:rsidRPr="00A50E7E" w14:paraId="4A8CECC4" w14:textId="77777777" w:rsidTr="009C06B1">
        <w:trPr>
          <w:trHeight w:val="264"/>
        </w:trPr>
        <w:tc>
          <w:tcPr>
            <w:tcW w:w="1999" w:type="dxa"/>
            <w:shd w:val="clear" w:color="auto" w:fill="auto"/>
            <w:hideMark/>
          </w:tcPr>
          <w:p w14:paraId="7DF1E313" w14:textId="77777777" w:rsidR="00AD0865" w:rsidRPr="00A50E7E" w:rsidRDefault="00AD0865" w:rsidP="009C06B1">
            <w:pPr>
              <w:bidi/>
              <w:jc w:val="left"/>
              <w:rPr>
                <w:rFonts w:asciiTheme="majorBidi" w:hAnsiTheme="majorBidi" w:cstheme="majorBidi"/>
                <w:sz w:val="20"/>
                <w:lang w:eastAsia="en-CA"/>
              </w:rPr>
            </w:pPr>
            <w:r w:rsidRPr="001C2373">
              <w:rPr>
                <w:rtl/>
              </w:rPr>
              <w:t>أفغانستان</w:t>
            </w:r>
          </w:p>
        </w:tc>
        <w:tc>
          <w:tcPr>
            <w:tcW w:w="2083" w:type="dxa"/>
            <w:shd w:val="clear" w:color="auto" w:fill="auto"/>
            <w:hideMark/>
          </w:tcPr>
          <w:p w14:paraId="43A143D1"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AFG/PHA/77/INV/20</w:t>
            </w:r>
          </w:p>
        </w:tc>
        <w:tc>
          <w:tcPr>
            <w:tcW w:w="4380" w:type="dxa"/>
            <w:shd w:val="clear" w:color="auto" w:fill="auto"/>
            <w:hideMark/>
          </w:tcPr>
          <w:p w14:paraId="1CB382C4"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sidRPr="00B1718C">
              <w:rPr>
                <w:rtl/>
              </w:rPr>
              <w:t>الأولى، الشريحة</w:t>
            </w:r>
            <w:r>
              <w:rPr>
                <w:rtl/>
              </w:rPr>
              <w:t xml:space="preserve"> الثانية</w:t>
            </w:r>
            <w:r w:rsidRPr="00B1718C">
              <w:rPr>
                <w:rtl/>
              </w:rPr>
              <w:t>)</w:t>
            </w:r>
            <w:r>
              <w:rPr>
                <w:rFonts w:hint="cs"/>
                <w:rtl/>
              </w:rPr>
              <w:t xml:space="preserve"> </w:t>
            </w:r>
          </w:p>
        </w:tc>
        <w:tc>
          <w:tcPr>
            <w:tcW w:w="1078" w:type="dxa"/>
            <w:shd w:val="clear" w:color="auto" w:fill="auto"/>
            <w:hideMark/>
          </w:tcPr>
          <w:p w14:paraId="2DAC6AE0"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اليونيدو</w:t>
            </w:r>
          </w:p>
        </w:tc>
      </w:tr>
      <w:tr w:rsidR="00AD0865" w:rsidRPr="00A50E7E" w14:paraId="6004637B" w14:textId="77777777" w:rsidTr="009C06B1">
        <w:trPr>
          <w:trHeight w:val="264"/>
        </w:trPr>
        <w:tc>
          <w:tcPr>
            <w:tcW w:w="1999" w:type="dxa"/>
            <w:shd w:val="clear" w:color="auto" w:fill="auto"/>
            <w:hideMark/>
          </w:tcPr>
          <w:p w14:paraId="1B63E96E" w14:textId="77777777" w:rsidR="00AD0865" w:rsidRPr="00A50E7E" w:rsidRDefault="00AD0865" w:rsidP="009C06B1">
            <w:pPr>
              <w:bidi/>
              <w:jc w:val="left"/>
              <w:rPr>
                <w:rFonts w:asciiTheme="majorBidi" w:hAnsiTheme="majorBidi" w:cstheme="majorBidi"/>
                <w:sz w:val="20"/>
                <w:lang w:eastAsia="en-CA"/>
              </w:rPr>
            </w:pPr>
            <w:r w:rsidRPr="001C2373">
              <w:rPr>
                <w:rtl/>
              </w:rPr>
              <w:t>أفغانستان</w:t>
            </w:r>
          </w:p>
        </w:tc>
        <w:tc>
          <w:tcPr>
            <w:tcW w:w="2083" w:type="dxa"/>
            <w:shd w:val="clear" w:color="auto" w:fill="auto"/>
            <w:hideMark/>
          </w:tcPr>
          <w:p w14:paraId="62FEECB6"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AFG/PHA/79/INV/22</w:t>
            </w:r>
          </w:p>
        </w:tc>
        <w:tc>
          <w:tcPr>
            <w:tcW w:w="4380" w:type="dxa"/>
            <w:shd w:val="clear" w:color="auto" w:fill="auto"/>
            <w:hideMark/>
          </w:tcPr>
          <w:p w14:paraId="68CBF475"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sidRPr="00B1718C">
              <w:rPr>
                <w:rtl/>
              </w:rPr>
              <w:t>الأولى</w:t>
            </w:r>
            <w:r>
              <w:rPr>
                <w:rtl/>
              </w:rPr>
              <w:t xml:space="preserve"> </w:t>
            </w:r>
            <w:r w:rsidRPr="00B1718C">
              <w:rPr>
                <w:rtl/>
              </w:rPr>
              <w:t>، الشريحة</w:t>
            </w:r>
            <w:r>
              <w:rPr>
                <w:rtl/>
              </w:rPr>
              <w:t xml:space="preserve"> الثا</w:t>
            </w:r>
            <w:r>
              <w:rPr>
                <w:rFonts w:hint="cs"/>
                <w:rtl/>
              </w:rPr>
              <w:t>لث</w:t>
            </w:r>
            <w:r>
              <w:rPr>
                <w:rtl/>
              </w:rPr>
              <w:t>ة</w:t>
            </w:r>
            <w:r w:rsidRPr="00B1718C">
              <w:rPr>
                <w:rtl/>
              </w:rPr>
              <w:t>)</w:t>
            </w:r>
          </w:p>
        </w:tc>
        <w:tc>
          <w:tcPr>
            <w:tcW w:w="1078" w:type="dxa"/>
            <w:shd w:val="clear" w:color="auto" w:fill="auto"/>
            <w:hideMark/>
          </w:tcPr>
          <w:p w14:paraId="736E0D62"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اليونيدو</w:t>
            </w:r>
          </w:p>
        </w:tc>
      </w:tr>
      <w:tr w:rsidR="00AD0865" w:rsidRPr="00A50E7E" w14:paraId="740FB55B" w14:textId="77777777" w:rsidTr="009C06B1">
        <w:trPr>
          <w:trHeight w:val="264"/>
        </w:trPr>
        <w:tc>
          <w:tcPr>
            <w:tcW w:w="1999" w:type="dxa"/>
            <w:shd w:val="clear" w:color="auto" w:fill="auto"/>
            <w:hideMark/>
          </w:tcPr>
          <w:p w14:paraId="236961B1" w14:textId="77777777" w:rsidR="00AD0865" w:rsidRPr="00A50E7E" w:rsidRDefault="00AD0865" w:rsidP="009C06B1">
            <w:pPr>
              <w:bidi/>
              <w:jc w:val="left"/>
              <w:rPr>
                <w:rFonts w:asciiTheme="majorBidi" w:hAnsiTheme="majorBidi" w:cstheme="majorBidi"/>
                <w:sz w:val="20"/>
                <w:lang w:eastAsia="en-CA"/>
              </w:rPr>
            </w:pPr>
            <w:r w:rsidRPr="001C2373">
              <w:rPr>
                <w:rtl/>
              </w:rPr>
              <w:t>أفغانستان</w:t>
            </w:r>
          </w:p>
        </w:tc>
        <w:tc>
          <w:tcPr>
            <w:tcW w:w="2083" w:type="dxa"/>
            <w:shd w:val="clear" w:color="auto" w:fill="auto"/>
            <w:hideMark/>
          </w:tcPr>
          <w:p w14:paraId="1CD58E62"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AFG/PHA/85/INV/30</w:t>
            </w:r>
          </w:p>
        </w:tc>
        <w:tc>
          <w:tcPr>
            <w:tcW w:w="4380" w:type="dxa"/>
            <w:shd w:val="clear" w:color="auto" w:fill="auto"/>
            <w:hideMark/>
          </w:tcPr>
          <w:p w14:paraId="47C3F93A"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ية (المرحلة الثانية</w:t>
            </w:r>
            <w:r w:rsidRPr="00B1718C">
              <w:rPr>
                <w:rtl/>
              </w:rPr>
              <w:t>، الشريحة الأولى)</w:t>
            </w:r>
          </w:p>
        </w:tc>
        <w:tc>
          <w:tcPr>
            <w:tcW w:w="1078" w:type="dxa"/>
            <w:shd w:val="clear" w:color="auto" w:fill="auto"/>
            <w:hideMark/>
          </w:tcPr>
          <w:p w14:paraId="443D05AE"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اليونيدو</w:t>
            </w:r>
          </w:p>
        </w:tc>
      </w:tr>
      <w:tr w:rsidR="00AD0865" w:rsidRPr="00A50E7E" w14:paraId="1198C24D" w14:textId="77777777" w:rsidTr="009C06B1">
        <w:trPr>
          <w:trHeight w:val="546"/>
        </w:trPr>
        <w:tc>
          <w:tcPr>
            <w:tcW w:w="1999" w:type="dxa"/>
            <w:shd w:val="clear" w:color="auto" w:fill="auto"/>
            <w:hideMark/>
          </w:tcPr>
          <w:p w14:paraId="19AD5966" w14:textId="77777777" w:rsidR="00AD0865" w:rsidRPr="00A50E7E" w:rsidRDefault="00AD0865" w:rsidP="009C06B1">
            <w:pPr>
              <w:bidi/>
              <w:jc w:val="left"/>
              <w:rPr>
                <w:rFonts w:asciiTheme="majorBidi" w:hAnsiTheme="majorBidi" w:cstheme="majorBidi"/>
                <w:sz w:val="20"/>
                <w:lang w:eastAsia="en-CA"/>
              </w:rPr>
            </w:pPr>
            <w:r w:rsidRPr="001C2373">
              <w:rPr>
                <w:rtl/>
              </w:rPr>
              <w:t>الجزائر</w:t>
            </w:r>
          </w:p>
        </w:tc>
        <w:tc>
          <w:tcPr>
            <w:tcW w:w="2083" w:type="dxa"/>
            <w:shd w:val="clear" w:color="auto" w:fill="auto"/>
            <w:hideMark/>
          </w:tcPr>
          <w:p w14:paraId="2A4B62EA"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ALG/PHA/66/INV/76</w:t>
            </w:r>
          </w:p>
        </w:tc>
        <w:tc>
          <w:tcPr>
            <w:tcW w:w="4380" w:type="dxa"/>
            <w:shd w:val="clear" w:color="auto" w:fill="auto"/>
            <w:hideMark/>
          </w:tcPr>
          <w:p w14:paraId="291E8214"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sidRPr="00B1718C">
              <w:rPr>
                <w:rtl/>
              </w:rPr>
              <w:t>الأولى، الشريحة</w:t>
            </w:r>
            <w:r>
              <w:rPr>
                <w:rtl/>
              </w:rPr>
              <w:t xml:space="preserve"> </w:t>
            </w:r>
            <w:r w:rsidRPr="00B1718C">
              <w:rPr>
                <w:rtl/>
              </w:rPr>
              <w:t>الأولى)</w:t>
            </w:r>
            <w:r>
              <w:rPr>
                <w:rFonts w:hint="cs"/>
                <w:rtl/>
              </w:rPr>
              <w:t xml:space="preserve"> (التحويل من الهيدروكلوروفلوروكربون-</w:t>
            </w:r>
            <w:r w:rsidRPr="00A50E7E">
              <w:rPr>
                <w:rFonts w:asciiTheme="majorBidi" w:hAnsiTheme="majorBidi" w:cstheme="majorBidi"/>
                <w:sz w:val="20"/>
                <w:lang w:eastAsia="en-CA"/>
              </w:rPr>
              <w:t xml:space="preserve"> 22</w:t>
            </w:r>
            <w:r>
              <w:rPr>
                <w:rFonts w:asciiTheme="majorBidi" w:hAnsiTheme="majorBidi" w:cstheme="majorBidi" w:hint="cs"/>
                <w:sz w:val="20"/>
                <w:rtl/>
                <w:lang w:eastAsia="en-CA"/>
              </w:rPr>
              <w:t xml:space="preserve">في تصنيع أجهزة تكييف هواء الغرف في مؤسسة كوندور </w:t>
            </w:r>
            <w:r w:rsidRPr="00A50E7E">
              <w:rPr>
                <w:rFonts w:asciiTheme="majorBidi" w:hAnsiTheme="majorBidi" w:cstheme="majorBidi"/>
                <w:sz w:val="20"/>
                <w:lang w:eastAsia="en-CA"/>
              </w:rPr>
              <w:t xml:space="preserve">Condor </w:t>
            </w:r>
            <w:r>
              <w:rPr>
                <w:rFonts w:asciiTheme="majorBidi" w:hAnsiTheme="majorBidi" w:cstheme="majorBidi" w:hint="cs"/>
                <w:sz w:val="20"/>
                <w:rtl/>
                <w:lang w:eastAsia="en-CA"/>
              </w:rPr>
              <w:t>)</w:t>
            </w:r>
          </w:p>
        </w:tc>
        <w:tc>
          <w:tcPr>
            <w:tcW w:w="1078" w:type="dxa"/>
            <w:shd w:val="clear" w:color="auto" w:fill="auto"/>
            <w:hideMark/>
          </w:tcPr>
          <w:p w14:paraId="1270EF4B"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اليونيدو</w:t>
            </w:r>
          </w:p>
        </w:tc>
      </w:tr>
      <w:tr w:rsidR="00AD0865" w:rsidRPr="00A50E7E" w14:paraId="78AC0C0C" w14:textId="77777777" w:rsidTr="009C06B1">
        <w:trPr>
          <w:trHeight w:val="792"/>
        </w:trPr>
        <w:tc>
          <w:tcPr>
            <w:tcW w:w="1999" w:type="dxa"/>
            <w:shd w:val="clear" w:color="auto" w:fill="auto"/>
            <w:hideMark/>
          </w:tcPr>
          <w:p w14:paraId="2C62C456" w14:textId="77777777" w:rsidR="00AD0865" w:rsidRPr="00A50E7E" w:rsidRDefault="00AD0865" w:rsidP="009C06B1">
            <w:pPr>
              <w:bidi/>
              <w:jc w:val="left"/>
              <w:rPr>
                <w:rFonts w:asciiTheme="majorBidi" w:hAnsiTheme="majorBidi" w:cstheme="majorBidi"/>
                <w:sz w:val="20"/>
                <w:lang w:eastAsia="en-CA"/>
              </w:rPr>
            </w:pPr>
            <w:r w:rsidRPr="001C2373">
              <w:rPr>
                <w:rtl/>
              </w:rPr>
              <w:t>الجزائر</w:t>
            </w:r>
          </w:p>
        </w:tc>
        <w:tc>
          <w:tcPr>
            <w:tcW w:w="2083" w:type="dxa"/>
            <w:shd w:val="clear" w:color="auto" w:fill="auto"/>
            <w:hideMark/>
          </w:tcPr>
          <w:p w14:paraId="6412F234"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ALG/PHA/66/INV/77</w:t>
            </w:r>
          </w:p>
        </w:tc>
        <w:tc>
          <w:tcPr>
            <w:tcW w:w="4380" w:type="dxa"/>
            <w:shd w:val="clear" w:color="auto" w:fill="auto"/>
            <w:hideMark/>
          </w:tcPr>
          <w:p w14:paraId="45E2A25C"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sidRPr="00B1718C">
              <w:rPr>
                <w:rtl/>
              </w:rPr>
              <w:t>الأولى، الشريحة</w:t>
            </w:r>
            <w:r>
              <w:rPr>
                <w:rtl/>
              </w:rPr>
              <w:t xml:space="preserve"> </w:t>
            </w:r>
            <w:r w:rsidRPr="00B1718C">
              <w:rPr>
                <w:rtl/>
              </w:rPr>
              <w:t>الأولى)</w:t>
            </w:r>
            <w:r>
              <w:rPr>
                <w:rFonts w:hint="cs"/>
                <w:rtl/>
              </w:rPr>
              <w:t xml:space="preserve"> </w:t>
            </w:r>
            <w:r w:rsidRPr="00A50E7E">
              <w:rPr>
                <w:rFonts w:asciiTheme="majorBidi" w:hAnsiTheme="majorBidi" w:cstheme="majorBidi"/>
                <w:sz w:val="20"/>
                <w:lang w:eastAsia="en-CA"/>
              </w:rPr>
              <w:t xml:space="preserve"> </w:t>
            </w:r>
            <w:r>
              <w:rPr>
                <w:rFonts w:asciiTheme="majorBidi" w:hAnsiTheme="majorBidi" w:cstheme="majorBidi" w:hint="cs"/>
                <w:sz w:val="20"/>
                <w:rtl/>
                <w:lang w:eastAsia="en-CA"/>
              </w:rPr>
              <w:t>(الأنشطة في قطاع خدمة التبريد بما في ذلك إزالة الهيدروكلوروفلوروكربون-</w:t>
            </w:r>
            <w:r w:rsidRPr="00A50E7E">
              <w:rPr>
                <w:rFonts w:asciiTheme="majorBidi" w:hAnsiTheme="majorBidi" w:cstheme="majorBidi"/>
                <w:sz w:val="20"/>
                <w:lang w:eastAsia="en-CA"/>
              </w:rPr>
              <w:t xml:space="preserve"> 141b</w:t>
            </w:r>
            <w:r>
              <w:rPr>
                <w:rFonts w:asciiTheme="majorBidi" w:hAnsiTheme="majorBidi" w:cstheme="majorBidi" w:hint="cs"/>
                <w:sz w:val="20"/>
                <w:rtl/>
                <w:lang w:eastAsia="en-CA"/>
              </w:rPr>
              <w:t xml:space="preserve"> المستخدم  في التنظيف، ورصد المشروع)</w:t>
            </w:r>
          </w:p>
        </w:tc>
        <w:tc>
          <w:tcPr>
            <w:tcW w:w="1078" w:type="dxa"/>
            <w:shd w:val="clear" w:color="auto" w:fill="auto"/>
            <w:hideMark/>
          </w:tcPr>
          <w:p w14:paraId="227B8BB9"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اليونيدو</w:t>
            </w:r>
          </w:p>
        </w:tc>
      </w:tr>
      <w:tr w:rsidR="00AD0865" w:rsidRPr="00A50E7E" w14:paraId="16FB9BE6" w14:textId="77777777" w:rsidTr="009C06B1">
        <w:trPr>
          <w:trHeight w:val="264"/>
        </w:trPr>
        <w:tc>
          <w:tcPr>
            <w:tcW w:w="1999" w:type="dxa"/>
            <w:shd w:val="clear" w:color="auto" w:fill="auto"/>
            <w:hideMark/>
          </w:tcPr>
          <w:p w14:paraId="7B573260" w14:textId="77777777" w:rsidR="00AD0865" w:rsidRPr="00A50E7E" w:rsidRDefault="00AD0865" w:rsidP="009C06B1">
            <w:pPr>
              <w:bidi/>
              <w:jc w:val="left"/>
              <w:rPr>
                <w:rFonts w:asciiTheme="majorBidi" w:hAnsiTheme="majorBidi" w:cstheme="majorBidi"/>
                <w:sz w:val="20"/>
                <w:lang w:eastAsia="en-CA"/>
              </w:rPr>
            </w:pPr>
            <w:r w:rsidRPr="001C2373">
              <w:rPr>
                <w:rtl/>
              </w:rPr>
              <w:t>هايتي</w:t>
            </w:r>
          </w:p>
        </w:tc>
        <w:tc>
          <w:tcPr>
            <w:tcW w:w="2083" w:type="dxa"/>
            <w:shd w:val="clear" w:color="auto" w:fill="auto"/>
            <w:hideMark/>
          </w:tcPr>
          <w:p w14:paraId="5B347D31"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HAI/PHA/76/TAS/21</w:t>
            </w:r>
          </w:p>
        </w:tc>
        <w:tc>
          <w:tcPr>
            <w:tcW w:w="4380" w:type="dxa"/>
            <w:shd w:val="clear" w:color="auto" w:fill="auto"/>
            <w:hideMark/>
          </w:tcPr>
          <w:p w14:paraId="07B3A56F"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sidRPr="00B1718C">
              <w:rPr>
                <w:rtl/>
              </w:rPr>
              <w:t>الأولى، الشريحة</w:t>
            </w:r>
            <w:r>
              <w:rPr>
                <w:rtl/>
              </w:rPr>
              <w:t xml:space="preserve"> الثانية</w:t>
            </w:r>
            <w:r w:rsidRPr="00B1718C">
              <w:rPr>
                <w:rtl/>
              </w:rPr>
              <w:t>)</w:t>
            </w:r>
          </w:p>
        </w:tc>
        <w:tc>
          <w:tcPr>
            <w:tcW w:w="1078" w:type="dxa"/>
            <w:shd w:val="clear" w:color="auto" w:fill="auto"/>
            <w:hideMark/>
          </w:tcPr>
          <w:p w14:paraId="11DE44A1"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r>
      <w:tr w:rsidR="00AD0865" w:rsidRPr="00A50E7E" w14:paraId="373B7D87" w14:textId="77777777" w:rsidTr="009C06B1">
        <w:trPr>
          <w:trHeight w:val="264"/>
        </w:trPr>
        <w:tc>
          <w:tcPr>
            <w:tcW w:w="1999" w:type="dxa"/>
            <w:shd w:val="clear" w:color="auto" w:fill="auto"/>
            <w:hideMark/>
          </w:tcPr>
          <w:p w14:paraId="4D987E00" w14:textId="77777777" w:rsidR="00AD0865" w:rsidRPr="00A50E7E" w:rsidRDefault="00AD0865" w:rsidP="009C06B1">
            <w:pPr>
              <w:bidi/>
              <w:jc w:val="left"/>
              <w:rPr>
                <w:rFonts w:asciiTheme="majorBidi" w:hAnsiTheme="majorBidi" w:cstheme="majorBidi"/>
                <w:sz w:val="20"/>
                <w:lang w:eastAsia="en-CA"/>
              </w:rPr>
            </w:pPr>
            <w:r w:rsidRPr="001C2373">
              <w:rPr>
                <w:rtl/>
              </w:rPr>
              <w:t>موريتانيا</w:t>
            </w:r>
          </w:p>
        </w:tc>
        <w:tc>
          <w:tcPr>
            <w:tcW w:w="2083" w:type="dxa"/>
            <w:shd w:val="clear" w:color="auto" w:fill="auto"/>
            <w:hideMark/>
          </w:tcPr>
          <w:p w14:paraId="6E26AFB9"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MAU/PHA/80/INV/25</w:t>
            </w:r>
          </w:p>
        </w:tc>
        <w:tc>
          <w:tcPr>
            <w:tcW w:w="4380" w:type="dxa"/>
            <w:shd w:val="clear" w:color="auto" w:fill="auto"/>
            <w:hideMark/>
          </w:tcPr>
          <w:p w14:paraId="5D30315C"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sidRPr="00B1718C">
              <w:rPr>
                <w:rtl/>
              </w:rPr>
              <w:t>الأولى، الشريحة</w:t>
            </w:r>
            <w:r>
              <w:rPr>
                <w:rtl/>
              </w:rPr>
              <w:t xml:space="preserve"> </w:t>
            </w:r>
            <w:r>
              <w:rPr>
                <w:rFonts w:hint="cs"/>
                <w:rtl/>
              </w:rPr>
              <w:t>الأولى</w:t>
            </w:r>
            <w:r w:rsidRPr="00B1718C">
              <w:rPr>
                <w:rtl/>
              </w:rPr>
              <w:t>)</w:t>
            </w:r>
          </w:p>
        </w:tc>
        <w:tc>
          <w:tcPr>
            <w:tcW w:w="1078" w:type="dxa"/>
            <w:shd w:val="clear" w:color="auto" w:fill="auto"/>
            <w:hideMark/>
          </w:tcPr>
          <w:p w14:paraId="1CE278A8"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اليوئنديبي</w:t>
            </w:r>
          </w:p>
        </w:tc>
      </w:tr>
      <w:tr w:rsidR="00AD0865" w:rsidRPr="00A50E7E" w14:paraId="0B344722" w14:textId="77777777" w:rsidTr="009C06B1">
        <w:trPr>
          <w:trHeight w:val="264"/>
        </w:trPr>
        <w:tc>
          <w:tcPr>
            <w:tcW w:w="1999" w:type="dxa"/>
            <w:shd w:val="clear" w:color="auto" w:fill="auto"/>
            <w:hideMark/>
          </w:tcPr>
          <w:p w14:paraId="004B7C3D" w14:textId="77777777" w:rsidR="00AD0865" w:rsidRPr="00A50E7E" w:rsidRDefault="00AD0865" w:rsidP="009C06B1">
            <w:pPr>
              <w:bidi/>
              <w:jc w:val="left"/>
              <w:rPr>
                <w:rFonts w:asciiTheme="majorBidi" w:hAnsiTheme="majorBidi" w:cstheme="majorBidi"/>
                <w:sz w:val="20"/>
                <w:lang w:eastAsia="en-CA"/>
              </w:rPr>
            </w:pPr>
            <w:r w:rsidRPr="001C2373">
              <w:rPr>
                <w:rtl/>
              </w:rPr>
              <w:t>مالي</w:t>
            </w:r>
          </w:p>
        </w:tc>
        <w:tc>
          <w:tcPr>
            <w:tcW w:w="2083" w:type="dxa"/>
            <w:shd w:val="clear" w:color="auto" w:fill="auto"/>
            <w:hideMark/>
          </w:tcPr>
          <w:p w14:paraId="6AE9DB9E"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MLI/PHA/83/TAS/40</w:t>
            </w:r>
          </w:p>
        </w:tc>
        <w:tc>
          <w:tcPr>
            <w:tcW w:w="4380" w:type="dxa"/>
            <w:shd w:val="clear" w:color="auto" w:fill="auto"/>
            <w:hideMark/>
          </w:tcPr>
          <w:p w14:paraId="289B23BA"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sidRPr="00B1718C">
              <w:rPr>
                <w:rtl/>
              </w:rPr>
              <w:t>الأولى، الشريحة</w:t>
            </w:r>
            <w:r>
              <w:rPr>
                <w:rtl/>
              </w:rPr>
              <w:t xml:space="preserve"> </w:t>
            </w:r>
            <w:r>
              <w:rPr>
                <w:rFonts w:hint="cs"/>
                <w:rtl/>
              </w:rPr>
              <w:t>الرابعة</w:t>
            </w:r>
            <w:r w:rsidRPr="00B1718C">
              <w:rPr>
                <w:rtl/>
              </w:rPr>
              <w:t>)</w:t>
            </w:r>
          </w:p>
        </w:tc>
        <w:tc>
          <w:tcPr>
            <w:tcW w:w="1078" w:type="dxa"/>
            <w:shd w:val="clear" w:color="auto" w:fill="auto"/>
            <w:hideMark/>
          </w:tcPr>
          <w:p w14:paraId="62B66B03"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r>
      <w:tr w:rsidR="00AD0865" w:rsidRPr="00A50E7E" w14:paraId="7FB3273F" w14:textId="77777777" w:rsidTr="009C06B1">
        <w:trPr>
          <w:trHeight w:val="264"/>
        </w:trPr>
        <w:tc>
          <w:tcPr>
            <w:tcW w:w="1999" w:type="dxa"/>
            <w:shd w:val="clear" w:color="auto" w:fill="auto"/>
            <w:hideMark/>
          </w:tcPr>
          <w:p w14:paraId="6F998C2F" w14:textId="77777777" w:rsidR="00AD0865" w:rsidRPr="00A50E7E" w:rsidRDefault="00AD0865" w:rsidP="009C06B1">
            <w:pPr>
              <w:bidi/>
              <w:jc w:val="left"/>
              <w:rPr>
                <w:rFonts w:asciiTheme="majorBidi" w:hAnsiTheme="majorBidi" w:cstheme="majorBidi"/>
                <w:sz w:val="20"/>
                <w:lang w:eastAsia="en-CA"/>
              </w:rPr>
            </w:pPr>
            <w:r w:rsidRPr="001C2373">
              <w:rPr>
                <w:rtl/>
              </w:rPr>
              <w:t>ميانمار</w:t>
            </w:r>
          </w:p>
        </w:tc>
        <w:tc>
          <w:tcPr>
            <w:tcW w:w="2083" w:type="dxa"/>
            <w:shd w:val="clear" w:color="auto" w:fill="auto"/>
            <w:hideMark/>
          </w:tcPr>
          <w:p w14:paraId="70A3E70D"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MYA/PHA/68/TAS/14</w:t>
            </w:r>
          </w:p>
        </w:tc>
        <w:tc>
          <w:tcPr>
            <w:tcW w:w="4380" w:type="dxa"/>
            <w:shd w:val="clear" w:color="auto" w:fill="auto"/>
            <w:hideMark/>
          </w:tcPr>
          <w:p w14:paraId="5AE3C0DA"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sidRPr="00B1718C">
              <w:rPr>
                <w:rtl/>
              </w:rPr>
              <w:t>الأولى، الشريحة</w:t>
            </w:r>
            <w:r>
              <w:rPr>
                <w:rtl/>
              </w:rPr>
              <w:t xml:space="preserve"> </w:t>
            </w:r>
            <w:r>
              <w:rPr>
                <w:rFonts w:hint="cs"/>
                <w:rtl/>
              </w:rPr>
              <w:t>الأولى</w:t>
            </w:r>
            <w:r w:rsidRPr="00B1718C">
              <w:rPr>
                <w:rtl/>
              </w:rPr>
              <w:t>)</w:t>
            </w:r>
          </w:p>
        </w:tc>
        <w:tc>
          <w:tcPr>
            <w:tcW w:w="1078" w:type="dxa"/>
            <w:shd w:val="clear" w:color="auto" w:fill="auto"/>
            <w:hideMark/>
          </w:tcPr>
          <w:p w14:paraId="6E6A5105"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r>
      <w:tr w:rsidR="00AD0865" w:rsidRPr="00A50E7E" w14:paraId="537E2DC7" w14:textId="77777777" w:rsidTr="009C06B1">
        <w:trPr>
          <w:trHeight w:val="264"/>
        </w:trPr>
        <w:tc>
          <w:tcPr>
            <w:tcW w:w="1999" w:type="dxa"/>
            <w:shd w:val="clear" w:color="auto" w:fill="auto"/>
            <w:hideMark/>
          </w:tcPr>
          <w:p w14:paraId="16F59499" w14:textId="77777777" w:rsidR="00AD0865" w:rsidRPr="00A50E7E" w:rsidRDefault="00AD0865" w:rsidP="009C06B1">
            <w:pPr>
              <w:bidi/>
              <w:jc w:val="left"/>
              <w:rPr>
                <w:rFonts w:asciiTheme="majorBidi" w:hAnsiTheme="majorBidi" w:cstheme="majorBidi"/>
                <w:sz w:val="20"/>
                <w:lang w:eastAsia="en-CA"/>
              </w:rPr>
            </w:pPr>
            <w:r w:rsidRPr="001C2373">
              <w:rPr>
                <w:rtl/>
              </w:rPr>
              <w:t>ميانمار</w:t>
            </w:r>
          </w:p>
        </w:tc>
        <w:tc>
          <w:tcPr>
            <w:tcW w:w="2083" w:type="dxa"/>
            <w:shd w:val="clear" w:color="auto" w:fill="auto"/>
            <w:hideMark/>
          </w:tcPr>
          <w:p w14:paraId="66527D08"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MYA/PHA/80/TAS/18</w:t>
            </w:r>
          </w:p>
        </w:tc>
        <w:tc>
          <w:tcPr>
            <w:tcW w:w="4380" w:type="dxa"/>
            <w:shd w:val="clear" w:color="auto" w:fill="auto"/>
            <w:hideMark/>
          </w:tcPr>
          <w:p w14:paraId="059398BE"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sidRPr="00B1718C">
              <w:rPr>
                <w:rtl/>
              </w:rPr>
              <w:t>الأولى، الشريحة</w:t>
            </w:r>
            <w:r>
              <w:rPr>
                <w:rtl/>
              </w:rPr>
              <w:t xml:space="preserve"> الثانية</w:t>
            </w:r>
            <w:r w:rsidRPr="00B1718C">
              <w:rPr>
                <w:rtl/>
              </w:rPr>
              <w:t>)</w:t>
            </w:r>
          </w:p>
        </w:tc>
        <w:tc>
          <w:tcPr>
            <w:tcW w:w="1078" w:type="dxa"/>
            <w:shd w:val="clear" w:color="auto" w:fill="auto"/>
            <w:hideMark/>
          </w:tcPr>
          <w:p w14:paraId="0A5755AB"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r>
      <w:tr w:rsidR="00AD0865" w:rsidRPr="00A50E7E" w14:paraId="34773A2A" w14:textId="77777777" w:rsidTr="009C06B1">
        <w:trPr>
          <w:trHeight w:val="264"/>
        </w:trPr>
        <w:tc>
          <w:tcPr>
            <w:tcW w:w="1999" w:type="dxa"/>
            <w:shd w:val="clear" w:color="auto" w:fill="auto"/>
            <w:hideMark/>
          </w:tcPr>
          <w:p w14:paraId="2AAF0F06" w14:textId="77777777" w:rsidR="00AD0865" w:rsidRPr="00A50E7E" w:rsidRDefault="00AD0865" w:rsidP="009C06B1">
            <w:pPr>
              <w:bidi/>
              <w:jc w:val="left"/>
              <w:rPr>
                <w:rFonts w:asciiTheme="majorBidi" w:hAnsiTheme="majorBidi" w:cstheme="majorBidi"/>
                <w:sz w:val="20"/>
                <w:lang w:eastAsia="en-CA"/>
              </w:rPr>
            </w:pPr>
            <w:r w:rsidRPr="001C2373">
              <w:rPr>
                <w:rtl/>
              </w:rPr>
              <w:t>نيبال</w:t>
            </w:r>
          </w:p>
        </w:tc>
        <w:tc>
          <w:tcPr>
            <w:tcW w:w="2083" w:type="dxa"/>
            <w:shd w:val="clear" w:color="auto" w:fill="auto"/>
            <w:hideMark/>
          </w:tcPr>
          <w:p w14:paraId="18E029F5"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NEP/PHA/75/TAS/34</w:t>
            </w:r>
          </w:p>
        </w:tc>
        <w:tc>
          <w:tcPr>
            <w:tcW w:w="4380" w:type="dxa"/>
            <w:shd w:val="clear" w:color="auto" w:fill="auto"/>
            <w:hideMark/>
          </w:tcPr>
          <w:p w14:paraId="6AB64822"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sidRPr="00B1718C">
              <w:rPr>
                <w:rtl/>
              </w:rPr>
              <w:t>الأولى، الشريحة</w:t>
            </w:r>
            <w:r>
              <w:rPr>
                <w:rtl/>
              </w:rPr>
              <w:t xml:space="preserve"> الثانية</w:t>
            </w:r>
            <w:r w:rsidRPr="00B1718C">
              <w:rPr>
                <w:rtl/>
              </w:rPr>
              <w:t>)</w:t>
            </w:r>
          </w:p>
        </w:tc>
        <w:tc>
          <w:tcPr>
            <w:tcW w:w="1078" w:type="dxa"/>
            <w:shd w:val="clear" w:color="auto" w:fill="auto"/>
            <w:hideMark/>
          </w:tcPr>
          <w:p w14:paraId="6DFA4007"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r>
      <w:tr w:rsidR="00AD0865" w:rsidRPr="00A50E7E" w14:paraId="188C4C68" w14:textId="77777777" w:rsidTr="009C06B1">
        <w:trPr>
          <w:trHeight w:val="304"/>
        </w:trPr>
        <w:tc>
          <w:tcPr>
            <w:tcW w:w="1999" w:type="dxa"/>
            <w:shd w:val="clear" w:color="auto" w:fill="auto"/>
            <w:hideMark/>
          </w:tcPr>
          <w:p w14:paraId="5CFF2D34" w14:textId="77777777" w:rsidR="00AD0865" w:rsidRPr="00A50E7E" w:rsidRDefault="00AD0865" w:rsidP="009C06B1">
            <w:pPr>
              <w:bidi/>
              <w:jc w:val="left"/>
              <w:rPr>
                <w:rFonts w:asciiTheme="majorBidi" w:hAnsiTheme="majorBidi" w:cstheme="majorBidi"/>
                <w:sz w:val="20"/>
                <w:lang w:eastAsia="en-CA"/>
              </w:rPr>
            </w:pPr>
            <w:r w:rsidRPr="001C2373">
              <w:rPr>
                <w:rtl/>
              </w:rPr>
              <w:t>سانت فنسنت وجزر غرينادين</w:t>
            </w:r>
          </w:p>
        </w:tc>
        <w:tc>
          <w:tcPr>
            <w:tcW w:w="2083" w:type="dxa"/>
            <w:shd w:val="clear" w:color="auto" w:fill="auto"/>
            <w:hideMark/>
          </w:tcPr>
          <w:p w14:paraId="44761CD3"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STV/PHA/75/TAS/23</w:t>
            </w:r>
          </w:p>
        </w:tc>
        <w:tc>
          <w:tcPr>
            <w:tcW w:w="4380" w:type="dxa"/>
            <w:shd w:val="clear" w:color="auto" w:fill="auto"/>
            <w:hideMark/>
          </w:tcPr>
          <w:p w14:paraId="023CAAF0"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sidRPr="00B1718C">
              <w:rPr>
                <w:rtl/>
              </w:rPr>
              <w:t>الأولى، الشريحة</w:t>
            </w:r>
            <w:r>
              <w:rPr>
                <w:rtl/>
              </w:rPr>
              <w:t xml:space="preserve"> الثانية</w:t>
            </w:r>
            <w:r w:rsidRPr="00B1718C">
              <w:rPr>
                <w:rtl/>
              </w:rPr>
              <w:t>)</w:t>
            </w:r>
          </w:p>
        </w:tc>
        <w:tc>
          <w:tcPr>
            <w:tcW w:w="1078" w:type="dxa"/>
            <w:shd w:val="clear" w:color="auto" w:fill="auto"/>
            <w:hideMark/>
          </w:tcPr>
          <w:p w14:paraId="6C767C52"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r>
      <w:tr w:rsidR="00AD0865" w:rsidRPr="00A50E7E" w14:paraId="56D2EB69" w14:textId="77777777" w:rsidTr="009C06B1">
        <w:trPr>
          <w:trHeight w:val="264"/>
        </w:trPr>
        <w:tc>
          <w:tcPr>
            <w:tcW w:w="1999" w:type="dxa"/>
            <w:shd w:val="clear" w:color="auto" w:fill="auto"/>
            <w:hideMark/>
          </w:tcPr>
          <w:p w14:paraId="595BEA80" w14:textId="77777777" w:rsidR="00AD0865" w:rsidRPr="00A50E7E" w:rsidRDefault="00AD0865" w:rsidP="009C06B1">
            <w:pPr>
              <w:bidi/>
              <w:jc w:val="left"/>
              <w:rPr>
                <w:rFonts w:asciiTheme="majorBidi" w:hAnsiTheme="majorBidi" w:cstheme="majorBidi"/>
                <w:sz w:val="20"/>
                <w:lang w:eastAsia="en-CA"/>
              </w:rPr>
            </w:pPr>
            <w:r w:rsidRPr="001C2373">
              <w:rPr>
                <w:rtl/>
              </w:rPr>
              <w:t>سورينام</w:t>
            </w:r>
          </w:p>
        </w:tc>
        <w:tc>
          <w:tcPr>
            <w:tcW w:w="2083" w:type="dxa"/>
            <w:shd w:val="clear" w:color="auto" w:fill="auto"/>
            <w:hideMark/>
          </w:tcPr>
          <w:p w14:paraId="36401D99"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SUR/PHA/81/TAS/26</w:t>
            </w:r>
          </w:p>
        </w:tc>
        <w:tc>
          <w:tcPr>
            <w:tcW w:w="4380" w:type="dxa"/>
            <w:shd w:val="clear" w:color="auto" w:fill="auto"/>
            <w:hideMark/>
          </w:tcPr>
          <w:p w14:paraId="54BC3C0A"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sidRPr="00B1718C">
              <w:rPr>
                <w:rtl/>
              </w:rPr>
              <w:t>الأولى، الشريحة</w:t>
            </w:r>
            <w:r>
              <w:rPr>
                <w:rtl/>
              </w:rPr>
              <w:t xml:space="preserve"> الثا</w:t>
            </w:r>
            <w:r>
              <w:rPr>
                <w:rFonts w:hint="cs"/>
                <w:rtl/>
              </w:rPr>
              <w:t>لث</w:t>
            </w:r>
            <w:r>
              <w:rPr>
                <w:rtl/>
              </w:rPr>
              <w:t>ة</w:t>
            </w:r>
            <w:r w:rsidRPr="00B1718C">
              <w:rPr>
                <w:rtl/>
              </w:rPr>
              <w:t>)</w:t>
            </w:r>
          </w:p>
        </w:tc>
        <w:tc>
          <w:tcPr>
            <w:tcW w:w="1078" w:type="dxa"/>
            <w:shd w:val="clear" w:color="auto" w:fill="auto"/>
            <w:hideMark/>
          </w:tcPr>
          <w:p w14:paraId="54583415"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r>
    </w:tbl>
    <w:p w14:paraId="749DF68E" w14:textId="77777777" w:rsidR="00AD0865" w:rsidRPr="00821F82" w:rsidRDefault="00AD0865" w:rsidP="00AD0865">
      <w:pPr>
        <w:bidi/>
        <w:spacing w:after="240"/>
        <w:jc w:val="center"/>
        <w:rPr>
          <w:b/>
          <w:bCs/>
          <w:sz w:val="26"/>
          <w:szCs w:val="26"/>
          <w:rtl/>
          <w:lang w:val="en-CA" w:bidi="ar-EG"/>
        </w:rPr>
      </w:pPr>
    </w:p>
    <w:p w14:paraId="6B089680" w14:textId="77777777" w:rsidR="00AD0865" w:rsidRDefault="00AD0865" w:rsidP="00AD0865">
      <w:pPr>
        <w:pStyle w:val="Heading3"/>
        <w:numPr>
          <w:ilvl w:val="0"/>
          <w:numId w:val="0"/>
        </w:numPr>
        <w:bidi/>
        <w:rPr>
          <w:lang w:bidi="ar-EG"/>
        </w:rPr>
      </w:pPr>
    </w:p>
    <w:p w14:paraId="4382A283" w14:textId="77777777" w:rsidR="00AD0865" w:rsidRDefault="00AD0865" w:rsidP="00AD0865">
      <w:pPr>
        <w:pStyle w:val="StyleHeader4Para4Left0Firstline0"/>
        <w:numPr>
          <w:ilvl w:val="0"/>
          <w:numId w:val="0"/>
        </w:numPr>
        <w:rPr>
          <w:rtl/>
        </w:rPr>
      </w:pPr>
    </w:p>
    <w:p w14:paraId="05A158BB" w14:textId="77777777" w:rsidR="00AD0865" w:rsidRDefault="00AD0865" w:rsidP="00AD0865">
      <w:pPr>
        <w:pStyle w:val="StyleHeader4Para4Left0Firstline0"/>
        <w:numPr>
          <w:ilvl w:val="0"/>
          <w:numId w:val="0"/>
        </w:numPr>
        <w:rPr>
          <w:rtl/>
        </w:rPr>
      </w:pPr>
    </w:p>
    <w:p w14:paraId="19D5A8F2" w14:textId="77777777" w:rsidR="00AD0865" w:rsidRDefault="00AD0865" w:rsidP="00AD0865">
      <w:pPr>
        <w:pStyle w:val="StyleHeader4Para4Left0Firstline0"/>
        <w:numPr>
          <w:ilvl w:val="0"/>
          <w:numId w:val="0"/>
        </w:numPr>
        <w:tabs>
          <w:tab w:val="clear" w:pos="2880"/>
          <w:tab w:val="clear" w:pos="5760"/>
          <w:tab w:val="left" w:pos="3734"/>
        </w:tabs>
        <w:sectPr w:rsidR="00AD0865">
          <w:headerReference w:type="first" r:id="rId21"/>
          <w:pgSz w:w="12240" w:h="15840" w:code="1"/>
          <w:pgMar w:top="720" w:right="1440" w:bottom="864" w:left="1440" w:header="720" w:footer="475" w:gutter="0"/>
          <w:pgNumType w:start="1"/>
          <w:cols w:space="720"/>
          <w:titlePg/>
        </w:sectPr>
      </w:pPr>
      <w:r>
        <w:tab/>
      </w:r>
    </w:p>
    <w:p w14:paraId="34BF096E" w14:textId="77777777" w:rsidR="00AD0865" w:rsidRDefault="00AD0865" w:rsidP="00AD0865">
      <w:pPr>
        <w:pStyle w:val="StyleHeader4Para4Left0Firstline0"/>
        <w:numPr>
          <w:ilvl w:val="0"/>
          <w:numId w:val="0"/>
        </w:numPr>
        <w:tabs>
          <w:tab w:val="clear" w:pos="2880"/>
          <w:tab w:val="clear" w:pos="5760"/>
          <w:tab w:val="left" w:pos="3734"/>
        </w:tabs>
        <w:rPr>
          <w:rtl/>
        </w:rPr>
      </w:pPr>
    </w:p>
    <w:p w14:paraId="1FD99FAC" w14:textId="77777777" w:rsidR="00AD0865" w:rsidRDefault="00AD0865" w:rsidP="00AD0865">
      <w:pPr>
        <w:pStyle w:val="StyleHeader4Para4Left0Firstline0"/>
        <w:numPr>
          <w:ilvl w:val="0"/>
          <w:numId w:val="0"/>
        </w:numPr>
        <w:bidi/>
        <w:jc w:val="center"/>
        <w:rPr>
          <w:rFonts w:asciiTheme="majorBidi" w:hAnsiTheme="majorBidi" w:cstheme="majorBidi"/>
          <w:b/>
          <w:bCs/>
          <w:sz w:val="26"/>
          <w:szCs w:val="26"/>
          <w:rtl/>
          <w:lang w:bidi="ar-EG"/>
        </w:rPr>
      </w:pPr>
      <w:r w:rsidRPr="00686CC5">
        <w:rPr>
          <w:rFonts w:asciiTheme="majorBidi" w:hAnsiTheme="majorBidi" w:cstheme="majorBidi"/>
          <w:b/>
          <w:bCs/>
          <w:sz w:val="26"/>
          <w:szCs w:val="26"/>
          <w:rtl/>
        </w:rPr>
        <w:t>المرفق</w:t>
      </w:r>
      <w:r w:rsidRPr="00686CC5">
        <w:rPr>
          <w:rFonts w:asciiTheme="majorBidi" w:hAnsiTheme="majorBidi" w:cstheme="majorBidi"/>
          <w:b/>
          <w:bCs/>
          <w:sz w:val="26"/>
          <w:szCs w:val="26"/>
          <w:rtl/>
          <w:lang w:bidi="ar-EG"/>
        </w:rPr>
        <w:t xml:space="preserve"> الثالث</w:t>
      </w:r>
    </w:p>
    <w:p w14:paraId="7ACF53BC" w14:textId="77777777" w:rsidR="00AD0865" w:rsidRDefault="00AD0865" w:rsidP="00AD0865">
      <w:pPr>
        <w:pStyle w:val="StyleHeader4Para4Left0Firstline0"/>
        <w:numPr>
          <w:ilvl w:val="0"/>
          <w:numId w:val="0"/>
        </w:numPr>
        <w:bidi/>
        <w:jc w:val="center"/>
        <w:rPr>
          <w:b/>
          <w:bCs/>
          <w:sz w:val="26"/>
          <w:szCs w:val="26"/>
          <w:rtl/>
          <w:lang w:val="en-CA" w:bidi="ar-EG"/>
        </w:rPr>
      </w:pPr>
      <w:r>
        <w:rPr>
          <w:rFonts w:asciiTheme="majorBidi" w:hAnsiTheme="majorBidi" w:cstheme="majorBidi" w:hint="cs"/>
          <w:b/>
          <w:bCs/>
          <w:sz w:val="26"/>
          <w:szCs w:val="26"/>
          <w:rtl/>
          <w:lang w:bidi="ar-EG"/>
        </w:rPr>
        <w:t>المشروعات</w:t>
      </w:r>
      <w:r w:rsidRPr="0029754A">
        <w:rPr>
          <w:rFonts w:hint="cs"/>
          <w:b/>
          <w:bCs/>
          <w:sz w:val="26"/>
          <w:szCs w:val="26"/>
          <w:rtl/>
          <w:lang w:val="en-CA" w:bidi="ar-EG"/>
        </w:rPr>
        <w:t xml:space="preserve"> </w:t>
      </w:r>
      <w:r>
        <w:rPr>
          <w:rFonts w:hint="cs"/>
          <w:b/>
          <w:bCs/>
          <w:sz w:val="26"/>
          <w:szCs w:val="26"/>
          <w:rtl/>
          <w:lang w:val="en-CA" w:bidi="ar-EG"/>
        </w:rPr>
        <w:t>المصنَّفة باعتبارها ’’لم تحرز أي تقدم‘‘ ويوصى بتوجيه</w:t>
      </w:r>
      <w:r>
        <w:rPr>
          <w:b/>
          <w:bCs/>
          <w:sz w:val="26"/>
          <w:szCs w:val="26"/>
          <w:rtl/>
          <w:lang w:val="en-CA" w:bidi="ar-EG"/>
        </w:rPr>
        <w:br/>
      </w:r>
      <w:r>
        <w:rPr>
          <w:rFonts w:hint="cs"/>
          <w:b/>
          <w:bCs/>
          <w:sz w:val="26"/>
          <w:szCs w:val="26"/>
          <w:rtl/>
          <w:lang w:val="en-CA" w:bidi="ar-EG"/>
        </w:rPr>
        <w:t>رسالة بإمكانية إلغائها</w:t>
      </w:r>
    </w:p>
    <w:tbl>
      <w:tblPr>
        <w:bidiVisual/>
        <w:tblW w:w="9445" w:type="dxa"/>
        <w:tblLook w:val="04A0" w:firstRow="1" w:lastRow="0" w:firstColumn="1" w:lastColumn="0" w:noHBand="0" w:noVBand="1"/>
      </w:tblPr>
      <w:tblGrid>
        <w:gridCol w:w="1736"/>
        <w:gridCol w:w="2039"/>
        <w:gridCol w:w="4860"/>
        <w:gridCol w:w="810"/>
      </w:tblGrid>
      <w:tr w:rsidR="00AD0865" w:rsidRPr="00A50E7E" w14:paraId="13816A7A" w14:textId="77777777" w:rsidTr="009C06B1">
        <w:trPr>
          <w:trHeight w:val="252"/>
        </w:trPr>
        <w:tc>
          <w:tcPr>
            <w:tcW w:w="1736" w:type="dxa"/>
            <w:tcBorders>
              <w:top w:val="single" w:sz="4" w:space="0" w:color="auto"/>
              <w:left w:val="single" w:sz="4" w:space="0" w:color="auto"/>
              <w:bottom w:val="single" w:sz="4" w:space="0" w:color="auto"/>
              <w:right w:val="single" w:sz="4" w:space="0" w:color="auto"/>
            </w:tcBorders>
            <w:shd w:val="clear" w:color="auto" w:fill="auto"/>
            <w:hideMark/>
          </w:tcPr>
          <w:p w14:paraId="7ECC53B8" w14:textId="77777777" w:rsidR="00AD0865" w:rsidRPr="00A50E7E" w:rsidRDefault="00AD0865" w:rsidP="009C06B1">
            <w:pPr>
              <w:jc w:val="center"/>
              <w:rPr>
                <w:b/>
                <w:bCs/>
                <w:sz w:val="20"/>
                <w:lang w:eastAsia="en-CA"/>
              </w:rPr>
            </w:pPr>
            <w:r w:rsidRPr="00A50E7E">
              <w:rPr>
                <w:b/>
                <w:bCs/>
                <w:sz w:val="20"/>
              </w:rPr>
              <w:br w:type="page"/>
            </w:r>
            <w:r>
              <w:rPr>
                <w:rFonts w:hint="cs"/>
                <w:b/>
                <w:bCs/>
                <w:sz w:val="20"/>
                <w:rtl/>
                <w:lang w:eastAsia="en-CA"/>
              </w:rPr>
              <w:t>البلد</w:t>
            </w:r>
          </w:p>
        </w:tc>
        <w:tc>
          <w:tcPr>
            <w:tcW w:w="2039" w:type="dxa"/>
            <w:tcBorders>
              <w:top w:val="single" w:sz="4" w:space="0" w:color="auto"/>
              <w:left w:val="nil"/>
              <w:bottom w:val="single" w:sz="4" w:space="0" w:color="auto"/>
              <w:right w:val="single" w:sz="4" w:space="0" w:color="auto"/>
            </w:tcBorders>
            <w:shd w:val="clear" w:color="auto" w:fill="auto"/>
            <w:hideMark/>
          </w:tcPr>
          <w:p w14:paraId="7FB4C6EE" w14:textId="77777777" w:rsidR="00AD0865" w:rsidRPr="00A50E7E" w:rsidRDefault="00AD0865" w:rsidP="009C06B1">
            <w:pPr>
              <w:jc w:val="center"/>
              <w:rPr>
                <w:b/>
                <w:bCs/>
                <w:sz w:val="20"/>
                <w:lang w:eastAsia="en-CA"/>
              </w:rPr>
            </w:pPr>
            <w:r>
              <w:rPr>
                <w:rFonts w:hint="cs"/>
                <w:b/>
                <w:bCs/>
                <w:sz w:val="20"/>
                <w:rtl/>
                <w:lang w:eastAsia="en-CA"/>
              </w:rPr>
              <w:t>الرمز</w:t>
            </w:r>
          </w:p>
        </w:tc>
        <w:tc>
          <w:tcPr>
            <w:tcW w:w="4860" w:type="dxa"/>
            <w:tcBorders>
              <w:top w:val="single" w:sz="4" w:space="0" w:color="auto"/>
              <w:left w:val="nil"/>
              <w:bottom w:val="single" w:sz="4" w:space="0" w:color="auto"/>
              <w:right w:val="single" w:sz="4" w:space="0" w:color="auto"/>
            </w:tcBorders>
            <w:shd w:val="clear" w:color="auto" w:fill="auto"/>
            <w:hideMark/>
          </w:tcPr>
          <w:p w14:paraId="554099DC" w14:textId="77777777" w:rsidR="00AD0865" w:rsidRPr="00A50E7E" w:rsidRDefault="00AD0865" w:rsidP="009C06B1">
            <w:pPr>
              <w:jc w:val="center"/>
              <w:rPr>
                <w:b/>
                <w:bCs/>
                <w:sz w:val="20"/>
                <w:lang w:eastAsia="en-CA"/>
              </w:rPr>
            </w:pPr>
            <w:r>
              <w:rPr>
                <w:rFonts w:hint="cs"/>
                <w:b/>
                <w:bCs/>
                <w:sz w:val="20"/>
                <w:rtl/>
                <w:lang w:eastAsia="en-CA"/>
              </w:rPr>
              <w:t>عنوان المشروع</w:t>
            </w:r>
          </w:p>
        </w:tc>
        <w:tc>
          <w:tcPr>
            <w:tcW w:w="810" w:type="dxa"/>
            <w:tcBorders>
              <w:top w:val="single" w:sz="4" w:space="0" w:color="auto"/>
              <w:left w:val="nil"/>
              <w:bottom w:val="single" w:sz="4" w:space="0" w:color="auto"/>
              <w:right w:val="single" w:sz="4" w:space="0" w:color="auto"/>
            </w:tcBorders>
            <w:shd w:val="clear" w:color="auto" w:fill="auto"/>
            <w:hideMark/>
          </w:tcPr>
          <w:p w14:paraId="2A5B8170" w14:textId="77777777" w:rsidR="00AD0865" w:rsidRPr="00A50E7E" w:rsidRDefault="00AD0865" w:rsidP="009C06B1">
            <w:pPr>
              <w:jc w:val="center"/>
              <w:rPr>
                <w:b/>
                <w:bCs/>
                <w:sz w:val="20"/>
                <w:lang w:eastAsia="en-CA"/>
              </w:rPr>
            </w:pPr>
            <w:r>
              <w:rPr>
                <w:rFonts w:hint="cs"/>
                <w:b/>
                <w:bCs/>
                <w:sz w:val="20"/>
                <w:rtl/>
                <w:lang w:eastAsia="en-CA"/>
              </w:rPr>
              <w:t>الوكالة</w:t>
            </w:r>
          </w:p>
        </w:tc>
      </w:tr>
      <w:tr w:rsidR="00AD0865" w:rsidRPr="00A50E7E" w14:paraId="026B9826" w14:textId="77777777" w:rsidTr="009C06B1">
        <w:trPr>
          <w:trHeight w:val="128"/>
        </w:trPr>
        <w:tc>
          <w:tcPr>
            <w:tcW w:w="1736" w:type="dxa"/>
            <w:tcBorders>
              <w:top w:val="nil"/>
              <w:left w:val="single" w:sz="4" w:space="0" w:color="auto"/>
              <w:bottom w:val="single" w:sz="4" w:space="0" w:color="auto"/>
              <w:right w:val="single" w:sz="4" w:space="0" w:color="auto"/>
            </w:tcBorders>
            <w:shd w:val="clear" w:color="auto" w:fill="auto"/>
            <w:noWrap/>
            <w:hideMark/>
          </w:tcPr>
          <w:p w14:paraId="66DE740E" w14:textId="77777777" w:rsidR="00AD0865" w:rsidRPr="00A50E7E" w:rsidRDefault="00AD0865" w:rsidP="009C06B1">
            <w:pPr>
              <w:bidi/>
              <w:jc w:val="left"/>
              <w:rPr>
                <w:sz w:val="20"/>
                <w:lang w:eastAsia="en-CA"/>
              </w:rPr>
            </w:pPr>
            <w:r>
              <w:rPr>
                <w:rFonts w:hint="cs"/>
                <w:sz w:val="20"/>
                <w:rtl/>
                <w:lang w:eastAsia="en-CA"/>
              </w:rPr>
              <w:t>الكونغو</w:t>
            </w:r>
          </w:p>
        </w:tc>
        <w:tc>
          <w:tcPr>
            <w:tcW w:w="2039" w:type="dxa"/>
            <w:tcBorders>
              <w:top w:val="nil"/>
              <w:left w:val="nil"/>
              <w:bottom w:val="single" w:sz="4" w:space="0" w:color="auto"/>
              <w:right w:val="single" w:sz="4" w:space="0" w:color="auto"/>
            </w:tcBorders>
            <w:shd w:val="clear" w:color="auto" w:fill="auto"/>
            <w:noWrap/>
            <w:hideMark/>
          </w:tcPr>
          <w:p w14:paraId="7F171D97" w14:textId="77777777" w:rsidR="00AD0865" w:rsidRPr="00A50E7E" w:rsidRDefault="00AD0865" w:rsidP="009C06B1">
            <w:pPr>
              <w:jc w:val="left"/>
              <w:rPr>
                <w:sz w:val="20"/>
                <w:lang w:eastAsia="en-CA"/>
              </w:rPr>
            </w:pPr>
            <w:r w:rsidRPr="00A50E7E">
              <w:rPr>
                <w:sz w:val="20"/>
                <w:lang w:eastAsia="en-CA"/>
              </w:rPr>
              <w:t>PRC/PHA/76/TAS/30</w:t>
            </w:r>
          </w:p>
        </w:tc>
        <w:tc>
          <w:tcPr>
            <w:tcW w:w="4860" w:type="dxa"/>
            <w:tcBorders>
              <w:top w:val="nil"/>
              <w:left w:val="nil"/>
              <w:bottom w:val="single" w:sz="4" w:space="0" w:color="auto"/>
              <w:right w:val="single" w:sz="4" w:space="0" w:color="auto"/>
            </w:tcBorders>
            <w:shd w:val="clear" w:color="auto" w:fill="auto"/>
            <w:noWrap/>
            <w:hideMark/>
          </w:tcPr>
          <w:p w14:paraId="34D72843" w14:textId="77777777" w:rsidR="00AD0865" w:rsidRPr="00A50E7E" w:rsidRDefault="00AD0865" w:rsidP="009C06B1">
            <w:pPr>
              <w:bidi/>
              <w:jc w:val="left"/>
              <w:rPr>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sidRPr="00B1718C">
              <w:rPr>
                <w:rtl/>
              </w:rPr>
              <w:t>الأولى، الشريحة</w:t>
            </w:r>
            <w:r>
              <w:rPr>
                <w:rtl/>
              </w:rPr>
              <w:t xml:space="preserve"> الثا</w:t>
            </w:r>
            <w:r>
              <w:rPr>
                <w:rFonts w:hint="cs"/>
                <w:rtl/>
              </w:rPr>
              <w:t>لث</w:t>
            </w:r>
            <w:r>
              <w:rPr>
                <w:rtl/>
              </w:rPr>
              <w:t>ة</w:t>
            </w:r>
            <w:r w:rsidRPr="00B1718C">
              <w:rPr>
                <w:rtl/>
              </w:rPr>
              <w:t>)</w:t>
            </w:r>
          </w:p>
        </w:tc>
        <w:tc>
          <w:tcPr>
            <w:tcW w:w="810" w:type="dxa"/>
            <w:tcBorders>
              <w:top w:val="nil"/>
              <w:left w:val="nil"/>
              <w:bottom w:val="single" w:sz="4" w:space="0" w:color="auto"/>
              <w:right w:val="single" w:sz="4" w:space="0" w:color="auto"/>
            </w:tcBorders>
            <w:shd w:val="clear" w:color="auto" w:fill="auto"/>
            <w:noWrap/>
            <w:hideMark/>
          </w:tcPr>
          <w:p w14:paraId="3D30564D" w14:textId="77777777" w:rsidR="00AD0865" w:rsidRPr="00A50E7E" w:rsidRDefault="00AD0865" w:rsidP="009C06B1">
            <w:pPr>
              <w:bidi/>
              <w:jc w:val="left"/>
              <w:rPr>
                <w:sz w:val="20"/>
                <w:lang w:eastAsia="en-CA"/>
              </w:rPr>
            </w:pPr>
            <w:r>
              <w:rPr>
                <w:rFonts w:hint="cs"/>
                <w:sz w:val="20"/>
                <w:rtl/>
                <w:lang w:eastAsia="en-CA"/>
              </w:rPr>
              <w:t>اليونيب</w:t>
            </w:r>
          </w:p>
        </w:tc>
      </w:tr>
      <w:tr w:rsidR="00AD0865" w:rsidRPr="00A50E7E" w14:paraId="226811E9" w14:textId="77777777" w:rsidTr="009C06B1">
        <w:trPr>
          <w:trHeight w:val="264"/>
        </w:trPr>
        <w:tc>
          <w:tcPr>
            <w:tcW w:w="1736" w:type="dxa"/>
            <w:tcBorders>
              <w:top w:val="nil"/>
              <w:left w:val="single" w:sz="4" w:space="0" w:color="auto"/>
              <w:bottom w:val="single" w:sz="4" w:space="0" w:color="auto"/>
              <w:right w:val="single" w:sz="4" w:space="0" w:color="auto"/>
            </w:tcBorders>
            <w:shd w:val="clear" w:color="auto" w:fill="auto"/>
            <w:noWrap/>
            <w:hideMark/>
          </w:tcPr>
          <w:p w14:paraId="74B8AAEA" w14:textId="77777777" w:rsidR="00AD0865" w:rsidRPr="00A50E7E" w:rsidRDefault="00AD0865" w:rsidP="009C06B1">
            <w:pPr>
              <w:bidi/>
              <w:jc w:val="left"/>
              <w:rPr>
                <w:sz w:val="20"/>
                <w:lang w:eastAsia="en-CA"/>
              </w:rPr>
            </w:pPr>
            <w:r w:rsidRPr="0029754A">
              <w:rPr>
                <w:sz w:val="20"/>
                <w:rtl/>
                <w:lang w:eastAsia="en-CA"/>
              </w:rPr>
              <w:t>سانت كيتس ونيفس</w:t>
            </w:r>
            <w:r w:rsidRPr="0029754A">
              <w:rPr>
                <w:sz w:val="20"/>
                <w:rtl/>
                <w:lang w:eastAsia="en-CA"/>
              </w:rPr>
              <w:br/>
            </w:r>
          </w:p>
        </w:tc>
        <w:tc>
          <w:tcPr>
            <w:tcW w:w="2039" w:type="dxa"/>
            <w:tcBorders>
              <w:top w:val="nil"/>
              <w:left w:val="nil"/>
              <w:bottom w:val="single" w:sz="4" w:space="0" w:color="auto"/>
              <w:right w:val="single" w:sz="4" w:space="0" w:color="auto"/>
            </w:tcBorders>
            <w:shd w:val="clear" w:color="auto" w:fill="auto"/>
            <w:noWrap/>
            <w:hideMark/>
          </w:tcPr>
          <w:p w14:paraId="6B81CD4A" w14:textId="77777777" w:rsidR="00AD0865" w:rsidRPr="00A50E7E" w:rsidRDefault="00AD0865" w:rsidP="009C06B1">
            <w:pPr>
              <w:jc w:val="left"/>
              <w:rPr>
                <w:sz w:val="20"/>
                <w:lang w:eastAsia="en-CA"/>
              </w:rPr>
            </w:pPr>
            <w:r w:rsidRPr="00A50E7E">
              <w:rPr>
                <w:sz w:val="20"/>
                <w:lang w:eastAsia="en-CA"/>
              </w:rPr>
              <w:t>STK/PHA/74/TAS/20</w:t>
            </w:r>
          </w:p>
        </w:tc>
        <w:tc>
          <w:tcPr>
            <w:tcW w:w="4860" w:type="dxa"/>
            <w:tcBorders>
              <w:top w:val="nil"/>
              <w:left w:val="nil"/>
              <w:bottom w:val="single" w:sz="4" w:space="0" w:color="auto"/>
              <w:right w:val="single" w:sz="4" w:space="0" w:color="auto"/>
            </w:tcBorders>
            <w:shd w:val="clear" w:color="auto" w:fill="auto"/>
            <w:noWrap/>
            <w:hideMark/>
          </w:tcPr>
          <w:p w14:paraId="6DAD9195" w14:textId="77777777" w:rsidR="00AD0865" w:rsidRPr="00A50E7E" w:rsidRDefault="00AD0865" w:rsidP="009C06B1">
            <w:pPr>
              <w:bidi/>
              <w:jc w:val="left"/>
              <w:rPr>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sidRPr="00B1718C">
              <w:rPr>
                <w:rtl/>
              </w:rPr>
              <w:t>الأولى، الشريحة</w:t>
            </w:r>
            <w:r>
              <w:rPr>
                <w:rtl/>
              </w:rPr>
              <w:t xml:space="preserve"> الثا</w:t>
            </w:r>
            <w:r>
              <w:rPr>
                <w:rFonts w:hint="cs"/>
                <w:rtl/>
              </w:rPr>
              <w:t>ني</w:t>
            </w:r>
            <w:r>
              <w:rPr>
                <w:rtl/>
              </w:rPr>
              <w:t>ة</w:t>
            </w:r>
            <w:r w:rsidRPr="00B1718C">
              <w:rPr>
                <w:rtl/>
              </w:rPr>
              <w:t>)</w:t>
            </w:r>
          </w:p>
        </w:tc>
        <w:tc>
          <w:tcPr>
            <w:tcW w:w="810" w:type="dxa"/>
            <w:tcBorders>
              <w:top w:val="nil"/>
              <w:left w:val="nil"/>
              <w:bottom w:val="single" w:sz="4" w:space="0" w:color="auto"/>
              <w:right w:val="single" w:sz="4" w:space="0" w:color="auto"/>
            </w:tcBorders>
            <w:shd w:val="clear" w:color="auto" w:fill="auto"/>
            <w:noWrap/>
            <w:hideMark/>
          </w:tcPr>
          <w:p w14:paraId="36B6EB27" w14:textId="77777777" w:rsidR="00AD0865" w:rsidRPr="00A50E7E" w:rsidRDefault="00AD0865" w:rsidP="009C06B1">
            <w:pPr>
              <w:bidi/>
              <w:jc w:val="left"/>
              <w:rPr>
                <w:sz w:val="20"/>
                <w:lang w:eastAsia="en-CA"/>
              </w:rPr>
            </w:pPr>
            <w:r>
              <w:rPr>
                <w:rFonts w:hint="cs"/>
                <w:sz w:val="20"/>
                <w:rtl/>
                <w:lang w:eastAsia="en-CA"/>
              </w:rPr>
              <w:t>اليونيب</w:t>
            </w:r>
          </w:p>
        </w:tc>
      </w:tr>
    </w:tbl>
    <w:p w14:paraId="0D83C9DA" w14:textId="77777777" w:rsidR="00AD0865" w:rsidRPr="0029754A" w:rsidRDefault="00AD0865" w:rsidP="00AD0865">
      <w:pPr>
        <w:pStyle w:val="StyleHeader4Para4Left0Firstline0"/>
        <w:numPr>
          <w:ilvl w:val="0"/>
          <w:numId w:val="0"/>
        </w:numPr>
        <w:bidi/>
        <w:jc w:val="center"/>
        <w:rPr>
          <w:b/>
          <w:bCs/>
          <w:sz w:val="26"/>
          <w:szCs w:val="26"/>
          <w:rtl/>
          <w:lang w:val="en-CA" w:bidi="ar-EG"/>
        </w:rPr>
      </w:pPr>
    </w:p>
    <w:p w14:paraId="13E35823" w14:textId="77777777" w:rsidR="00AD0865" w:rsidRDefault="00AD0865" w:rsidP="00AD0865">
      <w:pPr>
        <w:pStyle w:val="StyleHeader4Para4Left0Firstline0"/>
        <w:numPr>
          <w:ilvl w:val="0"/>
          <w:numId w:val="0"/>
        </w:numPr>
        <w:bidi/>
        <w:jc w:val="center"/>
        <w:rPr>
          <w:rtl/>
        </w:rPr>
      </w:pPr>
    </w:p>
    <w:p w14:paraId="13B8E313" w14:textId="77777777" w:rsidR="00AD0865" w:rsidRDefault="00AD0865" w:rsidP="00AD0865">
      <w:pPr>
        <w:pStyle w:val="StyleHeader4Para4Left0Firstline0"/>
        <w:numPr>
          <w:ilvl w:val="0"/>
          <w:numId w:val="0"/>
        </w:numPr>
        <w:rPr>
          <w:rtl/>
        </w:rPr>
      </w:pPr>
    </w:p>
    <w:p w14:paraId="36EC17C2" w14:textId="77777777" w:rsidR="00AD0865" w:rsidRDefault="00AD0865" w:rsidP="00AD0865">
      <w:pPr>
        <w:pStyle w:val="StyleHeader4Para4Left0Firstline0"/>
        <w:numPr>
          <w:ilvl w:val="0"/>
          <w:numId w:val="0"/>
        </w:numPr>
      </w:pPr>
    </w:p>
    <w:p w14:paraId="1A584EBC" w14:textId="77777777" w:rsidR="00AD0865" w:rsidRDefault="00AD0865" w:rsidP="00AD0865">
      <w:pPr>
        <w:pStyle w:val="StyleHeader4Para4Left0Firstline0"/>
        <w:numPr>
          <w:ilvl w:val="0"/>
          <w:numId w:val="0"/>
        </w:numPr>
      </w:pPr>
    </w:p>
    <w:p w14:paraId="48D1534B" w14:textId="77777777" w:rsidR="00AD0865" w:rsidRPr="00AD0865" w:rsidRDefault="00AD0865" w:rsidP="00AD0865">
      <w:pPr>
        <w:pStyle w:val="StyleHeader4Para4Left0Firstline0"/>
        <w:numPr>
          <w:ilvl w:val="0"/>
          <w:numId w:val="0"/>
        </w:numPr>
        <w:rPr>
          <w:lang w:val="en-US"/>
        </w:rPr>
      </w:pPr>
    </w:p>
    <w:p w14:paraId="21754BA6" w14:textId="77777777" w:rsidR="00AD0865" w:rsidRDefault="00AD0865" w:rsidP="00AD0865">
      <w:pPr>
        <w:pStyle w:val="StyleHeader4Para4Left0Firstline0"/>
        <w:numPr>
          <w:ilvl w:val="0"/>
          <w:numId w:val="0"/>
        </w:numPr>
        <w:sectPr w:rsidR="00AD0865">
          <w:headerReference w:type="first" r:id="rId22"/>
          <w:pgSz w:w="12240" w:h="15840" w:code="1"/>
          <w:pgMar w:top="720" w:right="1440" w:bottom="864" w:left="1440" w:header="720" w:footer="475" w:gutter="0"/>
          <w:pgNumType w:start="1"/>
          <w:cols w:space="720"/>
          <w:titlePg/>
        </w:sectPr>
      </w:pPr>
    </w:p>
    <w:p w14:paraId="2BE3EC42" w14:textId="77777777" w:rsidR="00AD0865" w:rsidRDefault="00AD0865" w:rsidP="00AD0865">
      <w:pPr>
        <w:pStyle w:val="StyleHeader4Para4Left0Firstline0"/>
        <w:numPr>
          <w:ilvl w:val="0"/>
          <w:numId w:val="0"/>
        </w:numPr>
        <w:bidi/>
        <w:jc w:val="center"/>
        <w:rPr>
          <w:rFonts w:asciiTheme="majorBidi" w:hAnsiTheme="majorBidi" w:cstheme="majorBidi"/>
          <w:b/>
          <w:bCs/>
          <w:sz w:val="26"/>
          <w:szCs w:val="26"/>
          <w:rtl/>
          <w:lang w:bidi="ar-EG"/>
        </w:rPr>
      </w:pPr>
      <w:r w:rsidRPr="00686CC5">
        <w:rPr>
          <w:rFonts w:asciiTheme="majorBidi" w:hAnsiTheme="majorBidi" w:cstheme="majorBidi"/>
          <w:b/>
          <w:bCs/>
          <w:sz w:val="26"/>
          <w:szCs w:val="26"/>
          <w:rtl/>
        </w:rPr>
        <w:t>المرفق</w:t>
      </w:r>
      <w:r w:rsidRPr="00686CC5">
        <w:rPr>
          <w:rFonts w:asciiTheme="majorBidi" w:hAnsiTheme="majorBidi" w:cstheme="majorBidi"/>
          <w:b/>
          <w:bCs/>
          <w:sz w:val="26"/>
          <w:szCs w:val="26"/>
          <w:rtl/>
          <w:lang w:bidi="ar-EG"/>
        </w:rPr>
        <w:t xml:space="preserve"> ال</w:t>
      </w:r>
      <w:r>
        <w:rPr>
          <w:rFonts w:asciiTheme="majorBidi" w:hAnsiTheme="majorBidi" w:cstheme="majorBidi" w:hint="cs"/>
          <w:b/>
          <w:bCs/>
          <w:sz w:val="26"/>
          <w:szCs w:val="26"/>
          <w:rtl/>
          <w:lang w:bidi="ar-EG"/>
        </w:rPr>
        <w:t>رابع</w:t>
      </w:r>
    </w:p>
    <w:p w14:paraId="61EB685B" w14:textId="77777777" w:rsidR="00AD0865" w:rsidRDefault="00AD0865" w:rsidP="00AD0865">
      <w:pPr>
        <w:pStyle w:val="StyleHeader4Para4Left0Firstline0"/>
        <w:numPr>
          <w:ilvl w:val="0"/>
          <w:numId w:val="0"/>
        </w:numPr>
        <w:bidi/>
        <w:jc w:val="center"/>
        <w:rPr>
          <w:b/>
          <w:bCs/>
          <w:sz w:val="26"/>
          <w:szCs w:val="26"/>
          <w:rtl/>
          <w:lang w:val="en-CA" w:bidi="ar-EG"/>
        </w:rPr>
      </w:pPr>
      <w:r>
        <w:rPr>
          <w:rFonts w:asciiTheme="majorBidi" w:hAnsiTheme="majorBidi" w:cstheme="majorBidi" w:hint="cs"/>
          <w:b/>
          <w:bCs/>
          <w:sz w:val="26"/>
          <w:szCs w:val="26"/>
          <w:rtl/>
          <w:lang w:bidi="ar-EG"/>
        </w:rPr>
        <w:t>المشروعات</w:t>
      </w:r>
      <w:r w:rsidRPr="0029754A">
        <w:rPr>
          <w:rFonts w:hint="cs"/>
          <w:b/>
          <w:bCs/>
          <w:sz w:val="26"/>
          <w:szCs w:val="26"/>
          <w:rtl/>
          <w:lang w:val="en-CA" w:bidi="ar-EG"/>
        </w:rPr>
        <w:t xml:space="preserve"> </w:t>
      </w:r>
      <w:r w:rsidRPr="00821F82">
        <w:rPr>
          <w:rFonts w:hint="cs"/>
          <w:b/>
          <w:bCs/>
          <w:sz w:val="26"/>
          <w:szCs w:val="26"/>
          <w:rtl/>
          <w:lang w:val="en-CA" w:bidi="ar-EG"/>
        </w:rPr>
        <w:t>التي ط</w:t>
      </w:r>
      <w:r>
        <w:rPr>
          <w:rFonts w:hint="cs"/>
          <w:b/>
          <w:bCs/>
          <w:sz w:val="26"/>
          <w:szCs w:val="26"/>
          <w:rtl/>
          <w:lang w:val="en-CA" w:bidi="ar-EG"/>
        </w:rPr>
        <w:t>ُلب</w:t>
      </w:r>
      <w:r w:rsidRPr="00821F82">
        <w:rPr>
          <w:rFonts w:hint="cs"/>
          <w:b/>
          <w:bCs/>
          <w:sz w:val="26"/>
          <w:szCs w:val="26"/>
          <w:rtl/>
          <w:lang w:val="en-CA" w:bidi="ar-EG"/>
        </w:rPr>
        <w:t xml:space="preserve"> بشأنها تقارير إضافية عن الحالة</w:t>
      </w:r>
    </w:p>
    <w:tbl>
      <w:tblPr>
        <w:bidiVisual/>
        <w:tblW w:w="9810" w:type="dxa"/>
        <w:tblInd w:w="-95" w:type="dxa"/>
        <w:tblLayout w:type="fixed"/>
        <w:tblLook w:val="04A0" w:firstRow="1" w:lastRow="0" w:firstColumn="1" w:lastColumn="0" w:noHBand="0" w:noVBand="1"/>
      </w:tblPr>
      <w:tblGrid>
        <w:gridCol w:w="1170"/>
        <w:gridCol w:w="2070"/>
        <w:gridCol w:w="2700"/>
        <w:gridCol w:w="810"/>
        <w:gridCol w:w="3060"/>
      </w:tblGrid>
      <w:tr w:rsidR="00AD0865" w:rsidRPr="00A50E7E" w14:paraId="5E7DD9AB" w14:textId="77777777" w:rsidTr="009C06B1">
        <w:trPr>
          <w:trHeight w:val="264"/>
          <w:tblHeader/>
        </w:trPr>
        <w:tc>
          <w:tcPr>
            <w:tcW w:w="1170"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F0F56BC" w14:textId="77777777" w:rsidR="00AD0865" w:rsidRPr="00A50E7E" w:rsidRDefault="00AD0865" w:rsidP="009C06B1">
            <w:pPr>
              <w:jc w:val="center"/>
              <w:rPr>
                <w:rFonts w:asciiTheme="majorBidi" w:hAnsiTheme="majorBidi" w:cstheme="majorBidi"/>
                <w:b/>
                <w:bCs/>
                <w:sz w:val="20"/>
                <w:lang w:eastAsia="en-CA"/>
              </w:rPr>
            </w:pPr>
            <w:r>
              <w:rPr>
                <w:rFonts w:asciiTheme="majorBidi" w:hAnsiTheme="majorBidi" w:cstheme="majorBidi" w:hint="cs"/>
                <w:b/>
                <w:bCs/>
                <w:sz w:val="20"/>
                <w:rtl/>
                <w:lang w:eastAsia="en-CA"/>
              </w:rPr>
              <w:t>البلد</w:t>
            </w:r>
          </w:p>
        </w:tc>
        <w:tc>
          <w:tcPr>
            <w:tcW w:w="207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2A7F1E73" w14:textId="77777777" w:rsidR="00AD0865" w:rsidRPr="00A50E7E" w:rsidRDefault="00AD0865" w:rsidP="009C06B1">
            <w:pPr>
              <w:jc w:val="center"/>
              <w:rPr>
                <w:rFonts w:asciiTheme="majorBidi" w:hAnsiTheme="majorBidi" w:cstheme="majorBidi"/>
                <w:b/>
                <w:bCs/>
                <w:sz w:val="20"/>
                <w:lang w:eastAsia="en-CA"/>
              </w:rPr>
            </w:pPr>
            <w:r>
              <w:rPr>
                <w:rFonts w:asciiTheme="majorBidi" w:hAnsiTheme="majorBidi" w:cstheme="majorBidi" w:hint="cs"/>
                <w:b/>
                <w:bCs/>
                <w:sz w:val="20"/>
                <w:rtl/>
                <w:lang w:eastAsia="en-CA"/>
              </w:rPr>
              <w:t>الرمز</w:t>
            </w:r>
          </w:p>
        </w:tc>
        <w:tc>
          <w:tcPr>
            <w:tcW w:w="270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9BFE56F" w14:textId="77777777" w:rsidR="00AD0865" w:rsidRPr="00A50E7E" w:rsidRDefault="00AD0865" w:rsidP="009C06B1">
            <w:pPr>
              <w:jc w:val="center"/>
              <w:rPr>
                <w:rFonts w:asciiTheme="majorBidi" w:hAnsiTheme="majorBidi" w:cstheme="majorBidi"/>
                <w:b/>
                <w:bCs/>
                <w:sz w:val="20"/>
                <w:lang w:eastAsia="en-CA"/>
              </w:rPr>
            </w:pPr>
            <w:r>
              <w:rPr>
                <w:rFonts w:asciiTheme="majorBidi" w:hAnsiTheme="majorBidi" w:cstheme="majorBidi" w:hint="cs"/>
                <w:b/>
                <w:bCs/>
                <w:sz w:val="20"/>
                <w:rtl/>
                <w:lang w:eastAsia="en-CA"/>
              </w:rPr>
              <w:t>عنوان المشروع</w:t>
            </w:r>
          </w:p>
        </w:tc>
        <w:tc>
          <w:tcPr>
            <w:tcW w:w="81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1D1D45B" w14:textId="77777777" w:rsidR="00AD0865" w:rsidRPr="00A50E7E" w:rsidRDefault="00AD0865" w:rsidP="009C06B1">
            <w:pPr>
              <w:jc w:val="center"/>
              <w:rPr>
                <w:rFonts w:asciiTheme="majorBidi" w:hAnsiTheme="majorBidi" w:cstheme="majorBidi"/>
                <w:b/>
                <w:bCs/>
                <w:sz w:val="20"/>
                <w:lang w:eastAsia="en-CA"/>
              </w:rPr>
            </w:pPr>
            <w:r>
              <w:rPr>
                <w:rFonts w:asciiTheme="majorBidi" w:hAnsiTheme="majorBidi" w:cstheme="majorBidi" w:hint="cs"/>
                <w:b/>
                <w:bCs/>
                <w:sz w:val="20"/>
                <w:rtl/>
                <w:lang w:eastAsia="en-CA"/>
              </w:rPr>
              <w:t>الوكالة</w:t>
            </w:r>
          </w:p>
        </w:tc>
        <w:tc>
          <w:tcPr>
            <w:tcW w:w="306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9CC524A" w14:textId="77777777" w:rsidR="00AD0865" w:rsidRPr="00A50E7E" w:rsidRDefault="00AD0865" w:rsidP="009C06B1">
            <w:pPr>
              <w:jc w:val="center"/>
              <w:rPr>
                <w:rFonts w:asciiTheme="majorBidi" w:hAnsiTheme="majorBidi" w:cstheme="majorBidi"/>
                <w:b/>
                <w:bCs/>
                <w:sz w:val="20"/>
                <w:lang w:eastAsia="en-CA"/>
              </w:rPr>
            </w:pPr>
            <w:r>
              <w:rPr>
                <w:rFonts w:asciiTheme="majorBidi" w:hAnsiTheme="majorBidi" w:cstheme="majorBidi" w:hint="cs"/>
                <w:b/>
                <w:bCs/>
                <w:sz w:val="20"/>
                <w:rtl/>
                <w:lang w:eastAsia="en-CA"/>
              </w:rPr>
              <w:t>التوصية</w:t>
            </w:r>
          </w:p>
        </w:tc>
      </w:tr>
      <w:tr w:rsidR="00AD0865" w:rsidRPr="00A50E7E" w14:paraId="5F09D061" w14:textId="77777777" w:rsidTr="009C06B1">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D145E79" w14:textId="77777777" w:rsidR="00AD0865" w:rsidRPr="00A50E7E" w:rsidRDefault="00AD0865" w:rsidP="009C06B1">
            <w:pPr>
              <w:bidi/>
              <w:jc w:val="left"/>
              <w:rPr>
                <w:rFonts w:asciiTheme="majorBidi" w:hAnsiTheme="majorBidi" w:cstheme="majorBidi"/>
                <w:sz w:val="20"/>
                <w:lang w:eastAsia="en-CA"/>
              </w:rPr>
            </w:pPr>
            <w:r w:rsidRPr="006630B6">
              <w:rPr>
                <w:rtl/>
              </w:rPr>
              <w:t>أفغانستان</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31790A45"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AFG/PHA/85/TAS/27</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0B8BC965"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sidRPr="00B1718C">
              <w:rPr>
                <w:rtl/>
              </w:rPr>
              <w:t>الأولى، الشريحة</w:t>
            </w:r>
            <w:r>
              <w:rPr>
                <w:rtl/>
              </w:rPr>
              <w:t xml:space="preserve"> ال</w:t>
            </w:r>
            <w:r>
              <w:rPr>
                <w:rFonts w:hint="cs"/>
                <w:rtl/>
              </w:rPr>
              <w:t>رابع</w:t>
            </w:r>
            <w:r>
              <w:rPr>
                <w:rtl/>
              </w:rPr>
              <w:t>ة</w:t>
            </w:r>
            <w:r w:rsidRPr="00B1718C">
              <w:rPr>
                <w:rtl/>
              </w:rPr>
              <w:t>)</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0CB9D062"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4F7BE4EA" w14:textId="77777777" w:rsidR="00AD0865" w:rsidRPr="00A50E7E" w:rsidRDefault="00AD0865" w:rsidP="009C06B1">
            <w:pPr>
              <w:bidi/>
              <w:jc w:val="left"/>
              <w:rPr>
                <w:rFonts w:asciiTheme="majorBidi" w:hAnsiTheme="majorBidi" w:cstheme="majorBidi"/>
                <w:sz w:val="20"/>
                <w:lang w:eastAsia="en-CA"/>
              </w:rPr>
            </w:pPr>
            <w:r w:rsidRPr="00FC19F6">
              <w:rPr>
                <w:rtl/>
              </w:rPr>
              <w:t>أن ي</w:t>
            </w:r>
            <w:r>
              <w:rPr>
                <w:rFonts w:hint="cs"/>
                <w:rtl/>
                <w:lang w:bidi="ar-EG"/>
              </w:rPr>
              <w:t>ُ</w:t>
            </w:r>
            <w:r w:rsidRPr="00FC19F6">
              <w:rPr>
                <w:rtl/>
              </w:rPr>
              <w:t xml:space="preserve">طلب من </w:t>
            </w:r>
            <w:r>
              <w:rPr>
                <w:rtl/>
              </w:rPr>
              <w:t xml:space="preserve">اليونيب </w:t>
            </w:r>
            <w:r w:rsidRPr="00FC19F6">
              <w:rPr>
                <w:rtl/>
              </w:rPr>
              <w:t xml:space="preserve">تقديم تقرير حالة إلى الاجتماع الحادي والتسعين </w:t>
            </w:r>
            <w:r>
              <w:rPr>
                <w:rFonts w:hint="cs"/>
                <w:rtl/>
              </w:rPr>
              <w:t>ع</w:t>
            </w:r>
            <w:r w:rsidRPr="00FC19F6">
              <w:rPr>
                <w:rtl/>
              </w:rPr>
              <w:t>ن عمليات وحدة الأوزون الوطنية</w:t>
            </w:r>
            <w:r w:rsidRPr="00FC19F6">
              <w:t xml:space="preserve"> </w:t>
            </w:r>
            <w:r w:rsidRPr="00FC19F6">
              <w:rPr>
                <w:rtl/>
              </w:rPr>
              <w:t>والتقدم المحرز في التنفيذ</w:t>
            </w:r>
          </w:p>
        </w:tc>
      </w:tr>
      <w:tr w:rsidR="00AD0865" w:rsidRPr="00A50E7E" w14:paraId="728B9F94" w14:textId="77777777" w:rsidTr="009C06B1">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68BFE3F" w14:textId="77777777" w:rsidR="00AD0865" w:rsidRPr="00A50E7E" w:rsidRDefault="00AD0865" w:rsidP="009C06B1">
            <w:pPr>
              <w:bidi/>
              <w:jc w:val="left"/>
              <w:rPr>
                <w:rFonts w:asciiTheme="majorBidi" w:hAnsiTheme="majorBidi" w:cstheme="majorBidi"/>
                <w:sz w:val="20"/>
                <w:lang w:eastAsia="en-CA"/>
              </w:rPr>
            </w:pPr>
            <w:r w:rsidRPr="006630B6">
              <w:rPr>
                <w:rtl/>
              </w:rPr>
              <w:t>أفغانستان</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13A564AC"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AFG/PHA/85/TAS/29</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4B13CD49"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sidRPr="00B1718C">
              <w:rPr>
                <w:rtl/>
              </w:rPr>
              <w:t>ال</w:t>
            </w:r>
            <w:r>
              <w:rPr>
                <w:rFonts w:hint="cs"/>
                <w:rtl/>
              </w:rPr>
              <w:t>ثانية</w:t>
            </w:r>
            <w:r w:rsidRPr="00B1718C">
              <w:rPr>
                <w:rtl/>
              </w:rPr>
              <w:t>، الشريحة</w:t>
            </w:r>
            <w:r>
              <w:rPr>
                <w:rtl/>
              </w:rPr>
              <w:t xml:space="preserve"> </w:t>
            </w:r>
            <w:r>
              <w:rPr>
                <w:rFonts w:hint="cs"/>
                <w:rtl/>
              </w:rPr>
              <w:t>الأولى</w:t>
            </w:r>
            <w:r w:rsidRPr="00B1718C">
              <w:rPr>
                <w:rtl/>
              </w:rPr>
              <w:t>)</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51B74934"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7F802801" w14:textId="77777777" w:rsidR="00AD0865" w:rsidRPr="00A50E7E" w:rsidRDefault="00AD0865" w:rsidP="009C06B1">
            <w:pPr>
              <w:bidi/>
              <w:jc w:val="left"/>
              <w:rPr>
                <w:rFonts w:asciiTheme="majorBidi" w:hAnsiTheme="majorBidi" w:cstheme="majorBidi"/>
                <w:sz w:val="20"/>
                <w:lang w:eastAsia="en-CA"/>
              </w:rPr>
            </w:pPr>
            <w:r w:rsidRPr="00FC19F6">
              <w:rPr>
                <w:rtl/>
              </w:rPr>
              <w:t>أن ي</w:t>
            </w:r>
            <w:r>
              <w:rPr>
                <w:rFonts w:hint="cs"/>
                <w:rtl/>
              </w:rPr>
              <w:t>ُ</w:t>
            </w:r>
            <w:r w:rsidRPr="00FC19F6">
              <w:rPr>
                <w:rtl/>
              </w:rPr>
              <w:t xml:space="preserve">طلب </w:t>
            </w:r>
            <w:r>
              <w:rPr>
                <w:rFonts w:hint="cs"/>
                <w:rtl/>
              </w:rPr>
              <w:t>إلى</w:t>
            </w:r>
            <w:r w:rsidRPr="00FC19F6">
              <w:rPr>
                <w:rtl/>
              </w:rPr>
              <w:t xml:space="preserve"> </w:t>
            </w:r>
            <w:r>
              <w:rPr>
                <w:rtl/>
              </w:rPr>
              <w:t xml:space="preserve">اليونيب </w:t>
            </w:r>
            <w:r w:rsidRPr="00FC19F6">
              <w:rPr>
                <w:rtl/>
              </w:rPr>
              <w:t xml:space="preserve">تقديم تقرير حالة إلى الاجتماع الحادي والتسعين </w:t>
            </w:r>
            <w:r>
              <w:rPr>
                <w:rFonts w:hint="cs"/>
                <w:rtl/>
                <w:lang w:bidi="ar-EG"/>
              </w:rPr>
              <w:t>ع</w:t>
            </w:r>
            <w:r w:rsidRPr="00FC19F6">
              <w:rPr>
                <w:rtl/>
              </w:rPr>
              <w:t>ن عمليات وحدة الأوزون الوطنية والتقدم المحرز في التنفيذ</w:t>
            </w:r>
          </w:p>
        </w:tc>
      </w:tr>
      <w:tr w:rsidR="00AD0865" w:rsidRPr="00A50E7E" w14:paraId="40BF2FFE" w14:textId="77777777" w:rsidTr="009C06B1">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175DC49" w14:textId="77777777" w:rsidR="00AD0865" w:rsidRPr="00A50E7E" w:rsidRDefault="00AD0865" w:rsidP="009C06B1">
            <w:pPr>
              <w:bidi/>
              <w:jc w:val="left"/>
              <w:rPr>
                <w:rFonts w:asciiTheme="majorBidi" w:hAnsiTheme="majorBidi" w:cstheme="majorBidi"/>
                <w:sz w:val="20"/>
                <w:lang w:eastAsia="en-CA"/>
              </w:rPr>
            </w:pPr>
            <w:r w:rsidRPr="006630B6">
              <w:rPr>
                <w:rtl/>
              </w:rPr>
              <w:t>أفغانستان</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5190CF89"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AFG/PHA/85/INV/28</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3B768DB7"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sidRPr="00B1718C">
              <w:rPr>
                <w:rtl/>
              </w:rPr>
              <w:t>الأولى، الشريحة</w:t>
            </w:r>
            <w:r>
              <w:rPr>
                <w:rtl/>
              </w:rPr>
              <w:t xml:space="preserve"> ال</w:t>
            </w:r>
            <w:r>
              <w:rPr>
                <w:rFonts w:hint="cs"/>
                <w:rtl/>
              </w:rPr>
              <w:t>رابع</w:t>
            </w:r>
            <w:r>
              <w:rPr>
                <w:rtl/>
              </w:rPr>
              <w:t>ة</w:t>
            </w:r>
            <w:r w:rsidRPr="00B1718C">
              <w:rPr>
                <w:rtl/>
              </w:rPr>
              <w:t>)</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4E27823E"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اليونيدو</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5CBC596A" w14:textId="77777777" w:rsidR="00AD0865" w:rsidRPr="00A50E7E" w:rsidRDefault="00AD0865" w:rsidP="009C06B1">
            <w:pPr>
              <w:bidi/>
              <w:jc w:val="left"/>
              <w:rPr>
                <w:rFonts w:asciiTheme="majorBidi" w:hAnsiTheme="majorBidi" w:cstheme="majorBidi"/>
                <w:sz w:val="20"/>
                <w:lang w:eastAsia="en-CA"/>
              </w:rPr>
            </w:pPr>
            <w:r w:rsidRPr="00FC19F6">
              <w:rPr>
                <w:rtl/>
              </w:rPr>
              <w:t>أن ي</w:t>
            </w:r>
            <w:r>
              <w:rPr>
                <w:rFonts w:hint="cs"/>
                <w:rtl/>
              </w:rPr>
              <w:t>ُ</w:t>
            </w:r>
            <w:r w:rsidRPr="00FC19F6">
              <w:rPr>
                <w:rtl/>
              </w:rPr>
              <w:t xml:space="preserve">طلب </w:t>
            </w:r>
            <w:r>
              <w:rPr>
                <w:rFonts w:hint="cs"/>
                <w:rtl/>
              </w:rPr>
              <w:t>إلى</w:t>
            </w:r>
            <w:r w:rsidRPr="00FC19F6">
              <w:rPr>
                <w:rtl/>
              </w:rPr>
              <w:t xml:space="preserve"> </w:t>
            </w:r>
            <w:r>
              <w:rPr>
                <w:rtl/>
              </w:rPr>
              <w:t xml:space="preserve">اليونيدو </w:t>
            </w:r>
            <w:r w:rsidRPr="00FC19F6">
              <w:rPr>
                <w:rtl/>
              </w:rPr>
              <w:t xml:space="preserve">تقديم تقرير حالة إلى الاجتماع الحادي والتسعين </w:t>
            </w:r>
            <w:r>
              <w:rPr>
                <w:rFonts w:hint="cs"/>
                <w:rtl/>
              </w:rPr>
              <w:t>ع</w:t>
            </w:r>
            <w:r w:rsidRPr="00FC19F6">
              <w:rPr>
                <w:rtl/>
              </w:rPr>
              <w:t>ن التقدم المحرز في التنفيذ</w:t>
            </w:r>
          </w:p>
        </w:tc>
      </w:tr>
      <w:tr w:rsidR="00AD0865" w:rsidRPr="00A50E7E" w14:paraId="6F308753" w14:textId="77777777" w:rsidTr="009C06B1">
        <w:trPr>
          <w:trHeight w:val="792"/>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1A1001D" w14:textId="77777777" w:rsidR="00AD0865" w:rsidRPr="00A50E7E" w:rsidRDefault="00AD0865" w:rsidP="009C06B1">
            <w:pPr>
              <w:bidi/>
              <w:jc w:val="left"/>
              <w:rPr>
                <w:rFonts w:asciiTheme="majorBidi" w:hAnsiTheme="majorBidi" w:cstheme="majorBidi"/>
                <w:sz w:val="20"/>
                <w:lang w:eastAsia="en-CA"/>
              </w:rPr>
            </w:pPr>
            <w:r w:rsidRPr="006630B6">
              <w:rPr>
                <w:rtl/>
              </w:rPr>
              <w:t>الأرجنتين</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188E0E09"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ARG/PHA/84/TAS/191</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1CBD3D46"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Pr>
                <w:rFonts w:hint="cs"/>
                <w:rtl/>
              </w:rPr>
              <w:t>الثانية</w:t>
            </w:r>
            <w:r w:rsidRPr="00B1718C">
              <w:rPr>
                <w:rtl/>
              </w:rPr>
              <w:t>، الشريحة</w:t>
            </w:r>
            <w:r>
              <w:rPr>
                <w:rtl/>
              </w:rPr>
              <w:t xml:space="preserve"> ال</w:t>
            </w:r>
            <w:r>
              <w:rPr>
                <w:rFonts w:hint="cs"/>
                <w:rtl/>
              </w:rPr>
              <w:t>ثاني</w:t>
            </w:r>
            <w:r>
              <w:rPr>
                <w:rtl/>
              </w:rPr>
              <w:t>ة</w:t>
            </w:r>
            <w:r w:rsidRPr="00B1718C">
              <w:rPr>
                <w:rtl/>
              </w:rPr>
              <w:t>)</w:t>
            </w:r>
            <w:r w:rsidRPr="00A50E7E">
              <w:rPr>
                <w:rFonts w:asciiTheme="majorBidi" w:hAnsiTheme="majorBidi" w:cstheme="majorBidi"/>
                <w:sz w:val="20"/>
                <w:lang w:eastAsia="en-CA"/>
              </w:rPr>
              <w:t xml:space="preserve"> </w:t>
            </w:r>
            <w:r>
              <w:rPr>
                <w:rFonts w:asciiTheme="majorBidi" w:hAnsiTheme="majorBidi" w:cstheme="majorBidi" w:hint="cs"/>
                <w:sz w:val="20"/>
                <w:rtl/>
                <w:lang w:eastAsia="en-CA"/>
              </w:rPr>
              <w:t>(رصد إنتاج الهيدروكلوروفلوروكربون-</w:t>
            </w:r>
            <w:r w:rsidRPr="00A50E7E">
              <w:rPr>
                <w:rFonts w:asciiTheme="majorBidi" w:hAnsiTheme="majorBidi" w:cstheme="majorBidi"/>
                <w:sz w:val="20"/>
                <w:lang w:eastAsia="en-CA"/>
              </w:rPr>
              <w:t>22</w:t>
            </w:r>
            <w:r>
              <w:rPr>
                <w:rFonts w:asciiTheme="majorBidi" w:hAnsiTheme="majorBidi" w:cstheme="majorBidi" w:hint="cs"/>
                <w:sz w:val="20"/>
                <w:rtl/>
                <w:lang w:eastAsia="en-CA"/>
              </w:rPr>
              <w:t xml:space="preserve"> والإبلاغ بشأنه)</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22E468C8"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اليونيدو</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2F948149" w14:textId="77777777" w:rsidR="00AD0865" w:rsidRPr="00A50E7E" w:rsidRDefault="00AD0865" w:rsidP="009C06B1">
            <w:pPr>
              <w:bidi/>
              <w:jc w:val="left"/>
              <w:rPr>
                <w:rFonts w:asciiTheme="majorBidi" w:hAnsiTheme="majorBidi" w:cstheme="majorBidi"/>
                <w:sz w:val="20"/>
                <w:lang w:eastAsia="en-CA"/>
              </w:rPr>
            </w:pPr>
            <w:r w:rsidRPr="00FC19F6">
              <w:rPr>
                <w:rtl/>
              </w:rPr>
              <w:t>أن ي</w:t>
            </w:r>
            <w:r>
              <w:rPr>
                <w:rFonts w:hint="cs"/>
                <w:rtl/>
              </w:rPr>
              <w:t>ُ</w:t>
            </w:r>
            <w:r w:rsidRPr="00FC19F6">
              <w:rPr>
                <w:rtl/>
              </w:rPr>
              <w:t xml:space="preserve">طلب </w:t>
            </w:r>
            <w:r>
              <w:rPr>
                <w:rFonts w:hint="cs"/>
                <w:rtl/>
              </w:rPr>
              <w:t>إلى</w:t>
            </w:r>
            <w:r w:rsidRPr="00FC19F6">
              <w:rPr>
                <w:rtl/>
              </w:rPr>
              <w:t xml:space="preserve"> اليونيدو تقديم تقرير حالة إلى الاجتماع الحادي والتسعين بشأن استكمال تقرير التحقق من إنتاج </w:t>
            </w:r>
            <w:r>
              <w:rPr>
                <w:rFonts w:asciiTheme="majorBidi" w:hAnsiTheme="majorBidi" w:cstheme="majorBidi" w:hint="cs"/>
                <w:sz w:val="20"/>
                <w:rtl/>
                <w:lang w:eastAsia="en-CA"/>
              </w:rPr>
              <w:t>الهيدروكلوروفلوروكربون-</w:t>
            </w:r>
            <w:r w:rsidRPr="00A50E7E">
              <w:rPr>
                <w:rFonts w:asciiTheme="majorBidi" w:hAnsiTheme="majorBidi" w:cstheme="majorBidi"/>
                <w:sz w:val="20"/>
                <w:lang w:eastAsia="en-CA"/>
              </w:rPr>
              <w:t>22</w:t>
            </w:r>
            <w:r>
              <w:rPr>
                <w:rFonts w:asciiTheme="majorBidi" w:hAnsiTheme="majorBidi" w:cstheme="majorBidi" w:hint="cs"/>
                <w:sz w:val="20"/>
                <w:rtl/>
                <w:lang w:eastAsia="en-CA"/>
              </w:rPr>
              <w:t xml:space="preserve"> </w:t>
            </w:r>
            <w:r w:rsidRPr="00FC19F6">
              <w:rPr>
                <w:rtl/>
              </w:rPr>
              <w:t xml:space="preserve">ومستوى </w:t>
            </w:r>
            <w:r>
              <w:rPr>
                <w:rFonts w:hint="cs"/>
                <w:rtl/>
              </w:rPr>
              <w:t>ال</w:t>
            </w:r>
            <w:r w:rsidRPr="00FC19F6">
              <w:rPr>
                <w:rtl/>
              </w:rPr>
              <w:t>صرف</w:t>
            </w:r>
            <w:r w:rsidRPr="00FC19F6">
              <w:t>.</w:t>
            </w:r>
          </w:p>
        </w:tc>
      </w:tr>
      <w:tr w:rsidR="00AD0865" w:rsidRPr="00A50E7E" w14:paraId="53248141" w14:textId="77777777" w:rsidTr="009C06B1">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3C46D62" w14:textId="77777777" w:rsidR="00AD0865" w:rsidRPr="00A50E7E" w:rsidRDefault="00AD0865" w:rsidP="009C06B1">
            <w:pPr>
              <w:bidi/>
              <w:jc w:val="left"/>
              <w:rPr>
                <w:rFonts w:asciiTheme="majorBidi" w:hAnsiTheme="majorBidi" w:cstheme="majorBidi"/>
                <w:sz w:val="20"/>
                <w:lang w:eastAsia="en-CA"/>
              </w:rPr>
            </w:pPr>
            <w:r w:rsidRPr="006630B6">
              <w:rPr>
                <w:rtl/>
              </w:rPr>
              <w:t>بربادوس</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11A50BF7"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BAR/PHA/84/TAS/29</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03C8C186"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Pr>
                <w:rFonts w:hint="cs"/>
                <w:rtl/>
              </w:rPr>
              <w:t>الأولى</w:t>
            </w:r>
            <w:r w:rsidRPr="00B1718C">
              <w:rPr>
                <w:rtl/>
              </w:rPr>
              <w:t>، الشريحة</w:t>
            </w:r>
            <w:r>
              <w:rPr>
                <w:rtl/>
              </w:rPr>
              <w:t xml:space="preserve"> ال</w:t>
            </w:r>
            <w:r>
              <w:rPr>
                <w:rFonts w:hint="cs"/>
                <w:rtl/>
              </w:rPr>
              <w:t>ثالث</w:t>
            </w:r>
            <w:r>
              <w:rPr>
                <w:rtl/>
              </w:rPr>
              <w:t>ة</w:t>
            </w:r>
            <w:r w:rsidRPr="00B1718C">
              <w:rPr>
                <w:rtl/>
              </w:rPr>
              <w:t>)</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47B4ED66"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030432FB" w14:textId="77777777" w:rsidR="00AD0865" w:rsidRPr="00A50E7E" w:rsidRDefault="00AD0865" w:rsidP="009C06B1">
            <w:pPr>
              <w:bidi/>
              <w:jc w:val="left"/>
              <w:rPr>
                <w:rFonts w:asciiTheme="majorBidi" w:hAnsiTheme="majorBidi" w:cstheme="majorBidi"/>
                <w:sz w:val="20"/>
                <w:lang w:eastAsia="en-CA"/>
              </w:rPr>
            </w:pPr>
            <w:r w:rsidRPr="00FC19F6">
              <w:rPr>
                <w:rtl/>
              </w:rPr>
              <w:t>أن ي</w:t>
            </w:r>
            <w:r>
              <w:rPr>
                <w:rFonts w:hint="cs"/>
                <w:rtl/>
              </w:rPr>
              <w:t>ُ</w:t>
            </w:r>
            <w:r w:rsidRPr="00FC19F6">
              <w:rPr>
                <w:rtl/>
              </w:rPr>
              <w:t xml:space="preserve">طلب </w:t>
            </w:r>
            <w:r>
              <w:rPr>
                <w:rFonts w:hint="cs"/>
                <w:rtl/>
              </w:rPr>
              <w:t>إلى</w:t>
            </w:r>
            <w:r w:rsidRPr="00FC19F6">
              <w:rPr>
                <w:rtl/>
              </w:rPr>
              <w:t xml:space="preserve"> </w:t>
            </w:r>
            <w:r>
              <w:rPr>
                <w:rtl/>
              </w:rPr>
              <w:t xml:space="preserve">اليونيب </w:t>
            </w:r>
            <w:r w:rsidRPr="00FC19F6">
              <w:rPr>
                <w:rtl/>
              </w:rPr>
              <w:t>تقديم تقرير حالة إلى الاجتماع الحادي والتسعين بشأن التقدم المحرز في التنفيذ</w:t>
            </w:r>
          </w:p>
        </w:tc>
      </w:tr>
      <w:tr w:rsidR="00AD0865" w:rsidRPr="00A50E7E" w14:paraId="15DDA6A0" w14:textId="77777777" w:rsidTr="009C06B1">
        <w:trPr>
          <w:trHeight w:val="51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A7F6BB0" w14:textId="77777777" w:rsidR="00AD0865" w:rsidRPr="00A50E7E" w:rsidRDefault="00AD0865" w:rsidP="009C06B1">
            <w:pPr>
              <w:bidi/>
              <w:jc w:val="left"/>
              <w:rPr>
                <w:rFonts w:asciiTheme="majorBidi" w:hAnsiTheme="majorBidi" w:cstheme="majorBidi"/>
                <w:sz w:val="20"/>
                <w:lang w:eastAsia="en-CA"/>
              </w:rPr>
            </w:pPr>
            <w:r w:rsidRPr="006630B6">
              <w:rPr>
                <w:rtl/>
              </w:rPr>
              <w:t>جمهورية إفريقيا الوسطى</w:t>
            </w:r>
            <w:r w:rsidRPr="006630B6">
              <w:t xml:space="preserve"> </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45531DF2"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CAF/SEV/68/INS/23</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20B0B30B"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 xml:space="preserve">تمديد مشروع التعزيز المؤسسي (المرحلة السادسة: </w:t>
            </w:r>
            <w:r w:rsidRPr="00A50E7E">
              <w:rPr>
                <w:rFonts w:asciiTheme="majorBidi" w:hAnsiTheme="majorBidi" w:cstheme="majorBidi"/>
                <w:sz w:val="20"/>
                <w:lang w:eastAsia="en-CA"/>
              </w:rPr>
              <w:t>1</w:t>
            </w:r>
            <w:r>
              <w:rPr>
                <w:rFonts w:asciiTheme="majorBidi" w:hAnsiTheme="majorBidi" w:cstheme="majorBidi" w:hint="cs"/>
                <w:sz w:val="20"/>
                <w:rtl/>
                <w:lang w:eastAsia="en-CA"/>
              </w:rPr>
              <w:t xml:space="preserve">/ </w:t>
            </w:r>
            <w:r w:rsidRPr="00A50E7E">
              <w:rPr>
                <w:rFonts w:asciiTheme="majorBidi" w:hAnsiTheme="majorBidi" w:cstheme="majorBidi"/>
                <w:sz w:val="20"/>
                <w:lang w:eastAsia="en-CA"/>
              </w:rPr>
              <w:t xml:space="preserve"> 2013</w:t>
            </w:r>
            <w:r>
              <w:rPr>
                <w:rFonts w:asciiTheme="majorBidi" w:hAnsiTheme="majorBidi" w:cstheme="majorBidi" w:hint="cs"/>
                <w:sz w:val="20"/>
                <w:rtl/>
                <w:lang w:eastAsia="en-CA"/>
              </w:rPr>
              <w:t xml:space="preserve"> - </w:t>
            </w:r>
            <w:r w:rsidRPr="00A50E7E">
              <w:rPr>
                <w:rFonts w:asciiTheme="majorBidi" w:hAnsiTheme="majorBidi" w:cstheme="majorBidi"/>
                <w:sz w:val="20"/>
                <w:lang w:eastAsia="en-CA"/>
              </w:rPr>
              <w:t>12</w:t>
            </w:r>
            <w:r>
              <w:rPr>
                <w:rFonts w:asciiTheme="majorBidi" w:hAnsiTheme="majorBidi" w:cstheme="majorBidi" w:hint="cs"/>
                <w:sz w:val="20"/>
                <w:rtl/>
                <w:lang w:eastAsia="en-CA"/>
              </w:rPr>
              <w:t>/</w:t>
            </w:r>
            <w:r w:rsidRPr="00A50E7E">
              <w:rPr>
                <w:rFonts w:asciiTheme="majorBidi" w:hAnsiTheme="majorBidi" w:cstheme="majorBidi"/>
                <w:sz w:val="20"/>
                <w:lang w:eastAsia="en-CA"/>
              </w:rPr>
              <w:t>2014</w:t>
            </w:r>
            <w:r>
              <w:rPr>
                <w:rFonts w:asciiTheme="majorBidi" w:hAnsiTheme="majorBidi" w:cstheme="majorBidi" w:hint="cs"/>
                <w:sz w:val="20"/>
                <w:rtl/>
                <w:lang w:eastAsia="en-CA"/>
              </w:rPr>
              <w:t>)</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35D17694"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3FBECD7A" w14:textId="77777777" w:rsidR="00AD0865" w:rsidRPr="00A50E7E" w:rsidRDefault="00AD0865" w:rsidP="009C06B1">
            <w:pPr>
              <w:bidi/>
              <w:jc w:val="left"/>
              <w:rPr>
                <w:rFonts w:asciiTheme="majorBidi" w:hAnsiTheme="majorBidi" w:cstheme="majorBidi"/>
                <w:sz w:val="20"/>
                <w:lang w:eastAsia="en-CA"/>
              </w:rPr>
            </w:pPr>
            <w:r w:rsidRPr="00FC19F6">
              <w:rPr>
                <w:rtl/>
              </w:rPr>
              <w:t>أن ي</w:t>
            </w:r>
            <w:r>
              <w:rPr>
                <w:rFonts w:hint="cs"/>
                <w:rtl/>
              </w:rPr>
              <w:t>ُ</w:t>
            </w:r>
            <w:r w:rsidRPr="00FC19F6">
              <w:rPr>
                <w:rtl/>
              </w:rPr>
              <w:t xml:space="preserve">طلب </w:t>
            </w:r>
            <w:r>
              <w:rPr>
                <w:rFonts w:hint="cs"/>
                <w:rtl/>
              </w:rPr>
              <w:t>إلى</w:t>
            </w:r>
            <w:r w:rsidRPr="00FC19F6">
              <w:rPr>
                <w:rtl/>
              </w:rPr>
              <w:t xml:space="preserve"> </w:t>
            </w:r>
            <w:r>
              <w:rPr>
                <w:rtl/>
              </w:rPr>
              <w:t xml:space="preserve">اليونيب </w:t>
            </w:r>
            <w:r w:rsidRPr="00FC19F6">
              <w:rPr>
                <w:rtl/>
              </w:rPr>
              <w:t>تقديم تقرير حالة إلى الاجتماع الحادي والتسعين بشأن التقدم المحرز في التنفيذ</w:t>
            </w:r>
          </w:p>
        </w:tc>
      </w:tr>
      <w:tr w:rsidR="00AD0865" w:rsidRPr="00A50E7E" w14:paraId="3AD4F75D" w14:textId="77777777" w:rsidTr="009C06B1">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34E11C7" w14:textId="77777777" w:rsidR="00AD0865" w:rsidRPr="00A50E7E" w:rsidRDefault="00AD0865" w:rsidP="009C06B1">
            <w:pPr>
              <w:bidi/>
              <w:jc w:val="left"/>
              <w:rPr>
                <w:rFonts w:asciiTheme="majorBidi" w:hAnsiTheme="majorBidi" w:cstheme="majorBidi"/>
                <w:sz w:val="20"/>
                <w:lang w:eastAsia="en-CA"/>
              </w:rPr>
            </w:pPr>
            <w:r w:rsidRPr="006630B6">
              <w:rPr>
                <w:rtl/>
              </w:rPr>
              <w:t>دومينيكا</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150CEE57"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DMI/PHA/84/TAS/25</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2C203A93"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sidRPr="00B1718C">
              <w:rPr>
                <w:rtl/>
              </w:rPr>
              <w:t>الأولى، الشريحة</w:t>
            </w:r>
            <w:r>
              <w:rPr>
                <w:rtl/>
              </w:rPr>
              <w:t xml:space="preserve"> ال</w:t>
            </w:r>
            <w:r>
              <w:rPr>
                <w:rFonts w:hint="cs"/>
                <w:rtl/>
              </w:rPr>
              <w:t>ثانية</w:t>
            </w:r>
            <w:r w:rsidRPr="00B1718C">
              <w:rPr>
                <w:rtl/>
              </w:rPr>
              <w:t>)</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6B73F15E"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59FF866D" w14:textId="77777777" w:rsidR="00AD0865" w:rsidRPr="00A50E7E" w:rsidRDefault="00AD0865" w:rsidP="009C06B1">
            <w:pPr>
              <w:bidi/>
              <w:jc w:val="left"/>
              <w:rPr>
                <w:rFonts w:asciiTheme="majorBidi" w:hAnsiTheme="majorBidi" w:cstheme="majorBidi"/>
                <w:sz w:val="20"/>
                <w:lang w:eastAsia="en-CA"/>
              </w:rPr>
            </w:pPr>
            <w:r w:rsidRPr="00FC19F6">
              <w:rPr>
                <w:rtl/>
              </w:rPr>
              <w:t>أن ي</w:t>
            </w:r>
            <w:r>
              <w:rPr>
                <w:rFonts w:hint="cs"/>
                <w:rtl/>
              </w:rPr>
              <w:t>ُ</w:t>
            </w:r>
            <w:r w:rsidRPr="00FC19F6">
              <w:rPr>
                <w:rtl/>
              </w:rPr>
              <w:t xml:space="preserve">طلب </w:t>
            </w:r>
            <w:r>
              <w:rPr>
                <w:rFonts w:hint="cs"/>
                <w:rtl/>
              </w:rPr>
              <w:t>إلى</w:t>
            </w:r>
            <w:r w:rsidRPr="00FC19F6">
              <w:rPr>
                <w:rtl/>
              </w:rPr>
              <w:t xml:space="preserve"> </w:t>
            </w:r>
            <w:r>
              <w:rPr>
                <w:rtl/>
              </w:rPr>
              <w:t xml:space="preserve">اليونيب </w:t>
            </w:r>
            <w:r w:rsidRPr="00FC19F6">
              <w:rPr>
                <w:rtl/>
              </w:rPr>
              <w:t>تقديم تقرير حالة إلى الاجتماع الحادي والتسعين بشأن التوقيع على اتفاق التمويل الصغير الحجم ومستوى الصرف</w:t>
            </w:r>
            <w:r w:rsidRPr="00FC19F6">
              <w:t>.</w:t>
            </w:r>
          </w:p>
        </w:tc>
      </w:tr>
      <w:tr w:rsidR="00AD0865" w:rsidRPr="00A50E7E" w14:paraId="03C374A2" w14:textId="77777777" w:rsidTr="009C06B1">
        <w:trPr>
          <w:trHeight w:val="792"/>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722769E" w14:textId="77777777" w:rsidR="00AD0865" w:rsidRPr="00A50E7E" w:rsidRDefault="00AD0865" w:rsidP="009C06B1">
            <w:pPr>
              <w:bidi/>
              <w:jc w:val="left"/>
              <w:rPr>
                <w:rFonts w:asciiTheme="majorBidi" w:hAnsiTheme="majorBidi" w:cstheme="majorBidi"/>
                <w:sz w:val="20"/>
                <w:lang w:eastAsia="en-CA"/>
              </w:rPr>
            </w:pPr>
            <w:r w:rsidRPr="006630B6">
              <w:rPr>
                <w:rtl/>
              </w:rPr>
              <w:t>دومينيكا</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202D37FC"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DMI/PHA/86/TAS/26</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01C974F3"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تقرير التحقق من تنفيذ المرحلة الأولى من</w:t>
            </w:r>
            <w:r w:rsidRPr="00B1718C">
              <w:rPr>
                <w:rtl/>
              </w:rPr>
              <w:t xml:space="preserve"> 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ية</w:t>
            </w:r>
            <w:r>
              <w:rPr>
                <w:rFonts w:asciiTheme="majorBidi" w:hAnsiTheme="majorBidi" w:cstheme="majorBidi" w:hint="cs"/>
                <w:sz w:val="20"/>
                <w:rtl/>
                <w:lang w:eastAsia="en-CA"/>
              </w:rPr>
              <w:t xml:space="preserve"> </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28983CCF"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7361A352" w14:textId="77777777" w:rsidR="00AD0865" w:rsidRPr="00A50E7E" w:rsidRDefault="00AD0865" w:rsidP="009C06B1">
            <w:pPr>
              <w:bidi/>
              <w:jc w:val="left"/>
              <w:rPr>
                <w:rFonts w:asciiTheme="majorBidi" w:hAnsiTheme="majorBidi" w:cstheme="majorBidi"/>
                <w:sz w:val="20"/>
                <w:lang w:eastAsia="en-CA"/>
              </w:rPr>
            </w:pPr>
            <w:r w:rsidRPr="00FC19F6">
              <w:rPr>
                <w:rtl/>
              </w:rPr>
              <w:t xml:space="preserve">أن يطلب من </w:t>
            </w:r>
            <w:r>
              <w:rPr>
                <w:rtl/>
              </w:rPr>
              <w:t xml:space="preserve">اليونيب </w:t>
            </w:r>
            <w:r w:rsidRPr="00FC19F6">
              <w:rPr>
                <w:rtl/>
              </w:rPr>
              <w:t xml:space="preserve">تقديم تقرير حالة إلى الاجتماع الحادي والتسعين </w:t>
            </w:r>
            <w:r>
              <w:rPr>
                <w:rFonts w:hint="cs"/>
                <w:rtl/>
              </w:rPr>
              <w:t>عن</w:t>
            </w:r>
            <w:r w:rsidRPr="00FC19F6">
              <w:rPr>
                <w:rtl/>
              </w:rPr>
              <w:t xml:space="preserve"> التقدم المحرز في التنفيذ</w:t>
            </w:r>
          </w:p>
        </w:tc>
      </w:tr>
      <w:tr w:rsidR="00AD0865" w:rsidRPr="00A50E7E" w14:paraId="11B44DC9" w14:textId="77777777" w:rsidTr="009C06B1">
        <w:trPr>
          <w:trHeight w:val="792"/>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C5E176E" w14:textId="77777777" w:rsidR="00AD0865" w:rsidRPr="00A50E7E" w:rsidRDefault="00AD0865" w:rsidP="009C06B1">
            <w:pPr>
              <w:bidi/>
              <w:jc w:val="left"/>
              <w:rPr>
                <w:rFonts w:asciiTheme="majorBidi" w:hAnsiTheme="majorBidi" w:cstheme="majorBidi"/>
                <w:sz w:val="20"/>
                <w:lang w:eastAsia="en-CA"/>
              </w:rPr>
            </w:pPr>
            <w:r w:rsidRPr="006630B6">
              <w:rPr>
                <w:rtl/>
              </w:rPr>
              <w:t>هايتي</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40B5DA16"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HAI/SEV/75/INS/20</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1B7C530A"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 xml:space="preserve">تمديد مشروع التعزيز المؤسسي (المرحلة الرابعة: </w:t>
            </w:r>
            <w:r w:rsidRPr="00A50E7E">
              <w:rPr>
                <w:rFonts w:asciiTheme="majorBidi" w:hAnsiTheme="majorBidi" w:cstheme="majorBidi"/>
                <w:sz w:val="20"/>
                <w:lang w:eastAsia="en-CA"/>
              </w:rPr>
              <w:t>11</w:t>
            </w:r>
            <w:r>
              <w:rPr>
                <w:rFonts w:asciiTheme="majorBidi" w:hAnsiTheme="majorBidi" w:cstheme="majorBidi" w:hint="cs"/>
                <w:sz w:val="20"/>
                <w:rtl/>
                <w:lang w:eastAsia="en-CA"/>
              </w:rPr>
              <w:t xml:space="preserve">/ </w:t>
            </w:r>
            <w:r w:rsidRPr="00A50E7E">
              <w:rPr>
                <w:rFonts w:asciiTheme="majorBidi" w:hAnsiTheme="majorBidi" w:cstheme="majorBidi"/>
                <w:sz w:val="20"/>
                <w:lang w:eastAsia="en-CA"/>
              </w:rPr>
              <w:t xml:space="preserve"> 2015</w:t>
            </w:r>
            <w:r>
              <w:rPr>
                <w:rFonts w:asciiTheme="majorBidi" w:hAnsiTheme="majorBidi" w:cstheme="majorBidi" w:hint="cs"/>
                <w:sz w:val="20"/>
                <w:rtl/>
                <w:lang w:eastAsia="en-CA"/>
              </w:rPr>
              <w:t xml:space="preserve"> -  </w:t>
            </w:r>
            <w:r w:rsidRPr="00A50E7E">
              <w:rPr>
                <w:rFonts w:asciiTheme="majorBidi" w:hAnsiTheme="majorBidi" w:cstheme="majorBidi"/>
                <w:sz w:val="20"/>
                <w:lang w:eastAsia="en-CA"/>
              </w:rPr>
              <w:t>10</w:t>
            </w:r>
            <w:r>
              <w:rPr>
                <w:rFonts w:asciiTheme="majorBidi" w:hAnsiTheme="majorBidi" w:cstheme="majorBidi" w:hint="cs"/>
                <w:sz w:val="20"/>
                <w:rtl/>
                <w:lang w:eastAsia="en-CA"/>
              </w:rPr>
              <w:t>/</w:t>
            </w:r>
            <w:r w:rsidRPr="00A50E7E">
              <w:rPr>
                <w:rFonts w:asciiTheme="majorBidi" w:hAnsiTheme="majorBidi" w:cstheme="majorBidi"/>
                <w:sz w:val="20"/>
                <w:lang w:eastAsia="en-CA"/>
              </w:rPr>
              <w:t>2017</w:t>
            </w:r>
            <w:r>
              <w:rPr>
                <w:rFonts w:asciiTheme="majorBidi" w:hAnsiTheme="majorBidi" w:cstheme="majorBidi" w:hint="cs"/>
                <w:sz w:val="20"/>
                <w:rtl/>
                <w:lang w:eastAsia="en-CA"/>
              </w:rPr>
              <w:t>)</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0B8A6055"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569E4B1C" w14:textId="77777777" w:rsidR="00AD0865" w:rsidRPr="00A50E7E" w:rsidRDefault="00AD0865" w:rsidP="009C06B1">
            <w:pPr>
              <w:bidi/>
              <w:jc w:val="left"/>
              <w:rPr>
                <w:rFonts w:asciiTheme="majorBidi" w:hAnsiTheme="majorBidi" w:cstheme="majorBidi"/>
                <w:sz w:val="20"/>
                <w:lang w:eastAsia="en-CA"/>
              </w:rPr>
            </w:pPr>
            <w:r w:rsidRPr="00FC19F6">
              <w:rPr>
                <w:rtl/>
              </w:rPr>
              <w:t>أن ي</w:t>
            </w:r>
            <w:r>
              <w:rPr>
                <w:rFonts w:hint="cs"/>
                <w:rtl/>
              </w:rPr>
              <w:t>ُ</w:t>
            </w:r>
            <w:r w:rsidRPr="00FC19F6">
              <w:rPr>
                <w:rtl/>
              </w:rPr>
              <w:t xml:space="preserve">طلب </w:t>
            </w:r>
            <w:r>
              <w:rPr>
                <w:rFonts w:hint="cs"/>
                <w:rtl/>
              </w:rPr>
              <w:t>إلى</w:t>
            </w:r>
            <w:r w:rsidRPr="00FC19F6">
              <w:rPr>
                <w:rtl/>
              </w:rPr>
              <w:t xml:space="preserve"> </w:t>
            </w:r>
            <w:r>
              <w:rPr>
                <w:rtl/>
              </w:rPr>
              <w:t xml:space="preserve">اليونيب </w:t>
            </w:r>
            <w:r w:rsidRPr="00FC19F6">
              <w:rPr>
                <w:rtl/>
              </w:rPr>
              <w:t xml:space="preserve">تقديم تقرير حالة إلى الاجتماع الحادي والتسعين </w:t>
            </w:r>
            <w:r>
              <w:rPr>
                <w:rFonts w:hint="cs"/>
                <w:rtl/>
              </w:rPr>
              <w:t>عن</w:t>
            </w:r>
            <w:r w:rsidRPr="00FC19F6">
              <w:rPr>
                <w:rtl/>
              </w:rPr>
              <w:t xml:space="preserve"> التقدم المحرز في التنفيذ ومستوى الصرف</w:t>
            </w:r>
          </w:p>
        </w:tc>
      </w:tr>
      <w:tr w:rsidR="00AD0865" w:rsidRPr="00A50E7E" w14:paraId="09EF9142" w14:textId="77777777" w:rsidTr="009C06B1">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D18DEFA" w14:textId="77777777" w:rsidR="00AD0865" w:rsidRPr="00A50E7E" w:rsidRDefault="00AD0865" w:rsidP="009C06B1">
            <w:pPr>
              <w:bidi/>
              <w:jc w:val="left"/>
              <w:rPr>
                <w:rFonts w:asciiTheme="majorBidi" w:hAnsiTheme="majorBidi" w:cstheme="majorBidi"/>
                <w:sz w:val="20"/>
                <w:lang w:eastAsia="en-CA"/>
              </w:rPr>
            </w:pPr>
            <w:r w:rsidRPr="006630B6">
              <w:rPr>
                <w:rtl/>
              </w:rPr>
              <w:t>هندوراس</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4E2EF72F"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HON/PHA/86/TAS/51</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7ACDA228"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sidRPr="00B1718C">
              <w:rPr>
                <w:rtl/>
              </w:rPr>
              <w:t>الأولى، الشريحة</w:t>
            </w:r>
            <w:r>
              <w:rPr>
                <w:rtl/>
              </w:rPr>
              <w:t xml:space="preserve"> ال</w:t>
            </w:r>
            <w:r>
              <w:rPr>
                <w:rFonts w:hint="cs"/>
                <w:rtl/>
              </w:rPr>
              <w:t>خامسة</w:t>
            </w:r>
            <w:r w:rsidRPr="00B1718C">
              <w:rPr>
                <w:rtl/>
              </w:rPr>
              <w:t>)</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3DD2E1CD"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5E2D4652" w14:textId="77777777" w:rsidR="00AD0865" w:rsidRPr="00A50E7E" w:rsidRDefault="00AD0865" w:rsidP="009C06B1">
            <w:pPr>
              <w:bidi/>
              <w:jc w:val="left"/>
              <w:rPr>
                <w:rFonts w:asciiTheme="majorBidi" w:hAnsiTheme="majorBidi" w:cstheme="majorBidi"/>
                <w:sz w:val="20"/>
                <w:lang w:eastAsia="en-CA"/>
              </w:rPr>
            </w:pPr>
            <w:r w:rsidRPr="00FC19F6">
              <w:rPr>
                <w:rtl/>
              </w:rPr>
              <w:t>أن ي</w:t>
            </w:r>
            <w:r>
              <w:rPr>
                <w:rFonts w:hint="cs"/>
                <w:rtl/>
              </w:rPr>
              <w:t>ُ</w:t>
            </w:r>
            <w:r w:rsidRPr="00FC19F6">
              <w:rPr>
                <w:rtl/>
              </w:rPr>
              <w:t xml:space="preserve">طلب </w:t>
            </w:r>
            <w:r>
              <w:rPr>
                <w:rFonts w:hint="cs"/>
                <w:rtl/>
              </w:rPr>
              <w:t>إلى</w:t>
            </w:r>
            <w:r w:rsidRPr="00FC19F6">
              <w:rPr>
                <w:rtl/>
              </w:rPr>
              <w:t xml:space="preserve"> </w:t>
            </w:r>
            <w:r>
              <w:rPr>
                <w:rtl/>
              </w:rPr>
              <w:t xml:space="preserve">اليونيب </w:t>
            </w:r>
            <w:r w:rsidRPr="00FC19F6">
              <w:rPr>
                <w:rtl/>
              </w:rPr>
              <w:t xml:space="preserve">تقديم تقرير حالة إلى الاجتماع الحادي والتسعين </w:t>
            </w:r>
            <w:r>
              <w:rPr>
                <w:rFonts w:hint="cs"/>
                <w:rtl/>
              </w:rPr>
              <w:t>عن</w:t>
            </w:r>
            <w:r w:rsidRPr="00FC19F6">
              <w:rPr>
                <w:rtl/>
              </w:rPr>
              <w:t xml:space="preserve"> مستوى الصرف</w:t>
            </w:r>
          </w:p>
        </w:tc>
      </w:tr>
      <w:tr w:rsidR="00AD0865" w:rsidRPr="00A50E7E" w14:paraId="57C85032" w14:textId="77777777" w:rsidTr="009C06B1">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6A43FCF" w14:textId="77777777" w:rsidR="00AD0865" w:rsidRPr="00A50E7E" w:rsidRDefault="00AD0865" w:rsidP="009C06B1">
            <w:pPr>
              <w:bidi/>
              <w:jc w:val="left"/>
              <w:rPr>
                <w:rFonts w:asciiTheme="majorBidi" w:hAnsiTheme="majorBidi" w:cstheme="majorBidi"/>
                <w:sz w:val="20"/>
                <w:lang w:eastAsia="en-CA"/>
              </w:rPr>
            </w:pPr>
            <w:r w:rsidRPr="006630B6">
              <w:rPr>
                <w:rtl/>
              </w:rPr>
              <w:t>جامايكا</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2630AFD5"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JAM/PHA/85/TAS/42</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34D64ABB"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sidRPr="00B1718C">
              <w:rPr>
                <w:rtl/>
              </w:rPr>
              <w:t>الأولى، الشريحة</w:t>
            </w:r>
            <w:r>
              <w:rPr>
                <w:rtl/>
              </w:rPr>
              <w:t xml:space="preserve"> ال</w:t>
            </w:r>
            <w:r>
              <w:rPr>
                <w:rFonts w:hint="cs"/>
                <w:rtl/>
              </w:rPr>
              <w:t>رابعة</w:t>
            </w:r>
            <w:r w:rsidRPr="00B1718C">
              <w:rPr>
                <w:rtl/>
              </w:rPr>
              <w:t>)</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1BFDC54C"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7186B485" w14:textId="77777777" w:rsidR="00AD0865" w:rsidRPr="00A50E7E" w:rsidRDefault="00AD0865" w:rsidP="009C06B1">
            <w:pPr>
              <w:bidi/>
              <w:jc w:val="left"/>
              <w:rPr>
                <w:rFonts w:asciiTheme="majorBidi" w:hAnsiTheme="majorBidi" w:cstheme="majorBidi"/>
                <w:sz w:val="20"/>
                <w:lang w:eastAsia="en-CA"/>
              </w:rPr>
            </w:pPr>
            <w:r w:rsidRPr="00FC19F6">
              <w:rPr>
                <w:rtl/>
              </w:rPr>
              <w:t>أن ي</w:t>
            </w:r>
            <w:r>
              <w:rPr>
                <w:rFonts w:hint="cs"/>
                <w:rtl/>
              </w:rPr>
              <w:t>ُ</w:t>
            </w:r>
            <w:r w:rsidRPr="00FC19F6">
              <w:rPr>
                <w:rtl/>
              </w:rPr>
              <w:t xml:space="preserve">طلب </w:t>
            </w:r>
            <w:r>
              <w:rPr>
                <w:rFonts w:hint="cs"/>
                <w:rtl/>
              </w:rPr>
              <w:t>إلى</w:t>
            </w:r>
            <w:r w:rsidRPr="00FC19F6">
              <w:rPr>
                <w:rtl/>
              </w:rPr>
              <w:t xml:space="preserve"> </w:t>
            </w:r>
            <w:r>
              <w:rPr>
                <w:rtl/>
              </w:rPr>
              <w:t xml:space="preserve">اليونيب </w:t>
            </w:r>
            <w:r w:rsidRPr="00FC19F6">
              <w:rPr>
                <w:rtl/>
              </w:rPr>
              <w:t xml:space="preserve">تقديم تقرير حالة إلى الاجتماع الحادي والتسعين </w:t>
            </w:r>
            <w:r>
              <w:rPr>
                <w:rFonts w:hint="cs"/>
                <w:rtl/>
              </w:rPr>
              <w:t>عن</w:t>
            </w:r>
            <w:r w:rsidRPr="00FC19F6">
              <w:rPr>
                <w:rtl/>
              </w:rPr>
              <w:t xml:space="preserve"> التقدم المحرز في التنفيذ</w:t>
            </w:r>
          </w:p>
        </w:tc>
      </w:tr>
      <w:tr w:rsidR="00AD0865" w:rsidRPr="00A50E7E" w14:paraId="634B4C56" w14:textId="77777777" w:rsidTr="009C06B1">
        <w:trPr>
          <w:trHeight w:val="1056"/>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AB96DFF" w14:textId="77777777" w:rsidR="00AD0865" w:rsidRPr="00A50E7E" w:rsidRDefault="00AD0865" w:rsidP="009C06B1">
            <w:pPr>
              <w:bidi/>
              <w:jc w:val="left"/>
              <w:rPr>
                <w:rFonts w:asciiTheme="majorBidi" w:hAnsiTheme="majorBidi" w:cstheme="majorBidi"/>
                <w:sz w:val="20"/>
                <w:lang w:eastAsia="en-CA"/>
              </w:rPr>
            </w:pPr>
            <w:r w:rsidRPr="006630B6">
              <w:rPr>
                <w:rtl/>
              </w:rPr>
              <w:t>الأردن</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76BDB5B0"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JOR/PHA/84/TAS/107</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66F009E9"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sidRPr="00B1718C">
              <w:rPr>
                <w:rtl/>
              </w:rPr>
              <w:t>ال</w:t>
            </w:r>
            <w:r>
              <w:rPr>
                <w:rFonts w:hint="cs"/>
                <w:rtl/>
              </w:rPr>
              <w:t>ثانية</w:t>
            </w:r>
            <w:r w:rsidRPr="00B1718C">
              <w:rPr>
                <w:rtl/>
              </w:rPr>
              <w:t>، الشريحة</w:t>
            </w:r>
            <w:r>
              <w:rPr>
                <w:rtl/>
              </w:rPr>
              <w:t xml:space="preserve"> ال</w:t>
            </w:r>
            <w:r>
              <w:rPr>
                <w:rFonts w:hint="cs"/>
                <w:rtl/>
              </w:rPr>
              <w:t>ثانية</w:t>
            </w:r>
            <w:r w:rsidRPr="00B1718C">
              <w:rPr>
                <w:rtl/>
              </w:rPr>
              <w:t>)</w:t>
            </w:r>
            <w:r w:rsidRPr="00A50E7E">
              <w:rPr>
                <w:rFonts w:asciiTheme="majorBidi" w:hAnsiTheme="majorBidi" w:cstheme="majorBidi"/>
                <w:sz w:val="20"/>
                <w:lang w:eastAsia="en-CA"/>
              </w:rPr>
              <w:t xml:space="preserve"> </w:t>
            </w:r>
            <w:r>
              <w:rPr>
                <w:rFonts w:asciiTheme="majorBidi" w:hAnsiTheme="majorBidi" w:cstheme="majorBidi" w:hint="cs"/>
                <w:sz w:val="20"/>
                <w:rtl/>
                <w:lang w:eastAsia="en-CA"/>
              </w:rPr>
              <w:t>(قطاع خدمة التبريد، وإدارة وتنسيق المشروع)</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21B91BEB"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اليونيدو</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5570CBE7" w14:textId="77777777" w:rsidR="00AD0865" w:rsidRPr="00A50E7E" w:rsidRDefault="00AD0865" w:rsidP="009C06B1">
            <w:pPr>
              <w:bidi/>
              <w:jc w:val="left"/>
              <w:rPr>
                <w:rFonts w:asciiTheme="majorBidi" w:hAnsiTheme="majorBidi" w:cstheme="majorBidi"/>
                <w:sz w:val="20"/>
                <w:lang w:eastAsia="en-CA"/>
              </w:rPr>
            </w:pPr>
            <w:r w:rsidRPr="00FC19F6">
              <w:rPr>
                <w:rtl/>
              </w:rPr>
              <w:t>أن ي</w:t>
            </w:r>
            <w:r>
              <w:rPr>
                <w:rFonts w:hint="cs"/>
                <w:rtl/>
              </w:rPr>
              <w:t>ُ</w:t>
            </w:r>
            <w:r w:rsidRPr="00FC19F6">
              <w:rPr>
                <w:rtl/>
              </w:rPr>
              <w:t xml:space="preserve">طلب </w:t>
            </w:r>
            <w:r>
              <w:rPr>
                <w:rFonts w:hint="cs"/>
                <w:rtl/>
              </w:rPr>
              <w:t>إلى</w:t>
            </w:r>
            <w:r w:rsidRPr="00FC19F6">
              <w:rPr>
                <w:rtl/>
              </w:rPr>
              <w:t xml:space="preserve"> </w:t>
            </w:r>
            <w:r>
              <w:rPr>
                <w:rtl/>
              </w:rPr>
              <w:t xml:space="preserve">اليونيدو </w:t>
            </w:r>
            <w:r w:rsidRPr="00FC19F6">
              <w:rPr>
                <w:rtl/>
              </w:rPr>
              <w:t>تقديم تقرير حالة إلى الاجتماع الحادي والتسعين بشأن التقدم المحرز في التنفيذ ومستوى الصرف</w:t>
            </w:r>
          </w:p>
        </w:tc>
      </w:tr>
      <w:tr w:rsidR="00AD0865" w:rsidRPr="00A50E7E" w14:paraId="2AA7D558" w14:textId="77777777" w:rsidTr="009C06B1">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ABC5CE7" w14:textId="77777777" w:rsidR="00AD0865" w:rsidRPr="00A50E7E" w:rsidRDefault="00AD0865" w:rsidP="009C06B1">
            <w:pPr>
              <w:bidi/>
              <w:jc w:val="left"/>
              <w:rPr>
                <w:rFonts w:asciiTheme="majorBidi" w:hAnsiTheme="majorBidi" w:cstheme="majorBidi"/>
                <w:sz w:val="20"/>
                <w:lang w:eastAsia="en-CA"/>
              </w:rPr>
            </w:pPr>
            <w:r w:rsidRPr="006630B6">
              <w:rPr>
                <w:rtl/>
              </w:rPr>
              <w:t>مالي</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0744E5B5"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MLI/PHA/84/PRP/41</w:t>
            </w:r>
          </w:p>
          <w:p w14:paraId="792D17C8" w14:textId="77777777" w:rsidR="00AD0865" w:rsidRPr="00A50E7E" w:rsidRDefault="00AD0865" w:rsidP="009C06B1">
            <w:pPr>
              <w:rPr>
                <w:rFonts w:asciiTheme="majorBidi" w:hAnsiTheme="majorBidi" w:cstheme="majorBidi"/>
                <w:sz w:val="20"/>
                <w:lang w:eastAsia="en-CA"/>
              </w:rPr>
            </w:pPr>
          </w:p>
          <w:p w14:paraId="51F65B5A" w14:textId="77777777" w:rsidR="00AD0865" w:rsidRPr="00A50E7E" w:rsidRDefault="00AD0865" w:rsidP="009C06B1">
            <w:pPr>
              <w:rPr>
                <w:rFonts w:asciiTheme="majorBidi" w:hAnsiTheme="majorBidi" w:cstheme="majorBidi"/>
                <w:sz w:val="20"/>
                <w:lang w:eastAsia="en-CA"/>
              </w:rPr>
            </w:pPr>
          </w:p>
          <w:p w14:paraId="731B63BC" w14:textId="77777777" w:rsidR="00AD0865" w:rsidRPr="00A50E7E" w:rsidRDefault="00AD0865" w:rsidP="009C06B1">
            <w:pPr>
              <w:jc w:val="center"/>
              <w:rPr>
                <w:rFonts w:asciiTheme="majorBidi" w:hAnsiTheme="majorBidi" w:cstheme="majorBidi"/>
                <w:sz w:val="20"/>
                <w:lang w:eastAsia="en-CA"/>
              </w:rPr>
            </w:pP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7CCE0D8B"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إعداد</w:t>
            </w:r>
            <w:r w:rsidRPr="00B1718C">
              <w:rPr>
                <w:rtl/>
              </w:rPr>
              <w:t xml:space="preserve"> خطة </w:t>
            </w:r>
            <w:r>
              <w:rPr>
                <w:rFonts w:hint="cs"/>
                <w:rtl/>
              </w:rPr>
              <w:t>ل</w:t>
            </w:r>
            <w:r w:rsidRPr="00B1718C">
              <w:rPr>
                <w:rtl/>
              </w:rPr>
              <w:t xml:space="preserve">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ية (المرحلة ال</w:t>
            </w:r>
            <w:r>
              <w:rPr>
                <w:rFonts w:hint="cs"/>
                <w:rtl/>
              </w:rPr>
              <w:t>ثانية</w:t>
            </w:r>
            <w:r w:rsidRPr="00B1718C">
              <w:rPr>
                <w:rtl/>
              </w:rPr>
              <w:t>)</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07EA7D38"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اليوئنديبي</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49D27A3A" w14:textId="77777777" w:rsidR="00AD0865" w:rsidRPr="00A50E7E" w:rsidRDefault="00AD0865" w:rsidP="009C06B1">
            <w:pPr>
              <w:bidi/>
              <w:jc w:val="left"/>
              <w:rPr>
                <w:rFonts w:asciiTheme="majorBidi" w:hAnsiTheme="majorBidi" w:cstheme="majorBidi"/>
                <w:sz w:val="20"/>
                <w:lang w:eastAsia="en-CA"/>
              </w:rPr>
            </w:pPr>
            <w:r w:rsidRPr="00FC19F6">
              <w:rPr>
                <w:rtl/>
              </w:rPr>
              <w:t>أن ي</w:t>
            </w:r>
            <w:r>
              <w:rPr>
                <w:rFonts w:hint="cs"/>
                <w:rtl/>
              </w:rPr>
              <w:t>ُ</w:t>
            </w:r>
            <w:r w:rsidRPr="00FC19F6">
              <w:rPr>
                <w:rtl/>
              </w:rPr>
              <w:t xml:space="preserve">طلب </w:t>
            </w:r>
            <w:r>
              <w:rPr>
                <w:rFonts w:hint="cs"/>
                <w:rtl/>
              </w:rPr>
              <w:t>إلى</w:t>
            </w:r>
            <w:r w:rsidRPr="00FC19F6">
              <w:rPr>
                <w:rtl/>
              </w:rPr>
              <w:t xml:space="preserve"> </w:t>
            </w:r>
            <w:r>
              <w:rPr>
                <w:rFonts w:asciiTheme="majorBidi" w:hAnsiTheme="majorBidi" w:cstheme="majorBidi" w:hint="cs"/>
                <w:sz w:val="20"/>
                <w:rtl/>
                <w:lang w:eastAsia="en-CA"/>
              </w:rPr>
              <w:t>اليوئنديبي</w:t>
            </w:r>
            <w:r w:rsidRPr="00FC19F6">
              <w:rPr>
                <w:rtl/>
              </w:rPr>
              <w:t xml:space="preserve"> تقديم تقرير حالة إلى الاجتماع الحادي والتسعين </w:t>
            </w:r>
            <w:r>
              <w:rPr>
                <w:rFonts w:hint="cs"/>
                <w:rtl/>
              </w:rPr>
              <w:t>ع</w:t>
            </w:r>
            <w:r>
              <w:rPr>
                <w:rtl/>
              </w:rPr>
              <w:t>ن التقدم المحرز في التنفيذ</w:t>
            </w:r>
            <w:r w:rsidRPr="00FC19F6">
              <w:rPr>
                <w:rtl/>
              </w:rPr>
              <w:t xml:space="preserve">، </w:t>
            </w:r>
            <w:r>
              <w:rPr>
                <w:rFonts w:hint="cs"/>
                <w:rtl/>
              </w:rPr>
              <w:t>ووضع اللمسات الأخيرة على</w:t>
            </w:r>
            <w:r w:rsidRPr="00FC19F6">
              <w:rPr>
                <w:rtl/>
              </w:rPr>
              <w:t xml:space="preserve"> المرحلة الثانية من خطة إدارة إزالة المواد الهيدروكلوروفلوروكربونية ومستوى الصرف</w:t>
            </w:r>
          </w:p>
        </w:tc>
      </w:tr>
      <w:tr w:rsidR="00AD0865" w:rsidRPr="00A50E7E" w14:paraId="1B923268" w14:textId="77777777" w:rsidTr="009C06B1">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3B05562" w14:textId="77777777" w:rsidR="00AD0865" w:rsidRPr="00A50E7E" w:rsidRDefault="00AD0865" w:rsidP="009C06B1">
            <w:pPr>
              <w:bidi/>
              <w:jc w:val="left"/>
              <w:rPr>
                <w:rFonts w:asciiTheme="majorBidi" w:hAnsiTheme="majorBidi" w:cstheme="majorBidi"/>
                <w:sz w:val="20"/>
                <w:lang w:eastAsia="en-CA"/>
              </w:rPr>
            </w:pPr>
            <w:r w:rsidRPr="006630B6">
              <w:rPr>
                <w:rtl/>
              </w:rPr>
              <w:t>ميانمار</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1EC83DDC"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MYA/PHA/83/PRP/20</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02F9EFAD"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إعداد</w:t>
            </w:r>
            <w:r w:rsidRPr="00B1718C">
              <w:rPr>
                <w:rtl/>
              </w:rPr>
              <w:t xml:space="preserve"> خطة </w:t>
            </w:r>
            <w:r>
              <w:rPr>
                <w:rFonts w:hint="cs"/>
                <w:rtl/>
              </w:rPr>
              <w:t>ل</w:t>
            </w:r>
            <w:r w:rsidRPr="00B1718C">
              <w:rPr>
                <w:rtl/>
              </w:rPr>
              <w:t xml:space="preserve">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ية (المرحلة ال</w:t>
            </w:r>
            <w:r>
              <w:rPr>
                <w:rFonts w:hint="cs"/>
                <w:rtl/>
              </w:rPr>
              <w:t>ثانية</w:t>
            </w:r>
            <w:r w:rsidRPr="00B1718C">
              <w:rPr>
                <w:rtl/>
              </w:rPr>
              <w:t>)</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496C6FA7"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اليونيدو</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60042F29" w14:textId="77777777" w:rsidR="00AD0865" w:rsidRPr="00A50E7E" w:rsidRDefault="00AD0865" w:rsidP="009C06B1">
            <w:pPr>
              <w:bidi/>
              <w:jc w:val="left"/>
              <w:rPr>
                <w:rFonts w:asciiTheme="majorBidi" w:hAnsiTheme="majorBidi" w:cstheme="majorBidi"/>
                <w:sz w:val="20"/>
                <w:lang w:eastAsia="en-CA"/>
              </w:rPr>
            </w:pPr>
            <w:r w:rsidRPr="00FC19F6">
              <w:rPr>
                <w:rtl/>
              </w:rPr>
              <w:t>أن ي</w:t>
            </w:r>
            <w:r>
              <w:rPr>
                <w:rFonts w:hint="cs"/>
                <w:rtl/>
              </w:rPr>
              <w:t>ُ</w:t>
            </w:r>
            <w:r w:rsidRPr="00FC19F6">
              <w:rPr>
                <w:rtl/>
              </w:rPr>
              <w:t xml:space="preserve">طلب </w:t>
            </w:r>
            <w:r>
              <w:rPr>
                <w:rFonts w:hint="cs"/>
                <w:rtl/>
              </w:rPr>
              <w:t>إلى</w:t>
            </w:r>
            <w:r w:rsidRPr="00FC19F6">
              <w:rPr>
                <w:rtl/>
              </w:rPr>
              <w:t xml:space="preserve"> </w:t>
            </w:r>
            <w:r w:rsidRPr="00682C5A">
              <w:rPr>
                <w:rtl/>
              </w:rPr>
              <w:t xml:space="preserve">اليونيدو تقديم تقرير حالة إلى الاجتماع الحادي والتسعين </w:t>
            </w:r>
            <w:r>
              <w:rPr>
                <w:rFonts w:hint="cs"/>
                <w:rtl/>
              </w:rPr>
              <w:t>عن</w:t>
            </w:r>
            <w:r w:rsidRPr="00682C5A">
              <w:rPr>
                <w:rtl/>
              </w:rPr>
              <w:t xml:space="preserve"> </w:t>
            </w:r>
            <w:r>
              <w:rPr>
                <w:rFonts w:hint="cs"/>
                <w:rtl/>
              </w:rPr>
              <w:t>وضع اللمسات الأخيرة على</w:t>
            </w:r>
            <w:r w:rsidRPr="00682C5A">
              <w:rPr>
                <w:rtl/>
              </w:rPr>
              <w:t xml:space="preserve"> المرحلة الثانية من خطة إدارة إزالة المواد الهيدروكلوروفلوروكربونية</w:t>
            </w:r>
          </w:p>
        </w:tc>
      </w:tr>
      <w:tr w:rsidR="00AD0865" w:rsidRPr="00A50E7E" w14:paraId="3182C6F3" w14:textId="77777777" w:rsidTr="009C06B1">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2A47295" w14:textId="77777777" w:rsidR="00AD0865" w:rsidRPr="00A50E7E" w:rsidRDefault="00AD0865" w:rsidP="009C06B1">
            <w:pPr>
              <w:bidi/>
              <w:jc w:val="left"/>
              <w:rPr>
                <w:rFonts w:asciiTheme="majorBidi" w:hAnsiTheme="majorBidi" w:cstheme="majorBidi"/>
                <w:sz w:val="20"/>
                <w:lang w:eastAsia="en-CA"/>
              </w:rPr>
            </w:pPr>
            <w:r w:rsidRPr="006630B6">
              <w:rPr>
                <w:rtl/>
              </w:rPr>
              <w:t>ميانمار</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09CC9DD1"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MYA/PHA/83/PRP/21</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09CF0CAF"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إعداد</w:t>
            </w:r>
            <w:r w:rsidRPr="00B1718C">
              <w:rPr>
                <w:rtl/>
              </w:rPr>
              <w:t xml:space="preserve"> خطة </w:t>
            </w:r>
            <w:r>
              <w:rPr>
                <w:rFonts w:hint="cs"/>
                <w:rtl/>
              </w:rPr>
              <w:t>ل</w:t>
            </w:r>
            <w:r w:rsidRPr="00B1718C">
              <w:rPr>
                <w:rtl/>
              </w:rPr>
              <w:t xml:space="preserve">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ية (المرحلة ال</w:t>
            </w:r>
            <w:r>
              <w:rPr>
                <w:rFonts w:hint="cs"/>
                <w:rtl/>
              </w:rPr>
              <w:t>ثانية</w:t>
            </w:r>
            <w:r w:rsidRPr="00B1718C">
              <w:rPr>
                <w:rtl/>
              </w:rPr>
              <w:t>)</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67263A10"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408E6343" w14:textId="77777777" w:rsidR="00AD0865" w:rsidRPr="00A50E7E" w:rsidRDefault="00AD0865" w:rsidP="009C06B1">
            <w:pPr>
              <w:bidi/>
              <w:jc w:val="left"/>
              <w:rPr>
                <w:rFonts w:asciiTheme="majorBidi" w:hAnsiTheme="majorBidi" w:cstheme="majorBidi"/>
                <w:sz w:val="20"/>
                <w:lang w:eastAsia="en-CA"/>
              </w:rPr>
            </w:pPr>
            <w:r w:rsidRPr="00FC19F6">
              <w:rPr>
                <w:rtl/>
              </w:rPr>
              <w:t>أن ي</w:t>
            </w:r>
            <w:r>
              <w:rPr>
                <w:rFonts w:hint="cs"/>
                <w:rtl/>
              </w:rPr>
              <w:t>ُ</w:t>
            </w:r>
            <w:r w:rsidRPr="00FC19F6">
              <w:rPr>
                <w:rtl/>
              </w:rPr>
              <w:t xml:space="preserve">طلب </w:t>
            </w:r>
            <w:r>
              <w:rPr>
                <w:rFonts w:hint="cs"/>
                <w:rtl/>
              </w:rPr>
              <w:t>إلى</w:t>
            </w:r>
            <w:r w:rsidRPr="00FC19F6">
              <w:rPr>
                <w:rtl/>
              </w:rPr>
              <w:t xml:space="preserve"> </w:t>
            </w:r>
            <w:r>
              <w:rPr>
                <w:rtl/>
              </w:rPr>
              <w:t xml:space="preserve">اليونيب </w:t>
            </w:r>
            <w:r w:rsidRPr="00682C5A">
              <w:rPr>
                <w:rtl/>
              </w:rPr>
              <w:t xml:space="preserve">تقديم تقرير حالة إلى الاجتماع الحادي والتسعين </w:t>
            </w:r>
            <w:r>
              <w:rPr>
                <w:rFonts w:hint="cs"/>
                <w:rtl/>
              </w:rPr>
              <w:t>عن</w:t>
            </w:r>
            <w:r w:rsidRPr="00682C5A">
              <w:rPr>
                <w:rtl/>
              </w:rPr>
              <w:t xml:space="preserve"> التقدم المحرز في</w:t>
            </w:r>
            <w:r>
              <w:rPr>
                <w:rtl/>
              </w:rPr>
              <w:t xml:space="preserve"> التنفيذ</w:t>
            </w:r>
            <w:r>
              <w:rPr>
                <w:rFonts w:hint="cs"/>
                <w:rtl/>
              </w:rPr>
              <w:t xml:space="preserve"> ووضع اللمسات الأخيرة على</w:t>
            </w:r>
            <w:r w:rsidRPr="00682C5A">
              <w:rPr>
                <w:rtl/>
              </w:rPr>
              <w:t xml:space="preserve"> المرحلة الثانية من خطة إدارة إزالة المواد الهيدروكلوروفلوروكربونية</w:t>
            </w:r>
          </w:p>
        </w:tc>
      </w:tr>
      <w:tr w:rsidR="00AD0865" w:rsidRPr="00A50E7E" w14:paraId="610ED932" w14:textId="77777777" w:rsidTr="009C06B1">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117284E" w14:textId="77777777" w:rsidR="00AD0865" w:rsidRPr="00A50E7E" w:rsidRDefault="00AD0865" w:rsidP="009C06B1">
            <w:pPr>
              <w:bidi/>
              <w:jc w:val="left"/>
              <w:rPr>
                <w:rFonts w:asciiTheme="majorBidi" w:hAnsiTheme="majorBidi" w:cstheme="majorBidi"/>
                <w:sz w:val="20"/>
                <w:lang w:eastAsia="en-CA"/>
              </w:rPr>
            </w:pPr>
            <w:r w:rsidRPr="006630B6">
              <w:rPr>
                <w:rtl/>
              </w:rPr>
              <w:t>ميانمار</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7071EB82"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MYA/PHA/80/INV/19</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5D64DCC0"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sidRPr="00B1718C">
              <w:rPr>
                <w:rtl/>
              </w:rPr>
              <w:t>الأولى، الشريحة</w:t>
            </w:r>
            <w:r>
              <w:rPr>
                <w:rtl/>
              </w:rPr>
              <w:t xml:space="preserve"> ال</w:t>
            </w:r>
            <w:r>
              <w:rPr>
                <w:rFonts w:hint="cs"/>
                <w:rtl/>
              </w:rPr>
              <w:t>ثانية</w:t>
            </w:r>
            <w:r w:rsidRPr="00B1718C">
              <w:rPr>
                <w:rtl/>
              </w:rPr>
              <w:t>)</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0175A72B"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اليونيدو</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199AC1F0" w14:textId="77777777" w:rsidR="00AD0865" w:rsidRPr="00A50E7E" w:rsidRDefault="00AD0865" w:rsidP="009C06B1">
            <w:pPr>
              <w:bidi/>
              <w:jc w:val="left"/>
              <w:rPr>
                <w:rFonts w:asciiTheme="majorBidi" w:hAnsiTheme="majorBidi" w:cstheme="majorBidi"/>
                <w:sz w:val="20"/>
                <w:lang w:eastAsia="en-CA"/>
              </w:rPr>
            </w:pPr>
            <w:r w:rsidRPr="00FC19F6">
              <w:rPr>
                <w:rtl/>
              </w:rPr>
              <w:t>أن ي</w:t>
            </w:r>
            <w:r>
              <w:rPr>
                <w:rFonts w:hint="cs"/>
                <w:rtl/>
              </w:rPr>
              <w:t>ُ</w:t>
            </w:r>
            <w:r w:rsidRPr="00FC19F6">
              <w:rPr>
                <w:rtl/>
              </w:rPr>
              <w:t xml:space="preserve">طلب </w:t>
            </w:r>
            <w:r>
              <w:rPr>
                <w:rFonts w:hint="cs"/>
                <w:rtl/>
              </w:rPr>
              <w:t>إلى</w:t>
            </w:r>
            <w:r w:rsidRPr="00FC19F6">
              <w:rPr>
                <w:rtl/>
              </w:rPr>
              <w:t xml:space="preserve"> </w:t>
            </w:r>
            <w:r w:rsidRPr="00682C5A">
              <w:rPr>
                <w:rtl/>
              </w:rPr>
              <w:t xml:space="preserve">اليونيدو تقديم تقرير حالة إلى الاجتماع الحادي والتسعين </w:t>
            </w:r>
            <w:r>
              <w:rPr>
                <w:rFonts w:hint="cs"/>
                <w:rtl/>
              </w:rPr>
              <w:t>عن</w:t>
            </w:r>
            <w:r w:rsidRPr="00682C5A">
              <w:rPr>
                <w:rtl/>
              </w:rPr>
              <w:t xml:space="preserve"> التقدم المحرز في التنفيذ مع تحديث بشأن استئناف الأنشطة</w:t>
            </w:r>
          </w:p>
        </w:tc>
      </w:tr>
      <w:tr w:rsidR="00AD0865" w:rsidRPr="00A50E7E" w14:paraId="42C8FE72" w14:textId="77777777" w:rsidTr="009C06B1">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1AF43AC" w14:textId="77777777" w:rsidR="00AD0865" w:rsidRPr="00A50E7E" w:rsidRDefault="00AD0865" w:rsidP="009C06B1">
            <w:pPr>
              <w:bidi/>
              <w:jc w:val="left"/>
              <w:rPr>
                <w:rFonts w:asciiTheme="majorBidi" w:hAnsiTheme="majorBidi" w:cstheme="majorBidi"/>
                <w:sz w:val="20"/>
                <w:lang w:eastAsia="en-CA"/>
              </w:rPr>
            </w:pPr>
            <w:r w:rsidRPr="006630B6">
              <w:rPr>
                <w:rtl/>
              </w:rPr>
              <w:t>ميانمار</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0BC3D9E1"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MYA/PHA/86/TAS/23</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738A4FA5"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(المرحلة </w:t>
            </w:r>
            <w:r w:rsidRPr="00B1718C">
              <w:rPr>
                <w:rtl/>
              </w:rPr>
              <w:t>الأولى، الشريحة</w:t>
            </w:r>
            <w:r>
              <w:rPr>
                <w:rtl/>
              </w:rPr>
              <w:t xml:space="preserve"> ال</w:t>
            </w:r>
            <w:r>
              <w:rPr>
                <w:rFonts w:hint="cs"/>
                <w:rtl/>
              </w:rPr>
              <w:t>ثالثة</w:t>
            </w:r>
            <w:r w:rsidRPr="00B1718C">
              <w:rPr>
                <w:rtl/>
              </w:rPr>
              <w:t>)</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1C1E7504"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577BC888" w14:textId="77777777" w:rsidR="00AD0865" w:rsidRPr="00A50E7E" w:rsidRDefault="00AD0865" w:rsidP="009C06B1">
            <w:pPr>
              <w:bidi/>
              <w:jc w:val="left"/>
              <w:rPr>
                <w:rFonts w:asciiTheme="majorBidi" w:hAnsiTheme="majorBidi" w:cstheme="majorBidi"/>
                <w:sz w:val="20"/>
                <w:lang w:eastAsia="en-CA"/>
              </w:rPr>
            </w:pPr>
            <w:r w:rsidRPr="00FC19F6">
              <w:rPr>
                <w:rtl/>
              </w:rPr>
              <w:t>أن ي</w:t>
            </w:r>
            <w:r>
              <w:rPr>
                <w:rFonts w:hint="cs"/>
                <w:rtl/>
              </w:rPr>
              <w:t>ُ</w:t>
            </w:r>
            <w:r w:rsidRPr="00FC19F6">
              <w:rPr>
                <w:rtl/>
              </w:rPr>
              <w:t xml:space="preserve">طلب </w:t>
            </w:r>
            <w:r>
              <w:rPr>
                <w:rFonts w:hint="cs"/>
                <w:rtl/>
              </w:rPr>
              <w:t>إلى</w:t>
            </w:r>
            <w:r w:rsidRPr="00FC19F6">
              <w:rPr>
                <w:rtl/>
              </w:rPr>
              <w:t xml:space="preserve"> </w:t>
            </w:r>
            <w:r>
              <w:rPr>
                <w:rtl/>
              </w:rPr>
              <w:t xml:space="preserve">اليونيب </w:t>
            </w:r>
            <w:r w:rsidRPr="00682C5A">
              <w:rPr>
                <w:rtl/>
              </w:rPr>
              <w:t xml:space="preserve">تقديم تقرير حالة إلى الاجتماع الحادي والتسعين </w:t>
            </w:r>
            <w:r>
              <w:rPr>
                <w:rFonts w:hint="cs"/>
                <w:rtl/>
              </w:rPr>
              <w:t>عن</w:t>
            </w:r>
            <w:r w:rsidRPr="00682C5A">
              <w:rPr>
                <w:rtl/>
              </w:rPr>
              <w:t xml:space="preserve"> التقدم المحرز في التنفيذ</w:t>
            </w:r>
          </w:p>
        </w:tc>
      </w:tr>
      <w:tr w:rsidR="00AD0865" w:rsidRPr="00A50E7E" w14:paraId="343BE178" w14:textId="77777777" w:rsidTr="009C06B1">
        <w:trPr>
          <w:trHeight w:val="560"/>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3D62A9D" w14:textId="77777777" w:rsidR="00AD0865" w:rsidRPr="00A50E7E" w:rsidRDefault="00AD0865" w:rsidP="009C06B1">
            <w:pPr>
              <w:bidi/>
              <w:jc w:val="left"/>
              <w:rPr>
                <w:rFonts w:asciiTheme="majorBidi" w:hAnsiTheme="majorBidi" w:cstheme="majorBidi"/>
                <w:sz w:val="20"/>
                <w:lang w:eastAsia="en-CA"/>
              </w:rPr>
            </w:pPr>
            <w:r w:rsidRPr="006630B6">
              <w:rPr>
                <w:rtl/>
              </w:rPr>
              <w:t>ميانمار</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3A2DA2A6"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MYA/PHA/86/TAS/24</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03C59D70"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 xml:space="preserve">تقرير التحقق من تنفيذ </w:t>
            </w: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ية</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4F359114"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550B795E" w14:textId="77777777" w:rsidR="00AD0865" w:rsidRPr="00A50E7E" w:rsidRDefault="00AD0865" w:rsidP="009C06B1">
            <w:pPr>
              <w:bidi/>
              <w:jc w:val="left"/>
              <w:rPr>
                <w:rFonts w:asciiTheme="majorBidi" w:hAnsiTheme="majorBidi" w:cstheme="majorBidi"/>
                <w:sz w:val="20"/>
                <w:lang w:eastAsia="en-CA"/>
              </w:rPr>
            </w:pPr>
            <w:r w:rsidRPr="00FC19F6">
              <w:rPr>
                <w:rtl/>
              </w:rPr>
              <w:t>أن ي</w:t>
            </w:r>
            <w:r>
              <w:rPr>
                <w:rFonts w:hint="cs"/>
                <w:rtl/>
              </w:rPr>
              <w:t>ُ</w:t>
            </w:r>
            <w:r w:rsidRPr="00FC19F6">
              <w:rPr>
                <w:rtl/>
              </w:rPr>
              <w:t xml:space="preserve">طلب </w:t>
            </w:r>
            <w:r>
              <w:rPr>
                <w:rFonts w:hint="cs"/>
                <w:rtl/>
              </w:rPr>
              <w:t>إلى</w:t>
            </w:r>
            <w:r w:rsidRPr="00FC19F6">
              <w:rPr>
                <w:rtl/>
              </w:rPr>
              <w:t xml:space="preserve"> </w:t>
            </w:r>
            <w:r>
              <w:rPr>
                <w:rtl/>
              </w:rPr>
              <w:t xml:space="preserve">اليونيب </w:t>
            </w:r>
            <w:r w:rsidRPr="00682C5A">
              <w:rPr>
                <w:rtl/>
              </w:rPr>
              <w:t xml:space="preserve">تقديم تقرير حالة إلى الاجتماع الحادي والتسعين </w:t>
            </w:r>
            <w:r>
              <w:rPr>
                <w:rFonts w:hint="cs"/>
                <w:rtl/>
              </w:rPr>
              <w:t>عن</w:t>
            </w:r>
            <w:r w:rsidRPr="00682C5A">
              <w:rPr>
                <w:rtl/>
              </w:rPr>
              <w:t xml:space="preserve"> التقدم المحرز في التنفيذ</w:t>
            </w:r>
          </w:p>
        </w:tc>
      </w:tr>
      <w:tr w:rsidR="00AD0865" w:rsidRPr="00A50E7E" w14:paraId="70F44E2C" w14:textId="77777777" w:rsidTr="009C06B1">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84575A8" w14:textId="77777777" w:rsidR="00AD0865" w:rsidRPr="00A50E7E" w:rsidRDefault="00AD0865" w:rsidP="009C06B1">
            <w:pPr>
              <w:bidi/>
              <w:jc w:val="left"/>
              <w:rPr>
                <w:rFonts w:asciiTheme="majorBidi" w:hAnsiTheme="majorBidi" w:cstheme="majorBidi"/>
                <w:sz w:val="20"/>
                <w:lang w:eastAsia="en-CA"/>
              </w:rPr>
            </w:pPr>
            <w:r w:rsidRPr="006630B6">
              <w:rPr>
                <w:rtl/>
              </w:rPr>
              <w:t>ميانمار</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1BBFAFA9"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MYA/SEV/84/INS/22</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23C2A32A"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 xml:space="preserve">تمديد مشروع التعزيز المؤسسي (المرحلة الخامسة: </w:t>
            </w:r>
            <w:r w:rsidRPr="00A50E7E">
              <w:rPr>
                <w:rFonts w:asciiTheme="majorBidi" w:hAnsiTheme="majorBidi" w:cstheme="majorBidi"/>
                <w:sz w:val="20"/>
                <w:lang w:eastAsia="en-CA"/>
              </w:rPr>
              <w:t>7</w:t>
            </w:r>
            <w:r>
              <w:rPr>
                <w:rFonts w:asciiTheme="majorBidi" w:hAnsiTheme="majorBidi" w:cstheme="majorBidi" w:hint="cs"/>
                <w:sz w:val="20"/>
                <w:rtl/>
                <w:lang w:eastAsia="en-CA"/>
              </w:rPr>
              <w:t xml:space="preserve">/ </w:t>
            </w:r>
            <w:r w:rsidRPr="00A50E7E">
              <w:rPr>
                <w:rFonts w:asciiTheme="majorBidi" w:hAnsiTheme="majorBidi" w:cstheme="majorBidi"/>
                <w:sz w:val="20"/>
                <w:lang w:eastAsia="en-CA"/>
              </w:rPr>
              <w:t xml:space="preserve"> 2020</w:t>
            </w:r>
            <w:r>
              <w:rPr>
                <w:rFonts w:asciiTheme="majorBidi" w:hAnsiTheme="majorBidi" w:cstheme="majorBidi" w:hint="cs"/>
                <w:sz w:val="20"/>
                <w:rtl/>
                <w:lang w:eastAsia="en-CA"/>
              </w:rPr>
              <w:t xml:space="preserve"> -  </w:t>
            </w:r>
            <w:r w:rsidRPr="00A50E7E">
              <w:rPr>
                <w:rFonts w:asciiTheme="majorBidi" w:hAnsiTheme="majorBidi" w:cstheme="majorBidi"/>
                <w:sz w:val="20"/>
                <w:lang w:eastAsia="en-CA"/>
              </w:rPr>
              <w:t>6</w:t>
            </w:r>
            <w:r>
              <w:rPr>
                <w:rFonts w:asciiTheme="majorBidi" w:hAnsiTheme="majorBidi" w:cstheme="majorBidi" w:hint="cs"/>
                <w:sz w:val="20"/>
                <w:rtl/>
                <w:lang w:eastAsia="en-CA"/>
              </w:rPr>
              <w:t>/</w:t>
            </w:r>
            <w:r w:rsidRPr="00A50E7E">
              <w:rPr>
                <w:rFonts w:asciiTheme="majorBidi" w:hAnsiTheme="majorBidi" w:cstheme="majorBidi"/>
                <w:sz w:val="20"/>
                <w:lang w:eastAsia="en-CA"/>
              </w:rPr>
              <w:t>2022</w:t>
            </w:r>
            <w:r>
              <w:rPr>
                <w:rFonts w:asciiTheme="majorBidi" w:hAnsiTheme="majorBidi" w:cstheme="majorBidi" w:hint="cs"/>
                <w:sz w:val="20"/>
                <w:rtl/>
                <w:lang w:eastAsia="en-CA"/>
              </w:rPr>
              <w:t>)</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7CFA41A5"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27B54A68" w14:textId="77777777" w:rsidR="00AD0865" w:rsidRPr="00A50E7E" w:rsidRDefault="00AD0865" w:rsidP="009C06B1">
            <w:pPr>
              <w:bidi/>
              <w:jc w:val="left"/>
              <w:rPr>
                <w:rFonts w:asciiTheme="majorBidi" w:hAnsiTheme="majorBidi" w:cstheme="majorBidi"/>
                <w:sz w:val="20"/>
                <w:lang w:eastAsia="en-CA"/>
              </w:rPr>
            </w:pPr>
            <w:r w:rsidRPr="00FC19F6">
              <w:rPr>
                <w:rtl/>
              </w:rPr>
              <w:t>أن ي</w:t>
            </w:r>
            <w:r>
              <w:rPr>
                <w:rFonts w:hint="cs"/>
                <w:rtl/>
              </w:rPr>
              <w:t>ُ</w:t>
            </w:r>
            <w:r w:rsidRPr="00FC19F6">
              <w:rPr>
                <w:rtl/>
              </w:rPr>
              <w:t xml:space="preserve">طلب </w:t>
            </w:r>
            <w:r>
              <w:rPr>
                <w:rFonts w:hint="cs"/>
                <w:rtl/>
              </w:rPr>
              <w:t>إلى</w:t>
            </w:r>
            <w:r w:rsidRPr="00FC19F6">
              <w:rPr>
                <w:rtl/>
              </w:rPr>
              <w:t xml:space="preserve"> </w:t>
            </w:r>
            <w:r>
              <w:rPr>
                <w:rtl/>
              </w:rPr>
              <w:t xml:space="preserve">اليونيب </w:t>
            </w:r>
            <w:r w:rsidRPr="00682C5A">
              <w:rPr>
                <w:rtl/>
              </w:rPr>
              <w:t xml:space="preserve">تقديم تقرير حالة إلى الاجتماع الحادي والتسعين </w:t>
            </w:r>
            <w:r>
              <w:rPr>
                <w:rFonts w:hint="cs"/>
                <w:rtl/>
              </w:rPr>
              <w:t>عن</w:t>
            </w:r>
            <w:r w:rsidRPr="00682C5A">
              <w:rPr>
                <w:rtl/>
              </w:rPr>
              <w:t xml:space="preserve"> التقدم المحرز في التنفيذ</w:t>
            </w:r>
          </w:p>
        </w:tc>
      </w:tr>
      <w:tr w:rsidR="00AD0865" w:rsidRPr="00A50E7E" w14:paraId="33E0A9AB" w14:textId="77777777" w:rsidTr="009C06B1">
        <w:trPr>
          <w:trHeight w:val="792"/>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767D861" w14:textId="77777777" w:rsidR="00AD0865" w:rsidRPr="00A50E7E" w:rsidRDefault="00AD0865" w:rsidP="009C06B1">
            <w:pPr>
              <w:bidi/>
              <w:jc w:val="left"/>
              <w:rPr>
                <w:rFonts w:asciiTheme="majorBidi" w:hAnsiTheme="majorBidi" w:cstheme="majorBidi"/>
                <w:sz w:val="20"/>
                <w:lang w:eastAsia="en-CA"/>
              </w:rPr>
            </w:pPr>
            <w:r w:rsidRPr="006630B6">
              <w:rPr>
                <w:rtl/>
              </w:rPr>
              <w:t>ناورو</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15E4FEBF"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NAU/PHA/85/TAS/13</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0D0DA262" w14:textId="77777777" w:rsidR="00AD0865" w:rsidRPr="00A50E7E" w:rsidRDefault="00AD0865" w:rsidP="009C06B1">
            <w:pPr>
              <w:bidi/>
              <w:jc w:val="left"/>
              <w:rPr>
                <w:rFonts w:asciiTheme="majorBidi" w:hAnsiTheme="majorBidi" w:cstheme="majorBidi"/>
                <w:sz w:val="20"/>
                <w:lang w:eastAsia="en-CA"/>
              </w:rPr>
            </w:pP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 xml:space="preserve">ية </w:t>
            </w:r>
            <w:r>
              <w:rPr>
                <w:rFonts w:hint="cs"/>
                <w:rtl/>
              </w:rPr>
              <w:t xml:space="preserve"> لبلدان جزر المحيط الهادئ من خلال النهج الإقليمي</w:t>
            </w:r>
            <w:r>
              <w:rPr>
                <w:rtl/>
              </w:rPr>
              <w:t xml:space="preserve">(المرحلة </w:t>
            </w:r>
            <w:r w:rsidRPr="00B1718C">
              <w:rPr>
                <w:rtl/>
              </w:rPr>
              <w:t>الأولى، الشريحة</w:t>
            </w:r>
            <w:r>
              <w:rPr>
                <w:rtl/>
              </w:rPr>
              <w:t xml:space="preserve"> ال</w:t>
            </w:r>
            <w:r>
              <w:rPr>
                <w:rFonts w:hint="cs"/>
                <w:rtl/>
              </w:rPr>
              <w:t>ثالثة</w:t>
            </w:r>
            <w:r w:rsidRPr="00B1718C">
              <w:rPr>
                <w:rtl/>
              </w:rPr>
              <w:t>)</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5F1B3788"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322E4382" w14:textId="77777777" w:rsidR="00AD0865" w:rsidRPr="00A50E7E" w:rsidRDefault="00AD0865" w:rsidP="009C06B1">
            <w:pPr>
              <w:bidi/>
              <w:jc w:val="left"/>
              <w:rPr>
                <w:rFonts w:asciiTheme="majorBidi" w:hAnsiTheme="majorBidi" w:cstheme="majorBidi"/>
                <w:sz w:val="20"/>
                <w:lang w:eastAsia="en-CA"/>
              </w:rPr>
            </w:pPr>
            <w:r w:rsidRPr="00FC19F6">
              <w:rPr>
                <w:rtl/>
              </w:rPr>
              <w:t>أن ي</w:t>
            </w:r>
            <w:r>
              <w:rPr>
                <w:rFonts w:hint="cs"/>
                <w:rtl/>
              </w:rPr>
              <w:t>ُ</w:t>
            </w:r>
            <w:r w:rsidRPr="00FC19F6">
              <w:rPr>
                <w:rtl/>
              </w:rPr>
              <w:t xml:space="preserve">طلب </w:t>
            </w:r>
            <w:r>
              <w:rPr>
                <w:rFonts w:hint="cs"/>
                <w:rtl/>
              </w:rPr>
              <w:t>إلى</w:t>
            </w:r>
            <w:r w:rsidRPr="00FC19F6">
              <w:rPr>
                <w:rtl/>
              </w:rPr>
              <w:t xml:space="preserve"> </w:t>
            </w:r>
            <w:r>
              <w:rPr>
                <w:rtl/>
              </w:rPr>
              <w:t xml:space="preserve">اليونيب </w:t>
            </w:r>
            <w:r w:rsidRPr="00682C5A">
              <w:rPr>
                <w:rtl/>
              </w:rPr>
              <w:t xml:space="preserve">تقديم تقرير حالة إلى الاجتماع الحادي والتسعين </w:t>
            </w:r>
            <w:r>
              <w:rPr>
                <w:rFonts w:hint="cs"/>
                <w:rtl/>
              </w:rPr>
              <w:t>عن</w:t>
            </w:r>
            <w:r w:rsidRPr="00682C5A">
              <w:rPr>
                <w:rtl/>
              </w:rPr>
              <w:t xml:space="preserve"> التقدم المحرز في التنفيذ ومستوى الصرف</w:t>
            </w:r>
          </w:p>
        </w:tc>
      </w:tr>
      <w:tr w:rsidR="00AD0865" w:rsidRPr="00A50E7E" w14:paraId="56CEA0F6" w14:textId="77777777" w:rsidTr="009C06B1">
        <w:trPr>
          <w:trHeight w:val="477"/>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CD9DDFC" w14:textId="77777777" w:rsidR="00AD0865" w:rsidRPr="00A50E7E" w:rsidRDefault="00AD0865" w:rsidP="009C06B1">
            <w:pPr>
              <w:bidi/>
              <w:jc w:val="left"/>
              <w:rPr>
                <w:rFonts w:asciiTheme="majorBidi" w:hAnsiTheme="majorBidi" w:cstheme="majorBidi"/>
                <w:sz w:val="20"/>
                <w:lang w:eastAsia="en-CA"/>
              </w:rPr>
            </w:pPr>
            <w:r w:rsidRPr="006630B6">
              <w:rPr>
                <w:rtl/>
              </w:rPr>
              <w:t>جنوب السودان</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5D25F6B8"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SSD/PHA/84/TAS/05</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1476D972"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 xml:space="preserve">تقرير التحقق من تنفيذ </w:t>
            </w:r>
            <w:r w:rsidRPr="00B1718C">
              <w:rPr>
                <w:rtl/>
              </w:rPr>
              <w:t xml:space="preserve">خطة إدارة </w:t>
            </w:r>
            <w:r>
              <w:rPr>
                <w:rFonts w:hint="cs"/>
                <w:rtl/>
              </w:rPr>
              <w:t>إزالة المواد</w:t>
            </w:r>
            <w:r w:rsidRPr="00B1718C">
              <w:rPr>
                <w:rtl/>
              </w:rPr>
              <w:t xml:space="preserve"> الهيدروكلور</w:t>
            </w:r>
            <w:r>
              <w:rPr>
                <w:rFonts w:hint="cs"/>
                <w:rtl/>
              </w:rPr>
              <w:t>و</w:t>
            </w:r>
            <w:r w:rsidRPr="00B1718C">
              <w:rPr>
                <w:rtl/>
              </w:rPr>
              <w:t>فلور</w:t>
            </w:r>
            <w:r>
              <w:rPr>
                <w:rFonts w:hint="cs"/>
                <w:rtl/>
              </w:rPr>
              <w:t>و</w:t>
            </w:r>
            <w:r w:rsidRPr="00B1718C">
              <w:rPr>
                <w:rtl/>
              </w:rPr>
              <w:t>كربون</w:t>
            </w:r>
            <w:r>
              <w:rPr>
                <w:rtl/>
              </w:rPr>
              <w:t>ية</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2E80B3C5"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1A7D5FBD" w14:textId="77777777" w:rsidR="00AD0865" w:rsidRPr="00A50E7E" w:rsidRDefault="00AD0865" w:rsidP="009C06B1">
            <w:pPr>
              <w:bidi/>
              <w:jc w:val="left"/>
              <w:rPr>
                <w:rFonts w:asciiTheme="majorBidi" w:hAnsiTheme="majorBidi" w:cstheme="majorBidi"/>
                <w:sz w:val="20"/>
                <w:lang w:eastAsia="en-CA"/>
              </w:rPr>
            </w:pPr>
            <w:r w:rsidRPr="00FC19F6">
              <w:rPr>
                <w:rtl/>
              </w:rPr>
              <w:t>أن ي</w:t>
            </w:r>
            <w:r>
              <w:rPr>
                <w:rFonts w:hint="cs"/>
                <w:rtl/>
              </w:rPr>
              <w:t>ُ</w:t>
            </w:r>
            <w:r w:rsidRPr="00FC19F6">
              <w:rPr>
                <w:rtl/>
              </w:rPr>
              <w:t xml:space="preserve">طلب </w:t>
            </w:r>
            <w:r>
              <w:rPr>
                <w:rFonts w:hint="cs"/>
                <w:rtl/>
              </w:rPr>
              <w:t>إلى</w:t>
            </w:r>
            <w:r w:rsidRPr="00FC19F6">
              <w:rPr>
                <w:rtl/>
              </w:rPr>
              <w:t xml:space="preserve"> </w:t>
            </w:r>
            <w:r>
              <w:rPr>
                <w:rtl/>
              </w:rPr>
              <w:t xml:space="preserve">اليونيب </w:t>
            </w:r>
            <w:r w:rsidRPr="00682C5A">
              <w:rPr>
                <w:rtl/>
              </w:rPr>
              <w:t xml:space="preserve">تقديم تقرير حالة إلى الاجتماع الحادي والتسعين </w:t>
            </w:r>
            <w:r>
              <w:rPr>
                <w:rFonts w:hint="cs"/>
                <w:rtl/>
              </w:rPr>
              <w:t>عن</w:t>
            </w:r>
            <w:r w:rsidRPr="00682C5A">
              <w:rPr>
                <w:rtl/>
              </w:rPr>
              <w:t xml:space="preserve"> إعداد تقرير التحقق</w:t>
            </w:r>
          </w:p>
        </w:tc>
      </w:tr>
      <w:tr w:rsidR="00AD0865" w:rsidRPr="00A50E7E" w14:paraId="58ED6190" w14:textId="77777777" w:rsidTr="009C06B1">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001EC43" w14:textId="77777777" w:rsidR="00AD0865" w:rsidRPr="00A50E7E" w:rsidRDefault="00AD0865" w:rsidP="009C06B1">
            <w:pPr>
              <w:bidi/>
              <w:jc w:val="left"/>
              <w:rPr>
                <w:rFonts w:asciiTheme="majorBidi" w:hAnsiTheme="majorBidi" w:cstheme="majorBidi"/>
                <w:sz w:val="20"/>
                <w:lang w:eastAsia="en-CA"/>
              </w:rPr>
            </w:pPr>
            <w:r w:rsidRPr="006630B6">
              <w:rPr>
                <w:rtl/>
              </w:rPr>
              <w:t>جنوب السودان</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74D19995"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SSD/SEV/76/INS/03</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27FDE1C4"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 xml:space="preserve">مشروع التعزيز المؤسسي (المرحلة الأولى: </w:t>
            </w:r>
            <w:r w:rsidRPr="00A50E7E">
              <w:rPr>
                <w:rFonts w:asciiTheme="majorBidi" w:hAnsiTheme="majorBidi" w:cstheme="majorBidi"/>
                <w:sz w:val="20"/>
                <w:lang w:eastAsia="en-CA"/>
              </w:rPr>
              <w:t>5</w:t>
            </w:r>
            <w:r>
              <w:rPr>
                <w:rFonts w:asciiTheme="majorBidi" w:hAnsiTheme="majorBidi" w:cstheme="majorBidi" w:hint="cs"/>
                <w:sz w:val="20"/>
                <w:rtl/>
                <w:lang w:eastAsia="en-CA"/>
              </w:rPr>
              <w:t xml:space="preserve">/ </w:t>
            </w:r>
            <w:r w:rsidRPr="00A50E7E">
              <w:rPr>
                <w:rFonts w:asciiTheme="majorBidi" w:hAnsiTheme="majorBidi" w:cstheme="majorBidi"/>
                <w:sz w:val="20"/>
                <w:lang w:eastAsia="en-CA"/>
              </w:rPr>
              <w:t xml:space="preserve"> 2016</w:t>
            </w:r>
            <w:r>
              <w:rPr>
                <w:rFonts w:asciiTheme="majorBidi" w:hAnsiTheme="majorBidi" w:cstheme="majorBidi" w:hint="cs"/>
                <w:sz w:val="20"/>
                <w:rtl/>
                <w:lang w:eastAsia="en-CA"/>
              </w:rPr>
              <w:t xml:space="preserve"> -  </w:t>
            </w:r>
            <w:r w:rsidRPr="00A50E7E">
              <w:rPr>
                <w:rFonts w:asciiTheme="majorBidi" w:hAnsiTheme="majorBidi" w:cstheme="majorBidi"/>
                <w:sz w:val="20"/>
                <w:lang w:eastAsia="en-CA"/>
              </w:rPr>
              <w:t>4</w:t>
            </w:r>
            <w:r>
              <w:rPr>
                <w:rFonts w:asciiTheme="majorBidi" w:hAnsiTheme="majorBidi" w:cstheme="majorBidi" w:hint="cs"/>
                <w:sz w:val="20"/>
                <w:rtl/>
                <w:lang w:eastAsia="en-CA"/>
              </w:rPr>
              <w:t>/</w:t>
            </w:r>
            <w:r w:rsidRPr="00A50E7E">
              <w:rPr>
                <w:rFonts w:asciiTheme="majorBidi" w:hAnsiTheme="majorBidi" w:cstheme="majorBidi"/>
                <w:sz w:val="20"/>
                <w:lang w:eastAsia="en-CA"/>
              </w:rPr>
              <w:t>2018</w:t>
            </w:r>
            <w:r>
              <w:rPr>
                <w:rFonts w:asciiTheme="majorBidi" w:hAnsiTheme="majorBidi" w:cstheme="majorBidi" w:hint="cs"/>
                <w:sz w:val="20"/>
                <w:rtl/>
                <w:lang w:eastAsia="en-CA"/>
              </w:rPr>
              <w:t>)</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51CAE0C3"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6F1D7A65" w14:textId="77777777" w:rsidR="00AD0865" w:rsidRPr="00A50E7E" w:rsidRDefault="00AD0865" w:rsidP="009C06B1">
            <w:pPr>
              <w:bidi/>
              <w:jc w:val="left"/>
              <w:rPr>
                <w:rFonts w:asciiTheme="majorBidi" w:hAnsiTheme="majorBidi" w:cstheme="majorBidi"/>
                <w:sz w:val="20"/>
                <w:lang w:eastAsia="en-CA"/>
              </w:rPr>
            </w:pPr>
            <w:r w:rsidRPr="00FC19F6">
              <w:rPr>
                <w:rtl/>
              </w:rPr>
              <w:t>أن ي</w:t>
            </w:r>
            <w:r>
              <w:rPr>
                <w:rFonts w:hint="cs"/>
                <w:rtl/>
              </w:rPr>
              <w:t>ُ</w:t>
            </w:r>
            <w:r w:rsidRPr="00FC19F6">
              <w:rPr>
                <w:rtl/>
              </w:rPr>
              <w:t xml:space="preserve">طلب </w:t>
            </w:r>
            <w:r>
              <w:rPr>
                <w:rFonts w:hint="cs"/>
                <w:rtl/>
              </w:rPr>
              <w:t>إلى</w:t>
            </w:r>
            <w:r w:rsidRPr="00FC19F6">
              <w:rPr>
                <w:rtl/>
              </w:rPr>
              <w:t xml:space="preserve"> </w:t>
            </w:r>
            <w:r>
              <w:rPr>
                <w:rtl/>
              </w:rPr>
              <w:t xml:space="preserve">اليونيب </w:t>
            </w:r>
            <w:r w:rsidRPr="00682C5A">
              <w:rPr>
                <w:rtl/>
              </w:rPr>
              <w:t xml:space="preserve">تقديم تقرير حالة إلى الاجتماع الحادي والتسعين </w:t>
            </w:r>
            <w:r>
              <w:rPr>
                <w:rFonts w:hint="cs"/>
                <w:rtl/>
              </w:rPr>
              <w:t>عن</w:t>
            </w:r>
            <w:r w:rsidRPr="00682C5A">
              <w:rPr>
                <w:rtl/>
              </w:rPr>
              <w:t xml:space="preserve"> التقدم المحرز في التنفيذ ومستوى الصرف</w:t>
            </w:r>
          </w:p>
        </w:tc>
      </w:tr>
      <w:tr w:rsidR="00AD0865" w:rsidRPr="00A50E7E" w14:paraId="3E731DAA" w14:textId="77777777" w:rsidTr="009C06B1">
        <w:trPr>
          <w:trHeight w:val="792"/>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5C4A84E" w14:textId="77777777" w:rsidR="00AD0865" w:rsidRPr="00A50E7E" w:rsidRDefault="00AD0865" w:rsidP="009C06B1">
            <w:pPr>
              <w:bidi/>
              <w:jc w:val="left"/>
              <w:rPr>
                <w:rFonts w:asciiTheme="majorBidi" w:hAnsiTheme="majorBidi" w:cstheme="majorBidi"/>
                <w:sz w:val="20"/>
                <w:lang w:eastAsia="en-CA"/>
              </w:rPr>
            </w:pPr>
            <w:r w:rsidRPr="006630B6">
              <w:rPr>
                <w:rtl/>
              </w:rPr>
              <w:t>اليمن</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04798DC2" w14:textId="77777777" w:rsidR="00AD0865" w:rsidRPr="00A50E7E" w:rsidRDefault="00AD0865" w:rsidP="009C06B1">
            <w:pPr>
              <w:jc w:val="left"/>
              <w:rPr>
                <w:rFonts w:asciiTheme="majorBidi" w:hAnsiTheme="majorBidi" w:cstheme="majorBidi"/>
                <w:sz w:val="20"/>
                <w:lang w:eastAsia="en-CA"/>
              </w:rPr>
            </w:pPr>
            <w:r w:rsidRPr="00A50E7E">
              <w:rPr>
                <w:rFonts w:asciiTheme="majorBidi" w:hAnsiTheme="majorBidi" w:cstheme="majorBidi"/>
                <w:sz w:val="20"/>
                <w:lang w:eastAsia="en-CA"/>
              </w:rPr>
              <w:t>YEM/SEV/73/INS/43</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464001A6"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 xml:space="preserve">تمديد مشروع التعزيز المؤسسي (المرحلة الثامنة: 1/ </w:t>
            </w:r>
            <w:r w:rsidRPr="00A50E7E">
              <w:rPr>
                <w:rFonts w:asciiTheme="majorBidi" w:hAnsiTheme="majorBidi" w:cstheme="majorBidi"/>
                <w:sz w:val="20"/>
                <w:lang w:eastAsia="en-CA"/>
              </w:rPr>
              <w:t xml:space="preserve"> 2015</w:t>
            </w:r>
            <w:r>
              <w:rPr>
                <w:rFonts w:asciiTheme="majorBidi" w:hAnsiTheme="majorBidi" w:cstheme="majorBidi" w:hint="cs"/>
                <w:sz w:val="20"/>
                <w:rtl/>
                <w:lang w:eastAsia="en-CA"/>
              </w:rPr>
              <w:t xml:space="preserve"> -  12/</w:t>
            </w:r>
            <w:r w:rsidRPr="00A50E7E">
              <w:rPr>
                <w:rFonts w:asciiTheme="majorBidi" w:hAnsiTheme="majorBidi" w:cstheme="majorBidi"/>
                <w:sz w:val="20"/>
                <w:lang w:eastAsia="en-CA"/>
              </w:rPr>
              <w:t>2016</w:t>
            </w:r>
            <w:r>
              <w:rPr>
                <w:rFonts w:asciiTheme="majorBidi" w:hAnsiTheme="majorBidi" w:cstheme="majorBidi" w:hint="cs"/>
                <w:sz w:val="20"/>
                <w:rtl/>
                <w:lang w:eastAsia="en-CA"/>
              </w:rPr>
              <w:t>)</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208C23A9" w14:textId="77777777" w:rsidR="00AD0865" w:rsidRPr="00A50E7E" w:rsidRDefault="00AD0865" w:rsidP="009C06B1">
            <w:pPr>
              <w:bidi/>
              <w:jc w:val="left"/>
              <w:rPr>
                <w:rFonts w:asciiTheme="majorBidi" w:hAnsiTheme="majorBidi" w:cstheme="majorBidi"/>
                <w:sz w:val="20"/>
                <w:lang w:eastAsia="en-CA"/>
              </w:rPr>
            </w:pPr>
            <w:r>
              <w:rPr>
                <w:rFonts w:asciiTheme="majorBidi" w:hAnsiTheme="majorBidi" w:cstheme="majorBidi" w:hint="cs"/>
                <w:sz w:val="20"/>
                <w:rtl/>
                <w:lang w:eastAsia="en-CA"/>
              </w:rPr>
              <w:t>اليونيب</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3B40C284" w14:textId="77777777" w:rsidR="00AD0865" w:rsidRPr="00A50E7E" w:rsidRDefault="00AD0865" w:rsidP="009C06B1">
            <w:pPr>
              <w:bidi/>
              <w:jc w:val="left"/>
              <w:rPr>
                <w:rFonts w:asciiTheme="majorBidi" w:hAnsiTheme="majorBidi" w:cstheme="majorBidi"/>
                <w:sz w:val="20"/>
                <w:lang w:eastAsia="en-CA"/>
              </w:rPr>
            </w:pPr>
            <w:r w:rsidRPr="00682C5A">
              <w:rPr>
                <w:rtl/>
              </w:rPr>
              <w:t xml:space="preserve">أن يطلب من </w:t>
            </w:r>
            <w:r>
              <w:rPr>
                <w:rtl/>
              </w:rPr>
              <w:t xml:space="preserve">اليونيب </w:t>
            </w:r>
            <w:r w:rsidRPr="00682C5A">
              <w:rPr>
                <w:rtl/>
              </w:rPr>
              <w:t xml:space="preserve">تقديم تقرير حالة إلى الاجتماع الحادي والتسعين </w:t>
            </w:r>
            <w:r>
              <w:rPr>
                <w:rFonts w:hint="cs"/>
                <w:rtl/>
              </w:rPr>
              <w:t>ع</w:t>
            </w:r>
            <w:r w:rsidRPr="00682C5A">
              <w:rPr>
                <w:rtl/>
              </w:rPr>
              <w:t>ن توقيع اتفاق التنفيذ ومستوى الصرف</w:t>
            </w:r>
          </w:p>
        </w:tc>
      </w:tr>
    </w:tbl>
    <w:p w14:paraId="19237B20" w14:textId="77777777" w:rsidR="007E5D09" w:rsidRPr="00AD0865" w:rsidRDefault="007E5D09">
      <w:pPr>
        <w:pStyle w:val="Heading3"/>
        <w:numPr>
          <w:ilvl w:val="0"/>
          <w:numId w:val="0"/>
        </w:numPr>
        <w:ind w:left="1361"/>
        <w:rPr>
          <w:lang w:val="en-US"/>
        </w:rPr>
      </w:pPr>
    </w:p>
    <w:p w14:paraId="3A59C6FE"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2217CAE0" w14:textId="77777777">
        <w:tc>
          <w:tcPr>
            <w:tcW w:w="1915" w:type="dxa"/>
          </w:tcPr>
          <w:p w14:paraId="2133E36E" w14:textId="77777777" w:rsidR="007E5D09" w:rsidRDefault="007E5D09">
            <w:pPr>
              <w:rPr>
                <w:lang w:val="en-CA"/>
              </w:rPr>
            </w:pPr>
          </w:p>
        </w:tc>
        <w:tc>
          <w:tcPr>
            <w:tcW w:w="1915" w:type="dxa"/>
          </w:tcPr>
          <w:p w14:paraId="5EA8AEAD" w14:textId="77777777" w:rsidR="007E5D09" w:rsidRDefault="007E5D09">
            <w:pPr>
              <w:rPr>
                <w:lang w:val="en-CA"/>
              </w:rPr>
            </w:pPr>
          </w:p>
        </w:tc>
        <w:tc>
          <w:tcPr>
            <w:tcW w:w="1915" w:type="dxa"/>
            <w:tcBorders>
              <w:bottom w:val="single" w:sz="4" w:space="0" w:color="auto"/>
            </w:tcBorders>
          </w:tcPr>
          <w:p w14:paraId="08421A23" w14:textId="77777777" w:rsidR="007E5D09" w:rsidRDefault="007E5D09">
            <w:pPr>
              <w:rPr>
                <w:b/>
                <w:bCs/>
                <w:lang w:val="en-CA"/>
              </w:rPr>
            </w:pPr>
          </w:p>
        </w:tc>
        <w:tc>
          <w:tcPr>
            <w:tcW w:w="1915" w:type="dxa"/>
          </w:tcPr>
          <w:p w14:paraId="6AF16AC8" w14:textId="77777777" w:rsidR="007E5D09" w:rsidRDefault="007E5D09">
            <w:pPr>
              <w:rPr>
                <w:lang w:val="en-CA"/>
              </w:rPr>
            </w:pPr>
          </w:p>
        </w:tc>
        <w:tc>
          <w:tcPr>
            <w:tcW w:w="1916" w:type="dxa"/>
          </w:tcPr>
          <w:p w14:paraId="4A9A7217" w14:textId="77777777" w:rsidR="007E5D09" w:rsidRDefault="007E5D09">
            <w:pPr>
              <w:rPr>
                <w:lang w:val="en-CA"/>
              </w:rPr>
            </w:pPr>
          </w:p>
        </w:tc>
      </w:tr>
    </w:tbl>
    <w:p w14:paraId="05CECA25" w14:textId="77777777" w:rsidR="007E5D09" w:rsidRPr="001B48FE" w:rsidRDefault="007E5D09">
      <w:pPr>
        <w:rPr>
          <w:rtl/>
          <w:lang w:val="en-US"/>
        </w:rPr>
      </w:pPr>
    </w:p>
    <w:sectPr w:rsidR="007E5D09" w:rsidRPr="001B48FE">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46C53" w14:textId="77777777" w:rsidR="00215D26" w:rsidRDefault="00215D26">
      <w:r>
        <w:separator/>
      </w:r>
    </w:p>
  </w:endnote>
  <w:endnote w:type="continuationSeparator" w:id="0">
    <w:p w14:paraId="2FA75219" w14:textId="77777777" w:rsidR="00215D26" w:rsidRDefault="00215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35AAB"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62171"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582DA36C"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E9C1A"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A47601E"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A6ABD" w14:textId="77777777" w:rsidR="00AD0865" w:rsidRDefault="00AD0865">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E383D" w14:textId="77777777" w:rsidR="00AD0865" w:rsidRDefault="00AD0865">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0591825"/>
      <w:docPartObj>
        <w:docPartGallery w:val="Page Numbers (Bottom of Page)"/>
        <w:docPartUnique/>
      </w:docPartObj>
    </w:sdtPr>
    <w:sdtEndPr>
      <w:rPr>
        <w:noProof/>
      </w:rPr>
    </w:sdtEndPr>
    <w:sdtContent>
      <w:p w14:paraId="68AE2F23" w14:textId="77777777" w:rsidR="00AD0865" w:rsidRDefault="00AD086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D533D29" w14:textId="77777777" w:rsidR="00AD0865" w:rsidRDefault="00AD086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9C8F0"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78ED2"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7D1E3B5D"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0BD84F1B"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3A3BD" w14:textId="77777777" w:rsidR="00215D26" w:rsidRDefault="00215D26">
      <w:r>
        <w:separator/>
      </w:r>
    </w:p>
  </w:footnote>
  <w:footnote w:type="continuationSeparator" w:id="0">
    <w:p w14:paraId="1FB9A342" w14:textId="77777777" w:rsidR="00215D26" w:rsidRDefault="00215D26">
      <w:r>
        <w:continuationSeparator/>
      </w:r>
    </w:p>
  </w:footnote>
  <w:footnote w:id="1">
    <w:p w14:paraId="5636CDED" w14:textId="77777777" w:rsidR="00791327" w:rsidRDefault="00791327" w:rsidP="00791327">
      <w:pPr>
        <w:pStyle w:val="FootnoteText"/>
        <w:bidi/>
        <w:rPr>
          <w:lang w:val="en-US"/>
        </w:rPr>
      </w:pPr>
      <w:r>
        <w:rPr>
          <w:rStyle w:val="FootnoteReference"/>
        </w:rPr>
        <w:footnoteRef/>
      </w:r>
      <w:r>
        <w:t xml:space="preserve"> </w:t>
      </w:r>
      <w:r>
        <w:rPr>
          <w:rFonts w:hint="cs"/>
          <w:rtl/>
          <w:lang w:val="en-US"/>
        </w:rPr>
        <w:t xml:space="preserve"> الوثيقة </w:t>
      </w:r>
      <w:r>
        <w:rPr>
          <w:lang w:val="en-US"/>
        </w:rPr>
        <w:t>UNEP/OzL.Pro/ExCom/90/1.</w:t>
      </w:r>
      <w:r>
        <w:rPr>
          <w:rFonts w:hint="cs"/>
          <w:rtl/>
          <w:lang w:val="en-US"/>
        </w:rPr>
        <w:t>.</w:t>
      </w:r>
    </w:p>
    <w:p w14:paraId="0F86EDA5" w14:textId="77777777" w:rsidR="00791327" w:rsidRPr="00CF1EFD" w:rsidRDefault="00791327" w:rsidP="00791327">
      <w:pPr>
        <w:pStyle w:val="FootnoteText"/>
        <w:bidi/>
        <w:rPr>
          <w:lang w:val="en-US"/>
        </w:rPr>
      </w:pPr>
    </w:p>
  </w:footnote>
  <w:footnote w:id="2">
    <w:p w14:paraId="46577FAC" w14:textId="77777777" w:rsidR="00791327" w:rsidRDefault="00791327" w:rsidP="00791327">
      <w:pPr>
        <w:pStyle w:val="FootnoteText"/>
        <w:bidi/>
      </w:pPr>
      <w:r w:rsidRPr="001178E1">
        <w:rPr>
          <w:rStyle w:val="FootnoteReference"/>
        </w:rPr>
        <w:footnoteRef/>
      </w:r>
      <w:r w:rsidRPr="001178E1">
        <w:t xml:space="preserve"> </w:t>
      </w:r>
      <w:r>
        <w:rPr>
          <w:rFonts w:hint="cs"/>
          <w:rtl/>
          <w:lang w:bidi="ar-EG"/>
        </w:rPr>
        <w:t xml:space="preserve"> </w:t>
      </w:r>
      <w:r>
        <w:rPr>
          <w:rFonts w:hint="cs"/>
          <w:rtl/>
          <w:lang w:bidi="ar-EG"/>
        </w:rPr>
        <w:t>صنف 18 مشروعا من المشروعات البالغة 53 التي أوصى بأن تقدم تقارير حالة إضافية على أنها مشروعات تعاني من تأخيرات في التنفيذ، وإدراج هذه المشروعات في القسم الخاص بالتأخيرات في التنفيذ.</w:t>
      </w:r>
    </w:p>
  </w:footnote>
  <w:footnote w:id="3">
    <w:p w14:paraId="25C9D42F" w14:textId="77777777" w:rsidR="00791327" w:rsidRPr="007E136A" w:rsidRDefault="00791327" w:rsidP="00791327">
      <w:pPr>
        <w:pStyle w:val="FootnoteText"/>
        <w:bidi/>
      </w:pPr>
      <w:r>
        <w:rPr>
          <w:rStyle w:val="FootnoteReference"/>
        </w:rPr>
        <w:footnoteRef/>
      </w:r>
      <w:r>
        <w:t xml:space="preserve"> </w:t>
      </w:r>
      <w:r>
        <w:rPr>
          <w:rFonts w:hint="cs"/>
          <w:rtl/>
        </w:rPr>
        <w:t xml:space="preserve"> </w:t>
      </w:r>
      <w:r>
        <w:rPr>
          <w:rFonts w:hint="cs"/>
          <w:rtl/>
        </w:rPr>
        <w:t xml:space="preserve">الوثيقة </w:t>
      </w:r>
      <w:r w:rsidRPr="007E136A">
        <w:t>UNEP/OzL.Pro/ExCom/88/2/Add.1</w:t>
      </w:r>
      <w:r>
        <w:t>.</w:t>
      </w:r>
      <w:r>
        <w:rPr>
          <w:rFonts w:hint="cs"/>
          <w:rtl/>
        </w:rPr>
        <w:t>.</w:t>
      </w:r>
    </w:p>
  </w:footnote>
  <w:footnote w:id="4">
    <w:p w14:paraId="4ADDDBBA" w14:textId="77777777" w:rsidR="00791327" w:rsidRPr="00B12722" w:rsidRDefault="00791327" w:rsidP="00791327">
      <w:pPr>
        <w:pStyle w:val="FootnoteText"/>
        <w:bidi/>
        <w:rPr>
          <w:lang w:val="en-US"/>
        </w:rPr>
      </w:pPr>
      <w:r>
        <w:rPr>
          <w:rStyle w:val="FootnoteReference"/>
        </w:rPr>
        <w:footnoteRef/>
      </w:r>
      <w:r>
        <w:t xml:space="preserve"> </w:t>
      </w:r>
      <w:r>
        <w:rPr>
          <w:rFonts w:hint="cs"/>
          <w:rtl/>
        </w:rPr>
        <w:t xml:space="preserve"> </w:t>
      </w:r>
      <w:r>
        <w:rPr>
          <w:rFonts w:hint="cs"/>
          <w:rtl/>
          <w:lang w:val="en-US"/>
        </w:rPr>
        <w:t xml:space="preserve">الوثيقة </w:t>
      </w:r>
      <w:r w:rsidRPr="007E136A">
        <w:t>UNEP/OzL.Pro/ExCom/90/2</w:t>
      </w:r>
      <w:r>
        <w:rPr>
          <w:rFonts w:hint="cs"/>
          <w:rtl/>
          <w:lang w:val="en-US"/>
        </w:rPr>
        <w:t>، الفقرات 13-14.</w:t>
      </w:r>
    </w:p>
  </w:footnote>
  <w:footnote w:id="5">
    <w:p w14:paraId="3C434171" w14:textId="77777777" w:rsidR="00791327" w:rsidRDefault="00791327" w:rsidP="00791327">
      <w:pPr>
        <w:pStyle w:val="FootnoteText"/>
        <w:bidi/>
      </w:pPr>
      <w:r w:rsidRPr="00794CDF">
        <w:rPr>
          <w:rStyle w:val="FootnoteReference"/>
        </w:rPr>
        <w:footnoteRef/>
      </w:r>
      <w:r w:rsidRPr="00794CDF">
        <w:t xml:space="preserve"> </w:t>
      </w:r>
      <w:r>
        <w:rPr>
          <w:rFonts w:hint="cs"/>
          <w:rtl/>
        </w:rPr>
        <w:t xml:space="preserve"> </w:t>
      </w:r>
      <w:r>
        <w:rPr>
          <w:rFonts w:hint="cs"/>
          <w:rtl/>
        </w:rPr>
        <w:t xml:space="preserve">الوثيقة </w:t>
      </w:r>
      <w:r w:rsidRPr="00794CDF">
        <w:t>UNEP/OzL.Pro/ExCom/84/39</w:t>
      </w:r>
      <w:r>
        <w:t>.</w:t>
      </w:r>
      <w:r>
        <w:rPr>
          <w:rFonts w:hint="cs"/>
          <w:rtl/>
        </w:rPr>
        <w:t>.</w:t>
      </w:r>
    </w:p>
  </w:footnote>
  <w:footnote w:id="6">
    <w:p w14:paraId="7B3261D7" w14:textId="77777777" w:rsidR="00791327" w:rsidRPr="00225084" w:rsidRDefault="00791327" w:rsidP="00791327">
      <w:pPr>
        <w:pStyle w:val="FootnoteText"/>
        <w:bidi/>
        <w:rPr>
          <w:lang w:val="en-US"/>
        </w:rPr>
      </w:pPr>
      <w:r w:rsidRPr="00E51181">
        <w:rPr>
          <w:rStyle w:val="FootnoteReference"/>
        </w:rPr>
        <w:footnoteRef/>
      </w:r>
      <w:r>
        <w:t xml:space="preserve"> </w:t>
      </w:r>
      <w:r>
        <w:rPr>
          <w:rFonts w:hint="cs"/>
          <w:rtl/>
          <w:lang w:bidi="ar-EG"/>
        </w:rPr>
        <w:t xml:space="preserve"> </w:t>
      </w:r>
      <w:r>
        <w:rPr>
          <w:rFonts w:hint="cs"/>
          <w:rtl/>
          <w:lang w:bidi="ar-EG"/>
        </w:rPr>
        <w:t>أحاطت</w:t>
      </w:r>
      <w:r w:rsidRPr="00E51181">
        <w:rPr>
          <w:rtl/>
          <w:lang w:bidi="ar-EG"/>
        </w:rPr>
        <w:t xml:space="preserve"> اللجنة التنفيذية</w:t>
      </w:r>
      <w:r>
        <w:rPr>
          <w:rFonts w:hint="cs"/>
          <w:rtl/>
          <w:lang w:bidi="ar-EG"/>
        </w:rPr>
        <w:t xml:space="preserve"> علما</w:t>
      </w:r>
      <w:r w:rsidRPr="00E51181">
        <w:rPr>
          <w:rtl/>
          <w:lang w:bidi="ar-EG"/>
        </w:rPr>
        <w:t xml:space="preserve"> </w:t>
      </w:r>
      <w:r>
        <w:rPr>
          <w:rFonts w:hint="cs"/>
          <w:rtl/>
          <w:lang w:bidi="ar-EG"/>
        </w:rPr>
        <w:t>ب</w:t>
      </w:r>
      <w:r w:rsidRPr="00E51181">
        <w:rPr>
          <w:rtl/>
          <w:lang w:bidi="ar-EG"/>
        </w:rPr>
        <w:t xml:space="preserve">التقارير المرحلية ذات الصلة المقدمة </w:t>
      </w:r>
      <w:r>
        <w:rPr>
          <w:rFonts w:hint="cs"/>
          <w:rtl/>
          <w:lang w:bidi="ar-EG"/>
        </w:rPr>
        <w:t xml:space="preserve">فيما </w:t>
      </w:r>
      <w:r w:rsidRPr="00E51181">
        <w:rPr>
          <w:rtl/>
          <w:lang w:bidi="ar-EG"/>
        </w:rPr>
        <w:t xml:space="preserve">بين الاجتماعين </w:t>
      </w:r>
      <w:r>
        <w:rPr>
          <w:rFonts w:hint="cs"/>
          <w:rtl/>
          <w:lang w:bidi="ar-EG"/>
        </w:rPr>
        <w:t>الخامس والثمانين</w:t>
      </w:r>
      <w:r>
        <w:rPr>
          <w:rtl/>
          <w:lang w:bidi="ar-EG"/>
        </w:rPr>
        <w:t xml:space="preserve"> و</w:t>
      </w:r>
      <w:r>
        <w:rPr>
          <w:rFonts w:hint="cs"/>
          <w:rtl/>
          <w:lang w:bidi="ar-EG"/>
        </w:rPr>
        <w:t xml:space="preserve">الثامن والثمانين </w:t>
      </w:r>
      <w:r w:rsidRPr="00E51181">
        <w:rPr>
          <w:rtl/>
          <w:lang w:bidi="ar-EG"/>
        </w:rPr>
        <w:t>في المقررات 85/4 و86/22 و87/7 و88/17.</w:t>
      </w:r>
    </w:p>
  </w:footnote>
  <w:footnote w:id="7">
    <w:p w14:paraId="56E0747C" w14:textId="77777777" w:rsidR="00791327" w:rsidRPr="00157F0D" w:rsidRDefault="00791327" w:rsidP="00791327">
      <w:pPr>
        <w:pStyle w:val="FootnoteText"/>
        <w:bidi/>
        <w:rPr>
          <w:lang w:val="en-US"/>
        </w:rPr>
      </w:pPr>
      <w:r w:rsidRPr="00C41FB9">
        <w:rPr>
          <w:rStyle w:val="FootnoteReference"/>
        </w:rPr>
        <w:footnoteRef/>
      </w:r>
      <w:r w:rsidRPr="00C41FB9">
        <w:t xml:space="preserve"> </w:t>
      </w:r>
      <w:r>
        <w:rPr>
          <w:rFonts w:hint="cs"/>
          <w:rtl/>
          <w:lang w:val="en-US"/>
        </w:rPr>
        <w:t xml:space="preserve"> </w:t>
      </w:r>
      <w:r>
        <w:rPr>
          <w:rFonts w:hint="cs"/>
          <w:rtl/>
          <w:lang w:val="en-US"/>
        </w:rPr>
        <w:t xml:space="preserve">كان التمويل الموافق عليه لقطاع رغاوي البوليسترين البالغ </w:t>
      </w:r>
      <w:r w:rsidRPr="00C41FB9">
        <w:t>348,767</w:t>
      </w:r>
      <w:r>
        <w:rPr>
          <w:rFonts w:hint="cs"/>
          <w:rtl/>
          <w:lang w:val="en-US"/>
        </w:rPr>
        <w:t xml:space="preserve"> دولارا أمريكيا يقل عن التكاليف الإضافية التقديرية البالغة </w:t>
      </w:r>
      <w:r w:rsidRPr="00C41FB9">
        <w:t>439,200</w:t>
      </w:r>
      <w:r>
        <w:rPr>
          <w:rFonts w:hint="cs"/>
          <w:rtl/>
          <w:lang w:val="en-US"/>
        </w:rPr>
        <w:t xml:space="preserve"> دولار</w:t>
      </w:r>
      <w:r>
        <w:rPr>
          <w:rFonts w:hint="cs"/>
          <w:rtl/>
          <w:lang w:val="en-US" w:bidi="ar-EG"/>
        </w:rPr>
        <w:t xml:space="preserve"> أمريكي وقد اتفق على أن التحويل في الأرجنتين سيستمر بالمرونة في تخصيص الأموال فيما بين منشئتين على أساس الفهم بأن كلتي المنشئتين ستتحولان الى التكنولوجيا المختارة في الوقت المناسب (الفقرة 76 من الوثيقة </w:t>
      </w:r>
      <w:r w:rsidRPr="00C41FB9">
        <w:t>UNEP/OzL.Pro/ExCom/79/27</w:t>
      </w:r>
      <w:r>
        <w:rPr>
          <w:rFonts w:hint="cs"/>
          <w:rtl/>
          <w:lang w:val="en-US" w:bidi="ar-EG"/>
        </w:rPr>
        <w:t>).</w:t>
      </w:r>
    </w:p>
  </w:footnote>
  <w:footnote w:id="8">
    <w:p w14:paraId="7BE18ACA" w14:textId="77777777" w:rsidR="00791327" w:rsidRPr="00DB6950" w:rsidRDefault="00791327" w:rsidP="00791327">
      <w:pPr>
        <w:pStyle w:val="FootnoteText"/>
        <w:bidi/>
      </w:pPr>
      <w:r>
        <w:rPr>
          <w:rStyle w:val="FootnoteReference"/>
        </w:rPr>
        <w:footnoteRef/>
      </w:r>
      <w:r>
        <w:t xml:space="preserve"> </w:t>
      </w:r>
      <w:r>
        <w:rPr>
          <w:rFonts w:hint="cs"/>
          <w:rtl/>
        </w:rPr>
        <w:t xml:space="preserve"> </w:t>
      </w:r>
      <w:r>
        <w:rPr>
          <w:rFonts w:hint="cs"/>
          <w:rtl/>
        </w:rPr>
        <w:t xml:space="preserve">الوثيقة </w:t>
      </w:r>
      <w:r w:rsidRPr="00163198">
        <w:t>UNEP / OzL.Pro / ExCom / 68/22</w:t>
      </w:r>
      <w:r w:rsidRPr="00163198">
        <w:rPr>
          <w:rtl/>
        </w:rPr>
        <w:t xml:space="preserve"> والمرفق التاسع عشر من </w:t>
      </w:r>
      <w:r w:rsidRPr="00163198">
        <w:t>UNEP / OzL.Pro / ExCom / 68/53</w:t>
      </w:r>
      <w:r w:rsidRPr="00163198">
        <w:rPr>
          <w:rtl/>
        </w:rPr>
        <w:t>.</w:t>
      </w:r>
    </w:p>
  </w:footnote>
  <w:footnote w:id="9">
    <w:p w14:paraId="16966E1B" w14:textId="77777777" w:rsidR="00791327" w:rsidRPr="00181E7B" w:rsidRDefault="00791327" w:rsidP="00791327">
      <w:pPr>
        <w:pStyle w:val="FootnoteText"/>
        <w:bidi/>
      </w:pPr>
      <w:r>
        <w:rPr>
          <w:rStyle w:val="FootnoteReference"/>
        </w:rPr>
        <w:footnoteRef/>
      </w:r>
      <w:r>
        <w:t xml:space="preserve"> </w:t>
      </w:r>
      <w:r>
        <w:rPr>
          <w:rFonts w:hint="cs"/>
          <w:rtl/>
          <w:lang w:val="en-US" w:bidi="ar-EG"/>
        </w:rPr>
        <w:t xml:space="preserve"> </w:t>
      </w:r>
      <w:r>
        <w:rPr>
          <w:rFonts w:hint="cs"/>
          <w:rtl/>
          <w:lang w:val="en-US" w:bidi="ar-EG"/>
        </w:rPr>
        <w:t xml:space="preserve">الوثيقة </w:t>
      </w:r>
      <w:r w:rsidRPr="00163198">
        <w:rPr>
          <w:lang w:val="en-US" w:bidi="ar-EG"/>
        </w:rPr>
        <w:t>UNEP / OzL.Pro / ExCom / 80/12</w:t>
      </w:r>
      <w:r w:rsidRPr="00163198">
        <w:rPr>
          <w:rtl/>
          <w:lang w:val="en-US" w:bidi="ar-EG"/>
        </w:rPr>
        <w:t xml:space="preserve"> والمرفق الخامس من </w:t>
      </w:r>
      <w:r w:rsidRPr="00163198">
        <w:rPr>
          <w:lang w:val="en-US" w:bidi="ar-EG"/>
        </w:rPr>
        <w:t>UNEP / OzL.Pro / ExCom / 80/59</w:t>
      </w:r>
      <w:r w:rsidRPr="00163198">
        <w:rPr>
          <w:rtl/>
          <w:lang w:val="en-US" w:bidi="ar-EG"/>
        </w:rPr>
        <w:t>.</w:t>
      </w:r>
    </w:p>
  </w:footnote>
  <w:footnote w:id="10">
    <w:p w14:paraId="240ACC11" w14:textId="77777777" w:rsidR="00791327" w:rsidRPr="00DB6950" w:rsidRDefault="00791327" w:rsidP="00791327">
      <w:pPr>
        <w:pStyle w:val="FootnoteText"/>
        <w:bidi/>
      </w:pPr>
      <w:r w:rsidRPr="00FC3D87">
        <w:rPr>
          <w:rStyle w:val="FootnoteReference"/>
        </w:rPr>
        <w:footnoteRef/>
      </w:r>
      <w:r>
        <w:t xml:space="preserve"> </w:t>
      </w:r>
      <w:r>
        <w:rPr>
          <w:rFonts w:hint="cs"/>
          <w:rtl/>
          <w:lang w:bidi="ar-EG"/>
        </w:rPr>
        <w:t xml:space="preserve"> </w:t>
      </w:r>
      <w:r>
        <w:rPr>
          <w:rFonts w:hint="cs"/>
          <w:rtl/>
          <w:lang w:bidi="ar-EG"/>
        </w:rPr>
        <w:t xml:space="preserve">الوثيقة </w:t>
      </w:r>
      <w:r w:rsidRPr="00267C3E">
        <w:rPr>
          <w:lang w:bidi="ar-EG"/>
        </w:rPr>
        <w:t>UNEP / OzL.Pro / ExCom / 84/40</w:t>
      </w:r>
      <w:r w:rsidRPr="00267C3E">
        <w:rPr>
          <w:rtl/>
          <w:lang w:bidi="ar-EG"/>
        </w:rPr>
        <w:t xml:space="preserve"> والمرفق الحادي والعشرون من </w:t>
      </w:r>
      <w:r w:rsidRPr="00267C3E">
        <w:rPr>
          <w:lang w:bidi="ar-EG"/>
        </w:rPr>
        <w:t>UNEP / OzL.Pro / ExCom / 84/75</w:t>
      </w:r>
      <w:r w:rsidRPr="00267C3E">
        <w:rPr>
          <w:rtl/>
          <w:lang w:bidi="ar-EG"/>
        </w:rPr>
        <w:t>.</w:t>
      </w:r>
      <w:r>
        <w:t xml:space="preserve"> </w:t>
      </w:r>
    </w:p>
  </w:footnote>
  <w:footnote w:id="11">
    <w:p w14:paraId="4D435BE0" w14:textId="77777777" w:rsidR="00791327" w:rsidRPr="00CD3CBB" w:rsidRDefault="00791327" w:rsidP="00791327">
      <w:pPr>
        <w:pStyle w:val="FootnoteText"/>
        <w:bidi/>
      </w:pPr>
      <w:r>
        <w:rPr>
          <w:rStyle w:val="FootnoteReference"/>
        </w:rPr>
        <w:footnoteRef/>
      </w:r>
      <w:r>
        <w:t xml:space="preserve"> </w:t>
      </w:r>
      <w:r>
        <w:rPr>
          <w:rFonts w:hint="cs"/>
          <w:rtl/>
          <w:lang w:bidi="ar-EG"/>
        </w:rPr>
        <w:t xml:space="preserve"> </w:t>
      </w:r>
      <w:r>
        <w:rPr>
          <w:rFonts w:hint="cs"/>
          <w:rtl/>
          <w:lang w:bidi="ar-EG"/>
        </w:rPr>
        <w:t xml:space="preserve">الوثيقة </w:t>
      </w:r>
      <w:r w:rsidRPr="00267C3E">
        <w:rPr>
          <w:lang w:bidi="ar-EG"/>
        </w:rPr>
        <w:t>UNEP / OzL.Pro / ExCom / 88/38</w:t>
      </w:r>
      <w:r w:rsidRPr="00267C3E">
        <w:rPr>
          <w:rtl/>
          <w:lang w:bidi="ar-EG"/>
        </w:rPr>
        <w:t xml:space="preserve"> والمرفق السابع عشر من </w:t>
      </w:r>
      <w:r w:rsidRPr="00267C3E">
        <w:rPr>
          <w:lang w:bidi="ar-EG"/>
        </w:rPr>
        <w:t>UNEP / OzL.Pro / ExCom / 88/79</w:t>
      </w:r>
      <w:r w:rsidRPr="00267C3E">
        <w:rPr>
          <w:rtl/>
          <w:lang w:bidi="ar-EG"/>
        </w:rPr>
        <w:t>.</w:t>
      </w:r>
    </w:p>
  </w:footnote>
  <w:footnote w:id="12">
    <w:p w14:paraId="2C2886F4" w14:textId="77777777" w:rsidR="00791327" w:rsidRPr="00700406" w:rsidRDefault="00791327" w:rsidP="00791327">
      <w:pPr>
        <w:pStyle w:val="FootnoteText"/>
        <w:bidi/>
        <w:rPr>
          <w:lang w:val="en-US"/>
        </w:rPr>
      </w:pPr>
      <w:r>
        <w:rPr>
          <w:rStyle w:val="FootnoteReference"/>
        </w:rPr>
        <w:footnoteRef/>
      </w:r>
      <w:r>
        <w:t xml:space="preserve"> </w:t>
      </w:r>
      <w:r>
        <w:rPr>
          <w:rFonts w:hint="cs"/>
          <w:rtl/>
          <w:lang w:val="en-US"/>
        </w:rPr>
        <w:t xml:space="preserve"> </w:t>
      </w:r>
      <w:r>
        <w:rPr>
          <w:rFonts w:hint="cs"/>
          <w:rtl/>
          <w:lang w:val="en-US"/>
        </w:rPr>
        <w:t xml:space="preserve">جرى تعديل المتوسط الإجمالي للمرحلة الأولى بعد خصم </w:t>
      </w:r>
      <w:r>
        <w:t>25,000</w:t>
      </w:r>
      <w:r>
        <w:rPr>
          <w:rFonts w:hint="cs"/>
          <w:rtl/>
        </w:rPr>
        <w:t xml:space="preserve"> دولار أمريكي المتعلقة بإلغاء الشريحة الرابعة.</w:t>
      </w:r>
    </w:p>
  </w:footnote>
  <w:footnote w:id="13">
    <w:p w14:paraId="29CE0BAB" w14:textId="77777777" w:rsidR="00791327" w:rsidRPr="008D659A" w:rsidRDefault="00791327" w:rsidP="00791327">
      <w:pPr>
        <w:pStyle w:val="FootnoteText"/>
        <w:bidi/>
        <w:spacing w:after="120"/>
        <w:rPr>
          <w:lang w:val="en-US"/>
        </w:rPr>
      </w:pPr>
      <w:r>
        <w:rPr>
          <w:rStyle w:val="FootnoteReference"/>
        </w:rPr>
        <w:footnoteRef/>
      </w:r>
      <w:r>
        <w:t xml:space="preserve"> </w:t>
      </w:r>
      <w:r>
        <w:rPr>
          <w:rFonts w:hint="cs"/>
          <w:rtl/>
          <w:lang w:bidi="ar-EG"/>
        </w:rPr>
        <w:t xml:space="preserve"> </w:t>
      </w:r>
      <w:r w:rsidRPr="00C44159">
        <w:rPr>
          <w:rtl/>
          <w:lang w:bidi="ar-EG"/>
        </w:rPr>
        <w:t xml:space="preserve">طُلب من حكومة شيلي من خلال </w:t>
      </w:r>
      <w:r>
        <w:rPr>
          <w:rFonts w:hint="cs"/>
          <w:rtl/>
          <w:lang w:bidi="ar-EG"/>
        </w:rPr>
        <w:t>اليوئنديبي</w:t>
      </w:r>
      <w:r w:rsidRPr="00C44159">
        <w:rPr>
          <w:rtl/>
          <w:lang w:bidi="ar-EG"/>
        </w:rPr>
        <w:t xml:space="preserve"> بصفته الوكالة المنفذة الرئيسية ، تقديم تقارير مرحلية على أساس سنوي عن تنفيذ برنامج العمل المرتبط بالشر</w:t>
      </w:r>
      <w:r>
        <w:rPr>
          <w:rtl/>
          <w:lang w:bidi="ar-EG"/>
        </w:rPr>
        <w:t>يحة النهائية حتى اكتمال المشروع</w:t>
      </w:r>
      <w:r w:rsidRPr="00C44159">
        <w:rPr>
          <w:rtl/>
          <w:lang w:bidi="ar-EG"/>
        </w:rPr>
        <w:t>، وتقارير التحقق ح</w:t>
      </w:r>
      <w:r>
        <w:rPr>
          <w:rtl/>
          <w:lang w:bidi="ar-EG"/>
        </w:rPr>
        <w:t>تى الموافقة على المرحلة الثالثة</w:t>
      </w:r>
      <w:r w:rsidRPr="00C44159">
        <w:rPr>
          <w:rtl/>
          <w:lang w:bidi="ar-EG"/>
        </w:rPr>
        <w:t xml:space="preserve">، و تقرير إنجاز المشروع إلى الاجتماع الأول في عام 2023 (الملحق الرابع من الوثيقة </w:t>
      </w:r>
      <w:r w:rsidRPr="00C44159">
        <w:rPr>
          <w:lang w:bidi="ar-EG"/>
        </w:rPr>
        <w:t>UNEP / OzL.Pro / ExCom / 85/67</w:t>
      </w:r>
      <w:r w:rsidRPr="00C44159">
        <w:rPr>
          <w:rtl/>
          <w:lang w:bidi="ar-EG"/>
        </w:rPr>
        <w:t>).</w:t>
      </w:r>
    </w:p>
  </w:footnote>
  <w:footnote w:id="14">
    <w:p w14:paraId="60A26E78" w14:textId="77777777" w:rsidR="00791327" w:rsidRPr="008D659A" w:rsidRDefault="00791327" w:rsidP="00791327">
      <w:pPr>
        <w:pStyle w:val="Heading1"/>
        <w:numPr>
          <w:ilvl w:val="0"/>
          <w:numId w:val="0"/>
        </w:numPr>
        <w:bidi/>
        <w:rPr>
          <w:sz w:val="20"/>
        </w:rPr>
      </w:pPr>
      <w:r w:rsidRPr="008D659A">
        <w:rPr>
          <w:rStyle w:val="FootnoteReference"/>
          <w:sz w:val="20"/>
        </w:rPr>
        <w:footnoteRef/>
      </w:r>
      <w:r w:rsidRPr="008D659A">
        <w:rPr>
          <w:sz w:val="20"/>
        </w:rPr>
        <w:t xml:space="preserve"> </w:t>
      </w:r>
      <w:r>
        <w:rPr>
          <w:rFonts w:hint="cs"/>
          <w:sz w:val="20"/>
          <w:rtl/>
          <w:lang w:val="en-US" w:eastAsia="zh-CN" w:bidi="ar-EG"/>
        </w:rPr>
        <w:t xml:space="preserve"> </w:t>
      </w:r>
      <w:r>
        <w:rPr>
          <w:rFonts w:hint="cs"/>
          <w:sz w:val="20"/>
          <w:rtl/>
          <w:lang w:val="en-US" w:eastAsia="zh-CN" w:bidi="ar-EG"/>
        </w:rPr>
        <w:t>يتضمن السجل على الإنترنت معلومات عن المنتجات والمعدات بما في ذلك الماركات والنماذج والأنواع والهيدروكلوروفلوروكربون وكميات من الهيدروكلوروفلوروكربون ونوع واستخدام (غازات التبريد ورغاوي العزل وغير ذلك) ويتضمن السجل معلومات مقدمة من المنتجين الوطنيين والمستوردين والمصدرين عن المنتجات والمعدات المتضمنة أو المستخدمة للهيدروكلوروفلوروكربون.</w:t>
      </w:r>
    </w:p>
    <w:p w14:paraId="5274D925" w14:textId="77777777" w:rsidR="00791327" w:rsidRPr="005D2A5E" w:rsidRDefault="00791327" w:rsidP="00791327">
      <w:pPr>
        <w:pStyle w:val="FootnoteText"/>
      </w:pPr>
    </w:p>
  </w:footnote>
  <w:footnote w:id="15">
    <w:p w14:paraId="67BB3B54" w14:textId="77777777" w:rsidR="00791327" w:rsidRDefault="00791327" w:rsidP="00791327">
      <w:pPr>
        <w:pStyle w:val="Heading1"/>
        <w:numPr>
          <w:ilvl w:val="0"/>
          <w:numId w:val="0"/>
        </w:numPr>
        <w:tabs>
          <w:tab w:val="left" w:pos="720"/>
        </w:tabs>
        <w:bidi/>
        <w:spacing w:after="0"/>
        <w:rPr>
          <w:sz w:val="20"/>
        </w:rPr>
      </w:pPr>
      <w:r>
        <w:rPr>
          <w:rStyle w:val="FootnoteReference"/>
          <w:sz w:val="20"/>
        </w:rPr>
        <w:footnoteRef/>
      </w:r>
      <w:r>
        <w:rPr>
          <w:sz w:val="20"/>
        </w:rPr>
        <w:t xml:space="preserve"> </w:t>
      </w:r>
      <w:r>
        <w:rPr>
          <w:rFonts w:hint="cs"/>
          <w:sz w:val="20"/>
          <w:rtl/>
          <w:lang w:bidi="ar-EG"/>
        </w:rPr>
        <w:t xml:space="preserve"> </w:t>
      </w:r>
      <w:r>
        <w:rPr>
          <w:rFonts w:hint="cs"/>
          <w:sz w:val="20"/>
          <w:rtl/>
          <w:lang w:bidi="ar-EG"/>
        </w:rPr>
        <w:t>من بين المنشئات الثمانية من المنشئات الصغيرة والمتوسطة الحجم التي شاركت في المشروع الجماعي، أصبحت منشئتان مشروعات فردية وتم تحويلها على نفقتها الخاصة ولم تشارك منشئتان وتم إدراج ثلاث منشئات في المشروع الجماعي والتي تحقق أهلية أصلية إلاّ أنه لم يمكن تحديدها في الأصل في الدراسة الخاصة بالسوق خلال إعداد المشروع.</w:t>
      </w:r>
    </w:p>
  </w:footnote>
  <w:footnote w:id="16">
    <w:p w14:paraId="14DFEC05" w14:textId="77777777" w:rsidR="00791327" w:rsidRPr="006628C7" w:rsidRDefault="00791327" w:rsidP="00791327">
      <w:pPr>
        <w:pStyle w:val="FootnoteText"/>
        <w:bidi/>
        <w:rPr>
          <w:lang w:val="en-US"/>
        </w:rPr>
      </w:pPr>
      <w:r>
        <w:rPr>
          <w:rStyle w:val="FootnoteReference"/>
        </w:rPr>
        <w:footnoteRef/>
      </w:r>
      <w:r>
        <w:t xml:space="preserve"> </w:t>
      </w:r>
      <w:r>
        <w:rPr>
          <w:rFonts w:hint="cs"/>
          <w:rtl/>
          <w:lang w:val="en-US"/>
        </w:rPr>
        <w:t xml:space="preserve"> </w:t>
      </w:r>
      <w:r>
        <w:rPr>
          <w:rFonts w:hint="cs"/>
          <w:rtl/>
          <w:lang w:val="en-US"/>
        </w:rPr>
        <w:t>كانت عمليات الاعتماد للفنيين التاليين: مركبي نظم تكييف الهواء: 17 شخصا (3 سيدات و14 من الذكور) وفنيي صيانة لأجهزة تكييف الهواء و187 شخصا (2 من السيدات و185 من الرجال) ومركبي أجهزة نظم التبريد و23 شخصا (3 سيدات و20 من الرجال).</w:t>
      </w:r>
    </w:p>
  </w:footnote>
  <w:footnote w:id="17">
    <w:p w14:paraId="6D6E41DF" w14:textId="77777777" w:rsidR="00791327" w:rsidRPr="001948D9" w:rsidRDefault="00791327" w:rsidP="00791327">
      <w:pPr>
        <w:pStyle w:val="FootnoteText"/>
        <w:bidi/>
      </w:pPr>
      <w:r w:rsidRPr="001948D9">
        <w:rPr>
          <w:rStyle w:val="FootnoteReference"/>
        </w:rPr>
        <w:footnoteRef/>
      </w:r>
      <w:r w:rsidRPr="001948D9">
        <w:t xml:space="preserve"> </w:t>
      </w:r>
      <w:r>
        <w:rPr>
          <w:rFonts w:hint="cs"/>
          <w:shd w:val="clear" w:color="auto" w:fill="FFFFFF"/>
          <w:rtl/>
          <w:lang w:bidi="ar-EG"/>
        </w:rPr>
        <w:t xml:space="preserve"> </w:t>
      </w:r>
      <w:r w:rsidRPr="00BB3875">
        <w:rPr>
          <w:shd w:val="clear" w:color="auto" w:fill="FFFFFF"/>
          <w:rtl/>
          <w:lang w:bidi="ar-EG"/>
        </w:rPr>
        <w:t xml:space="preserve">اتفاقيات الإنتاج النظيف </w:t>
      </w:r>
      <w:r>
        <w:rPr>
          <w:rFonts w:hint="cs"/>
          <w:shd w:val="clear" w:color="auto" w:fill="FFFFFF"/>
          <w:rtl/>
          <w:lang w:bidi="ar-EG"/>
        </w:rPr>
        <w:t>عبارة عن</w:t>
      </w:r>
      <w:r w:rsidRPr="00BB3875">
        <w:rPr>
          <w:shd w:val="clear" w:color="auto" w:fill="FFFFFF"/>
          <w:rtl/>
          <w:lang w:bidi="ar-EG"/>
        </w:rPr>
        <w:t xml:space="preserve"> اتفاقيات طوعية </w:t>
      </w:r>
      <w:r>
        <w:rPr>
          <w:rFonts w:hint="cs"/>
          <w:shd w:val="clear" w:color="auto" w:fill="FFFFFF"/>
          <w:rtl/>
          <w:lang w:bidi="ar-EG"/>
        </w:rPr>
        <w:t>اعتمدها</w:t>
      </w:r>
      <w:r w:rsidRPr="00BB3875">
        <w:rPr>
          <w:shd w:val="clear" w:color="auto" w:fill="FFFFFF"/>
          <w:rtl/>
          <w:lang w:bidi="ar-EG"/>
        </w:rPr>
        <w:t xml:space="preserve"> القطاع الخاص </w:t>
      </w:r>
      <w:r>
        <w:rPr>
          <w:rFonts w:hint="cs"/>
          <w:shd w:val="clear" w:color="auto" w:fill="FFFFFF"/>
          <w:rtl/>
          <w:lang w:bidi="ar-EG"/>
        </w:rPr>
        <w:t xml:space="preserve">لوضع </w:t>
      </w:r>
      <w:r>
        <w:rPr>
          <w:shd w:val="clear" w:color="auto" w:fill="FFFFFF"/>
          <w:rtl/>
          <w:lang w:bidi="ar-EG"/>
        </w:rPr>
        <w:t>إجراءات و</w:t>
      </w:r>
      <w:r w:rsidRPr="00BB3875">
        <w:rPr>
          <w:shd w:val="clear" w:color="auto" w:fill="FFFFFF"/>
          <w:rtl/>
          <w:lang w:bidi="ar-EG"/>
        </w:rPr>
        <w:t>أهداف لتحقيق الإنتاج النظيف في فترة معينة</w:t>
      </w:r>
      <w:r>
        <w:rPr>
          <w:rFonts w:hint="cs"/>
          <w:rtl/>
        </w:rPr>
        <w:t>.</w:t>
      </w:r>
    </w:p>
  </w:footnote>
  <w:footnote w:id="18">
    <w:p w14:paraId="2BA43441" w14:textId="77777777" w:rsidR="001B48FE" w:rsidRPr="00384989" w:rsidRDefault="001B48FE" w:rsidP="001B48FE">
      <w:pPr>
        <w:pStyle w:val="FootnoteText"/>
        <w:bidi/>
      </w:pPr>
      <w:r w:rsidRPr="004B228C">
        <w:rPr>
          <w:rStyle w:val="FootnoteReference"/>
          <w:rtl/>
          <w:lang w:eastAsia="ar" w:bidi="ar-EG"/>
        </w:rPr>
        <w:footnoteRef/>
      </w:r>
      <w:r w:rsidRPr="00384989">
        <w:rPr>
          <w:rtl/>
          <w:lang w:eastAsia="ar" w:bidi="ar-EG"/>
        </w:rPr>
        <w:t xml:space="preserve"> </w:t>
      </w:r>
      <w:r w:rsidRPr="00384989">
        <w:rPr>
          <w:rtl/>
          <w:lang w:eastAsia="ar" w:bidi="ar-EG"/>
        </w:rPr>
        <w:t xml:space="preserve">الوثيقة </w:t>
      </w:r>
      <w:r w:rsidRPr="00384989">
        <w:rPr>
          <w:lang w:eastAsia="ar" w:bidi="en-GB"/>
        </w:rPr>
        <w:t>UNEP/OzL.Pro/ExCom</w:t>
      </w:r>
      <w:r w:rsidRPr="00384989">
        <w:rPr>
          <w:lang w:eastAsia="ar" w:bidi="ar-EG"/>
        </w:rPr>
        <w:t>/77/41</w:t>
      </w:r>
      <w:r w:rsidRPr="00384989">
        <w:rPr>
          <w:rtl/>
          <w:lang w:eastAsia="ar" w:bidi="ar-EG"/>
        </w:rPr>
        <w:t>.</w:t>
      </w:r>
    </w:p>
  </w:footnote>
  <w:footnote w:id="19">
    <w:p w14:paraId="55756007" w14:textId="77777777" w:rsidR="001B48FE" w:rsidRPr="0021042E" w:rsidRDefault="001B48FE" w:rsidP="001B48FE">
      <w:pPr>
        <w:pStyle w:val="FootnoteText"/>
        <w:bidi/>
      </w:pPr>
      <w:r w:rsidRPr="004B228C">
        <w:rPr>
          <w:rStyle w:val="FootnoteReference"/>
          <w:rtl/>
          <w:lang w:eastAsia="ar" w:bidi="ar-EG"/>
        </w:rPr>
        <w:footnoteRef/>
      </w:r>
      <w:r w:rsidRPr="004B228C">
        <w:rPr>
          <w:rtl/>
          <w:lang w:eastAsia="ar" w:bidi="ar-EG"/>
        </w:rPr>
        <w:t xml:space="preserve"> </w:t>
      </w:r>
      <w:r w:rsidRPr="004B228C">
        <w:rPr>
          <w:rtl/>
          <w:lang w:eastAsia="ar" w:bidi="ar-EG"/>
        </w:rPr>
        <w:t xml:space="preserve">المرفق الخامس عشر للوثيقة </w:t>
      </w:r>
      <w:r w:rsidRPr="004B228C">
        <w:rPr>
          <w:lang w:eastAsia="ar" w:bidi="en-GB"/>
        </w:rPr>
        <w:t>UNEP/OzL.Pro/ExCom</w:t>
      </w:r>
      <w:r w:rsidRPr="004B228C">
        <w:rPr>
          <w:lang w:eastAsia="ar" w:bidi="ar-EG"/>
        </w:rPr>
        <w:t>/86/100</w:t>
      </w:r>
      <w:r w:rsidRPr="004B228C">
        <w:rPr>
          <w:rtl/>
          <w:lang w:eastAsia="ar" w:bidi="ar-EG"/>
        </w:rPr>
        <w:t>.</w:t>
      </w:r>
    </w:p>
  </w:footnote>
  <w:footnote w:id="20">
    <w:p w14:paraId="12F1D226" w14:textId="77777777" w:rsidR="001B48FE" w:rsidRPr="00956022" w:rsidRDefault="001B48FE" w:rsidP="001B48FE">
      <w:pPr>
        <w:pStyle w:val="FootnoteText"/>
        <w:bidi/>
        <w:rPr>
          <w:lang w:val="en-US"/>
        </w:rPr>
      </w:pPr>
      <w:r>
        <w:rPr>
          <w:rStyle w:val="FootnoteReference"/>
          <w:rtl/>
          <w:lang w:eastAsia="ar" w:bidi="ar-EG"/>
        </w:rPr>
        <w:footnoteRef/>
      </w:r>
      <w:r>
        <w:rPr>
          <w:rtl/>
          <w:lang w:eastAsia="ar" w:bidi="ar-EG"/>
        </w:rPr>
        <w:t xml:space="preserve"> </w:t>
      </w:r>
      <w:r>
        <w:rPr>
          <w:rtl/>
          <w:lang w:eastAsia="ar" w:bidi="ar-EG"/>
        </w:rPr>
        <w:t>ألغي مشروع حوافز التحويل، حيث ركزت المؤسسة جهودها ومواردها لإدارة تحديات الوباء.</w:t>
      </w:r>
    </w:p>
  </w:footnote>
  <w:footnote w:id="21">
    <w:p w14:paraId="6217BAF8" w14:textId="77777777" w:rsidR="001B48FE" w:rsidRPr="005E4562" w:rsidRDefault="001B48FE" w:rsidP="001B48FE">
      <w:pPr>
        <w:pStyle w:val="FootnoteText"/>
        <w:bidi/>
        <w:rPr>
          <w:lang w:val="en-US"/>
        </w:rPr>
      </w:pPr>
      <w:r>
        <w:rPr>
          <w:rStyle w:val="FootnoteReference"/>
          <w:rtl/>
          <w:lang w:eastAsia="ar" w:bidi="ar-EG"/>
        </w:rPr>
        <w:footnoteRef/>
      </w:r>
      <w:r w:rsidRPr="005E4562">
        <w:rPr>
          <w:rtl/>
          <w:lang w:eastAsia="ar" w:bidi="ar-EG"/>
        </w:rPr>
        <w:t xml:space="preserve"> </w:t>
      </w:r>
      <w:r w:rsidRPr="005E4562">
        <w:rPr>
          <w:rtl/>
          <w:lang w:eastAsia="ar" w:bidi="ar-EG"/>
        </w:rPr>
        <w:t xml:space="preserve">عملاً بالمقرر 86/53(أ)، والشرط الوارد في المرفق الخامس عشر للوثيقة </w:t>
      </w:r>
      <w:r w:rsidRPr="005E4562">
        <w:rPr>
          <w:lang w:eastAsia="ar" w:bidi="en-GB"/>
        </w:rPr>
        <w:t>UNEP/OzL.Pro/ExCom</w:t>
      </w:r>
      <w:r w:rsidRPr="005E4562">
        <w:rPr>
          <w:lang w:eastAsia="ar" w:bidi="ar-EG"/>
        </w:rPr>
        <w:t>/86/100</w:t>
      </w:r>
      <w:r w:rsidRPr="005E4562">
        <w:rPr>
          <w:rtl/>
          <w:lang w:eastAsia="ar" w:bidi="ar-EG"/>
        </w:rPr>
        <w:t>.</w:t>
      </w:r>
    </w:p>
  </w:footnote>
  <w:footnote w:id="22">
    <w:p w14:paraId="436C9AA7" w14:textId="77777777" w:rsidR="001B48FE" w:rsidRPr="00171A2D" w:rsidRDefault="001B48FE" w:rsidP="001B48FE">
      <w:pPr>
        <w:pStyle w:val="FootnoteText"/>
        <w:bidi/>
      </w:pPr>
      <w:r>
        <w:rPr>
          <w:rStyle w:val="FootnoteReference"/>
          <w:rtl/>
          <w:lang w:eastAsia="ar" w:bidi="ar-EG"/>
        </w:rPr>
        <w:footnoteRef/>
      </w:r>
      <w:r>
        <w:rPr>
          <w:rtl/>
          <w:lang w:eastAsia="ar" w:bidi="ar-EG"/>
        </w:rPr>
        <w:t xml:space="preserve"> </w:t>
      </w:r>
      <w:r>
        <w:rPr>
          <w:rtl/>
          <w:lang w:eastAsia="ar" w:bidi="ar-EG"/>
        </w:rPr>
        <w:t xml:space="preserve">المرفق الثاني عشر للوثيقة </w:t>
      </w:r>
      <w:r>
        <w:rPr>
          <w:lang w:eastAsia="ar" w:bidi="en-GB"/>
        </w:rPr>
        <w:t>UNEP/OzL.Pro/ExCom</w:t>
      </w:r>
      <w:r>
        <w:rPr>
          <w:lang w:eastAsia="ar" w:bidi="ar-EG"/>
        </w:rPr>
        <w:t>/74/56</w:t>
      </w:r>
      <w:r>
        <w:rPr>
          <w:rtl/>
          <w:lang w:eastAsia="ar" w:bidi="ar-EG"/>
        </w:rPr>
        <w:t>.</w:t>
      </w:r>
    </w:p>
  </w:footnote>
  <w:footnote w:id="23">
    <w:p w14:paraId="3875DB59" w14:textId="77777777" w:rsidR="001B48FE" w:rsidRPr="00171A2D" w:rsidRDefault="001B48FE" w:rsidP="001B48FE">
      <w:pPr>
        <w:pStyle w:val="FootnoteText"/>
        <w:bidi/>
      </w:pPr>
      <w:r>
        <w:rPr>
          <w:rStyle w:val="FootnoteReference"/>
          <w:rtl/>
          <w:lang w:eastAsia="ar" w:bidi="ar-EG"/>
        </w:rPr>
        <w:footnoteRef/>
      </w:r>
      <w:r>
        <w:rPr>
          <w:rtl/>
          <w:lang w:eastAsia="ar" w:bidi="ar-EG"/>
        </w:rPr>
        <w:t xml:space="preserve"> </w:t>
      </w:r>
      <w:r>
        <w:rPr>
          <w:rtl/>
          <w:lang w:eastAsia="ar" w:bidi="ar-EG"/>
        </w:rPr>
        <w:t xml:space="preserve">المرفق الخامس للوثيقة </w:t>
      </w:r>
      <w:r>
        <w:rPr>
          <w:lang w:eastAsia="ar" w:bidi="en-GB"/>
        </w:rPr>
        <w:t>UNEP/OzL.Pro/ExCom</w:t>
      </w:r>
      <w:r>
        <w:rPr>
          <w:lang w:eastAsia="ar" w:bidi="ar-EG"/>
        </w:rPr>
        <w:t>/85/67</w:t>
      </w:r>
      <w:r>
        <w:rPr>
          <w:rtl/>
          <w:lang w:eastAsia="ar" w:bidi="ar-EG"/>
        </w:rPr>
        <w:t>.</w:t>
      </w:r>
    </w:p>
  </w:footnote>
  <w:footnote w:id="24">
    <w:p w14:paraId="1C6CC7A4" w14:textId="77777777" w:rsidR="001B48FE" w:rsidRPr="00847EF9" w:rsidRDefault="001B48FE" w:rsidP="001B48FE">
      <w:pPr>
        <w:pStyle w:val="FootnoteText"/>
        <w:bidi/>
        <w:rPr>
          <w:lang w:val="en-US"/>
        </w:rPr>
      </w:pPr>
      <w:r>
        <w:rPr>
          <w:rStyle w:val="FootnoteReference"/>
          <w:rtl/>
          <w:lang w:eastAsia="ar" w:bidi="ar-EG"/>
        </w:rPr>
        <w:footnoteRef/>
      </w:r>
      <w:r>
        <w:rPr>
          <w:rtl/>
          <w:lang w:eastAsia="ar" w:bidi="ar-EG"/>
        </w:rPr>
        <w:t xml:space="preserve"> </w:t>
      </w:r>
      <w:r>
        <w:rPr>
          <w:rtl/>
          <w:lang w:eastAsia="ar" w:bidi="ar-EG"/>
        </w:rPr>
        <w:t xml:space="preserve">المرفق الرابع للوثيقة </w:t>
      </w:r>
      <w:r>
        <w:rPr>
          <w:lang w:eastAsia="ar" w:bidi="en-GB"/>
        </w:rPr>
        <w:t>UNEP/OzL.Pro/ExCom</w:t>
      </w:r>
      <w:r>
        <w:rPr>
          <w:lang w:eastAsia="ar" w:bidi="ar-EG"/>
        </w:rPr>
        <w:t>/85/67</w:t>
      </w:r>
      <w:r>
        <w:rPr>
          <w:rtl/>
          <w:lang w:eastAsia="ar" w:bidi="ar-EG"/>
        </w:rPr>
        <w:t>.</w:t>
      </w:r>
    </w:p>
  </w:footnote>
  <w:footnote w:id="25">
    <w:p w14:paraId="14339E0C" w14:textId="77777777" w:rsidR="001B48FE" w:rsidRPr="006E2F7D" w:rsidRDefault="001B48FE" w:rsidP="001B48FE">
      <w:pPr>
        <w:pStyle w:val="FootnoteText"/>
        <w:bidi/>
      </w:pPr>
      <w:r>
        <w:rPr>
          <w:rStyle w:val="FootnoteReference"/>
          <w:rtl/>
          <w:lang w:eastAsia="ar" w:bidi="ar-EG"/>
        </w:rPr>
        <w:footnoteRef/>
      </w:r>
      <w:r w:rsidRPr="008422BC">
        <w:rPr>
          <w:rtl/>
          <w:lang w:eastAsia="ar" w:bidi="ar-EG"/>
        </w:rPr>
        <w:t xml:space="preserve"> </w:t>
      </w:r>
      <w:r w:rsidRPr="008422BC">
        <w:rPr>
          <w:lang w:eastAsia="ar" w:bidi="en-GB"/>
        </w:rPr>
        <w:t>http://www.barantech.com.tr/products/free-cooling</w:t>
      </w:r>
      <w:r w:rsidRPr="008422BC">
        <w:rPr>
          <w:lang w:eastAsia="ar" w:bidi="ar-EG"/>
        </w:rPr>
        <w:t>/</w:t>
      </w:r>
      <w:r>
        <w:rPr>
          <w:rFonts w:hint="cs"/>
          <w:rtl/>
          <w:lang w:eastAsia="ar" w:bidi="ar-EG"/>
        </w:rPr>
        <w:t>.</w:t>
      </w:r>
    </w:p>
  </w:footnote>
  <w:footnote w:id="26">
    <w:p w14:paraId="1B42E011" w14:textId="77777777" w:rsidR="001B48FE" w:rsidRPr="008422BC" w:rsidRDefault="001B48FE" w:rsidP="001B48FE">
      <w:pPr>
        <w:pStyle w:val="FootnoteText"/>
        <w:bidi/>
      </w:pPr>
      <w:r>
        <w:rPr>
          <w:rStyle w:val="FootnoteReference"/>
          <w:rtl/>
          <w:lang w:eastAsia="ar" w:bidi="ar-EG"/>
        </w:rPr>
        <w:footnoteRef/>
      </w:r>
      <w:r>
        <w:rPr>
          <w:rtl/>
          <w:lang w:eastAsia="ar" w:bidi="ar-EG"/>
        </w:rPr>
        <w:t xml:space="preserve"> </w:t>
      </w:r>
      <w:r>
        <w:rPr>
          <w:rtl/>
          <w:lang w:eastAsia="ar" w:bidi="ar-EG"/>
        </w:rPr>
        <w:t xml:space="preserve">الفقرة 16(د) من الوثيقة </w:t>
      </w:r>
      <w:r>
        <w:rPr>
          <w:lang w:eastAsia="ar" w:bidi="en-GB"/>
        </w:rPr>
        <w:t>UNEP/OzL.Pro/ExCom</w:t>
      </w:r>
      <w:r>
        <w:rPr>
          <w:rtl/>
          <w:lang w:eastAsia="ar" w:bidi="ar-EG"/>
        </w:rPr>
        <w:t>/85/32.</w:t>
      </w:r>
    </w:p>
  </w:footnote>
  <w:footnote w:id="27">
    <w:p w14:paraId="6F9ABE5F" w14:textId="77777777" w:rsidR="001B48FE" w:rsidRPr="009272F1" w:rsidRDefault="001B48FE" w:rsidP="001B48FE">
      <w:pPr>
        <w:pStyle w:val="FootnoteText"/>
        <w:bidi/>
      </w:pPr>
      <w:r w:rsidRPr="009272F1">
        <w:rPr>
          <w:rStyle w:val="FootnoteReference"/>
          <w:rtl/>
          <w:lang w:eastAsia="ar" w:bidi="ar-EG"/>
        </w:rPr>
        <w:footnoteRef/>
      </w:r>
      <w:r>
        <w:rPr>
          <w:rtl/>
          <w:lang w:eastAsia="ar" w:bidi="ar-EG"/>
        </w:rPr>
        <w:t xml:space="preserve"> </w:t>
      </w:r>
      <w:r>
        <w:rPr>
          <w:rtl/>
          <w:lang w:eastAsia="ar" w:bidi="ar-EG"/>
        </w:rPr>
        <w:t xml:space="preserve">المرفق الثاني والعشرون من الوثيقة </w:t>
      </w:r>
      <w:r>
        <w:rPr>
          <w:lang w:eastAsia="ar" w:bidi="en-GB"/>
        </w:rPr>
        <w:t>UNEP/OzL.Pro/ExCom</w:t>
      </w:r>
      <w:r>
        <w:rPr>
          <w:lang w:eastAsia="ar" w:bidi="ar-EG"/>
        </w:rPr>
        <w:t>/75/85</w:t>
      </w:r>
      <w:r>
        <w:rPr>
          <w:rtl/>
          <w:lang w:eastAsia="ar" w:bidi="ar-EG"/>
        </w:rPr>
        <w:t>.</w:t>
      </w:r>
    </w:p>
  </w:footnote>
  <w:footnote w:id="28">
    <w:p w14:paraId="1E862652" w14:textId="77777777" w:rsidR="001B48FE" w:rsidRPr="009272F1" w:rsidRDefault="001B48FE" w:rsidP="001B48FE">
      <w:pPr>
        <w:pStyle w:val="FootnoteText"/>
        <w:bidi/>
      </w:pPr>
      <w:r w:rsidRPr="009272F1">
        <w:rPr>
          <w:rStyle w:val="FootnoteReference"/>
          <w:rtl/>
          <w:lang w:eastAsia="ar" w:bidi="ar-EG"/>
        </w:rPr>
        <w:footnoteRef/>
      </w:r>
      <w:r>
        <w:rPr>
          <w:rtl/>
          <w:lang w:eastAsia="ar" w:bidi="ar-EG"/>
        </w:rPr>
        <w:t xml:space="preserve"> </w:t>
      </w:r>
      <w:r>
        <w:rPr>
          <w:rtl/>
          <w:lang w:eastAsia="ar" w:bidi="ar-EG"/>
        </w:rPr>
        <w:t xml:space="preserve">المرفق الخامس عشر للوثيقة </w:t>
      </w:r>
      <w:r>
        <w:rPr>
          <w:lang w:eastAsia="ar" w:bidi="en-GB"/>
        </w:rPr>
        <w:t>UNEP/OzL.Pro/ExCom</w:t>
      </w:r>
      <w:r>
        <w:rPr>
          <w:lang w:eastAsia="ar" w:bidi="ar-EG"/>
        </w:rPr>
        <w:t>/86/100</w:t>
      </w:r>
      <w:r>
        <w:rPr>
          <w:rtl/>
          <w:lang w:eastAsia="ar" w:bidi="ar-EG"/>
        </w:rPr>
        <w:t>.</w:t>
      </w:r>
    </w:p>
  </w:footnote>
  <w:footnote w:id="29">
    <w:p w14:paraId="1B78C92B" w14:textId="77777777" w:rsidR="001B48FE" w:rsidRPr="009272F1" w:rsidRDefault="001B48FE" w:rsidP="001B48FE">
      <w:pPr>
        <w:pStyle w:val="FootnoteText"/>
        <w:bidi/>
      </w:pPr>
      <w:r w:rsidRPr="009272F1">
        <w:rPr>
          <w:rStyle w:val="FootnoteReference"/>
          <w:rtl/>
          <w:lang w:eastAsia="ar" w:bidi="ar-EG"/>
        </w:rPr>
        <w:footnoteRef/>
      </w:r>
      <w:r w:rsidRPr="009272F1">
        <w:rPr>
          <w:rtl/>
          <w:lang w:eastAsia="ar" w:bidi="ar-EG"/>
        </w:rPr>
        <w:t xml:space="preserve"> </w:t>
      </w:r>
      <w:r w:rsidRPr="009272F1">
        <w:rPr>
          <w:rtl/>
          <w:lang w:eastAsia="ar" w:bidi="ar-EG"/>
        </w:rPr>
        <w:t xml:space="preserve">تشمل غازات التبريد المستردة </w:t>
      </w:r>
      <w:r w:rsidRPr="009272F1">
        <w:rPr>
          <w:lang w:eastAsia="ar" w:bidi="en-GB"/>
        </w:rPr>
        <w:t>R-134a</w:t>
      </w:r>
      <w:r w:rsidRPr="009272F1">
        <w:rPr>
          <w:rtl/>
          <w:lang w:eastAsia="ar" w:bidi="ar-EG"/>
        </w:rPr>
        <w:t xml:space="preserve"> (7.21 أطنان مترية) و </w:t>
      </w:r>
      <w:r w:rsidRPr="009272F1">
        <w:rPr>
          <w:lang w:eastAsia="ar" w:bidi="en-GB"/>
        </w:rPr>
        <w:t>R-407a</w:t>
      </w:r>
      <w:r w:rsidRPr="009272F1">
        <w:rPr>
          <w:rtl/>
          <w:lang w:eastAsia="ar" w:bidi="ar-EG"/>
        </w:rPr>
        <w:t xml:space="preserve"> (0.10 طن متري) و </w:t>
      </w:r>
      <w:r w:rsidRPr="009272F1">
        <w:rPr>
          <w:lang w:eastAsia="ar" w:bidi="en-GB"/>
        </w:rPr>
        <w:t>R-410a</w:t>
      </w:r>
      <w:r w:rsidRPr="009272F1">
        <w:rPr>
          <w:rtl/>
          <w:lang w:eastAsia="ar" w:bidi="ar-EG"/>
        </w:rPr>
        <w:t xml:space="preserve"> (0.63 طن متري) و </w:t>
      </w:r>
      <w:r w:rsidRPr="009272F1">
        <w:rPr>
          <w:lang w:eastAsia="ar" w:bidi="en-GB"/>
        </w:rPr>
        <w:t>R</w:t>
      </w:r>
      <w:r w:rsidRPr="009272F1">
        <w:rPr>
          <w:rtl/>
          <w:lang w:eastAsia="ar" w:bidi="ar-EG"/>
        </w:rPr>
        <w:t xml:space="preserve">-22 (2.23 أطنان مترية) ؛ وتشمل غازات التبريد المعاد تدويرها </w:t>
      </w:r>
      <w:r w:rsidRPr="009272F1">
        <w:rPr>
          <w:lang w:eastAsia="ar" w:bidi="en-GB"/>
        </w:rPr>
        <w:t>R-134a</w:t>
      </w:r>
      <w:r w:rsidRPr="009272F1">
        <w:rPr>
          <w:rtl/>
          <w:lang w:eastAsia="ar" w:bidi="ar-EG"/>
        </w:rPr>
        <w:t xml:space="preserve"> (6.50 أطنان مترية) و </w:t>
      </w:r>
      <w:r w:rsidRPr="009272F1">
        <w:rPr>
          <w:lang w:eastAsia="ar" w:bidi="en-GB"/>
        </w:rPr>
        <w:t>R-407a</w:t>
      </w:r>
      <w:r w:rsidRPr="009272F1">
        <w:rPr>
          <w:rtl/>
          <w:lang w:eastAsia="ar" w:bidi="ar-EG"/>
        </w:rPr>
        <w:t xml:space="preserve"> (0.10 طن متري) و </w:t>
      </w:r>
      <w:r w:rsidRPr="009272F1">
        <w:rPr>
          <w:lang w:eastAsia="ar" w:bidi="en-GB"/>
        </w:rPr>
        <w:t>R-410a</w:t>
      </w:r>
      <w:r w:rsidRPr="009272F1">
        <w:rPr>
          <w:rtl/>
          <w:lang w:eastAsia="ar" w:bidi="ar-EG"/>
        </w:rPr>
        <w:t xml:space="preserve"> (0.57 طن متري) و </w:t>
      </w:r>
      <w:r w:rsidRPr="009272F1">
        <w:rPr>
          <w:lang w:eastAsia="ar" w:bidi="en-GB"/>
        </w:rPr>
        <w:t>R</w:t>
      </w:r>
      <w:r w:rsidRPr="009272F1">
        <w:rPr>
          <w:rtl/>
          <w:lang w:eastAsia="ar" w:bidi="ar-EG"/>
        </w:rPr>
        <w:t>-22 (2.03 طن متري).</w:t>
      </w:r>
    </w:p>
  </w:footnote>
  <w:footnote w:id="30">
    <w:p w14:paraId="03CA4500" w14:textId="77777777" w:rsidR="001B48FE" w:rsidRPr="00962831" w:rsidRDefault="001B48FE" w:rsidP="001B48FE">
      <w:pPr>
        <w:pStyle w:val="FootnoteText"/>
        <w:bidi/>
      </w:pPr>
      <w:r>
        <w:rPr>
          <w:rStyle w:val="FootnoteReference"/>
          <w:rtl/>
          <w:lang w:eastAsia="ar" w:bidi="ar-EG"/>
        </w:rPr>
        <w:footnoteRef/>
      </w:r>
      <w:r>
        <w:rPr>
          <w:rtl/>
          <w:lang w:eastAsia="ar" w:bidi="ar-EG"/>
        </w:rPr>
        <w:t xml:space="preserve"> </w:t>
      </w:r>
      <w:r>
        <w:rPr>
          <w:rtl/>
          <w:lang w:eastAsia="ar" w:bidi="ar-EG"/>
        </w:rPr>
        <w:t>في الاجتماع السادس والثمانين، أُشير أيضاً إلى أن اليونيدو ستدرج معلومات عن تنفيذ الحظر المفروض على الأسطوانات الأحادية الاستخدام؛ ومع ذلك، اتُفق في الاجتماع السادس والثمانين على تنفيذ الحظر في إطار المرحلة الثالثة من خطة إدارة إزالة المواد الهيدروكلوروفلوروكربونية، ومن المتوقع أن يُطبقّ بحلول الفترة من 2026 إلى 2027، وسيعالج جميع الغازات الخاضعة للرقابة التي يمكن استيرادها في أسطوانات أحادية استخدام.</w:t>
      </w:r>
    </w:p>
  </w:footnote>
  <w:footnote w:id="31">
    <w:p w14:paraId="6DC29527" w14:textId="77777777" w:rsidR="001B48FE" w:rsidRPr="00FF1F18" w:rsidRDefault="001B48FE" w:rsidP="001B48FE">
      <w:pPr>
        <w:pStyle w:val="FootnoteText"/>
        <w:bidi/>
        <w:rPr>
          <w:rtl/>
          <w:lang w:bidi="ar-AE"/>
        </w:rPr>
      </w:pPr>
      <w:r>
        <w:rPr>
          <w:rStyle w:val="FootnoteReference"/>
        </w:rPr>
        <w:footnoteRef/>
      </w:r>
      <w:r>
        <w:t xml:space="preserve"> </w:t>
      </w:r>
      <w:r>
        <w:rPr>
          <w:rFonts w:hint="cs"/>
          <w:rtl/>
          <w:lang w:bidi="ar-AE"/>
        </w:rPr>
        <w:t xml:space="preserve">المرفق الحادي عشر من الوثيقة </w:t>
      </w:r>
      <w:r w:rsidRPr="00C6044B">
        <w:rPr>
          <w:lang w:bidi="ar-AE"/>
        </w:rPr>
        <w:t>UNEP/OzL.Pro/ExCom/87/58</w:t>
      </w:r>
      <w:r>
        <w:rPr>
          <w:rFonts w:hint="cs"/>
          <w:rtl/>
          <w:lang w:bidi="ar-AE"/>
        </w:rPr>
        <w:t>.</w:t>
      </w:r>
    </w:p>
  </w:footnote>
  <w:footnote w:id="32">
    <w:p w14:paraId="5CE0E3A4" w14:textId="77777777" w:rsidR="001B48FE" w:rsidRPr="00E10959" w:rsidRDefault="001B48FE" w:rsidP="001B48FE">
      <w:pPr>
        <w:pStyle w:val="FootnoteText"/>
        <w:bidi/>
        <w:rPr>
          <w:rtl/>
          <w:lang w:bidi="ar-AE"/>
        </w:rPr>
      </w:pPr>
      <w:r>
        <w:rPr>
          <w:rStyle w:val="FootnoteReference"/>
        </w:rPr>
        <w:footnoteRef/>
      </w:r>
      <w:r>
        <w:t xml:space="preserve"> </w:t>
      </w:r>
      <w:r>
        <w:rPr>
          <w:rFonts w:hint="cs"/>
          <w:rtl/>
          <w:lang w:bidi="ar-AE"/>
        </w:rPr>
        <w:t xml:space="preserve">الوثيقة </w:t>
      </w:r>
      <w:r w:rsidRPr="00E10959">
        <w:rPr>
          <w:lang w:bidi="ar-AE"/>
        </w:rPr>
        <w:t>UNEP/OzL.Pro/ExCom/77/67</w:t>
      </w:r>
      <w:r>
        <w:rPr>
          <w:rFonts w:hint="cs"/>
          <w:rtl/>
          <w:lang w:bidi="ar-AE"/>
        </w:rPr>
        <w:t xml:space="preserve">، والمرفق الرابع والعشرون من الوثيقة </w:t>
      </w:r>
      <w:r w:rsidRPr="00E10959">
        <w:rPr>
          <w:lang w:bidi="ar-AE"/>
        </w:rPr>
        <w:t>UNEP/OzL.Pro/ExCom/77/76</w:t>
      </w:r>
      <w:r>
        <w:rPr>
          <w:rFonts w:hint="cs"/>
          <w:rtl/>
          <w:lang w:bidi="ar-AE"/>
        </w:rPr>
        <w:t>.</w:t>
      </w:r>
    </w:p>
  </w:footnote>
  <w:footnote w:id="33">
    <w:p w14:paraId="3A89E8C3" w14:textId="77777777" w:rsidR="001B48FE" w:rsidRPr="00E10959" w:rsidRDefault="001B48FE" w:rsidP="001B48FE">
      <w:pPr>
        <w:pStyle w:val="FootnoteText"/>
        <w:bidi/>
        <w:rPr>
          <w:rtl/>
          <w:lang w:bidi="ar-AE"/>
        </w:rPr>
      </w:pPr>
      <w:r>
        <w:rPr>
          <w:rStyle w:val="FootnoteReference"/>
        </w:rPr>
        <w:footnoteRef/>
      </w:r>
      <w:r>
        <w:t xml:space="preserve"> </w:t>
      </w:r>
      <w:r>
        <w:rPr>
          <w:rFonts w:hint="cs"/>
          <w:rtl/>
          <w:lang w:bidi="ar-AE"/>
        </w:rPr>
        <w:t xml:space="preserve">الوثيقة </w:t>
      </w:r>
      <w:r w:rsidRPr="00E10959">
        <w:rPr>
          <w:lang w:bidi="ar-AE"/>
        </w:rPr>
        <w:t>UNEP/OzL.Pro/ExCom/82/61</w:t>
      </w:r>
      <w:r>
        <w:rPr>
          <w:rFonts w:hint="cs"/>
          <w:rtl/>
          <w:lang w:bidi="ar-AE"/>
        </w:rPr>
        <w:t>.</w:t>
      </w:r>
    </w:p>
  </w:footnote>
  <w:footnote w:id="34">
    <w:p w14:paraId="57B3670A" w14:textId="77777777" w:rsidR="001B48FE" w:rsidRPr="00E10959" w:rsidRDefault="001B48FE" w:rsidP="001B48FE">
      <w:pPr>
        <w:pStyle w:val="FootnoteText"/>
        <w:bidi/>
        <w:rPr>
          <w:rtl/>
          <w:lang w:bidi="ar-AE"/>
        </w:rPr>
      </w:pPr>
      <w:r>
        <w:rPr>
          <w:rStyle w:val="FootnoteReference"/>
        </w:rPr>
        <w:footnoteRef/>
      </w:r>
      <w:r>
        <w:t xml:space="preserve"> </w:t>
      </w:r>
      <w:r>
        <w:rPr>
          <w:rFonts w:hint="cs"/>
          <w:rtl/>
          <w:lang w:bidi="ar-AE"/>
        </w:rPr>
        <w:t xml:space="preserve">المقرر 34/37(ب) والمرفق الرابع من الوثيقة </w:t>
      </w:r>
      <w:r w:rsidRPr="00E10959">
        <w:rPr>
          <w:lang w:bidi="ar-AE"/>
        </w:rPr>
        <w:t>UNEP/OzL.Pro/ExCom/85/67</w:t>
      </w:r>
      <w:r>
        <w:rPr>
          <w:rFonts w:hint="cs"/>
          <w:rtl/>
          <w:lang w:bidi="ar-AE"/>
        </w:rPr>
        <w:t>.</w:t>
      </w:r>
    </w:p>
  </w:footnote>
  <w:footnote w:id="35">
    <w:p w14:paraId="1884E18C" w14:textId="77777777" w:rsidR="001B48FE" w:rsidRPr="001D434C" w:rsidRDefault="001B48FE" w:rsidP="001B48FE">
      <w:pPr>
        <w:pStyle w:val="FootnoteText"/>
        <w:bidi/>
        <w:rPr>
          <w:rtl/>
          <w:lang w:bidi="ar-AE"/>
        </w:rPr>
      </w:pPr>
      <w:r>
        <w:rPr>
          <w:rStyle w:val="FootnoteReference"/>
        </w:rPr>
        <w:footnoteRef/>
      </w:r>
      <w:r>
        <w:t xml:space="preserve"> </w:t>
      </w:r>
      <w:r>
        <w:rPr>
          <w:rFonts w:hint="cs"/>
          <w:rtl/>
          <w:lang w:bidi="ar-AE"/>
        </w:rPr>
        <w:t xml:space="preserve">الفقرة 199 من الوثيقة </w:t>
      </w:r>
      <w:r w:rsidRPr="004401B5">
        <w:rPr>
          <w:lang w:bidi="ar-AE"/>
        </w:rPr>
        <w:t>UNEP/OzL.Pro/ExCom/87/58</w:t>
      </w:r>
      <w:r>
        <w:rPr>
          <w:rFonts w:hint="cs"/>
          <w:rtl/>
          <w:lang w:bidi="ar-AE"/>
        </w:rPr>
        <w:t>.</w:t>
      </w:r>
    </w:p>
  </w:footnote>
  <w:footnote w:id="36">
    <w:p w14:paraId="3CCD7573" w14:textId="77777777" w:rsidR="001B48FE" w:rsidRPr="00A203BE" w:rsidRDefault="001B48FE" w:rsidP="001B48FE">
      <w:pPr>
        <w:pStyle w:val="FootnoteText"/>
        <w:bidi/>
        <w:rPr>
          <w:rtl/>
          <w:lang w:bidi="ar-AE"/>
        </w:rPr>
      </w:pPr>
      <w:r>
        <w:rPr>
          <w:rStyle w:val="FootnoteReference"/>
        </w:rPr>
        <w:footnoteRef/>
      </w:r>
      <w:r>
        <w:t xml:space="preserve"> </w:t>
      </w:r>
      <w:r>
        <w:rPr>
          <w:rFonts w:hint="cs"/>
          <w:rtl/>
          <w:lang w:bidi="ar-AE"/>
        </w:rPr>
        <w:t xml:space="preserve">الفقرة 5 من الوثيقة </w:t>
      </w:r>
      <w:r w:rsidRPr="00A203BE">
        <w:rPr>
          <w:lang w:bidi="ar-AE"/>
        </w:rPr>
        <w:t>UNEP/OzL.Pro/ExCom/88/77</w:t>
      </w:r>
      <w:r>
        <w:rPr>
          <w:rFonts w:hint="cs"/>
          <w:rtl/>
          <w:lang w:bidi="ar-AE"/>
        </w:rPr>
        <w:t>.</w:t>
      </w:r>
    </w:p>
  </w:footnote>
  <w:footnote w:id="37">
    <w:p w14:paraId="311FA275" w14:textId="77777777" w:rsidR="001B48FE" w:rsidRPr="000E2D85" w:rsidRDefault="001B48FE" w:rsidP="001B48FE">
      <w:pPr>
        <w:pStyle w:val="FootnoteText"/>
        <w:bidi/>
        <w:rPr>
          <w:rtl/>
          <w:lang w:bidi="ar-AE"/>
        </w:rPr>
      </w:pPr>
      <w:r>
        <w:rPr>
          <w:rStyle w:val="FootnoteReference"/>
        </w:rPr>
        <w:footnoteRef/>
      </w:r>
      <w:r>
        <w:t xml:space="preserve"> </w:t>
      </w:r>
      <w:r>
        <w:rPr>
          <w:rFonts w:hint="cs"/>
          <w:rtl/>
          <w:lang w:bidi="ar-AE"/>
        </w:rPr>
        <w:t xml:space="preserve">الفقرة 8 من الوثيقة </w:t>
      </w:r>
      <w:r w:rsidRPr="000E2D85">
        <w:rPr>
          <w:lang w:bidi="ar-AE"/>
        </w:rPr>
        <w:t>UNEP/OzL.Pro/ExCom/88/77</w:t>
      </w:r>
      <w:r>
        <w:rPr>
          <w:rFonts w:hint="cs"/>
          <w:rtl/>
          <w:lang w:bidi="ar-AE"/>
        </w:rPr>
        <w:t>.</w:t>
      </w:r>
    </w:p>
  </w:footnote>
  <w:footnote w:id="38">
    <w:p w14:paraId="25A828A4" w14:textId="77777777" w:rsidR="001B48FE" w:rsidRPr="000E2D85" w:rsidRDefault="001B48FE" w:rsidP="001B48FE">
      <w:pPr>
        <w:pStyle w:val="FootnoteText"/>
        <w:bidi/>
        <w:rPr>
          <w:rtl/>
          <w:lang w:bidi="ar-AE"/>
        </w:rPr>
      </w:pPr>
      <w:r>
        <w:rPr>
          <w:rStyle w:val="FootnoteReference"/>
        </w:rPr>
        <w:footnoteRef/>
      </w:r>
      <w:r>
        <w:t xml:space="preserve"> </w:t>
      </w:r>
      <w:r w:rsidRPr="000E2D85">
        <w:rPr>
          <w:rtl/>
          <w:lang w:bidi="ar-AE"/>
        </w:rPr>
        <w:t xml:space="preserve">للإشارة، إذا زاد إنتاج </w:t>
      </w:r>
      <w:r w:rsidRPr="000E2D85">
        <w:rPr>
          <w:sz w:val="18"/>
          <w:szCs w:val="18"/>
          <w:lang w:bidi="ar-AE"/>
        </w:rPr>
        <w:t>FIASA</w:t>
      </w:r>
      <w:r w:rsidRPr="000E2D85">
        <w:rPr>
          <w:rtl/>
          <w:lang w:bidi="ar-AE"/>
        </w:rPr>
        <w:t xml:space="preserve"> لعام 2022 من الهيدروكلوروفلوروكربون-22 بنسبة 40 في المائة مقارنة بإنتاجه في عام 2021، فإن سعة الخزان المبرد ستظل كافية لتخزين المنتج الثانوي الهيدروفلوروكربون-23 الناتج لبقية عام 2022 بالنظر إلى معدل توليد المنتج الثانوي التاريخي الخاص بـ</w:t>
      </w:r>
      <w:r>
        <w:rPr>
          <w:rFonts w:hint="cs"/>
          <w:rtl/>
          <w:lang w:bidi="ar-AE"/>
        </w:rPr>
        <w:t>شركة</w:t>
      </w:r>
      <w:r w:rsidRPr="000E2D85">
        <w:rPr>
          <w:rtl/>
          <w:lang w:bidi="ar-AE"/>
        </w:rPr>
        <w:t xml:space="preserve"> </w:t>
      </w:r>
      <w:r w:rsidRPr="000E2D85">
        <w:rPr>
          <w:sz w:val="18"/>
          <w:szCs w:val="18"/>
          <w:lang w:bidi="ar-AE"/>
        </w:rPr>
        <w:t>FIASA</w:t>
      </w:r>
      <w:r w:rsidRPr="000E2D85">
        <w:rPr>
          <w:rtl/>
          <w:lang w:bidi="ar-AE"/>
        </w:rPr>
        <w:t xml:space="preserve"> والبالغ 3.24 في المائة وكمية الهيدروكلوروفلوروكربون-22 المنتجة بالفعل في عام 2022.</w:t>
      </w:r>
    </w:p>
  </w:footnote>
  <w:footnote w:id="39">
    <w:p w14:paraId="3F2BCFA7" w14:textId="77777777" w:rsidR="001B48FE" w:rsidRPr="00BD0020" w:rsidRDefault="001B48FE" w:rsidP="001B48FE">
      <w:pPr>
        <w:pStyle w:val="FootnoteText"/>
        <w:bidi/>
        <w:rPr>
          <w:rtl/>
          <w:lang w:bidi="ar-AE"/>
        </w:rPr>
      </w:pPr>
      <w:r>
        <w:rPr>
          <w:rStyle w:val="FootnoteReference"/>
        </w:rPr>
        <w:footnoteRef/>
      </w:r>
      <w:r>
        <w:t xml:space="preserve"> </w:t>
      </w:r>
      <w:r w:rsidRPr="00670928">
        <w:rPr>
          <w:rtl/>
          <w:lang w:bidi="ar-AE"/>
        </w:rPr>
        <w:t>في الاجتماع الثالث والثمانين، تم الإبلاغ عن أنه بناءً على الاختبار الذي أجرته الشركة، فضلاً عن نتائج المشروع الإيضاحي بشأن الترويج لبدائل غازات التبريد في البلدان ذات درجة الحرارة المحيطة المرتفعة (</w:t>
      </w:r>
      <w:r w:rsidRPr="00670928">
        <w:rPr>
          <w:sz w:val="18"/>
          <w:szCs w:val="18"/>
          <w:lang w:bidi="ar-AE"/>
        </w:rPr>
        <w:t>PRAHA-II</w:t>
      </w:r>
      <w:r w:rsidRPr="00670928">
        <w:rPr>
          <w:rtl/>
          <w:lang w:bidi="ar-AE"/>
        </w:rPr>
        <w:t>)، فقد قررت المؤسسة تركيز إنتاجها على المعدات القائمة على</w:t>
      </w:r>
      <w:r>
        <w:rPr>
          <w:rFonts w:hint="cs"/>
          <w:rtl/>
          <w:lang w:bidi="ar-AE"/>
        </w:rPr>
        <w:t xml:space="preserve"> </w:t>
      </w:r>
      <w:r w:rsidRPr="00670928">
        <w:rPr>
          <w:sz w:val="18"/>
          <w:szCs w:val="18"/>
          <w:lang w:bidi="ar-AE"/>
        </w:rPr>
        <w:t>R-290</w:t>
      </w:r>
      <w:r w:rsidRPr="00670928">
        <w:rPr>
          <w:rtl/>
          <w:lang w:bidi="ar-AE"/>
        </w:rPr>
        <w:t>، على الرغم من أنه لا يمكن استبعاد الاستخدام المستقبلي للهيدروفلوروأوليفين وخلائط الهيدروفلوروأوليفين</w:t>
      </w:r>
      <w:r>
        <w:rPr>
          <w:rFonts w:hint="cs"/>
          <w:rtl/>
          <w:lang w:bidi="ar-AE"/>
        </w:rPr>
        <w:t>.</w:t>
      </w:r>
    </w:p>
  </w:footnote>
  <w:footnote w:id="40">
    <w:p w14:paraId="0ECA1CBA" w14:textId="77777777" w:rsidR="001B48FE" w:rsidRDefault="001B48FE" w:rsidP="001B48FE">
      <w:pPr>
        <w:pStyle w:val="FootnoteText"/>
        <w:bidi/>
        <w:rPr>
          <w:rtl/>
          <w:lang w:bidi="ar-AE"/>
        </w:rPr>
      </w:pPr>
      <w:r>
        <w:rPr>
          <w:rStyle w:val="FootnoteReference"/>
        </w:rPr>
        <w:footnoteRef/>
      </w:r>
      <w:r>
        <w:t xml:space="preserve"> </w:t>
      </w:r>
      <w:r w:rsidRPr="00931C03">
        <w:rPr>
          <w:rtl/>
          <w:lang w:bidi="ar-AE"/>
        </w:rPr>
        <w:t xml:space="preserve">تماشياً مع لوائح مجلس التعاون الخليجي لطرحِ مكيفات الهواء في السوق، </w:t>
      </w:r>
      <w:r>
        <w:rPr>
          <w:rFonts w:hint="cs"/>
          <w:rtl/>
          <w:lang w:bidi="ar-AE"/>
        </w:rPr>
        <w:t>يُطلب</w:t>
      </w:r>
      <w:r w:rsidRPr="00931C03">
        <w:rPr>
          <w:rtl/>
          <w:lang w:bidi="ar-AE"/>
        </w:rPr>
        <w:t xml:space="preserve"> الحصول على شهادة (يشار إليها باسم شهادة </w:t>
      </w:r>
      <w:r w:rsidRPr="00931C03">
        <w:rPr>
          <w:lang w:bidi="ar-AE"/>
        </w:rPr>
        <w:t>G-mark</w:t>
      </w:r>
      <w:r w:rsidRPr="00931C03">
        <w:rPr>
          <w:rtl/>
          <w:lang w:bidi="ar-AE"/>
        </w:rPr>
        <w:t>).</w:t>
      </w:r>
    </w:p>
  </w:footnote>
  <w:footnote w:id="41">
    <w:p w14:paraId="6F8EDAAB" w14:textId="77777777" w:rsidR="005A44E1" w:rsidRPr="001E3DD7" w:rsidRDefault="005A44E1" w:rsidP="005A44E1">
      <w:pPr>
        <w:pStyle w:val="FootnoteText"/>
        <w:bidi/>
      </w:pPr>
      <w:r>
        <w:rPr>
          <w:rStyle w:val="FootnoteReference"/>
        </w:rPr>
        <w:footnoteRef/>
      </w:r>
      <w:r>
        <w:t xml:space="preserve"> </w:t>
      </w:r>
      <w:r>
        <w:rPr>
          <w:rFonts w:hint="cs"/>
          <w:rtl/>
          <w:lang w:bidi="ar-EG"/>
        </w:rPr>
        <w:t xml:space="preserve"> </w:t>
      </w:r>
      <w:r>
        <w:rPr>
          <w:rFonts w:hint="cs"/>
          <w:rtl/>
          <w:lang w:bidi="ar-EG"/>
        </w:rPr>
        <w:t xml:space="preserve">جرى تشاور مع لجنة كوريا الديمقراطية الشعبية في مجلس الأمن للأمم المتحدة التي أنشئت إعمالا للقرار </w:t>
      </w:r>
      <w:r w:rsidRPr="001E3DD7">
        <w:t>1718</w:t>
      </w:r>
      <w:r>
        <w:rPr>
          <w:rFonts w:hint="cs"/>
          <w:rtl/>
          <w:lang w:bidi="ar-EG"/>
        </w:rPr>
        <w:t xml:space="preserve"> قبل تقديم المرحلة الأولى من خطة إدارة إزالة المواد الهيدروكلوروفلوروكربونية للبت فيما إذا كانت المعدات أو أي خدمات أخرى بموجب خطة إدارة إزالة المواد الهيدروكلوروفلوروكربونية يمكن تقديمها للبلد.</w:t>
      </w:r>
    </w:p>
  </w:footnote>
  <w:footnote w:id="42">
    <w:p w14:paraId="5667D4A5" w14:textId="77777777" w:rsidR="005A44E1" w:rsidRPr="00D83831" w:rsidRDefault="005A44E1" w:rsidP="005A44E1">
      <w:pPr>
        <w:pStyle w:val="FootnoteText"/>
        <w:bidi/>
        <w:spacing w:after="120"/>
      </w:pPr>
      <w:r>
        <w:rPr>
          <w:rStyle w:val="FootnoteReference"/>
        </w:rPr>
        <w:footnoteRef/>
      </w:r>
      <w:r>
        <w:t xml:space="preserve"> </w:t>
      </w:r>
      <w:r>
        <w:rPr>
          <w:rFonts w:hint="cs"/>
          <w:rtl/>
        </w:rPr>
        <w:t xml:space="preserve"> </w:t>
      </w:r>
      <w:r>
        <w:rPr>
          <w:rFonts w:hint="cs"/>
          <w:rtl/>
        </w:rPr>
        <w:t>23 الى 27 نوفمبر/ تشرين الثاني 2020.</w:t>
      </w:r>
    </w:p>
  </w:footnote>
  <w:footnote w:id="43">
    <w:p w14:paraId="6855A7F6" w14:textId="77777777" w:rsidR="005A44E1" w:rsidRPr="0075368E" w:rsidRDefault="005A44E1" w:rsidP="005A44E1">
      <w:pPr>
        <w:pStyle w:val="FootnoteText"/>
        <w:bidi/>
        <w:spacing w:after="120"/>
        <w:rPr>
          <w:lang w:val="en-US"/>
        </w:rPr>
      </w:pPr>
      <w:r w:rsidRPr="008D7DC8">
        <w:rPr>
          <w:rStyle w:val="FootnoteReference"/>
        </w:rPr>
        <w:footnoteRef/>
      </w:r>
      <w:r w:rsidRPr="008D7DC8">
        <w:t xml:space="preserve"> </w:t>
      </w:r>
      <w:r>
        <w:rPr>
          <w:rFonts w:hint="cs"/>
          <w:rtl/>
          <w:lang w:val="en-US" w:bidi="ar-EG"/>
        </w:rPr>
        <w:t xml:space="preserve"> </w:t>
      </w:r>
      <w:r>
        <w:rPr>
          <w:rFonts w:hint="cs"/>
          <w:rtl/>
          <w:lang w:val="en-US" w:bidi="ar-EG"/>
        </w:rPr>
        <w:t xml:space="preserve">تتفق مستويات استهلاك وإنتاج الهيدروكلوروفلوروكربون المبلغ من جمهورية كوريا الديمقراطية الشعبية بموجب المادة 7 من بروتوكول مونتريال مع خطة عمل للعودة الى حالة الامتثال الواردة في المقرر 32/6 في حين أن المستويات المبلغة لعام 2021 تتجاوز بصورة طفيفة الحدود القصوى المسموح بها (استهلاك </w:t>
      </w:r>
      <w:r w:rsidRPr="0071789D">
        <w:rPr>
          <w:lang w:val="en-US"/>
        </w:rPr>
        <w:t>58.03</w:t>
      </w:r>
      <w:r>
        <w:rPr>
          <w:rFonts w:hint="cs"/>
          <w:rtl/>
          <w:lang w:val="en-US" w:bidi="ar-EG"/>
        </w:rPr>
        <w:t xml:space="preserve"> طن بقدرات استنفاد الأوزون مقابل الهدف البالغ </w:t>
      </w:r>
      <w:r w:rsidRPr="0071789D">
        <w:rPr>
          <w:lang w:val="en-US"/>
        </w:rPr>
        <w:t>58.00</w:t>
      </w:r>
      <w:r>
        <w:rPr>
          <w:rFonts w:hint="cs"/>
          <w:rtl/>
          <w:lang w:val="en-US" w:bidi="ar-EG"/>
        </w:rPr>
        <w:t xml:space="preserve"> طن بقدرات استنفاد الأوزون </w:t>
      </w:r>
      <w:r w:rsidRPr="001541A7">
        <w:rPr>
          <w:rtl/>
          <w:lang w:val="en-US" w:bidi="ar-EG"/>
        </w:rPr>
        <w:t>و</w:t>
      </w:r>
      <w:r>
        <w:rPr>
          <w:rFonts w:hint="cs"/>
          <w:rtl/>
          <w:lang w:val="en-US" w:bidi="ar-EG"/>
        </w:rPr>
        <w:t>ال</w:t>
      </w:r>
      <w:r w:rsidRPr="001541A7">
        <w:rPr>
          <w:rtl/>
          <w:lang w:val="en-US" w:bidi="ar-EG"/>
        </w:rPr>
        <w:t>إنتاج</w:t>
      </w:r>
      <w:r>
        <w:rPr>
          <w:rFonts w:hint="cs"/>
          <w:rtl/>
          <w:lang w:val="en-US" w:bidi="ar-EG"/>
        </w:rPr>
        <w:t xml:space="preserve"> بمستوى</w:t>
      </w:r>
      <w:r w:rsidRPr="001541A7">
        <w:rPr>
          <w:rtl/>
          <w:lang w:val="en-US" w:bidi="ar-EG"/>
        </w:rPr>
        <w:t xml:space="preserve"> 24.81 طن</w:t>
      </w:r>
      <w:r>
        <w:rPr>
          <w:rFonts w:hint="cs"/>
          <w:rtl/>
          <w:lang w:val="en-US" w:bidi="ar-EG"/>
        </w:rPr>
        <w:t xml:space="preserve"> بقدرات استنفاد الأوزون). وسوف ينظر الاجتماع الثامن والستين للجنة التنفيذ</w:t>
      </w:r>
      <w:r w:rsidRPr="001541A7">
        <w:rPr>
          <w:rtl/>
          <w:lang w:val="en-US" w:bidi="ar-EG"/>
        </w:rPr>
        <w:t xml:space="preserve"> (9 يوليو 2022) حالة امتثال البلد لعا</w:t>
      </w:r>
      <w:r>
        <w:rPr>
          <w:rtl/>
          <w:lang w:val="en-US" w:bidi="ar-EG"/>
        </w:rPr>
        <w:t>م 2021 في ضوء البيانات المبلغ</w:t>
      </w:r>
      <w:r>
        <w:rPr>
          <w:rFonts w:hint="cs"/>
          <w:rtl/>
          <w:lang w:val="en-US" w:bidi="ar-EG"/>
        </w:rPr>
        <w:t>ة.</w:t>
      </w:r>
    </w:p>
  </w:footnote>
  <w:footnote w:id="44">
    <w:p w14:paraId="39198965" w14:textId="77777777" w:rsidR="005A44E1" w:rsidRPr="00227A0E" w:rsidRDefault="005A44E1" w:rsidP="005A44E1">
      <w:pPr>
        <w:pStyle w:val="FootnoteText"/>
        <w:bidi/>
      </w:pPr>
      <w:r>
        <w:rPr>
          <w:rStyle w:val="FootnoteReference"/>
        </w:rPr>
        <w:footnoteRef/>
      </w:r>
      <w:r>
        <w:t xml:space="preserve"> </w:t>
      </w:r>
      <w:r>
        <w:rPr>
          <w:rFonts w:hint="cs"/>
          <w:rtl/>
          <w:lang w:val="en-US" w:bidi="ar-EG"/>
        </w:rPr>
        <w:t xml:space="preserve"> </w:t>
      </w:r>
      <w:r>
        <w:rPr>
          <w:rFonts w:hint="cs"/>
          <w:rtl/>
          <w:lang w:val="en-US" w:bidi="ar-EG"/>
        </w:rPr>
        <w:t xml:space="preserve">يتوافق مستوى التمويل مع الاتفاق المحدث من الاجتماع الرابع والثمانين (المرفق 28 من الوثيقة </w:t>
      </w:r>
      <w:r w:rsidRPr="00996241">
        <w:t>UNEP/OzL.Pro/ExCom/</w:t>
      </w:r>
      <w:r>
        <w:t>84</w:t>
      </w:r>
      <w:r w:rsidRPr="00996241">
        <w:t>/</w:t>
      </w:r>
      <w:r>
        <w:t>75</w:t>
      </w:r>
      <w:r>
        <w:rPr>
          <w:rFonts w:hint="cs"/>
          <w:rtl/>
          <w:lang w:val="en-US" w:bidi="ar-EG"/>
        </w:rPr>
        <w:t xml:space="preserve">) أي يعكس إعادة مبلغ </w:t>
      </w:r>
      <w:r w:rsidRPr="00227A0E">
        <w:t>93,358</w:t>
      </w:r>
      <w:r>
        <w:rPr>
          <w:rFonts w:hint="cs"/>
          <w:rtl/>
          <w:lang w:val="en-US" w:bidi="ar-EG"/>
        </w:rPr>
        <w:t xml:space="preserve"> دولارا أمريكيا ل</w:t>
      </w:r>
      <w:r w:rsidRPr="00556B67">
        <w:rPr>
          <w:rtl/>
          <w:lang w:val="en-US" w:bidi="ar-EG"/>
        </w:rPr>
        <w:t>تغيير التكنولوجيا في</w:t>
      </w:r>
      <w:r>
        <w:rPr>
          <w:rFonts w:hint="cs"/>
          <w:rtl/>
          <w:lang w:val="en-US" w:bidi="ar-EG"/>
        </w:rPr>
        <w:t xml:space="preserve"> مؤسسة</w:t>
      </w:r>
      <w:r w:rsidRPr="00556B67">
        <w:rPr>
          <w:rtl/>
          <w:lang w:val="en-US" w:bidi="ar-EG"/>
        </w:rPr>
        <w:t xml:space="preserve"> ميديا فييت نام من </w:t>
      </w:r>
      <w:r w:rsidRPr="00556B67">
        <w:rPr>
          <w:lang w:val="en-US" w:bidi="ar-EG"/>
        </w:rPr>
        <w:t>R-290</w:t>
      </w:r>
      <w:r w:rsidRPr="00556B67">
        <w:rPr>
          <w:rtl/>
          <w:lang w:val="en-US" w:bidi="ar-EG"/>
        </w:rPr>
        <w:t xml:space="preserve"> إلى </w:t>
      </w:r>
      <w:r>
        <w:rPr>
          <w:rFonts w:hint="cs"/>
          <w:rtl/>
          <w:lang w:val="en-US" w:bidi="ar-EG"/>
        </w:rPr>
        <w:t>الهيدروفلوروكربون-</w:t>
      </w:r>
      <w:r w:rsidRPr="00556B67">
        <w:rPr>
          <w:lang w:val="en-US" w:bidi="ar-EG"/>
        </w:rPr>
        <w:t>32</w:t>
      </w:r>
      <w:r>
        <w:rPr>
          <w:rtl/>
          <w:lang w:val="en-US" w:bidi="ar-EG"/>
        </w:rPr>
        <w:t xml:space="preserve"> ولكن لي</w:t>
      </w:r>
      <w:r w:rsidRPr="00556B67">
        <w:rPr>
          <w:rtl/>
          <w:lang w:val="en-US" w:bidi="ar-EG"/>
        </w:rPr>
        <w:t xml:space="preserve">س عودة 568 613 دولارًا أمريكيًا من إزالة </w:t>
      </w:r>
      <w:r>
        <w:rPr>
          <w:rFonts w:hint="cs"/>
          <w:rtl/>
          <w:lang w:val="en-US" w:bidi="ar-EG"/>
        </w:rPr>
        <w:t>منشأة تصنيع رغاوي البوليسترين</w:t>
      </w:r>
      <w:r w:rsidRPr="00556B67">
        <w:rPr>
          <w:rtl/>
          <w:lang w:val="en-US" w:bidi="ar-EG"/>
        </w:rPr>
        <w:t xml:space="preserve"> </w:t>
      </w:r>
      <w:r>
        <w:rPr>
          <w:rFonts w:hint="cs"/>
          <w:rtl/>
          <w:lang w:val="en-US" w:bidi="ar-EG"/>
        </w:rPr>
        <w:t>زائدا مؤسسة فونغ للصناعات</w:t>
      </w:r>
      <w:r w:rsidRPr="00556B67">
        <w:rPr>
          <w:rtl/>
          <w:lang w:val="en-US" w:bidi="ar-EG"/>
        </w:rPr>
        <w:t xml:space="preserve"> من خطة إدارة إزالة المواد الهيدروكلوروفلوروكربونية.</w:t>
      </w:r>
    </w:p>
    <w:p w14:paraId="23B8B94A" w14:textId="77777777" w:rsidR="005A44E1" w:rsidRPr="00227A0E" w:rsidRDefault="005A44E1" w:rsidP="005A44E1">
      <w:pPr>
        <w:pStyle w:val="FootnoteText"/>
        <w:bidi/>
      </w:pPr>
    </w:p>
  </w:footnote>
  <w:footnote w:id="45">
    <w:p w14:paraId="00A91E4F" w14:textId="77777777" w:rsidR="005A44E1" w:rsidRPr="00A7322E" w:rsidRDefault="005A44E1" w:rsidP="005A44E1">
      <w:pPr>
        <w:pStyle w:val="FootnoteText"/>
        <w:bidi/>
      </w:pPr>
      <w:r>
        <w:rPr>
          <w:rStyle w:val="FootnoteReference"/>
        </w:rPr>
        <w:footnoteRef/>
      </w:r>
      <w:r>
        <w:t xml:space="preserve"> </w:t>
      </w:r>
      <w:r>
        <w:rPr>
          <w:rFonts w:hint="cs"/>
          <w:rtl/>
          <w:lang w:bidi="ar-EG"/>
        </w:rPr>
        <w:t xml:space="preserve"> </w:t>
      </w:r>
      <w:r>
        <w:rPr>
          <w:rFonts w:hint="cs"/>
          <w:rtl/>
          <w:lang w:bidi="ar-EG"/>
        </w:rPr>
        <w:t xml:space="preserve">بما في ذلك </w:t>
      </w:r>
      <w:r w:rsidRPr="00A7322E">
        <w:rPr>
          <w:bCs/>
        </w:rPr>
        <w:t>93,358</w:t>
      </w:r>
      <w:r>
        <w:rPr>
          <w:rFonts w:hint="cs"/>
          <w:rtl/>
          <w:lang w:bidi="ar-EG"/>
        </w:rPr>
        <w:t xml:space="preserve"> دولارا أمريكيا زائدا تكاليف دعم الوكالة بسبب تغيير التكنولوجيا في شركة ميديا فيت نام من </w:t>
      </w:r>
      <w:r w:rsidRPr="00A7322E">
        <w:t>R-290</w:t>
      </w:r>
      <w:r>
        <w:rPr>
          <w:rFonts w:hint="cs"/>
          <w:rtl/>
          <w:lang w:bidi="ar-EG"/>
        </w:rPr>
        <w:t xml:space="preserve"> الى الهيدروفلوروكربون-32 (المقرر 82/37(ب)).</w:t>
      </w:r>
      <w:r>
        <w:t xml:space="preserve"> </w:t>
      </w:r>
    </w:p>
  </w:footnote>
  <w:footnote w:id="46">
    <w:p w14:paraId="72FC68AE" w14:textId="77777777" w:rsidR="005A44E1" w:rsidRPr="005E5B57" w:rsidRDefault="005A44E1" w:rsidP="005A44E1">
      <w:pPr>
        <w:pStyle w:val="FootnoteText"/>
        <w:bidi/>
        <w:rPr>
          <w:rtl/>
          <w:lang w:bidi="ar-EG"/>
        </w:rPr>
      </w:pPr>
      <w:r>
        <w:rPr>
          <w:rStyle w:val="FootnoteReference"/>
        </w:rPr>
        <w:footnoteRef/>
      </w:r>
      <w:r>
        <w:t xml:space="preserve"> </w:t>
      </w:r>
      <w:r>
        <w:rPr>
          <w:rFonts w:hint="cs"/>
          <w:bCs/>
          <w:rtl/>
          <w:lang w:val="en-US" w:bidi="ar-EG"/>
        </w:rPr>
        <w:t xml:space="preserve"> </w:t>
      </w:r>
      <w:r>
        <w:rPr>
          <w:rFonts w:hint="cs"/>
          <w:rtl/>
          <w:lang w:bidi="ar-EG"/>
        </w:rPr>
        <w:t xml:space="preserve">بما في ذلك </w:t>
      </w:r>
      <w:r w:rsidRPr="00A7322E">
        <w:rPr>
          <w:bCs/>
        </w:rPr>
        <w:t>93,358</w:t>
      </w:r>
      <w:r>
        <w:rPr>
          <w:rFonts w:hint="cs"/>
          <w:rtl/>
          <w:lang w:bidi="ar-EG"/>
        </w:rPr>
        <w:t xml:space="preserve"> دولارا أمريكيا زائدا تكاليف دعم الوكالة التي أعيدت بالفعل نتيجة للتغيير في التكنولوجيا في مؤسسة ميديا فيت نام من </w:t>
      </w:r>
      <w:r w:rsidRPr="00A7322E">
        <w:t>R-290</w:t>
      </w:r>
      <w:r>
        <w:rPr>
          <w:rFonts w:hint="cs"/>
          <w:rtl/>
          <w:lang w:bidi="ar-EG"/>
        </w:rPr>
        <w:t xml:space="preserve"> الى الهيدروفلوروكربون-32 (المقرر 82/37(ب)).</w:t>
      </w:r>
    </w:p>
  </w:footnote>
  <w:footnote w:id="47">
    <w:p w14:paraId="5848CCF4" w14:textId="77777777" w:rsidR="005A44E1" w:rsidRPr="00AB41C5" w:rsidRDefault="005A44E1" w:rsidP="005A44E1">
      <w:pPr>
        <w:pStyle w:val="FootnoteText"/>
        <w:bidi/>
      </w:pPr>
      <w:r>
        <w:rPr>
          <w:rStyle w:val="FootnoteReference"/>
        </w:rPr>
        <w:footnoteRef/>
      </w:r>
      <w:r>
        <w:t xml:space="preserve"> </w:t>
      </w:r>
      <w:r>
        <w:rPr>
          <w:rFonts w:hint="cs"/>
          <w:rtl/>
          <w:lang w:val="en-US" w:bidi="ar-EG"/>
        </w:rPr>
        <w:t xml:space="preserve">  </w:t>
      </w:r>
      <w:r>
        <w:rPr>
          <w:rFonts w:hint="cs"/>
          <w:rtl/>
          <w:lang w:val="en-US" w:bidi="ar-EG"/>
        </w:rPr>
        <w:t xml:space="preserve">الفقرة 16 من الوثيقة </w:t>
      </w:r>
      <w:r>
        <w:t>UNEP/OzL.Pro/ExCom/87/40</w:t>
      </w:r>
      <w:r>
        <w:rPr>
          <w:rFonts w:hint="cs"/>
          <w:rtl/>
          <w:lang w:val="en-US" w:bidi="ar-EG"/>
        </w:rPr>
        <w:t>.</w:t>
      </w:r>
    </w:p>
  </w:footnote>
  <w:footnote w:id="48">
    <w:p w14:paraId="7BEB87AD" w14:textId="77777777" w:rsidR="005A44E1" w:rsidRPr="00BE3DE4" w:rsidRDefault="005A44E1" w:rsidP="005A44E1">
      <w:pPr>
        <w:pStyle w:val="FootnoteText"/>
        <w:bidi/>
      </w:pPr>
      <w:r>
        <w:rPr>
          <w:rStyle w:val="FootnoteReference"/>
        </w:rPr>
        <w:footnoteRef/>
      </w:r>
      <w:r>
        <w:t xml:space="preserve"> </w:t>
      </w:r>
      <w:r>
        <w:rPr>
          <w:rFonts w:hint="cs"/>
          <w:rtl/>
          <w:lang w:val="en-US" w:bidi="ar-EG"/>
        </w:rPr>
        <w:t xml:space="preserve"> </w:t>
      </w:r>
      <w:r>
        <w:rPr>
          <w:rFonts w:hint="cs"/>
          <w:rtl/>
          <w:lang w:val="en-US" w:bidi="ar-EG"/>
        </w:rPr>
        <w:t xml:space="preserve">الفقرة 18 من الوثيقة </w:t>
      </w:r>
      <w:r>
        <w:t>UNEP/OzL.Pro/ExCom/87/40.</w:t>
      </w:r>
      <w:r>
        <w:rPr>
          <w:rFonts w:hint="cs"/>
          <w:rtl/>
          <w:lang w:val="en-US" w:bidi="ar-EG"/>
        </w:rPr>
        <w:t>.</w:t>
      </w:r>
    </w:p>
  </w:footnote>
  <w:footnote w:id="49">
    <w:p w14:paraId="15C0EC4A" w14:textId="77777777" w:rsidR="005A44E1" w:rsidRPr="003C61E8" w:rsidRDefault="005A44E1" w:rsidP="005A44E1">
      <w:pPr>
        <w:pStyle w:val="FootnoteText"/>
        <w:bidi/>
      </w:pPr>
      <w:r>
        <w:rPr>
          <w:rStyle w:val="FootnoteReference"/>
        </w:rPr>
        <w:footnoteRef/>
      </w:r>
      <w:r>
        <w:t xml:space="preserve"> </w:t>
      </w:r>
      <w:r>
        <w:rPr>
          <w:rFonts w:hint="cs"/>
          <w:rtl/>
          <w:lang w:bidi="ar-EG"/>
        </w:rPr>
        <w:t xml:space="preserve"> </w:t>
      </w:r>
      <w:r w:rsidRPr="00A91A9D">
        <w:rPr>
          <w:rtl/>
          <w:lang w:bidi="ar-EG"/>
        </w:rPr>
        <w:t xml:space="preserve">طلب </w:t>
      </w:r>
      <w:r>
        <w:rPr>
          <w:rFonts w:hint="cs"/>
          <w:rtl/>
          <w:lang w:bidi="ar-EG"/>
        </w:rPr>
        <w:t>المقرر</w:t>
      </w:r>
      <w:r w:rsidRPr="00A91A9D">
        <w:rPr>
          <w:rtl/>
          <w:lang w:bidi="ar-EG"/>
        </w:rPr>
        <w:t xml:space="preserve"> 84/92 (د) من الوكالات الثنائية والمنفذة تطبيق السياسة التشغيلية بشأن تعميم مراعاة المنظور الجنساني في جميع مراحل دورة المشروع.</w:t>
      </w:r>
    </w:p>
  </w:footnote>
  <w:footnote w:id="50">
    <w:p w14:paraId="253590DA" w14:textId="77777777" w:rsidR="005A44E1" w:rsidRPr="003C61E8" w:rsidRDefault="005A44E1" w:rsidP="005A44E1">
      <w:pPr>
        <w:pStyle w:val="FootnoteText"/>
        <w:bidi/>
      </w:pPr>
      <w:r>
        <w:rPr>
          <w:rStyle w:val="FootnoteReference"/>
        </w:rPr>
        <w:footnoteRef/>
      </w:r>
      <w:r>
        <w:t xml:space="preserve"> </w:t>
      </w:r>
      <w:r>
        <w:rPr>
          <w:rFonts w:hint="cs"/>
          <w:rtl/>
          <w:lang w:val="en-US" w:bidi="ar-EG"/>
        </w:rPr>
        <w:t xml:space="preserve"> </w:t>
      </w:r>
      <w:r w:rsidRPr="00A91A9D">
        <w:rPr>
          <w:rtl/>
          <w:lang w:val="en-US" w:bidi="ar-EG"/>
        </w:rPr>
        <w:t xml:space="preserve">الفقرة 24 من الوثيقة </w:t>
      </w:r>
      <w:r w:rsidRPr="00A91A9D">
        <w:rPr>
          <w:lang w:val="en-US" w:bidi="ar-EG"/>
        </w:rPr>
        <w:t>UNEP / OzL.Pro / ExCom / 87/40</w:t>
      </w:r>
      <w:r w:rsidRPr="00A91A9D">
        <w:rPr>
          <w:rtl/>
          <w:lang w:val="en-US" w:bidi="ar-EG"/>
        </w:rPr>
        <w:t>.</w:t>
      </w:r>
    </w:p>
  </w:footnote>
  <w:footnote w:id="51">
    <w:p w14:paraId="14569A22" w14:textId="77777777" w:rsidR="00AD0865" w:rsidRPr="0069088B" w:rsidRDefault="00AD0865" w:rsidP="00AD0865">
      <w:pPr>
        <w:pStyle w:val="FootnoteText"/>
        <w:bidi/>
        <w:rPr>
          <w:rtl/>
          <w:lang w:val="en-US" w:bidi="ar-EG"/>
        </w:rPr>
      </w:pPr>
      <w:r>
        <w:rPr>
          <w:rStyle w:val="FootnoteReference"/>
        </w:rPr>
        <w:footnoteRef/>
      </w:r>
      <w:r>
        <w:t xml:space="preserve"> </w:t>
      </w:r>
      <w:r>
        <w:rPr>
          <w:rFonts w:hint="cs"/>
          <w:rtl/>
          <w:lang w:bidi="ar-EG"/>
        </w:rPr>
        <w:t xml:space="preserve">  </w:t>
      </w:r>
      <w:r>
        <w:rPr>
          <w:lang w:val="en-US" w:bidi="ar-EG"/>
        </w:rPr>
        <w:t>UNEP/OzL.Pro/ExCom/90/25</w:t>
      </w:r>
    </w:p>
  </w:footnote>
  <w:footnote w:id="52">
    <w:p w14:paraId="5963D248" w14:textId="77777777" w:rsidR="00AD0865" w:rsidRPr="0069088B" w:rsidRDefault="00AD0865" w:rsidP="00AD0865">
      <w:pPr>
        <w:pStyle w:val="FootnoteText"/>
        <w:bidi/>
        <w:rPr>
          <w:rtl/>
          <w:lang w:val="en-US" w:bidi="ar-EG"/>
        </w:rPr>
      </w:pPr>
      <w:r>
        <w:rPr>
          <w:rStyle w:val="FootnoteReference"/>
        </w:rPr>
        <w:footnoteRef/>
      </w:r>
      <w:r>
        <w:t xml:space="preserve"> </w:t>
      </w:r>
      <w:r>
        <w:rPr>
          <w:rFonts w:hint="cs"/>
          <w:rtl/>
          <w:lang w:bidi="ar-EG"/>
        </w:rPr>
        <w:t xml:space="preserve">  </w:t>
      </w:r>
      <w:r>
        <w:rPr>
          <w:lang w:val="en-US" w:bidi="ar-EG"/>
        </w:rPr>
        <w:t>UNEP/OzL.Pro/ExCom/90/27</w:t>
      </w:r>
    </w:p>
  </w:footnote>
  <w:footnote w:id="53">
    <w:p w14:paraId="6586FC61" w14:textId="77777777" w:rsidR="00AD0865" w:rsidRDefault="00AD0865" w:rsidP="00AD0865">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UNEP/OzL.Pro/ExCom/90/33</w:t>
      </w:r>
    </w:p>
  </w:footnote>
  <w:footnote w:id="54">
    <w:p w14:paraId="068D087B" w14:textId="77777777" w:rsidR="00AD0865" w:rsidRPr="00615FEF" w:rsidRDefault="00AD0865" w:rsidP="00AD0865">
      <w:pPr>
        <w:pStyle w:val="FootnoteText"/>
        <w:bidi/>
        <w:rPr>
          <w:rtl/>
          <w:lang w:val="en-US" w:bidi="ar-EG"/>
        </w:rPr>
      </w:pPr>
      <w:r>
        <w:rPr>
          <w:rStyle w:val="FootnoteReference"/>
        </w:rPr>
        <w:footnoteRef/>
      </w:r>
      <w:r>
        <w:t xml:space="preserve"> </w:t>
      </w:r>
      <w:r>
        <w:rPr>
          <w:rFonts w:hint="cs"/>
          <w:rtl/>
          <w:lang w:bidi="ar-EG"/>
        </w:rPr>
        <w:t xml:space="preserve">  </w:t>
      </w:r>
      <w:r>
        <w:rPr>
          <w:rFonts w:hint="cs"/>
          <w:rtl/>
          <w:lang w:bidi="ar-EG"/>
        </w:rPr>
        <w:t xml:space="preserve">استخدم </w:t>
      </w:r>
      <w:r w:rsidRPr="00615FEF">
        <w:rPr>
          <w:lang w:val="en-US" w:bidi="ar-EG"/>
        </w:rPr>
        <w:t>R-290</w:t>
      </w:r>
      <w:r>
        <w:rPr>
          <w:rFonts w:hint="cs"/>
          <w:rtl/>
          <w:lang w:val="en-US" w:bidi="ar-EG"/>
        </w:rPr>
        <w:t xml:space="preserve"> كبديل لـ </w:t>
      </w:r>
      <w:r>
        <w:rPr>
          <w:lang w:val="en-US" w:bidi="ar-EG"/>
        </w:rPr>
        <w:t>R-407C</w:t>
      </w:r>
      <w:r>
        <w:rPr>
          <w:rFonts w:hint="cs"/>
          <w:rtl/>
          <w:lang w:val="en-US" w:bidi="ar-EG"/>
        </w:rPr>
        <w:t xml:space="preserve"> واستخدم </w:t>
      </w:r>
      <w:r w:rsidRPr="00615FEF">
        <w:rPr>
          <w:rtl/>
          <w:lang w:val="en-CA" w:bidi="ar-EG"/>
        </w:rPr>
        <w:t>الهيدروفلوروكربون</w:t>
      </w:r>
      <w:r>
        <w:rPr>
          <w:rFonts w:hint="cs"/>
          <w:rtl/>
          <w:lang w:val="en-CA" w:bidi="ar-EG"/>
        </w:rPr>
        <w:t xml:space="preserve">-32 كبديل لـ </w:t>
      </w:r>
      <w:r>
        <w:rPr>
          <w:lang w:val="en-US" w:bidi="ar-EG"/>
        </w:rPr>
        <w:t>R-410A</w:t>
      </w:r>
      <w:r>
        <w:rPr>
          <w:rFonts w:hint="cs"/>
          <w:rtl/>
          <w:lang w:val="en-US" w:bidi="ar-EG"/>
        </w:rPr>
        <w:t>.</w:t>
      </w:r>
    </w:p>
  </w:footnote>
  <w:footnote w:id="55">
    <w:p w14:paraId="6B8B1818" w14:textId="77777777" w:rsidR="00AD0865" w:rsidRPr="002A6A81" w:rsidRDefault="00AD0865" w:rsidP="00AD0865">
      <w:pPr>
        <w:pStyle w:val="FootnoteText"/>
        <w:bidi/>
        <w:rPr>
          <w:lang w:val="en-US" w:bidi="ar-EG"/>
        </w:rPr>
      </w:pPr>
      <w:r>
        <w:rPr>
          <w:rStyle w:val="FootnoteReference"/>
        </w:rPr>
        <w:footnoteRef/>
      </w:r>
      <w:r>
        <w:t xml:space="preserve"> </w:t>
      </w:r>
      <w:r>
        <w:rPr>
          <w:rFonts w:hint="cs"/>
          <w:rtl/>
          <w:lang w:bidi="ar-EG"/>
        </w:rPr>
        <w:t xml:space="preserve">  </w:t>
      </w:r>
      <w:r>
        <w:rPr>
          <w:rFonts w:hint="cs"/>
          <w:rtl/>
          <w:lang w:bidi="ar-EG"/>
        </w:rPr>
        <w:t xml:space="preserve">الفقرة 24 من الوثيقة </w:t>
      </w:r>
      <w:r>
        <w:rPr>
          <w:lang w:val="en-US" w:bidi="ar-EG"/>
        </w:rPr>
        <w:t>UNEP/OzL.Pro/ExCom/81/40</w:t>
      </w:r>
    </w:p>
  </w:footnote>
  <w:footnote w:id="56">
    <w:p w14:paraId="52284083" w14:textId="77777777" w:rsidR="00AD0865" w:rsidRDefault="00AD0865" w:rsidP="00AD0865">
      <w:pPr>
        <w:pStyle w:val="FootnoteText"/>
        <w:bidi/>
        <w:rPr>
          <w:rtl/>
          <w:lang w:bidi="ar-EG"/>
        </w:rPr>
      </w:pPr>
      <w:r>
        <w:rPr>
          <w:rStyle w:val="FootnoteReference"/>
        </w:rPr>
        <w:footnoteRef/>
      </w:r>
      <w:r>
        <w:t xml:space="preserve"> </w:t>
      </w:r>
      <w:r>
        <w:rPr>
          <w:rFonts w:hint="cs"/>
          <w:rtl/>
          <w:lang w:bidi="ar-EG"/>
        </w:rPr>
        <w:t xml:space="preserve">  </w:t>
      </w:r>
      <w:r>
        <w:rPr>
          <w:rtl/>
          <w:lang w:bidi="ar-EG"/>
        </w:rPr>
        <w:t xml:space="preserve">الفقرة </w:t>
      </w:r>
      <w:r>
        <w:rPr>
          <w:rFonts w:hint="cs"/>
          <w:rtl/>
          <w:lang w:bidi="ar-EG"/>
        </w:rPr>
        <w:t>29</w:t>
      </w:r>
      <w:r>
        <w:rPr>
          <w:rtl/>
          <w:lang w:bidi="ar-EG"/>
        </w:rPr>
        <w:t xml:space="preserve"> من الوثيقة </w:t>
      </w:r>
      <w:r>
        <w:rPr>
          <w:lang w:val="en-US" w:bidi="ar-EG"/>
        </w:rPr>
        <w:t>UNEP/OzL.Pro/ExCom/81/40</w:t>
      </w:r>
      <w:r>
        <w:rPr>
          <w:rFonts w:hint="cs"/>
          <w:rtl/>
          <w:lang w:val="en-US" w:bidi="ar-EG"/>
        </w:rPr>
        <w:t xml:space="preserve"> والمقرر 81/62(ب)(4).</w:t>
      </w:r>
    </w:p>
  </w:footnote>
  <w:footnote w:id="57">
    <w:p w14:paraId="6D3FBBBA" w14:textId="77777777" w:rsidR="00AD0865" w:rsidRDefault="00AD0865" w:rsidP="00AD0865">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في 5 نيسان/أبريل 2022، عرضت المفوضية الأوروبية مقترحا لتحديث نظام الغاز المفلور للاتحاد بتدابير لخفض استخدام المواد </w:t>
      </w:r>
      <w:r w:rsidRPr="00B75B77">
        <w:rPr>
          <w:rtl/>
          <w:lang w:val="en-CA" w:bidi="ar-EG"/>
        </w:rPr>
        <w:t>الهيدروفلوروكربون</w:t>
      </w:r>
      <w:r>
        <w:rPr>
          <w:rFonts w:hint="cs"/>
          <w:rtl/>
          <w:lang w:val="en-CA" w:bidi="ar-EG"/>
        </w:rPr>
        <w:t xml:space="preserve">ية في الاتحاد الأوروبى، بما في ذلك، من بين جملة أمور، حظر في عام 2027 على بعض معدات تكييف الهواء التى تستخدم الغاز المفلور ذى احتمالية احترار عالمى تبلغ 750 أو أكثر؛ وتدابير لزيادة عدد المهندسين والتقنيين المؤهلين لتناول </w:t>
      </w:r>
      <w:r w:rsidRPr="00B75B77">
        <w:rPr>
          <w:lang w:val="en-US" w:bidi="ar-EG"/>
        </w:rPr>
        <w:t>R-290</w:t>
      </w:r>
      <w:r>
        <w:rPr>
          <w:rFonts w:hint="cs"/>
          <w:rtl/>
          <w:lang w:val="en-US" w:bidi="ar-EG"/>
        </w:rPr>
        <w:t>.</w:t>
      </w:r>
    </w:p>
  </w:footnote>
  <w:footnote w:id="58">
    <w:p w14:paraId="4111BC1E" w14:textId="77777777" w:rsidR="00AD0865" w:rsidRDefault="00AD0865" w:rsidP="00AD0865">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تنص القواعد الحالية على أن معدات التبريد وتكييف الهواء الجديدة الثابتة ذات شحن أكثر من 22.7 كج مطلوبة لاستخدمها كسائل تبريد له احتمالية احترار عالمى أقل من 150. وقدمت تعديلات على القواعد في شباط/فبراير 2022 تحد، من بين جملة أمور، احتمالية الاحترار العالمى للمواد الهيدروفلوروكربونية المباعة في كاليفورنيا بعد عام 2030 إلى 750 أو أقل ويطلب من مجلس موارد الهواء لكاليفورنيا وضع مواعيد محددة لاعتماد معدات تكييف هواء ذات سوائل تبريد لها احتمالية احترار عالمى 150 أو أقل.</w:t>
      </w:r>
    </w:p>
  </w:footnote>
  <w:footnote w:id="59">
    <w:p w14:paraId="606A93F4" w14:textId="77777777" w:rsidR="00AD0865" w:rsidRDefault="00AD0865" w:rsidP="00AD0865">
      <w:pPr>
        <w:pStyle w:val="FootnoteText"/>
        <w:bidi/>
        <w:rPr>
          <w:rtl/>
          <w:lang w:bidi="ar-EG"/>
        </w:rPr>
      </w:pPr>
      <w:r>
        <w:rPr>
          <w:rStyle w:val="FootnoteReference"/>
        </w:rPr>
        <w:footnoteRef/>
      </w:r>
      <w:r>
        <w:t xml:space="preserve"> </w:t>
      </w:r>
      <w:r>
        <w:rPr>
          <w:rFonts w:hint="cs"/>
          <w:rtl/>
          <w:lang w:bidi="ar-EG"/>
        </w:rPr>
        <w:t xml:space="preserve">  </w:t>
      </w:r>
      <w:r>
        <w:rPr>
          <w:rtl/>
          <w:lang w:bidi="ar-EG"/>
        </w:rPr>
        <w:t xml:space="preserve">الفقرة </w:t>
      </w:r>
      <w:r>
        <w:rPr>
          <w:rFonts w:hint="cs"/>
          <w:rtl/>
          <w:lang w:bidi="ar-EG"/>
        </w:rPr>
        <w:t>41</w:t>
      </w:r>
      <w:r>
        <w:rPr>
          <w:rtl/>
          <w:lang w:bidi="ar-EG"/>
        </w:rPr>
        <w:t xml:space="preserve"> من الوثيقة </w:t>
      </w:r>
      <w:r>
        <w:rPr>
          <w:lang w:val="en-US" w:bidi="ar-EG"/>
        </w:rPr>
        <w:t>UNEP/OzL.Pro/ExCom/81/40</w:t>
      </w:r>
    </w:p>
  </w:footnote>
  <w:footnote w:id="60">
    <w:p w14:paraId="73BAD54C" w14:textId="77777777" w:rsidR="00AD0865" w:rsidRDefault="00AD0865" w:rsidP="00AD0865">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المقررات 20/6(ب) و60/44(و)(2) و74/50(ج)(2).</w:t>
      </w:r>
    </w:p>
  </w:footnote>
  <w:footnote w:id="61">
    <w:p w14:paraId="6195C6C2" w14:textId="77777777" w:rsidR="00AD0865" w:rsidRPr="00900403" w:rsidRDefault="00AD0865" w:rsidP="00AD0865">
      <w:pPr>
        <w:pStyle w:val="FootnoteText"/>
        <w:bidi/>
        <w:rPr>
          <w:rtl/>
          <w:lang w:val="en-US" w:bidi="ar-EG"/>
        </w:rPr>
      </w:pPr>
      <w:r>
        <w:rPr>
          <w:rStyle w:val="FootnoteReference"/>
        </w:rPr>
        <w:footnoteRef/>
      </w:r>
      <w:r>
        <w:t xml:space="preserve"> </w:t>
      </w:r>
      <w:r>
        <w:rPr>
          <w:rFonts w:hint="cs"/>
          <w:rtl/>
          <w:lang w:bidi="ar-EG"/>
        </w:rPr>
        <w:t xml:space="preserve">  </w:t>
      </w:r>
      <w:r>
        <w:rPr>
          <w:rFonts w:hint="cs"/>
          <w:rtl/>
          <w:lang w:bidi="ar-EG"/>
        </w:rPr>
        <w:t xml:space="preserve">إن التكاليف المرتبطة بتخزين سوائل التبريد وتوريدها كانت ثلاثة أضعاف التكاليف المتفق عليها حيث قررت الشركة تركيب صهريج </w:t>
      </w:r>
      <w:r>
        <w:rPr>
          <w:lang w:val="en-US" w:bidi="ar-EG"/>
        </w:rPr>
        <w:t>ISO</w:t>
      </w:r>
      <w:r>
        <w:rPr>
          <w:rFonts w:hint="cs"/>
          <w:rtl/>
          <w:lang w:val="en-US" w:bidi="ar-EG"/>
        </w:rPr>
        <w:t xml:space="preserve"> بدلا من اسطوانات ذات قدرة عالية في المقترح الأصلى.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037C6" w14:textId="10B2978E" w:rsidR="007E5D09" w:rsidRDefault="0067649C">
    <w:pPr>
      <w:jc w:val="right"/>
    </w:pPr>
    <w:r>
      <w:fldChar w:fldCharType="begin"/>
    </w:r>
    <w:r>
      <w:instrText xml:space="preserve"> DOCPROPERTY "Document number"  \* MERGEFORMAT </w:instrText>
    </w:r>
    <w:r>
      <w:fldChar w:fldCharType="separate"/>
    </w:r>
    <w:r w:rsidR="0005642D">
      <w:t>UNEP/</w:t>
    </w:r>
    <w:proofErr w:type="spellStart"/>
    <w:r w:rsidR="0005642D">
      <w:t>OzL.Pro</w:t>
    </w:r>
    <w:proofErr w:type="spellEnd"/>
    <w:r w:rsidR="0005642D">
      <w:t>/ExCom/90/9</w:t>
    </w:r>
    <w:r>
      <w:fldChar w:fldCharType="end"/>
    </w:r>
  </w:p>
  <w:p w14:paraId="00B8B402"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47C85" w14:textId="5122156C" w:rsidR="007E5D09" w:rsidRDefault="0067649C">
    <w:pPr>
      <w:jc w:val="left"/>
    </w:pPr>
    <w:r>
      <w:fldChar w:fldCharType="begin"/>
    </w:r>
    <w:r>
      <w:instrText xml:space="preserve"> DOCPROPERTY "Document number"  \* MERGEFORMAT </w:instrText>
    </w:r>
    <w:r>
      <w:fldChar w:fldCharType="separate"/>
    </w:r>
    <w:r w:rsidR="0005642D">
      <w:t>UNEP/</w:t>
    </w:r>
    <w:proofErr w:type="spellStart"/>
    <w:r w:rsidR="0005642D">
      <w:t>OzL.Pro</w:t>
    </w:r>
    <w:proofErr w:type="spellEnd"/>
    <w:r w:rsidR="0005642D">
      <w:t>/ExCom/90/9</w:t>
    </w:r>
    <w:r>
      <w:fldChar w:fldCharType="end"/>
    </w:r>
  </w:p>
  <w:p w14:paraId="47D9C638" w14:textId="77777777" w:rsidR="007E5D09" w:rsidRDefault="007E5D09"/>
  <w:p w14:paraId="08962C43"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EB30C" w14:textId="130C0B5A" w:rsidR="00AD0865" w:rsidRDefault="00AD0865" w:rsidP="0005642D">
    <w:pPr>
      <w:bidi/>
    </w:pPr>
    <w:r>
      <w:fldChar w:fldCharType="begin"/>
    </w:r>
    <w:r>
      <w:instrText xml:space="preserve"> DOCPROPERTY "Document number"  \* MERGEFORMAT </w:instrText>
    </w:r>
    <w:r>
      <w:fldChar w:fldCharType="separate"/>
    </w:r>
    <w:r w:rsidR="0005642D">
      <w:t>UNEP/</w:t>
    </w:r>
    <w:proofErr w:type="spellStart"/>
    <w:r w:rsidR="0005642D">
      <w:t>OzL.Pro</w:t>
    </w:r>
    <w:proofErr w:type="spellEnd"/>
    <w:r w:rsidR="0005642D">
      <w:t>/ExCom/90/9</w:t>
    </w:r>
    <w:r>
      <w:fldChar w:fldCharType="end"/>
    </w:r>
  </w:p>
  <w:p w14:paraId="7CE7A45A" w14:textId="3BC78EC6" w:rsidR="00AD0865" w:rsidRDefault="0005642D" w:rsidP="0005642D">
    <w:pPr>
      <w:bidi/>
    </w:pPr>
    <w:r>
      <w:t>Annex I</w:t>
    </w:r>
  </w:p>
  <w:p w14:paraId="5D991E75" w14:textId="77777777" w:rsidR="00AD0865" w:rsidRDefault="00AD086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F7DAB" w14:textId="77777777" w:rsidR="00AD0865" w:rsidRDefault="00AD0865">
    <w:pPr>
      <w:jc w:val="right"/>
    </w:pPr>
    <w:r>
      <w:fldChar w:fldCharType="begin"/>
    </w:r>
    <w:r>
      <w:instrText xml:space="preserve"> DOCPROPERTY "Document number"  \* MERGEFORMAT </w:instrText>
    </w:r>
    <w:r>
      <w:fldChar w:fldCharType="separate"/>
    </w:r>
    <w:r>
      <w:t>UNEP/</w:t>
    </w:r>
    <w:proofErr w:type="spellStart"/>
    <w:r>
      <w:t>OzL.Pro</w:t>
    </w:r>
    <w:proofErr w:type="spellEnd"/>
    <w:r>
      <w:t>/ExCom/90/1</w:t>
    </w:r>
    <w:r>
      <w:fldChar w:fldCharType="end"/>
    </w:r>
  </w:p>
  <w:p w14:paraId="49E4F4CB" w14:textId="77777777" w:rsidR="00AD0865" w:rsidRDefault="00AD0865"/>
  <w:p w14:paraId="6F8FEA42" w14:textId="77777777" w:rsidR="00AD0865" w:rsidRDefault="00AD086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0A0DB" w14:textId="77777777" w:rsidR="00AD0865" w:rsidRDefault="00AD0865">
    <w:pPr>
      <w:jc w:val="left"/>
    </w:pPr>
    <w:r>
      <w:fldChar w:fldCharType="begin"/>
    </w:r>
    <w:r>
      <w:instrText xml:space="preserve"> DOCPROPERTY "Document number"  \* MERGEFORMAT </w:instrText>
    </w:r>
    <w:r>
      <w:fldChar w:fldCharType="separate"/>
    </w:r>
    <w:r>
      <w:t>UNEP/</w:t>
    </w:r>
    <w:proofErr w:type="spellStart"/>
    <w:r>
      <w:t>OzL.Pro</w:t>
    </w:r>
    <w:proofErr w:type="spellEnd"/>
    <w:r>
      <w:t>/ExCom/90/9</w:t>
    </w:r>
    <w:r>
      <w:fldChar w:fldCharType="end"/>
    </w:r>
  </w:p>
  <w:p w14:paraId="2D67CF4C" w14:textId="77777777" w:rsidR="00AD0865" w:rsidRDefault="00AD0865">
    <w:r>
      <w:t>Annex I</w:t>
    </w:r>
  </w:p>
  <w:p w14:paraId="02885301" w14:textId="77777777" w:rsidR="00AD0865" w:rsidRDefault="00AD086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EC9C0" w14:textId="77777777" w:rsidR="00AD0865" w:rsidRDefault="00AD0865">
    <w:pPr>
      <w:jc w:val="left"/>
    </w:pPr>
    <w:r>
      <w:fldChar w:fldCharType="begin"/>
    </w:r>
    <w:r>
      <w:instrText xml:space="preserve"> DOCPROPERTY "Document number"  \* MERGEFORMAT </w:instrText>
    </w:r>
    <w:r>
      <w:fldChar w:fldCharType="separate"/>
    </w:r>
    <w:r>
      <w:t>UNEP/</w:t>
    </w:r>
    <w:proofErr w:type="spellStart"/>
    <w:r>
      <w:t>OzL.Pro</w:t>
    </w:r>
    <w:proofErr w:type="spellEnd"/>
    <w:r>
      <w:t>/ExCom/90/9</w:t>
    </w:r>
    <w:r>
      <w:fldChar w:fldCharType="end"/>
    </w:r>
  </w:p>
  <w:p w14:paraId="57EE84F8" w14:textId="77777777" w:rsidR="00AD0865" w:rsidRDefault="00AD0865">
    <w:r>
      <w:t>Annex II</w:t>
    </w:r>
  </w:p>
  <w:p w14:paraId="746FFD1A" w14:textId="77777777" w:rsidR="00AD0865" w:rsidRDefault="00AD086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5350E" w14:textId="77777777" w:rsidR="00AD0865" w:rsidRDefault="00AD0865">
    <w:pPr>
      <w:jc w:val="left"/>
    </w:pPr>
    <w:r>
      <w:fldChar w:fldCharType="begin"/>
    </w:r>
    <w:r>
      <w:instrText xml:space="preserve"> DOCPROPERTY "Document number"  \* MERGEFORMAT </w:instrText>
    </w:r>
    <w:r>
      <w:fldChar w:fldCharType="separate"/>
    </w:r>
    <w:r>
      <w:t>UNEP/</w:t>
    </w:r>
    <w:proofErr w:type="spellStart"/>
    <w:r>
      <w:t>OzL.Pro</w:t>
    </w:r>
    <w:proofErr w:type="spellEnd"/>
    <w:r>
      <w:t>/ExCom/90/9</w:t>
    </w:r>
    <w:r>
      <w:fldChar w:fldCharType="end"/>
    </w:r>
  </w:p>
  <w:p w14:paraId="07A14922" w14:textId="77777777" w:rsidR="00AD0865" w:rsidRDefault="00AD0865">
    <w:r>
      <w:t>Annex III</w:t>
    </w:r>
  </w:p>
  <w:p w14:paraId="517F582B" w14:textId="77777777" w:rsidR="00AD0865" w:rsidRDefault="00AD086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80C7B" w14:textId="0487A65C" w:rsidR="007E5D09" w:rsidRDefault="0067649C" w:rsidP="005D31EB">
    <w:pPr>
      <w:bidi/>
      <w:jc w:val="left"/>
    </w:pPr>
    <w:r>
      <w:fldChar w:fldCharType="begin"/>
    </w:r>
    <w:r>
      <w:instrText xml:space="preserve"> DOCPROPERTY "Document number"  \* MERGEFORMAT </w:instrText>
    </w:r>
    <w:r>
      <w:fldChar w:fldCharType="separate"/>
    </w:r>
    <w:r w:rsidR="005D31EB">
      <w:t>UNEP/</w:t>
    </w:r>
    <w:proofErr w:type="spellStart"/>
    <w:r w:rsidR="005D31EB">
      <w:t>OzL.Pro</w:t>
    </w:r>
    <w:proofErr w:type="spellEnd"/>
    <w:r w:rsidR="005D31EB">
      <w:t>/ExCom/90/9</w:t>
    </w:r>
    <w:r>
      <w:fldChar w:fldCharType="end"/>
    </w:r>
  </w:p>
  <w:p w14:paraId="2323ADD1" w14:textId="15E0335F" w:rsidR="007E5D09" w:rsidRDefault="005D31EB" w:rsidP="005D31EB">
    <w:pPr>
      <w:bidi/>
      <w:jc w:val="left"/>
    </w:pPr>
    <w:r>
      <w:t>Annex IV</w:t>
    </w:r>
  </w:p>
  <w:p w14:paraId="2ACFEA51" w14:textId="77777777" w:rsidR="007E5D09" w:rsidRDefault="007E5D09" w:rsidP="005D31EB">
    <w:pPr>
      <w:bidi/>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0FB5C" w14:textId="77777777" w:rsidR="007E5D09" w:rsidRDefault="0067649C">
    <w:pPr>
      <w:jc w:val="right"/>
    </w:pPr>
    <w:r>
      <w:fldChar w:fldCharType="begin"/>
    </w:r>
    <w:r>
      <w:instrText xml:space="preserve"> DOCPROPERTY "Document number"  \* MERGEFORMAT </w:instrText>
    </w:r>
    <w:r>
      <w:fldChar w:fldCharType="separate"/>
    </w:r>
    <w:r w:rsidR="00791327">
      <w:t>UNEP/</w:t>
    </w:r>
    <w:proofErr w:type="spellStart"/>
    <w:r w:rsidR="00791327">
      <w:t>OzL.Pro</w:t>
    </w:r>
    <w:proofErr w:type="spellEnd"/>
    <w:r w:rsidR="00791327">
      <w:t>/ExCom/90/1</w:t>
    </w:r>
    <w:r>
      <w:fldChar w:fldCharType="end"/>
    </w:r>
  </w:p>
  <w:p w14:paraId="4147DBDA" w14:textId="77777777" w:rsidR="007E5D09" w:rsidRDefault="007E5D09"/>
  <w:p w14:paraId="7CCA1574" w14:textId="77777777" w:rsidR="007E5D09" w:rsidRDefault="007E5D0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AB7A1" w14:textId="6D83B33C" w:rsidR="007E5D09" w:rsidRDefault="0067649C">
    <w:pPr>
      <w:jc w:val="left"/>
    </w:pPr>
    <w:r>
      <w:fldChar w:fldCharType="begin"/>
    </w:r>
    <w:r>
      <w:instrText xml:space="preserve"> DOCPROPERTY "Document number"  \* MERGEFORMAT </w:instrText>
    </w:r>
    <w:r>
      <w:fldChar w:fldCharType="separate"/>
    </w:r>
    <w:r w:rsidR="005D31EB">
      <w:t>UNEP/</w:t>
    </w:r>
    <w:proofErr w:type="spellStart"/>
    <w:r w:rsidR="005D31EB">
      <w:t>OzL.Pro</w:t>
    </w:r>
    <w:proofErr w:type="spellEnd"/>
    <w:r w:rsidR="005D31EB">
      <w:t>/ExCom/90/9</w:t>
    </w:r>
    <w:r>
      <w:fldChar w:fldCharType="end"/>
    </w:r>
  </w:p>
  <w:p w14:paraId="496388F5" w14:textId="479846A9" w:rsidR="007E5D09" w:rsidRDefault="00017133">
    <w:r>
      <w:t>Annex I</w:t>
    </w:r>
    <w:r w:rsidR="005D31EB">
      <w:t>V</w:t>
    </w:r>
  </w:p>
  <w:p w14:paraId="0A8A074F"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9A227F5E"/>
    <w:lvl w:ilvl="0">
      <w:start w:val="1"/>
      <w:numFmt w:val="decimal"/>
      <w:pStyle w:val="Heading1"/>
      <w:lvlText w:val="%1."/>
      <w:lvlJc w:val="left"/>
      <w:pPr>
        <w:tabs>
          <w:tab w:val="num" w:pos="0"/>
        </w:tabs>
        <w:ind w:left="0" w:firstLine="0"/>
      </w:pPr>
      <w:rPr>
        <w:sz w:val="28"/>
        <w:szCs w:val="28"/>
      </w:rPr>
    </w:lvl>
    <w:lvl w:ilvl="1">
      <w:start w:val="1"/>
      <w:numFmt w:val="arabicAbjad"/>
      <w:pStyle w:val="Heading2"/>
      <w:lvlText w:val="(%2)"/>
      <w:lvlJc w:val="left"/>
      <w:pPr>
        <w:ind w:left="1080" w:hanging="360"/>
      </w:pPr>
      <w:rPr>
        <w:rFonts w:hint="default"/>
      </w:rPr>
    </w:lvl>
    <w:lvl w:ilvl="2">
      <w:start w:val="1"/>
      <w:numFmt w:val="decimal"/>
      <w:pStyle w:val="Heading3"/>
      <w:lvlText w:val="(%3)"/>
      <w:lvlJc w:val="righ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8F5F77"/>
    <w:multiLevelType w:val="hybridMultilevel"/>
    <w:tmpl w:val="5802B330"/>
    <w:lvl w:ilvl="0" w:tplc="FAF07BD6">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 w15:restartNumberingAfterBreak="0">
    <w:nsid w:val="04351D5F"/>
    <w:multiLevelType w:val="hybridMultilevel"/>
    <w:tmpl w:val="C346FF6E"/>
    <w:lvl w:ilvl="0" w:tplc="DFE4CCBC">
      <w:start w:val="1"/>
      <w:numFmt w:val="arabicAlpha"/>
      <w:lvlText w:val="(%1)"/>
      <w:lvlJc w:val="left"/>
      <w:pPr>
        <w:ind w:left="207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3" w15:restartNumberingAfterBreak="0">
    <w:nsid w:val="05EE2171"/>
    <w:multiLevelType w:val="hybridMultilevel"/>
    <w:tmpl w:val="FA72ACB8"/>
    <w:lvl w:ilvl="0" w:tplc="A7143F3A">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 w15:restartNumberingAfterBreak="0">
    <w:nsid w:val="08ED20CB"/>
    <w:multiLevelType w:val="hybridMultilevel"/>
    <w:tmpl w:val="1AA6AC4A"/>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5" w15:restartNumberingAfterBreak="0">
    <w:nsid w:val="09EB1E41"/>
    <w:multiLevelType w:val="hybridMultilevel"/>
    <w:tmpl w:val="41B2BF24"/>
    <w:lvl w:ilvl="0" w:tplc="2A6CBAD0">
      <w:start w:val="1"/>
      <w:numFmt w:val="decimal"/>
      <w:lvlText w:val="(%1)"/>
      <w:lvlJc w:val="left"/>
      <w:pPr>
        <w:ind w:left="180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6" w15:restartNumberingAfterBreak="0">
    <w:nsid w:val="0E0F1866"/>
    <w:multiLevelType w:val="hybridMultilevel"/>
    <w:tmpl w:val="9CC6F8EA"/>
    <w:lvl w:ilvl="0" w:tplc="6EA064AC">
      <w:start w:val="1"/>
      <w:numFmt w:val="decimal"/>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7" w15:restartNumberingAfterBreak="0">
    <w:nsid w:val="0F6A054F"/>
    <w:multiLevelType w:val="hybridMultilevel"/>
    <w:tmpl w:val="B0C860FC"/>
    <w:lvl w:ilvl="0" w:tplc="E036F86A">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8" w15:restartNumberingAfterBreak="0">
    <w:nsid w:val="143E503C"/>
    <w:multiLevelType w:val="hybridMultilevel"/>
    <w:tmpl w:val="F10CDEAE"/>
    <w:lvl w:ilvl="0" w:tplc="B72CC090">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9" w15:restartNumberingAfterBreak="0">
    <w:nsid w:val="15CB2F75"/>
    <w:multiLevelType w:val="hybridMultilevel"/>
    <w:tmpl w:val="934A2994"/>
    <w:lvl w:ilvl="0" w:tplc="FFF8905A">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19631435"/>
    <w:multiLevelType w:val="hybridMultilevel"/>
    <w:tmpl w:val="B6D6DF9A"/>
    <w:lvl w:ilvl="0" w:tplc="D03E6846">
      <w:start w:val="1"/>
      <w:numFmt w:val="decimal"/>
      <w:lvlText w:val="(%1)"/>
      <w:lvlJc w:val="left"/>
      <w:pPr>
        <w:ind w:left="180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11" w15:restartNumberingAfterBreak="0">
    <w:nsid w:val="1E4C7F37"/>
    <w:multiLevelType w:val="hybridMultilevel"/>
    <w:tmpl w:val="FCA03690"/>
    <w:lvl w:ilvl="0" w:tplc="D4B23CD4">
      <w:start w:val="5"/>
      <w:numFmt w:val="arabicAlpha"/>
      <w:lvlText w:val="(%1)"/>
      <w:lvlJc w:val="left"/>
      <w:pPr>
        <w:ind w:left="1350" w:hanging="360"/>
      </w:pPr>
      <w:rPr>
        <w:rFonts w:hint="default"/>
      </w:rPr>
    </w:lvl>
    <w:lvl w:ilvl="1" w:tplc="240A0019" w:tentative="1">
      <w:start w:val="1"/>
      <w:numFmt w:val="lowerLetter"/>
      <w:lvlText w:val="%2."/>
      <w:lvlJc w:val="left"/>
      <w:pPr>
        <w:ind w:left="2070" w:hanging="360"/>
      </w:pPr>
    </w:lvl>
    <w:lvl w:ilvl="2" w:tplc="240A001B" w:tentative="1">
      <w:start w:val="1"/>
      <w:numFmt w:val="lowerRoman"/>
      <w:lvlText w:val="%3."/>
      <w:lvlJc w:val="right"/>
      <w:pPr>
        <w:ind w:left="2790" w:hanging="180"/>
      </w:pPr>
    </w:lvl>
    <w:lvl w:ilvl="3" w:tplc="240A000F" w:tentative="1">
      <w:start w:val="1"/>
      <w:numFmt w:val="decimal"/>
      <w:lvlText w:val="%4."/>
      <w:lvlJc w:val="left"/>
      <w:pPr>
        <w:ind w:left="3510" w:hanging="360"/>
      </w:pPr>
    </w:lvl>
    <w:lvl w:ilvl="4" w:tplc="240A0019" w:tentative="1">
      <w:start w:val="1"/>
      <w:numFmt w:val="lowerLetter"/>
      <w:lvlText w:val="%5."/>
      <w:lvlJc w:val="left"/>
      <w:pPr>
        <w:ind w:left="4230" w:hanging="360"/>
      </w:pPr>
    </w:lvl>
    <w:lvl w:ilvl="5" w:tplc="240A001B" w:tentative="1">
      <w:start w:val="1"/>
      <w:numFmt w:val="lowerRoman"/>
      <w:lvlText w:val="%6."/>
      <w:lvlJc w:val="right"/>
      <w:pPr>
        <w:ind w:left="4950" w:hanging="180"/>
      </w:pPr>
    </w:lvl>
    <w:lvl w:ilvl="6" w:tplc="240A000F" w:tentative="1">
      <w:start w:val="1"/>
      <w:numFmt w:val="decimal"/>
      <w:lvlText w:val="%7."/>
      <w:lvlJc w:val="left"/>
      <w:pPr>
        <w:ind w:left="5670" w:hanging="360"/>
      </w:pPr>
    </w:lvl>
    <w:lvl w:ilvl="7" w:tplc="240A0019" w:tentative="1">
      <w:start w:val="1"/>
      <w:numFmt w:val="lowerLetter"/>
      <w:lvlText w:val="%8."/>
      <w:lvlJc w:val="left"/>
      <w:pPr>
        <w:ind w:left="6390" w:hanging="360"/>
      </w:pPr>
    </w:lvl>
    <w:lvl w:ilvl="8" w:tplc="240A001B" w:tentative="1">
      <w:start w:val="1"/>
      <w:numFmt w:val="lowerRoman"/>
      <w:lvlText w:val="%9."/>
      <w:lvlJc w:val="right"/>
      <w:pPr>
        <w:ind w:left="7110" w:hanging="180"/>
      </w:pPr>
    </w:lvl>
  </w:abstractNum>
  <w:abstractNum w:abstractNumId="12" w15:restartNumberingAfterBreak="0">
    <w:nsid w:val="1ED74795"/>
    <w:multiLevelType w:val="hybridMultilevel"/>
    <w:tmpl w:val="B8A8A736"/>
    <w:lvl w:ilvl="0" w:tplc="65107C44">
      <w:start w:val="1"/>
      <w:numFmt w:val="decimal"/>
      <w:lvlText w:val="(%1)"/>
      <w:lvlJc w:val="left"/>
      <w:pPr>
        <w:ind w:left="180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13" w15:restartNumberingAfterBreak="0">
    <w:nsid w:val="24532F1F"/>
    <w:multiLevelType w:val="hybridMultilevel"/>
    <w:tmpl w:val="6F64E52E"/>
    <w:lvl w:ilvl="0" w:tplc="58006C54">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259460AE"/>
    <w:multiLevelType w:val="hybridMultilevel"/>
    <w:tmpl w:val="18CA7348"/>
    <w:lvl w:ilvl="0" w:tplc="07EAFE58">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5" w15:restartNumberingAfterBreak="0">
    <w:nsid w:val="278F4959"/>
    <w:multiLevelType w:val="hybridMultilevel"/>
    <w:tmpl w:val="7B587E04"/>
    <w:lvl w:ilvl="0" w:tplc="359AB81C">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E275C2B"/>
    <w:multiLevelType w:val="hybridMultilevel"/>
    <w:tmpl w:val="C3F8A1D2"/>
    <w:lvl w:ilvl="0" w:tplc="4EE4060E">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2856774"/>
    <w:multiLevelType w:val="hybridMultilevel"/>
    <w:tmpl w:val="45EE384A"/>
    <w:lvl w:ilvl="0" w:tplc="BC8E1800">
      <w:start w:val="1"/>
      <w:numFmt w:val="arabicAbjad"/>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0" w15:restartNumberingAfterBreak="0">
    <w:nsid w:val="3BDB0A99"/>
    <w:multiLevelType w:val="hybridMultilevel"/>
    <w:tmpl w:val="7FBE101A"/>
    <w:lvl w:ilvl="0" w:tplc="980EEE38">
      <w:start w:val="5"/>
      <w:numFmt w:val="arabicAlpha"/>
      <w:lvlText w:val="(%1)"/>
      <w:lvlJc w:val="left"/>
      <w:pPr>
        <w:ind w:left="2070" w:hanging="360"/>
      </w:pPr>
      <w:rPr>
        <w:rFonts w:hint="default"/>
      </w:rPr>
    </w:lvl>
    <w:lvl w:ilvl="1" w:tplc="240A0019" w:tentative="1">
      <w:start w:val="1"/>
      <w:numFmt w:val="lowerLetter"/>
      <w:lvlText w:val="%2."/>
      <w:lvlJc w:val="left"/>
      <w:pPr>
        <w:ind w:left="2790" w:hanging="360"/>
      </w:pPr>
    </w:lvl>
    <w:lvl w:ilvl="2" w:tplc="240A001B" w:tentative="1">
      <w:start w:val="1"/>
      <w:numFmt w:val="lowerRoman"/>
      <w:lvlText w:val="%3."/>
      <w:lvlJc w:val="right"/>
      <w:pPr>
        <w:ind w:left="3510" w:hanging="180"/>
      </w:pPr>
    </w:lvl>
    <w:lvl w:ilvl="3" w:tplc="240A000F" w:tentative="1">
      <w:start w:val="1"/>
      <w:numFmt w:val="decimal"/>
      <w:lvlText w:val="%4."/>
      <w:lvlJc w:val="left"/>
      <w:pPr>
        <w:ind w:left="4230" w:hanging="360"/>
      </w:pPr>
    </w:lvl>
    <w:lvl w:ilvl="4" w:tplc="240A0019" w:tentative="1">
      <w:start w:val="1"/>
      <w:numFmt w:val="lowerLetter"/>
      <w:lvlText w:val="%5."/>
      <w:lvlJc w:val="left"/>
      <w:pPr>
        <w:ind w:left="4950" w:hanging="360"/>
      </w:pPr>
    </w:lvl>
    <w:lvl w:ilvl="5" w:tplc="240A001B" w:tentative="1">
      <w:start w:val="1"/>
      <w:numFmt w:val="lowerRoman"/>
      <w:lvlText w:val="%6."/>
      <w:lvlJc w:val="right"/>
      <w:pPr>
        <w:ind w:left="5670" w:hanging="180"/>
      </w:pPr>
    </w:lvl>
    <w:lvl w:ilvl="6" w:tplc="240A000F" w:tentative="1">
      <w:start w:val="1"/>
      <w:numFmt w:val="decimal"/>
      <w:lvlText w:val="%7."/>
      <w:lvlJc w:val="left"/>
      <w:pPr>
        <w:ind w:left="6390" w:hanging="360"/>
      </w:pPr>
    </w:lvl>
    <w:lvl w:ilvl="7" w:tplc="240A0019" w:tentative="1">
      <w:start w:val="1"/>
      <w:numFmt w:val="lowerLetter"/>
      <w:lvlText w:val="%8."/>
      <w:lvlJc w:val="left"/>
      <w:pPr>
        <w:ind w:left="7110" w:hanging="360"/>
      </w:pPr>
    </w:lvl>
    <w:lvl w:ilvl="8" w:tplc="240A001B" w:tentative="1">
      <w:start w:val="1"/>
      <w:numFmt w:val="lowerRoman"/>
      <w:lvlText w:val="%9."/>
      <w:lvlJc w:val="right"/>
      <w:pPr>
        <w:ind w:left="7830" w:hanging="180"/>
      </w:pPr>
    </w:lvl>
  </w:abstractNum>
  <w:abstractNum w:abstractNumId="21" w15:restartNumberingAfterBreak="0">
    <w:nsid w:val="3D693098"/>
    <w:multiLevelType w:val="hybridMultilevel"/>
    <w:tmpl w:val="09B6F71E"/>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2" w15:restartNumberingAfterBreak="0">
    <w:nsid w:val="44703DC5"/>
    <w:multiLevelType w:val="hybridMultilevel"/>
    <w:tmpl w:val="25989AE6"/>
    <w:lvl w:ilvl="0" w:tplc="03FE6702">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4B758B"/>
    <w:multiLevelType w:val="hybridMultilevel"/>
    <w:tmpl w:val="AF469F2E"/>
    <w:lvl w:ilvl="0" w:tplc="8BDAA2C4">
      <w:start w:val="1"/>
      <w:numFmt w:val="decimal"/>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2B81484"/>
    <w:multiLevelType w:val="hybridMultilevel"/>
    <w:tmpl w:val="6B44A9A6"/>
    <w:lvl w:ilvl="0" w:tplc="987659AA">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53F92EC2"/>
    <w:multiLevelType w:val="hybridMultilevel"/>
    <w:tmpl w:val="44C6D2FA"/>
    <w:lvl w:ilvl="0" w:tplc="ED7E89EA">
      <w:start w:val="1"/>
      <w:numFmt w:val="arabicAlpha"/>
      <w:lvlText w:val="(%1)"/>
      <w:lvlJc w:val="left"/>
      <w:pPr>
        <w:ind w:left="135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8" w15:restartNumberingAfterBreak="0">
    <w:nsid w:val="58E05CD0"/>
    <w:multiLevelType w:val="hybridMultilevel"/>
    <w:tmpl w:val="1AA6AC4A"/>
    <w:lvl w:ilvl="0" w:tplc="71AE85F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9" w15:restartNumberingAfterBreak="0">
    <w:nsid w:val="594161C7"/>
    <w:multiLevelType w:val="hybridMultilevel"/>
    <w:tmpl w:val="DA324CA4"/>
    <w:lvl w:ilvl="0" w:tplc="884434CC">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0" w15:restartNumberingAfterBreak="0">
    <w:nsid w:val="597F20A6"/>
    <w:multiLevelType w:val="hybridMultilevel"/>
    <w:tmpl w:val="28BE4420"/>
    <w:lvl w:ilvl="0" w:tplc="E4D45F16">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1" w15:restartNumberingAfterBreak="0">
    <w:nsid w:val="5D1A712F"/>
    <w:multiLevelType w:val="hybridMultilevel"/>
    <w:tmpl w:val="14D6C118"/>
    <w:lvl w:ilvl="0" w:tplc="FE221D22">
      <w:start w:val="1"/>
      <w:numFmt w:val="decimal"/>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32" w15:restartNumberingAfterBreak="0">
    <w:nsid w:val="5E8B31E6"/>
    <w:multiLevelType w:val="hybridMultilevel"/>
    <w:tmpl w:val="3F785BE4"/>
    <w:lvl w:ilvl="0" w:tplc="7C20423A">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3" w15:restartNumberingAfterBreak="0">
    <w:nsid w:val="61827383"/>
    <w:multiLevelType w:val="hybridMultilevel"/>
    <w:tmpl w:val="D990E782"/>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4" w15:restartNumberingAfterBreak="0">
    <w:nsid w:val="62A2236F"/>
    <w:multiLevelType w:val="hybridMultilevel"/>
    <w:tmpl w:val="F6523C58"/>
    <w:lvl w:ilvl="0" w:tplc="D6FE64CA">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5" w15:restartNumberingAfterBreak="0">
    <w:nsid w:val="64DD2D85"/>
    <w:multiLevelType w:val="hybridMultilevel"/>
    <w:tmpl w:val="1C9839C2"/>
    <w:lvl w:ilvl="0" w:tplc="60F625EA">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5F25134"/>
    <w:multiLevelType w:val="hybridMultilevel"/>
    <w:tmpl w:val="BD18B76A"/>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7" w15:restartNumberingAfterBreak="0">
    <w:nsid w:val="660D5942"/>
    <w:multiLevelType w:val="hybridMultilevel"/>
    <w:tmpl w:val="E1BEC440"/>
    <w:lvl w:ilvl="0" w:tplc="762035C6">
      <w:start w:val="2"/>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6204BB"/>
    <w:multiLevelType w:val="hybridMultilevel"/>
    <w:tmpl w:val="AFB07C2C"/>
    <w:lvl w:ilvl="0" w:tplc="EDBE4266">
      <w:start w:val="1"/>
      <w:numFmt w:val="decimal"/>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39" w15:restartNumberingAfterBreak="0">
    <w:nsid w:val="6727033E"/>
    <w:multiLevelType w:val="hybridMultilevel"/>
    <w:tmpl w:val="B31CE6F2"/>
    <w:lvl w:ilvl="0" w:tplc="8C367C9A">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0" w15:restartNumberingAfterBreak="0">
    <w:nsid w:val="686366C7"/>
    <w:multiLevelType w:val="hybridMultilevel"/>
    <w:tmpl w:val="FF923832"/>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41" w15:restartNumberingAfterBreak="0">
    <w:nsid w:val="6C0F555A"/>
    <w:multiLevelType w:val="hybridMultilevel"/>
    <w:tmpl w:val="1506E50E"/>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2" w15:restartNumberingAfterBreak="0">
    <w:nsid w:val="6E6264F6"/>
    <w:multiLevelType w:val="hybridMultilevel"/>
    <w:tmpl w:val="934A2994"/>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3" w15:restartNumberingAfterBreak="0">
    <w:nsid w:val="7077556B"/>
    <w:multiLevelType w:val="hybridMultilevel"/>
    <w:tmpl w:val="5D3C3E06"/>
    <w:lvl w:ilvl="0" w:tplc="6442B5C2">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4" w15:restartNumberingAfterBreak="0">
    <w:nsid w:val="74BA653D"/>
    <w:multiLevelType w:val="hybridMultilevel"/>
    <w:tmpl w:val="A8A8CF2E"/>
    <w:lvl w:ilvl="0" w:tplc="FFFFFFFF">
      <w:start w:val="1"/>
      <w:numFmt w:val="decimal"/>
      <w:lvlText w:val="(%1)"/>
      <w:lvlJc w:val="left"/>
      <w:pPr>
        <w:ind w:left="6480" w:hanging="360"/>
      </w:pPr>
      <w:rPr>
        <w:rFonts w:hint="default"/>
      </w:rPr>
    </w:lvl>
    <w:lvl w:ilvl="1" w:tplc="FFFFFFFF" w:tentative="1">
      <w:start w:val="1"/>
      <w:numFmt w:val="lowerLetter"/>
      <w:lvlText w:val="%2."/>
      <w:lvlJc w:val="left"/>
      <w:pPr>
        <w:ind w:left="7200" w:hanging="360"/>
      </w:pPr>
    </w:lvl>
    <w:lvl w:ilvl="2" w:tplc="FFFFFFFF" w:tentative="1">
      <w:start w:val="1"/>
      <w:numFmt w:val="lowerRoman"/>
      <w:lvlText w:val="%3."/>
      <w:lvlJc w:val="right"/>
      <w:pPr>
        <w:ind w:left="7920" w:hanging="180"/>
      </w:pPr>
    </w:lvl>
    <w:lvl w:ilvl="3" w:tplc="FFFFFFFF" w:tentative="1">
      <w:start w:val="1"/>
      <w:numFmt w:val="decimal"/>
      <w:lvlText w:val="%4."/>
      <w:lvlJc w:val="left"/>
      <w:pPr>
        <w:ind w:left="8640" w:hanging="360"/>
      </w:pPr>
    </w:lvl>
    <w:lvl w:ilvl="4" w:tplc="FFFFFFFF" w:tentative="1">
      <w:start w:val="1"/>
      <w:numFmt w:val="lowerLetter"/>
      <w:lvlText w:val="%5."/>
      <w:lvlJc w:val="left"/>
      <w:pPr>
        <w:ind w:left="9360" w:hanging="360"/>
      </w:pPr>
    </w:lvl>
    <w:lvl w:ilvl="5" w:tplc="FFFFFFFF" w:tentative="1">
      <w:start w:val="1"/>
      <w:numFmt w:val="lowerRoman"/>
      <w:lvlText w:val="%6."/>
      <w:lvlJc w:val="right"/>
      <w:pPr>
        <w:ind w:left="10080" w:hanging="180"/>
      </w:pPr>
    </w:lvl>
    <w:lvl w:ilvl="6" w:tplc="FFFFFFFF" w:tentative="1">
      <w:start w:val="1"/>
      <w:numFmt w:val="decimal"/>
      <w:lvlText w:val="%7."/>
      <w:lvlJc w:val="left"/>
      <w:pPr>
        <w:ind w:left="10800" w:hanging="360"/>
      </w:pPr>
    </w:lvl>
    <w:lvl w:ilvl="7" w:tplc="FFFFFFFF" w:tentative="1">
      <w:start w:val="1"/>
      <w:numFmt w:val="lowerLetter"/>
      <w:lvlText w:val="%8."/>
      <w:lvlJc w:val="left"/>
      <w:pPr>
        <w:ind w:left="11520" w:hanging="360"/>
      </w:pPr>
    </w:lvl>
    <w:lvl w:ilvl="8" w:tplc="FFFFFFFF" w:tentative="1">
      <w:start w:val="1"/>
      <w:numFmt w:val="lowerRoman"/>
      <w:lvlText w:val="%9."/>
      <w:lvlJc w:val="right"/>
      <w:pPr>
        <w:ind w:left="12240" w:hanging="180"/>
      </w:pPr>
    </w:lvl>
  </w:abstractNum>
  <w:abstractNum w:abstractNumId="45" w15:restartNumberingAfterBreak="0">
    <w:nsid w:val="76F0219F"/>
    <w:multiLevelType w:val="hybridMultilevel"/>
    <w:tmpl w:val="AF5CD58C"/>
    <w:lvl w:ilvl="0" w:tplc="9A0A01C2">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6" w15:restartNumberingAfterBreak="0">
    <w:nsid w:val="7BFB2E2E"/>
    <w:multiLevelType w:val="hybridMultilevel"/>
    <w:tmpl w:val="AE1CDEFC"/>
    <w:lvl w:ilvl="0" w:tplc="99D4C590">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48" w15:restartNumberingAfterBreak="0">
    <w:nsid w:val="7F147648"/>
    <w:multiLevelType w:val="hybridMultilevel"/>
    <w:tmpl w:val="1832BC9A"/>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9" w15:restartNumberingAfterBreak="0">
    <w:nsid w:val="7FDE45AD"/>
    <w:multiLevelType w:val="hybridMultilevel"/>
    <w:tmpl w:val="C46CE144"/>
    <w:lvl w:ilvl="0" w:tplc="27F2CD84">
      <w:start w:val="1"/>
      <w:numFmt w:val="decimal"/>
      <w:lvlText w:val="(%1)"/>
      <w:lvlJc w:val="left"/>
      <w:pPr>
        <w:ind w:left="180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num w:numId="1" w16cid:durableId="1808664577">
    <w:abstractNumId w:val="0"/>
  </w:num>
  <w:num w:numId="2" w16cid:durableId="1574581434">
    <w:abstractNumId w:val="0"/>
  </w:num>
  <w:num w:numId="3" w16cid:durableId="1668440767">
    <w:abstractNumId w:val="16"/>
  </w:num>
  <w:num w:numId="4" w16cid:durableId="1667854031">
    <w:abstractNumId w:val="23"/>
  </w:num>
  <w:num w:numId="5" w16cid:durableId="1318270324">
    <w:abstractNumId w:val="25"/>
  </w:num>
  <w:num w:numId="6" w16cid:durableId="2133593865">
    <w:abstractNumId w:val="47"/>
  </w:num>
  <w:num w:numId="7" w16cid:durableId="1935045211">
    <w:abstractNumId w:val="18"/>
  </w:num>
  <w:num w:numId="8" w16cid:durableId="7759776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07612994">
    <w:abstractNumId w:val="19"/>
  </w:num>
  <w:num w:numId="10" w16cid:durableId="472599431">
    <w:abstractNumId w:val="9"/>
  </w:num>
  <w:num w:numId="11" w16cid:durableId="1217546055">
    <w:abstractNumId w:val="41"/>
  </w:num>
  <w:num w:numId="12" w16cid:durableId="1122962771">
    <w:abstractNumId w:val="28"/>
  </w:num>
  <w:num w:numId="13" w16cid:durableId="1653556813">
    <w:abstractNumId w:val="44"/>
  </w:num>
  <w:num w:numId="14" w16cid:durableId="1245804143">
    <w:abstractNumId w:val="40"/>
  </w:num>
  <w:num w:numId="15" w16cid:durableId="1071267095">
    <w:abstractNumId w:val="21"/>
  </w:num>
  <w:num w:numId="16" w16cid:durableId="1557161363">
    <w:abstractNumId w:val="4"/>
  </w:num>
  <w:num w:numId="17" w16cid:durableId="191580585">
    <w:abstractNumId w:val="48"/>
  </w:num>
  <w:num w:numId="18" w16cid:durableId="696808452">
    <w:abstractNumId w:val="33"/>
  </w:num>
  <w:num w:numId="19" w16cid:durableId="155733812">
    <w:abstractNumId w:val="36"/>
  </w:num>
  <w:num w:numId="20" w16cid:durableId="946038672">
    <w:abstractNumId w:val="42"/>
  </w:num>
  <w:num w:numId="21" w16cid:durableId="1150975243">
    <w:abstractNumId w:val="37"/>
  </w:num>
  <w:num w:numId="22" w16cid:durableId="1431731003">
    <w:abstractNumId w:val="35"/>
  </w:num>
  <w:num w:numId="23" w16cid:durableId="1946424812">
    <w:abstractNumId w:val="45"/>
  </w:num>
  <w:num w:numId="24" w16cid:durableId="577903046">
    <w:abstractNumId w:val="14"/>
  </w:num>
  <w:num w:numId="25" w16cid:durableId="2117476319">
    <w:abstractNumId w:val="26"/>
  </w:num>
  <w:num w:numId="26" w16cid:durableId="1999338105">
    <w:abstractNumId w:val="1"/>
  </w:num>
  <w:num w:numId="27" w16cid:durableId="1155610257">
    <w:abstractNumId w:val="24"/>
  </w:num>
  <w:num w:numId="28" w16cid:durableId="284582222">
    <w:abstractNumId w:val="12"/>
  </w:num>
  <w:num w:numId="29" w16cid:durableId="635720311">
    <w:abstractNumId w:val="22"/>
  </w:num>
  <w:num w:numId="30" w16cid:durableId="1816986345">
    <w:abstractNumId w:val="38"/>
  </w:num>
  <w:num w:numId="31" w16cid:durableId="1611205113">
    <w:abstractNumId w:val="2"/>
  </w:num>
  <w:num w:numId="32" w16cid:durableId="1092968843">
    <w:abstractNumId w:val="20"/>
  </w:num>
  <w:num w:numId="33" w16cid:durableId="1630090028">
    <w:abstractNumId w:val="49"/>
  </w:num>
  <w:num w:numId="34" w16cid:durableId="1370839278">
    <w:abstractNumId w:val="43"/>
  </w:num>
  <w:num w:numId="35" w16cid:durableId="1994679222">
    <w:abstractNumId w:val="15"/>
  </w:num>
  <w:num w:numId="36" w16cid:durableId="2103842777">
    <w:abstractNumId w:val="13"/>
  </w:num>
  <w:num w:numId="37" w16cid:durableId="421726454">
    <w:abstractNumId w:val="39"/>
  </w:num>
  <w:num w:numId="38" w16cid:durableId="1682314333">
    <w:abstractNumId w:val="29"/>
  </w:num>
  <w:num w:numId="39" w16cid:durableId="1651518343">
    <w:abstractNumId w:val="8"/>
  </w:num>
  <w:num w:numId="40" w16cid:durableId="144125248">
    <w:abstractNumId w:val="7"/>
  </w:num>
  <w:num w:numId="41" w16cid:durableId="511260644">
    <w:abstractNumId w:val="31"/>
  </w:num>
  <w:num w:numId="42" w16cid:durableId="1724475676">
    <w:abstractNumId w:val="5"/>
  </w:num>
  <w:num w:numId="43" w16cid:durableId="616911156">
    <w:abstractNumId w:val="32"/>
  </w:num>
  <w:num w:numId="44" w16cid:durableId="2001082202">
    <w:abstractNumId w:val="6"/>
  </w:num>
  <w:num w:numId="45" w16cid:durableId="309748471">
    <w:abstractNumId w:val="27"/>
  </w:num>
  <w:num w:numId="46" w16cid:durableId="1647512830">
    <w:abstractNumId w:val="11"/>
  </w:num>
  <w:num w:numId="47" w16cid:durableId="651444740">
    <w:abstractNumId w:val="17"/>
  </w:num>
  <w:num w:numId="48" w16cid:durableId="1142574033">
    <w:abstractNumId w:val="46"/>
  </w:num>
  <w:num w:numId="49" w16cid:durableId="1565026999">
    <w:abstractNumId w:val="10"/>
  </w:num>
  <w:num w:numId="50" w16cid:durableId="724716936">
    <w:abstractNumId w:val="30"/>
  </w:num>
  <w:num w:numId="51" w16cid:durableId="644354849">
    <w:abstractNumId w:val="34"/>
  </w:num>
  <w:num w:numId="52" w16cid:durableId="2109156160">
    <w:abstractNumId w:val="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327"/>
    <w:rsid w:val="00013372"/>
    <w:rsid w:val="00017133"/>
    <w:rsid w:val="0004254A"/>
    <w:rsid w:val="0005642D"/>
    <w:rsid w:val="00071DCA"/>
    <w:rsid w:val="000861FE"/>
    <w:rsid w:val="000C2FE8"/>
    <w:rsid w:val="0010182A"/>
    <w:rsid w:val="00161B34"/>
    <w:rsid w:val="001B48FE"/>
    <w:rsid w:val="001D2B45"/>
    <w:rsid w:val="00215D26"/>
    <w:rsid w:val="00273056"/>
    <w:rsid w:val="002B535E"/>
    <w:rsid w:val="002E6A6F"/>
    <w:rsid w:val="002E7EF7"/>
    <w:rsid w:val="002F505F"/>
    <w:rsid w:val="0035441C"/>
    <w:rsid w:val="0036165C"/>
    <w:rsid w:val="003C2739"/>
    <w:rsid w:val="003F2852"/>
    <w:rsid w:val="00416AD7"/>
    <w:rsid w:val="0047789C"/>
    <w:rsid w:val="004C5B74"/>
    <w:rsid w:val="004F7B76"/>
    <w:rsid w:val="00556BD6"/>
    <w:rsid w:val="005A44E1"/>
    <w:rsid w:val="005B65DF"/>
    <w:rsid w:val="005C7D4A"/>
    <w:rsid w:val="005D31EB"/>
    <w:rsid w:val="00624AEF"/>
    <w:rsid w:val="00662A73"/>
    <w:rsid w:val="0067649C"/>
    <w:rsid w:val="006F2A2C"/>
    <w:rsid w:val="00702662"/>
    <w:rsid w:val="00786775"/>
    <w:rsid w:val="00791327"/>
    <w:rsid w:val="00791A1A"/>
    <w:rsid w:val="007C6EF9"/>
    <w:rsid w:val="007D141D"/>
    <w:rsid w:val="007D567C"/>
    <w:rsid w:val="007E5D09"/>
    <w:rsid w:val="008514D8"/>
    <w:rsid w:val="00885865"/>
    <w:rsid w:val="008E3DF3"/>
    <w:rsid w:val="00921B53"/>
    <w:rsid w:val="00983FD1"/>
    <w:rsid w:val="009C46B2"/>
    <w:rsid w:val="00A44778"/>
    <w:rsid w:val="00A755B6"/>
    <w:rsid w:val="00AA08EA"/>
    <w:rsid w:val="00AB4886"/>
    <w:rsid w:val="00AD0865"/>
    <w:rsid w:val="00B11DB6"/>
    <w:rsid w:val="00B40E87"/>
    <w:rsid w:val="00B81E83"/>
    <w:rsid w:val="00BA14D3"/>
    <w:rsid w:val="00C0337B"/>
    <w:rsid w:val="00C27B58"/>
    <w:rsid w:val="00C55EF2"/>
    <w:rsid w:val="00D45C4D"/>
    <w:rsid w:val="00D5374C"/>
    <w:rsid w:val="00DC6A73"/>
    <w:rsid w:val="00E1360E"/>
    <w:rsid w:val="00E86EBE"/>
    <w:rsid w:val="00EC108E"/>
    <w:rsid w:val="00EC693C"/>
    <w:rsid w:val="00EE16AA"/>
    <w:rsid w:val="00F8264D"/>
    <w:rsid w:val="00FE0EA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6B9C39"/>
  <w15:docId w15:val="{1AF30738-8D95-4AE5-9AF9-8444CDAF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2"/>
      </w:numPr>
      <w:spacing w:before="240" w:after="60"/>
      <w:outlineLvl w:val="3"/>
    </w:pPr>
  </w:style>
  <w:style w:type="paragraph" w:styleId="Heading5">
    <w:name w:val="heading 5"/>
    <w:basedOn w:val="Normal"/>
    <w:next w:val="Normal"/>
    <w:link w:val="Heading5Char"/>
    <w:uiPriority w:val="9"/>
    <w:qFormat/>
    <w:pPr>
      <w:keepNext/>
      <w:numPr>
        <w:numId w:val="7"/>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3"/>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4"/>
      </w:numPr>
    </w:pPr>
  </w:style>
  <w:style w:type="numbering" w:styleId="ArticleSection">
    <w:name w:val="Outline List 3"/>
    <w:basedOn w:val="NoList"/>
    <w:semiHidden/>
    <w:pPr>
      <w:numPr>
        <w:numId w:val="5"/>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ft,ft2,f"/>
    <w:basedOn w:val="Normal"/>
    <w:link w:val="FootnoteTextChar"/>
    <w:uiPriority w:val="99"/>
    <w:unhideWhenUsed/>
    <w:qFormat/>
    <w:rsid w:val="00C0337B"/>
    <w:rPr>
      <w:sz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ft Char,ft2 Char,f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C0337B"/>
    <w:rPr>
      <w:vertAlign w:val="superscript"/>
    </w:rPr>
  </w:style>
  <w:style w:type="paragraph" w:customStyle="1" w:styleId="a--">
    <w:name w:val="a-(-)"/>
    <w:basedOn w:val="Normal"/>
    <w:rsid w:val="00791327"/>
    <w:pPr>
      <w:tabs>
        <w:tab w:val="left" w:pos="-720"/>
        <w:tab w:val="left" w:pos="0"/>
        <w:tab w:val="left" w:pos="720"/>
        <w:tab w:val="left" w:pos="1440"/>
        <w:tab w:val="left" w:pos="2160"/>
        <w:tab w:val="left" w:pos="2880"/>
        <w:tab w:val="left" w:pos="3600"/>
      </w:tabs>
      <w:suppressAutoHyphens/>
    </w:pPr>
    <w:rPr>
      <w:b/>
      <w:bCs/>
      <w:szCs w:val="24"/>
      <w:lang w:eastAsia="fr-FR" w:bidi="ar-SA"/>
    </w:rPr>
  </w:style>
  <w:style w:type="paragraph" w:customStyle="1" w:styleId="BVIfnrChar">
    <w:name w:val="BVI fnr Char"/>
    <w:aliases w:val="BVI fnr Car Car Char,BVI fnr Car Char,BVI fnr Car Car Car Car Char,4_G Char Char"/>
    <w:basedOn w:val="Normal"/>
    <w:link w:val="FootnoteReference"/>
    <w:uiPriority w:val="99"/>
    <w:rsid w:val="00791327"/>
    <w:pPr>
      <w:spacing w:after="160" w:line="240" w:lineRule="exact"/>
      <w:jc w:val="left"/>
    </w:pPr>
    <w:rPr>
      <w:sz w:val="20"/>
      <w:vertAlign w:val="superscript"/>
      <w:lang w:val="en-US" w:bidi="ar-SA"/>
    </w:rPr>
  </w:style>
  <w:style w:type="paragraph" w:styleId="ListParagraph">
    <w:name w:val="List Paragraph"/>
    <w:basedOn w:val="Normal"/>
    <w:uiPriority w:val="34"/>
    <w:qFormat/>
    <w:rsid w:val="001B48FE"/>
    <w:pPr>
      <w:ind w:left="720"/>
      <w:contextualSpacing/>
    </w:pPr>
    <w:rPr>
      <w:sz w:val="22"/>
      <w:szCs w:val="22"/>
      <w:lang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5A44E1"/>
    <w:rPr>
      <w:sz w:val="24"/>
      <w:lang w:val="en-GB" w:bidi="ar-DZ"/>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9"/>
    <w:rsid w:val="005A44E1"/>
    <w:rPr>
      <w:sz w:val="24"/>
      <w:lang w:val="en-GB" w:bidi="ar-DZ"/>
    </w:rPr>
  </w:style>
  <w:style w:type="character" w:customStyle="1" w:styleId="Heading4Char">
    <w:name w:val="Heading 4 Char"/>
    <w:aliases w:val="Heading 11 Char,para 4 Char,Título 41 Char,heading 4 Char,Heading 41 Char,标题 41 Char,He=ding 41 Char"/>
    <w:basedOn w:val="DefaultParagraphFont"/>
    <w:link w:val="Heading4"/>
    <w:rsid w:val="005A44E1"/>
    <w:rPr>
      <w:sz w:val="24"/>
      <w:lang w:val="en-GB" w:bidi="ar-DZ"/>
    </w:rPr>
  </w:style>
  <w:style w:type="character" w:customStyle="1" w:styleId="Heading6Char">
    <w:name w:val="Heading 6 Char"/>
    <w:basedOn w:val="DefaultParagraphFont"/>
    <w:link w:val="Heading6"/>
    <w:rsid w:val="005A44E1"/>
    <w:rPr>
      <w:rFonts w:ascii="Arial" w:hAnsi="Arial"/>
      <w:i/>
      <w:sz w:val="24"/>
      <w:lang w:val="en-GB" w:bidi="ar-DZ"/>
    </w:rPr>
  </w:style>
  <w:style w:type="character" w:customStyle="1" w:styleId="Heading7Char">
    <w:name w:val="Heading 7 Char"/>
    <w:basedOn w:val="DefaultParagraphFont"/>
    <w:link w:val="Heading7"/>
    <w:rsid w:val="005A44E1"/>
    <w:rPr>
      <w:rFonts w:ascii="Arial" w:hAnsi="Arial"/>
      <w:sz w:val="24"/>
      <w:lang w:val="en-GB" w:bidi="ar-DZ"/>
    </w:rPr>
  </w:style>
  <w:style w:type="character" w:customStyle="1" w:styleId="Heading9Char">
    <w:name w:val="Heading 9 Char"/>
    <w:basedOn w:val="DefaultParagraphFont"/>
    <w:link w:val="Heading9"/>
    <w:rsid w:val="005A44E1"/>
    <w:rPr>
      <w:rFonts w:ascii="Arial" w:hAnsi="Arial"/>
      <w:i/>
      <w:sz w:val="18"/>
      <w:lang w:val="en-GB" w:bidi="ar-DZ"/>
    </w:rPr>
  </w:style>
  <w:style w:type="paragraph" w:styleId="EndnoteText">
    <w:name w:val="endnote text"/>
    <w:basedOn w:val="Normal"/>
    <w:link w:val="EndnoteTextChar"/>
    <w:uiPriority w:val="99"/>
    <w:semiHidden/>
    <w:unhideWhenUsed/>
    <w:rsid w:val="005A44E1"/>
    <w:rPr>
      <w:sz w:val="20"/>
      <w:lang w:bidi="ar-SA"/>
    </w:rPr>
  </w:style>
  <w:style w:type="character" w:customStyle="1" w:styleId="EndnoteTextChar">
    <w:name w:val="Endnote Text Char"/>
    <w:basedOn w:val="DefaultParagraphFont"/>
    <w:link w:val="EndnoteText"/>
    <w:uiPriority w:val="99"/>
    <w:semiHidden/>
    <w:rsid w:val="005A44E1"/>
    <w:rPr>
      <w:lang w:val="en-GB"/>
    </w:rPr>
  </w:style>
  <w:style w:type="character" w:styleId="EndnoteReference">
    <w:name w:val="endnote reference"/>
    <w:basedOn w:val="DefaultParagraphFont"/>
    <w:uiPriority w:val="99"/>
    <w:semiHidden/>
    <w:unhideWhenUsed/>
    <w:rsid w:val="005A44E1"/>
    <w:rPr>
      <w:vertAlign w:val="superscript"/>
    </w:rPr>
  </w:style>
  <w:style w:type="character" w:customStyle="1" w:styleId="Heading5Char">
    <w:name w:val="Heading 5 Char"/>
    <w:basedOn w:val="DefaultParagraphFont"/>
    <w:link w:val="Heading5"/>
    <w:uiPriority w:val="9"/>
    <w:rsid w:val="005A44E1"/>
    <w:rPr>
      <w:sz w:val="24"/>
      <w:lang w:val="en-GB" w:bidi="ar-DZ"/>
    </w:rPr>
  </w:style>
  <w:style w:type="paragraph" w:styleId="Revision">
    <w:name w:val="Revision"/>
    <w:hidden/>
    <w:uiPriority w:val="99"/>
    <w:semiHidden/>
    <w:rsid w:val="005A44E1"/>
    <w:rPr>
      <w:sz w:val="22"/>
      <w:szCs w:val="22"/>
      <w:lang w:val="en-GB"/>
    </w:rPr>
  </w:style>
  <w:style w:type="character" w:customStyle="1" w:styleId="HeaderChar">
    <w:name w:val="Header Char"/>
    <w:link w:val="Header"/>
    <w:rsid w:val="005A44E1"/>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March%202022\Documents%20for%20Translation,%20UNEP%20March%202022\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DED150851F58448043730435F18F16" ma:contentTypeVersion="5" ma:contentTypeDescription="Create a new document." ma:contentTypeScope="" ma:versionID="6a4c867fb231b3e8e7b4887b6721ef8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8B0CF0E4-7EA9-4DC9-8581-7559125858D2}"/>
</file>

<file path=customXml/itemProps3.xml><?xml version="1.0" encoding="utf-8"?>
<ds:datastoreItem xmlns:ds="http://schemas.openxmlformats.org/officeDocument/2006/customXml" ds:itemID="{BC20C828-A6E7-4FC2-B890-0AD056699194}"/>
</file>

<file path=customXml/itemProps4.xml><?xml version="1.0" encoding="utf-8"?>
<ds:datastoreItem xmlns:ds="http://schemas.openxmlformats.org/officeDocument/2006/customXml" ds:itemID="{B10071F8-6FF8-4870-BB0F-CE71E9098EC4}"/>
</file>

<file path=docProps/app.xml><?xml version="1.0" encoding="utf-8"?>
<Properties xmlns="http://schemas.openxmlformats.org/officeDocument/2006/extended-properties" xmlns:vt="http://schemas.openxmlformats.org/officeDocument/2006/docPropsVTypes">
  <Template>A90-template</Template>
  <TotalTime>52</TotalTime>
  <Pages>92</Pages>
  <Words>30609</Words>
  <Characters>174476</Characters>
  <Application>Microsoft Office Word</Application>
  <DocSecurity>0</DocSecurity>
  <Lines>1453</Lines>
  <Paragraphs>409</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تقارير الحالة وتقارير المشروعات التي لديها متطلبات إبلاغ محددة</vt:lpstr>
      <vt:lpstr>تتألف هذه الوثيقة الخاصة بحالة التقارير والمشروعات التي لديها متطلبات إبلاغ محدد</vt:lpstr>
      <vt:lpstr>وعلاوة على ذلك، تتألف  الوثيقة UNEP/OzL.Pro/ExCom/90/9/Add.1 من أربعة تقارير خاص</vt:lpstr>
      <vt:lpstr>لاحظت اللجنة التنفيذية خلال اجتماعها الثامن والثمانين أن الوكالات الثنائية والمن</vt:lpstr>
      <vt:lpstr>*  باستثناء 18 مشروعا أدرجت في قسم تأخير التنفيذ.</vt:lpstr>
      <vt:lpstr>طلبت اللجنة التنفيذية خلال الاجتماع الثامن والثمانين وفي سياق مراجعة الصندوق الم</vt:lpstr>
      <vt:lpstr>وبهذه الطريقة قدمت الأمانة الاستجابة لتوصيات المراجع التي نقلت الى مكتب الأمم ال</vt:lpstr>
      <vt:lpstr>قد ترغب اللجنة التنفيذية في الآتي:</vt:lpstr>
      <vt:lpstr>    أن تحيط علما بما يلي:</vt:lpstr>
      <vt:lpstr>        تنفيذ تقارير تأخير التنفيذ وتقارير الحالة المقدمة من الوكالات الثنائية والمنفذة </vt:lpstr>
      <vt:lpstr>        أن الأمانة سوف ترسل للحكومات واليونيب والوكالة المنفذة الرئيسية بشأن احتمال حذف </vt:lpstr>
      <vt:lpstr>        أن الوكالات الثنائية والمنفذة سوف تبلغ اللجنة التنفيذية خلال الاجتماع الحادي وال</vt:lpstr>
      <vt:lpstr>    أن توافق على التوصية الخاصة بالمشروعات الجارية التي لديها مسائل خاصة ترد في العم</vt:lpstr>
      <vt:lpstr>يتضمن الجدول 2 قوائم بالتقارير المتعلقة بالمشروعات التي لديها متطلبات إبلاغ خاصة</vt:lpstr>
      <vt:lpstr>ويتضمن الجدول 3 تقارير عن المشروعات التي تنطوي على متطلبات إبلاغ خاصة المقدمة لل</vt:lpstr>
      <vt:lpstr>يتضمن هذا القسم التقارير الخاصة بالمشروعات ذات الصلة بخطط إدارة إزالة الهيدروكلو</vt:lpstr>
      <vt:lpstr>نظرت اللجنة التنفيذية خلال اجتماعها الرابع والثمانين طلب تمويل الشريحة الثانية م</vt:lpstr>
      <vt:lpstr>وإعمالا للمقرر 84/64(د)(2)، قدمت اليونيدو تقارير مرحلية لكل اجتماع من اجتماعات  </vt:lpstr>
      <vt:lpstr>التقرير المرحلي</vt:lpstr>
      <vt:lpstr>وقدمت اليونيدو تحديثا للاجتماع التسعين يشير الى أن منشأة سيلباك قد واصلت سداد جم</vt:lpstr>
      <vt:lpstr>التوصية</vt:lpstr>
      <vt:lpstr>قد ترغب اللجنة التنفيذية في الآتي:</vt:lpstr>
      <vt:lpstr>    أن تحيط علما بالسلامة المالية لمنشأة سيلباك لرغاوي البوليسترين الخسئة الممولة بم</vt:lpstr>
      <vt:lpstr>    أن تطلب من حكومة الأرجنتين من خلال اليونيدو أن تقدم للاجتماع الحادي والتسعين تحد</vt:lpstr>
      <vt:lpstr>    أن تحيط علما بأنه في حالة أن تكون المنشأة المشار إليها في الفقرة الفرعية (ب) أعل</vt:lpstr>
      <vt:lpstr>كان قد ووفق في الأصل على المرحلة الأولى من خطة إدارة إزالة المواد الهيدروكلوروفل</vt:lpstr>
      <vt:lpstr>ونيابة عن حكومة البحرين، قدم اليونيب واليونيدو تقريرا مرحليا عن تنفيذ برنامج الع</vt:lpstr>
      <vt:lpstr>استهلاك الهيدروكلوروفلوروكربون</vt:lpstr>
      <vt:lpstr>أبلغت حكومة البحرين عن استهلاك قدره 24.61 طن بقدرات استنفاد الأوزون من الهيدروكل</vt:lpstr>
      <vt:lpstr>التقرير المرحلي</vt:lpstr>
      <vt:lpstr>فيماي يلي موجز للتقرير المرحلي عن تنفيذ الأنشطة في قطاع خدمة التبريد منذ الاجتما</vt:lpstr>
      <vt:lpstr>    إعداد مواد تدريب، وتدريب 40 من موظفي الجمارك و36 من  موظفي الحكومة و60 مستوردا و</vt:lpstr>
      <vt:lpstr>    شراء سبعة أجهزة للتعرف على غازات التبريد لتدريب 100 من موظفي الجمارك ومن موظفي إ</vt:lpstr>
      <vt:lpstr>    إجراء أربع دورات تدريبية لتدريب 28 من المدربين على دورات اعتماد الفنيين والتركيز</vt:lpstr>
      <vt:lpstr>    تدريب 150 فنيا على استخدام ومناولة غازات التبريد البديلة القابلة للاشتعال والسام</vt:lpstr>
      <vt:lpstr>    وضع وتقديم المعايير الوطنية ومدونات السلوك بما في ذلك متطلبات التوسيم ومسك السجل</vt:lpstr>
      <vt:lpstr>ونفذ المجلس الأعلى للبيئة بالتعاون مع جمعية المهندسين في البحرين المشروع ورصد ال</vt:lpstr>
      <vt:lpstr>مستوى صرف الأموال</vt:lpstr>
      <vt:lpstr>تم حتى أبريل/ نيسان 2022 صرف مبلغ 984,455 دولارا أمريكيا من بين مجموع المبلغ ال</vt:lpstr>
      <vt:lpstr>تعليقات الأمانة</vt:lpstr>
      <vt:lpstr>يتقدم تنفيذ الشريحة الأخيرة من المرحلة الأولى من خطة إدارة إزالة المواد الهيدروك</vt:lpstr>
      <vt:lpstr>التوصية</vt:lpstr>
      <vt:lpstr>قد ترغب اللجنة التنفيذية بأن تحيط علما بالتقرير المرحلي عن تنفيذ المرحلة الأولى </vt:lpstr>
      <vt:lpstr>أبلغ اليوئنديبي الأمانة خلال الاجتماع الثمانين أن دور النظم لتكنولوجيا U-Tech طل</vt:lpstr>
      <vt:lpstr>وعلى ذلك، طلبت اللجنة التنفيذية من اليوئنديبي مواصلة مساعدة تكنولوجيا U-Tech في </vt:lpstr>
      <vt:lpstr>وخلال الاجتماع الثامن والثمانين، أبلغ اليوئنديبي أن تكنولوجيا U-Tech قد أنهت وضع</vt:lpstr>
      <vt:lpstr>وإعمالا للمقرر 80/12(ﻫ) والمقرر 81/9(ب)، أبلغ اليوئنديبي الأمانة خلال هذا الاجتم</vt:lpstr>
      <vt:lpstr>وبعد أن لاحظت الأمانة أن القضايا المتعلقة بتوافر وتكاليف التكنولوجيا البديلة لم </vt:lpstr>
      <vt:lpstr>قد ترغب اللجنة التنفيذية في الآتي:</vt:lpstr>
      <vt:lpstr>    أن تحيط علما بالتقرير المقدم من اليوئنديبي بشأن الاستخدام المؤقت للبدائل المرتفع</vt:lpstr>
      <vt:lpstr>    أن تطلب من اليوئنديبي مواصلة مساعدة حكومة البرازيل في ضمان الإمداد بالتكنولوجيا </vt:lpstr>
      <vt:lpstr>نيابة عن حكومة شيلي، قدم اليوئنديبي بوصفه الوكالة المنفذة الرئيسية التقرير المرح</vt:lpstr>
      <vt:lpstr>أبلغت حكومة شيلي بموجب تقرير تنفيذ البرنامج القطري عن استهلاك  قدره 14.79 طن بقد</vt:lpstr>
      <vt:lpstr>ينفذ منذ 1 يناير/ كانون الثاني 2020 الحظر المفروض على استيراد واستخدام الهيدروكل</vt:lpstr>
      <vt:lpstr>وانتهى العمل من تدريب 91 من موظفي الجمارك (بما في ذلك 36 سيدة) ووضع كتيب تدريب ل</vt:lpstr>
      <vt:lpstr/>
      <vt:lpstr>خطة تصنيع رغاوي البوليوريثان</vt:lpstr>
      <vt:lpstr>تم قبل تقديم الشريحة الثالثة تحويل التكنولوجيات البديلة:</vt:lpstr>
      <vt:lpstr>    تحويل منشئتين فرديتين إحداهما (اينيما) الى السيكلوبنتان/ الهيدروفلوروأولفان. وإح</vt:lpstr>
      <vt:lpstr>    وانتهت منشئتان صغيرة ومتوسطة الحجم: (انجبور والرابطة الاجتماعية تيرميسي التي كان</vt:lpstr>
      <vt:lpstr>    وتم نقل سبعة وعشرين منشأة صغيرة ومتوسطة الحجم (إحداهما (فيكتور هيمرز) من اكسوم ا</vt:lpstr>
      <vt:lpstr>وجرى تحويل المنشئات الثلاث المتبقية (دانيكا وريفريسينترو وسوبرفريجو) واحد دور ال</vt:lpstr>
      <vt:lpstr>ووقع دار النظم أكسوم اتفاقا مع سبع منشئات صغيرة ومتوسطة الحجم في يوليه/ تموز 202</vt:lpstr>
      <vt:lpstr>ونفذت الأنشطة التالية:</vt:lpstr>
      <vt:lpstr>    وتمت دورة تدريبية على الإنترنت لثمانية نساء وعشرين دورة تدريبية على الإنترنت عن </vt:lpstr>
      <vt:lpstr>    واصلت وحدة الأوزون الوطنية التعاون مع مركز التقييم والاعتماد لمهارات العمل كنظير</vt:lpstr>
      <vt:lpstr>    وبدأ العمل في إنشاء مراكز لاسترجاع غازات التبريد وإعادة تدويرها بما في ذلك تعيين</vt:lpstr>
      <vt:lpstr>    وتتعاون وحدة الأوزون الوطنية مع الاتفاق الرابع للإنتاج النظيف  في قطاع الصناعات </vt:lpstr>
      <vt:lpstr>    وتمت المواصفات التقنية لتحديد المنشئات التي تستفيد من المشروع الإيضاحي لتمويل ال</vt:lpstr>
      <vt:lpstr>    واستهدفت أنشطة التوعية قطاع التبريد وتكييف الهواء لدعم تنفيذ الأنشطة وركزت، من خ</vt:lpstr>
      <vt:lpstr>    وحدة تنفيذ ورصد المشروع</vt:lpstr>
      <vt:lpstr>تم من مجموع المبلغ البالغ 14,200 دولار أمريكي (4,830 دولارا أمريكيا لليوئنديبي و</vt:lpstr>
      <vt:lpstr>تم حتى مارس/ أذار 2022 من بين المبلغ الموافق عليه حتى الآن البالغ 3,394,017 دولا</vt:lpstr>
      <vt:lpstr>من المقرر الانتهاء من المرحلة الثانية من خطة إدارة إزالة المواد الهيدروكلوروفلور</vt:lpstr>
      <vt:lpstr>سوف تسلم الأنشطة التالية:</vt:lpstr>
      <vt:lpstr>    المساعدات التقنية للسياسات/ النفاذ وإدارة الجمارك: الانتهاء من تسليم قطع الغيار </vt:lpstr>
      <vt:lpstr>    تحويل صناعات الألواح المتصلة واستخدامات رغاوي رش البوليوريثان: الانتهاء من تحويل</vt:lpstr>
      <vt:lpstr>    المساعدات التقنية للترويج للبدائل المنخفضة القدرة على الاحترار العالمي في فطاع ا</vt:lpstr>
      <vt:lpstr>    تحويلات إيضاحية في الغرف المبردة وأجهزة تكييف الهواء: الانتهاء من اختيار المستفي</vt:lpstr>
      <vt:lpstr>    برنامج لاستثارة الوعي: الانتهاء من إدراج سياسة الجنسانية في الأنشطة ورصد تنفيذ ا</vt:lpstr>
      <vt:lpstr>لدى طلب إيضاح عن إلغاء المشروع الفردي المتعلق بسوبرفريجو وعن المشروعات الجماعية </vt:lpstr>
      <vt:lpstr>فيما يتعلق بإنشاء مراكز للبحوث والتطوير، أوضح اليوئنديبي أنه يجري إعداد طلب شراء</vt:lpstr>
      <vt:lpstr>قد ترغب اللجنة التنفيذية في الآتي:</vt:lpstr>
      <vt:lpstr>    أن تحيط علما بالتقرير المرحلي السنوي عن تنفيذ الشريحة الثالثة الأخيرة من المرحلة</vt:lpstr>
      <vt:lpstr>    أن تحيط علما بمنشأة سوبرفريجو الفردية وأربع منشئات ترتبط بالمشروع الجامع (استرال</vt:lpstr>
      <vt:lpstr>    أن توافق على أساس استثنائي، على تمديد موعد انتهاء المرحلة الثانية من خطة إدارة إ</vt:lpstr>
      <vt:lpstr>    أن تطلب من حكومة شيلي من خلال اليوئنديبي بوصفها الوكالة المنفذة الرئيسية أن تقدم</vt:lpstr>
      <vt:lpstr>معلومات أساسية</vt:lpstr>
      <vt:lpstr>في الاجتماع الثامن والثمانين، في طلب الشريحة الرابعة من المرحلة الثانية من خطة إ</vt:lpstr>
      <vt:lpstr>وفي وقت لاحق، طُلب إلى برنامج الأمم المتحدة الإنمائي، عند الموافقة على طلب الشرا</vt:lpstr>
      <vt:lpstr>وقدم برنامج الأمم المتحدة الإنمائي، نيابة عن حكومة كولومبيا، معلومات محدثة عن ال</vt:lpstr>
      <vt:lpstr>لم توضع اللمسات النهائية بعد على مشروع القانون، حيث دخل نظام تعريفة جديد حيز الن</vt:lpstr>
      <vt:lpstr>وأحاط برنامج الأمم المتحدة الإنمائي علماً بأن جميع النقابات التي سيسري عليها الق</vt:lpstr>
      <vt:lpstr>تعليقات الأمانة</vt:lpstr>
      <vt:lpstr>أحاطت الأمانة علماً مع التقدير بالتقدم المحرز نحو وضع اللمسات النهائية لمشروع ال</vt:lpstr>
      <vt:lpstr>قد ترغب اللجنة التنفيذية في الآتي:</vt:lpstr>
      <vt:lpstr>    الإحاطة علماً بآخر المستجدات بشأن التقدم المحرز نحو وضع الصيغة النهائية لمشروع ا</vt:lpstr>
      <vt:lpstr>    توجيه  طلب إلى برنامج الأمم المتحدة الإنمائي ليقدم، إلى الاجتماع الحادي والتسعين</vt:lpstr>
      <vt:lpstr>جرت الموافقة في الاجتماع   السابع والسبعين على المرحلة الثانية من خطة إدارة إزال</vt:lpstr>
      <vt:lpstr>ووافقت اللجنة التنفيذية، في اجتماعها السادس والثمانين، على الشريحة الثالثة والأخ</vt:lpstr>
      <vt:lpstr>أبلغت حكومة الجمهورية الدومينيكية في إطار تقريرها عن تنفيذ برنامجها القطري عن اس</vt:lpstr>
    </vt:vector>
  </TitlesOfParts>
  <Company>UNMFS</Company>
  <LinksUpToDate>false</LinksUpToDate>
  <CharactersWithSpaces>204676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تقارير الحالة وتقارير المشروعات التي لديها متطلبات إبلاغ محددة                                                         . </dc:title>
  <dc:creator>Fathi</dc:creator>
  <cp:lastModifiedBy>HBE</cp:lastModifiedBy>
  <cp:revision>7</cp:revision>
  <cp:lastPrinted>2001-05-26T16:40:00Z</cp:lastPrinted>
  <dcterms:created xsi:type="dcterms:W3CDTF">2022-06-14T08:13:00Z</dcterms:created>
  <dcterms:modified xsi:type="dcterms:W3CDTF">2022-06-15T02:11:00Z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UNEP/OzL.Pro/ExCom/90/9</vt:lpwstr>
  </property>
  <property fmtid="{D5CDD505-2E9C-101B-9397-08002B2CF9AE}" pid="3" name="Revision date">
    <vt:lpwstr>6/2/2022</vt:lpwstr>
  </property>
  <property fmtid="{D5CDD505-2E9C-101B-9397-08002B2CF9AE}" pid="4" name="ContentTypeId">
    <vt:lpwstr>0x010100E8DED150851F58448043730435F18F16</vt:lpwstr>
  </property>
</Properties>
</file>